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86590" w14:textId="77777777"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586CF31A" w14:textId="5FC5C0DF"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4085108A" w14:textId="4BD85CB1"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4668D4FB" w14:textId="45E6394B" w:rsidR="00A75C52" w:rsidRPr="007B2FEA" w:rsidRDefault="00A75C52" w:rsidP="004B625D">
      <w:pPr>
        <w:pStyle w:val="TableParagraph"/>
        <w:tabs>
          <w:tab w:val="left" w:pos="9781"/>
        </w:tabs>
        <w:spacing w:line="240" w:lineRule="atLeast"/>
        <w:ind w:left="1134"/>
        <w:jc w:val="both"/>
        <w:rPr>
          <w:rFonts w:ascii="Verdana" w:hAnsi="Verdana" w:cs="Arial"/>
          <w:b/>
          <w:sz w:val="40"/>
          <w:szCs w:val="40"/>
          <w:lang w:val="pt-BR"/>
        </w:rPr>
      </w:pPr>
    </w:p>
    <w:p w14:paraId="2C30C9FD" w14:textId="77777777" w:rsidR="008E4AA8" w:rsidRPr="007B2FEA" w:rsidRDefault="008E4AA8" w:rsidP="004B625D">
      <w:pPr>
        <w:pStyle w:val="TableParagraph"/>
        <w:tabs>
          <w:tab w:val="left" w:pos="9781"/>
        </w:tabs>
        <w:spacing w:line="240" w:lineRule="atLeast"/>
        <w:ind w:left="1134"/>
        <w:jc w:val="both"/>
        <w:rPr>
          <w:rFonts w:ascii="Verdana" w:hAnsi="Verdana" w:cs="Arial"/>
          <w:b/>
          <w:sz w:val="40"/>
          <w:szCs w:val="40"/>
          <w:lang w:val="pt-BR"/>
        </w:rPr>
      </w:pPr>
    </w:p>
    <w:p w14:paraId="3EC4EBB2" w14:textId="16CD2E11" w:rsidR="00CF3B0F" w:rsidRPr="007B2FEA" w:rsidRDefault="00CF3B0F" w:rsidP="004B625D">
      <w:pPr>
        <w:pStyle w:val="TableParagraph"/>
        <w:tabs>
          <w:tab w:val="left" w:pos="9781"/>
        </w:tabs>
        <w:spacing w:line="240" w:lineRule="atLeast"/>
        <w:ind w:left="1134"/>
        <w:jc w:val="both"/>
        <w:rPr>
          <w:rFonts w:ascii="Verdana" w:hAnsi="Verdana" w:cs="Arial"/>
          <w:b/>
          <w:sz w:val="40"/>
          <w:szCs w:val="40"/>
          <w:lang w:val="pt-BR"/>
        </w:rPr>
      </w:pPr>
      <w:r w:rsidRPr="007B2FEA">
        <w:rPr>
          <w:rFonts w:ascii="Verdana" w:hAnsi="Verdana" w:cs="Arial"/>
          <w:b/>
          <w:sz w:val="40"/>
          <w:szCs w:val="40"/>
          <w:lang w:val="pt-BR"/>
        </w:rPr>
        <w:t>Agência de Fomento do Paraná S.A</w:t>
      </w:r>
    </w:p>
    <w:p w14:paraId="5C341E5D" w14:textId="77777777" w:rsidR="008822CD" w:rsidRPr="007B2FEA" w:rsidRDefault="008822CD" w:rsidP="004B625D">
      <w:pPr>
        <w:tabs>
          <w:tab w:val="left" w:pos="9781"/>
        </w:tabs>
        <w:ind w:left="1134"/>
        <w:jc w:val="both"/>
        <w:rPr>
          <w:rFonts w:ascii="Verdana" w:hAnsi="Verdana" w:cs="Arial"/>
          <w:sz w:val="40"/>
          <w:szCs w:val="40"/>
        </w:rPr>
      </w:pPr>
    </w:p>
    <w:p w14:paraId="567DB1CC" w14:textId="44868B70" w:rsidR="008822CD" w:rsidRPr="007B2FEA" w:rsidRDefault="008822CD" w:rsidP="004B625D">
      <w:pPr>
        <w:tabs>
          <w:tab w:val="left" w:pos="9781"/>
        </w:tabs>
        <w:ind w:left="1134"/>
        <w:jc w:val="both"/>
        <w:rPr>
          <w:rFonts w:ascii="Verdana" w:hAnsi="Verdana" w:cs="Arial"/>
          <w:sz w:val="40"/>
          <w:szCs w:val="40"/>
        </w:rPr>
      </w:pPr>
    </w:p>
    <w:p w14:paraId="78A02B44" w14:textId="33A8B8E7" w:rsidR="00A75C52" w:rsidRPr="007B2FEA" w:rsidRDefault="00A75C52" w:rsidP="004B625D">
      <w:pPr>
        <w:tabs>
          <w:tab w:val="left" w:pos="9781"/>
        </w:tabs>
        <w:ind w:left="1134"/>
        <w:jc w:val="both"/>
        <w:rPr>
          <w:rFonts w:ascii="Verdana" w:hAnsi="Verdana" w:cs="Arial"/>
          <w:sz w:val="40"/>
          <w:szCs w:val="40"/>
        </w:rPr>
      </w:pPr>
    </w:p>
    <w:p w14:paraId="6ACA50A7" w14:textId="66C1BD48" w:rsidR="00A75C52" w:rsidRPr="007B2FEA" w:rsidRDefault="00A75C52" w:rsidP="004B625D">
      <w:pPr>
        <w:tabs>
          <w:tab w:val="left" w:pos="9781"/>
        </w:tabs>
        <w:ind w:left="1134"/>
        <w:jc w:val="both"/>
        <w:rPr>
          <w:rFonts w:ascii="Verdana" w:hAnsi="Verdana" w:cs="Arial"/>
          <w:sz w:val="40"/>
          <w:szCs w:val="40"/>
        </w:rPr>
      </w:pPr>
    </w:p>
    <w:p w14:paraId="31877336" w14:textId="77777777" w:rsidR="008E4AA8" w:rsidRPr="007B2FEA" w:rsidRDefault="008E4AA8" w:rsidP="004B625D">
      <w:pPr>
        <w:tabs>
          <w:tab w:val="left" w:pos="9781"/>
        </w:tabs>
        <w:ind w:left="1134"/>
        <w:jc w:val="both"/>
        <w:rPr>
          <w:rFonts w:ascii="Verdana" w:hAnsi="Verdana" w:cs="Arial"/>
          <w:sz w:val="40"/>
          <w:szCs w:val="40"/>
        </w:rPr>
      </w:pPr>
    </w:p>
    <w:p w14:paraId="029A5D09" w14:textId="77777777" w:rsidR="00A75C52" w:rsidRPr="007B2FEA" w:rsidRDefault="00A75C52" w:rsidP="004B625D">
      <w:pPr>
        <w:tabs>
          <w:tab w:val="left" w:pos="9781"/>
        </w:tabs>
        <w:ind w:left="1134"/>
        <w:jc w:val="both"/>
        <w:rPr>
          <w:rFonts w:ascii="Verdana" w:hAnsi="Verdana" w:cs="Arial"/>
          <w:sz w:val="40"/>
          <w:szCs w:val="40"/>
        </w:rPr>
      </w:pPr>
    </w:p>
    <w:p w14:paraId="410A2A89" w14:textId="48C63981" w:rsidR="00812C2A" w:rsidRPr="007B2FEA" w:rsidRDefault="00812C2A" w:rsidP="004B625D">
      <w:pPr>
        <w:pStyle w:val="TableParagraph"/>
        <w:tabs>
          <w:tab w:val="left" w:pos="4678"/>
          <w:tab w:val="left" w:pos="9781"/>
        </w:tabs>
        <w:spacing w:before="120"/>
        <w:ind w:left="1134"/>
        <w:jc w:val="both"/>
        <w:rPr>
          <w:rFonts w:ascii="Verdana" w:hAnsi="Verdana" w:cs="Arial"/>
          <w:sz w:val="40"/>
          <w:szCs w:val="40"/>
          <w:lang w:val="pt-BR"/>
        </w:rPr>
      </w:pPr>
      <w:r w:rsidRPr="007B2FEA">
        <w:rPr>
          <w:rFonts w:ascii="Verdana" w:hAnsi="Verdana" w:cs="Arial"/>
          <w:sz w:val="40"/>
          <w:szCs w:val="40"/>
          <w:lang w:val="pt-BR"/>
        </w:rPr>
        <w:t xml:space="preserve">Demonstrações Financeiras </w:t>
      </w:r>
    </w:p>
    <w:p w14:paraId="3E0EB3CB" w14:textId="7C058F70" w:rsidR="00812C2A" w:rsidRPr="007B2FEA" w:rsidRDefault="00172296" w:rsidP="004B625D">
      <w:pPr>
        <w:pStyle w:val="TableParagraph"/>
        <w:tabs>
          <w:tab w:val="left" w:pos="4678"/>
          <w:tab w:val="left" w:pos="9781"/>
        </w:tabs>
        <w:spacing w:before="120"/>
        <w:ind w:left="1134"/>
        <w:jc w:val="both"/>
        <w:rPr>
          <w:rFonts w:ascii="Verdana" w:hAnsi="Verdana" w:cs="Arial"/>
          <w:sz w:val="40"/>
          <w:szCs w:val="40"/>
          <w:lang w:val="pt-BR"/>
        </w:rPr>
      </w:pPr>
      <w:r w:rsidRPr="007B2FEA">
        <w:rPr>
          <w:rFonts w:ascii="Verdana" w:hAnsi="Verdana" w:cs="Arial"/>
          <w:sz w:val="40"/>
          <w:szCs w:val="40"/>
          <w:lang w:val="pt-BR"/>
        </w:rPr>
        <w:t>3</w:t>
      </w:r>
      <w:r w:rsidR="00947257">
        <w:rPr>
          <w:rFonts w:ascii="Verdana" w:hAnsi="Verdana" w:cs="Arial"/>
          <w:sz w:val="40"/>
          <w:szCs w:val="40"/>
          <w:lang w:val="pt-BR"/>
        </w:rPr>
        <w:t>1</w:t>
      </w:r>
      <w:r w:rsidR="00A8072E" w:rsidRPr="007B2FEA">
        <w:rPr>
          <w:rFonts w:ascii="Verdana" w:hAnsi="Verdana" w:cs="Arial"/>
          <w:sz w:val="40"/>
          <w:szCs w:val="40"/>
          <w:lang w:val="pt-BR"/>
        </w:rPr>
        <w:t xml:space="preserve"> de </w:t>
      </w:r>
      <w:r w:rsidR="00947257">
        <w:rPr>
          <w:rFonts w:ascii="Verdana" w:hAnsi="Verdana" w:cs="Arial"/>
          <w:sz w:val="40"/>
          <w:szCs w:val="40"/>
          <w:lang w:val="pt-BR"/>
        </w:rPr>
        <w:t>dezembro</w:t>
      </w:r>
      <w:r w:rsidR="001C6122" w:rsidRPr="007B2FEA">
        <w:rPr>
          <w:rFonts w:ascii="Verdana" w:hAnsi="Verdana" w:cs="Arial"/>
          <w:sz w:val="40"/>
          <w:szCs w:val="40"/>
          <w:lang w:val="pt-BR"/>
        </w:rPr>
        <w:t xml:space="preserve"> </w:t>
      </w:r>
      <w:r w:rsidR="00A8072E" w:rsidRPr="007B2FEA">
        <w:rPr>
          <w:rFonts w:ascii="Verdana" w:hAnsi="Verdana" w:cs="Arial"/>
          <w:sz w:val="40"/>
          <w:szCs w:val="40"/>
          <w:lang w:val="pt-BR"/>
        </w:rPr>
        <w:t>de 202</w:t>
      </w:r>
      <w:r w:rsidR="00AB44C6" w:rsidRPr="007B2FEA">
        <w:rPr>
          <w:rFonts w:ascii="Verdana" w:hAnsi="Verdana" w:cs="Arial"/>
          <w:sz w:val="40"/>
          <w:szCs w:val="40"/>
          <w:lang w:val="pt-BR"/>
        </w:rPr>
        <w:t>4</w:t>
      </w:r>
    </w:p>
    <w:p w14:paraId="75D3DB33" w14:textId="77777777" w:rsidR="001D29FF" w:rsidRPr="007B2FEA" w:rsidRDefault="001D29FF" w:rsidP="004B625D">
      <w:pPr>
        <w:tabs>
          <w:tab w:val="left" w:pos="9781"/>
        </w:tabs>
        <w:jc w:val="both"/>
        <w:rPr>
          <w:rFonts w:ascii="Verdana" w:hAnsi="Verdana" w:cs="Arial"/>
          <w:sz w:val="20"/>
          <w:szCs w:val="20"/>
        </w:rPr>
      </w:pPr>
    </w:p>
    <w:p w14:paraId="25EC4378" w14:textId="77777777" w:rsidR="00E20158" w:rsidRPr="007B2FEA" w:rsidRDefault="00E20158" w:rsidP="004B625D">
      <w:pPr>
        <w:tabs>
          <w:tab w:val="left" w:pos="1756"/>
          <w:tab w:val="left" w:pos="9781"/>
        </w:tabs>
        <w:jc w:val="both"/>
        <w:rPr>
          <w:rFonts w:ascii="Verdana" w:hAnsi="Verdana" w:cs="Arial"/>
          <w:sz w:val="20"/>
          <w:szCs w:val="20"/>
        </w:rPr>
        <w:sectPr w:rsidR="00E20158" w:rsidRPr="007B2FEA" w:rsidSect="004B625D">
          <w:headerReference w:type="default" r:id="rId12"/>
          <w:footerReference w:type="default" r:id="rId13"/>
          <w:headerReference w:type="first" r:id="rId14"/>
          <w:footerReference w:type="first" r:id="rId15"/>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sdt>
      <w:sdtPr>
        <w:rPr>
          <w:rFonts w:ascii="Verdana" w:hAnsi="Verdana" w:cstheme="minorBidi"/>
          <w:color w:val="auto"/>
          <w:sz w:val="20"/>
          <w:lang w:eastAsia="ar-SA"/>
        </w:rPr>
        <w:id w:val="-1598245162"/>
        <w:docPartObj>
          <w:docPartGallery w:val="Table of Contents"/>
          <w:docPartUnique/>
        </w:docPartObj>
      </w:sdtPr>
      <w:sdtEndPr>
        <w:rPr>
          <w:lang w:eastAsia="zh-CN"/>
        </w:rPr>
      </w:sdtEndPr>
      <w:sdtContent>
        <w:p w14:paraId="68005629" w14:textId="77777777" w:rsidR="00CA7F62" w:rsidRPr="00C4730F" w:rsidRDefault="00EF6F9F" w:rsidP="004B625D">
          <w:pPr>
            <w:pStyle w:val="Sumrio1"/>
            <w:tabs>
              <w:tab w:val="left" w:pos="9781"/>
              <w:tab w:val="right" w:leader="dot" w:pos="10341"/>
            </w:tabs>
            <w:jc w:val="center"/>
            <w:rPr>
              <w:rFonts w:ascii="Verdana" w:hAnsi="Verdana" w:cstheme="minorHAnsi"/>
              <w:b/>
              <w:bCs/>
              <w:color w:val="auto"/>
              <w:sz w:val="20"/>
              <w:lang w:eastAsia="ar-SA"/>
            </w:rPr>
          </w:pPr>
          <w:r w:rsidRPr="00C4730F">
            <w:rPr>
              <w:rFonts w:ascii="Verdana" w:hAnsi="Verdana" w:cstheme="minorHAnsi"/>
              <w:b/>
              <w:bCs/>
              <w:color w:val="auto"/>
              <w:sz w:val="20"/>
              <w:lang w:eastAsia="ar-SA"/>
            </w:rPr>
            <w:t>ÍNDICE</w:t>
          </w:r>
        </w:p>
        <w:p w14:paraId="712EE3A7" w14:textId="23F87ECE" w:rsidR="00F00913" w:rsidRPr="00F00913" w:rsidRDefault="00023856">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r w:rsidRPr="00F00913">
            <w:rPr>
              <w:rStyle w:val="Hyperlink"/>
              <w:color w:val="auto"/>
            </w:rPr>
            <w:fldChar w:fldCharType="begin"/>
          </w:r>
          <w:r w:rsidRPr="00F00913">
            <w:rPr>
              <w:rStyle w:val="Hyperlink"/>
              <w:rFonts w:asciiTheme="minorHAnsi" w:hAnsiTheme="minorHAnsi" w:cstheme="minorHAnsi"/>
              <w:color w:val="auto"/>
              <w:sz w:val="22"/>
              <w:szCs w:val="22"/>
            </w:rPr>
            <w:instrText xml:space="preserve"> TOC \o "1-3" \h \z \u  \* MERGEFORMAT </w:instrText>
          </w:r>
          <w:r w:rsidRPr="00F00913">
            <w:rPr>
              <w:rStyle w:val="Hyperlink"/>
              <w:color w:val="auto"/>
            </w:rPr>
            <w:fldChar w:fldCharType="separate"/>
          </w:r>
          <w:hyperlink w:anchor="_Toc193400411" w:history="1">
            <w:r w:rsidR="00F00913" w:rsidRPr="00F00913">
              <w:rPr>
                <w:rStyle w:val="Hyperlink"/>
                <w:rFonts w:asciiTheme="minorHAnsi" w:hAnsiTheme="minorHAnsi" w:cstheme="minorHAnsi"/>
                <w:caps/>
                <w:noProof/>
                <w:sz w:val="22"/>
                <w:szCs w:val="22"/>
              </w:rPr>
              <w:t>RELATÓRIO DA ADMINISTRAÇÃO – 2024</w:t>
            </w:r>
            <w:r w:rsidR="00F00913" w:rsidRPr="00F00913">
              <w:rPr>
                <w:rFonts w:asciiTheme="minorHAnsi" w:hAnsiTheme="minorHAnsi" w:cstheme="minorHAnsi"/>
                <w:noProof/>
                <w:webHidden/>
                <w:sz w:val="22"/>
                <w:szCs w:val="22"/>
              </w:rPr>
              <w:tab/>
            </w:r>
            <w:r w:rsidR="00F00913" w:rsidRPr="00F00913">
              <w:rPr>
                <w:rFonts w:asciiTheme="minorHAnsi" w:hAnsiTheme="minorHAnsi" w:cstheme="minorHAnsi"/>
                <w:noProof/>
                <w:webHidden/>
                <w:sz w:val="22"/>
                <w:szCs w:val="22"/>
              </w:rPr>
              <w:fldChar w:fldCharType="begin"/>
            </w:r>
            <w:r w:rsidR="00F00913" w:rsidRPr="00F00913">
              <w:rPr>
                <w:rFonts w:asciiTheme="minorHAnsi" w:hAnsiTheme="minorHAnsi" w:cstheme="minorHAnsi"/>
                <w:noProof/>
                <w:webHidden/>
                <w:sz w:val="22"/>
                <w:szCs w:val="22"/>
              </w:rPr>
              <w:instrText xml:space="preserve"> PAGEREF _Toc193400411 \h </w:instrText>
            </w:r>
            <w:r w:rsidR="00F00913" w:rsidRPr="00F00913">
              <w:rPr>
                <w:rFonts w:asciiTheme="minorHAnsi" w:hAnsiTheme="minorHAnsi" w:cstheme="minorHAnsi"/>
                <w:noProof/>
                <w:webHidden/>
                <w:sz w:val="22"/>
                <w:szCs w:val="22"/>
              </w:rPr>
            </w:r>
            <w:r w:rsidR="00F00913"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3</w:t>
            </w:r>
            <w:r w:rsidR="00F00913" w:rsidRPr="00F00913">
              <w:rPr>
                <w:rFonts w:asciiTheme="minorHAnsi" w:hAnsiTheme="minorHAnsi" w:cstheme="minorHAnsi"/>
                <w:noProof/>
                <w:webHidden/>
                <w:sz w:val="22"/>
                <w:szCs w:val="22"/>
              </w:rPr>
              <w:fldChar w:fldCharType="end"/>
            </w:r>
          </w:hyperlink>
        </w:p>
        <w:p w14:paraId="2EE081EB" w14:textId="2707E549"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2" w:history="1">
            <w:r w:rsidRPr="00F00913">
              <w:rPr>
                <w:rStyle w:val="Hyperlink"/>
                <w:rFonts w:asciiTheme="minorHAnsi" w:hAnsiTheme="minorHAnsi" w:cstheme="minorHAnsi"/>
                <w:noProof/>
                <w:sz w:val="22"/>
                <w:szCs w:val="22"/>
              </w:rPr>
              <w:t>RELATÓRIO DO AUDITOR INDEPENDENTE SOBRE AS DEMONSTRAÇÕES FINANCEIRAS</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_Toc193400412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16</w:t>
            </w:r>
            <w:r w:rsidRPr="00F00913">
              <w:rPr>
                <w:rFonts w:asciiTheme="minorHAnsi" w:hAnsiTheme="minorHAnsi" w:cstheme="minorHAnsi"/>
                <w:noProof/>
                <w:webHidden/>
                <w:sz w:val="22"/>
                <w:szCs w:val="22"/>
              </w:rPr>
              <w:fldChar w:fldCharType="end"/>
            </w:r>
          </w:hyperlink>
        </w:p>
        <w:p w14:paraId="75E4DEC6" w14:textId="4C2A6AAF"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3" w:history="1">
            <w:r w:rsidRPr="00F00913">
              <w:rPr>
                <w:rStyle w:val="Hyperlink"/>
                <w:rFonts w:asciiTheme="minorHAnsi" w:hAnsiTheme="minorHAnsi" w:cstheme="minorHAnsi"/>
                <w:caps/>
                <w:noProof/>
                <w:sz w:val="22"/>
                <w:szCs w:val="22"/>
              </w:rPr>
              <w:t>Balanço Patrimonial</w:t>
            </w:r>
            <w:r w:rsidRPr="00F00913">
              <w:rPr>
                <w:rStyle w:val="Hyperlink"/>
                <w:rFonts w:asciiTheme="minorHAnsi" w:hAnsiTheme="minorHAnsi" w:cstheme="minorHAnsi"/>
                <w:noProof/>
                <w:sz w:val="22"/>
                <w:szCs w:val="22"/>
              </w:rPr>
              <w:t xml:space="preserve"> – ATIVO</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_Toc193400413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19</w:t>
            </w:r>
            <w:r w:rsidRPr="00F00913">
              <w:rPr>
                <w:rFonts w:asciiTheme="minorHAnsi" w:hAnsiTheme="minorHAnsi" w:cstheme="minorHAnsi"/>
                <w:noProof/>
                <w:webHidden/>
                <w:sz w:val="22"/>
                <w:szCs w:val="22"/>
              </w:rPr>
              <w:fldChar w:fldCharType="end"/>
            </w:r>
          </w:hyperlink>
        </w:p>
        <w:p w14:paraId="684339EE" w14:textId="790BD10A"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4" w:history="1">
            <w:r w:rsidRPr="00F00913">
              <w:rPr>
                <w:rStyle w:val="Hyperlink"/>
                <w:rFonts w:asciiTheme="minorHAnsi" w:hAnsiTheme="minorHAnsi" w:cstheme="minorHAnsi"/>
                <w:caps/>
                <w:noProof/>
                <w:sz w:val="22"/>
                <w:szCs w:val="22"/>
              </w:rPr>
              <w:t>Balanço Patrimonial</w:t>
            </w:r>
            <w:r w:rsidRPr="00F00913">
              <w:rPr>
                <w:rStyle w:val="Hyperlink"/>
                <w:rFonts w:asciiTheme="minorHAnsi" w:hAnsiTheme="minorHAnsi" w:cstheme="minorHAnsi"/>
                <w:noProof/>
                <w:sz w:val="22"/>
                <w:szCs w:val="22"/>
              </w:rPr>
              <w:t xml:space="preserve"> – PASSIVO E PATRIMÔNIO LÍQUIDO</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_Toc193400414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20</w:t>
            </w:r>
            <w:r w:rsidRPr="00F00913">
              <w:rPr>
                <w:rFonts w:asciiTheme="minorHAnsi" w:hAnsiTheme="minorHAnsi" w:cstheme="minorHAnsi"/>
                <w:noProof/>
                <w:webHidden/>
                <w:sz w:val="22"/>
                <w:szCs w:val="22"/>
              </w:rPr>
              <w:fldChar w:fldCharType="end"/>
            </w:r>
          </w:hyperlink>
        </w:p>
        <w:p w14:paraId="76123DCB" w14:textId="4649FD3C"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5" w:history="1">
            <w:r w:rsidRPr="00F00913">
              <w:rPr>
                <w:rStyle w:val="Hyperlink"/>
                <w:rFonts w:asciiTheme="minorHAnsi" w:hAnsiTheme="minorHAnsi" w:cstheme="minorHAnsi"/>
                <w:caps/>
                <w:noProof/>
                <w:sz w:val="22"/>
                <w:szCs w:val="22"/>
              </w:rPr>
              <w:t>Demonstração doS Resultados</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_Toc193400415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21</w:t>
            </w:r>
            <w:r w:rsidRPr="00F00913">
              <w:rPr>
                <w:rFonts w:asciiTheme="minorHAnsi" w:hAnsiTheme="minorHAnsi" w:cstheme="minorHAnsi"/>
                <w:noProof/>
                <w:webHidden/>
                <w:sz w:val="22"/>
                <w:szCs w:val="22"/>
              </w:rPr>
              <w:fldChar w:fldCharType="end"/>
            </w:r>
          </w:hyperlink>
        </w:p>
        <w:p w14:paraId="34D988E3" w14:textId="4229E709"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6" w:history="1">
            <w:r w:rsidRPr="00F00913">
              <w:rPr>
                <w:rStyle w:val="Hyperlink"/>
                <w:rFonts w:asciiTheme="minorHAnsi" w:hAnsiTheme="minorHAnsi" w:cstheme="minorHAnsi"/>
                <w:caps/>
                <w:noProof/>
                <w:sz w:val="22"/>
                <w:szCs w:val="22"/>
              </w:rPr>
              <w:t>Demonstração do Resultado Abrangente</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_Toc193400416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22</w:t>
            </w:r>
            <w:r w:rsidRPr="00F00913">
              <w:rPr>
                <w:rFonts w:asciiTheme="minorHAnsi" w:hAnsiTheme="minorHAnsi" w:cstheme="minorHAnsi"/>
                <w:noProof/>
                <w:webHidden/>
                <w:sz w:val="22"/>
                <w:szCs w:val="22"/>
              </w:rPr>
              <w:fldChar w:fldCharType="end"/>
            </w:r>
          </w:hyperlink>
        </w:p>
        <w:p w14:paraId="186534EC" w14:textId="44D59A02"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7" w:history="1">
            <w:r w:rsidRPr="00F00913">
              <w:rPr>
                <w:rStyle w:val="Hyperlink"/>
                <w:rFonts w:asciiTheme="minorHAnsi" w:hAnsiTheme="minorHAnsi" w:cstheme="minorHAnsi"/>
                <w:caps/>
                <w:noProof/>
                <w:sz w:val="22"/>
                <w:szCs w:val="22"/>
              </w:rPr>
              <w:t>Demonstração das Mutações do Patrimônio Líquido</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_Toc193400417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23</w:t>
            </w:r>
            <w:r w:rsidRPr="00F00913">
              <w:rPr>
                <w:rFonts w:asciiTheme="minorHAnsi" w:hAnsiTheme="minorHAnsi" w:cstheme="minorHAnsi"/>
                <w:noProof/>
                <w:webHidden/>
                <w:sz w:val="22"/>
                <w:szCs w:val="22"/>
              </w:rPr>
              <w:fldChar w:fldCharType="end"/>
            </w:r>
          </w:hyperlink>
        </w:p>
        <w:p w14:paraId="7DAC0E02" w14:textId="095988CE"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8" w:history="1">
            <w:r w:rsidRPr="00F00913">
              <w:rPr>
                <w:rStyle w:val="Hyperlink"/>
                <w:rFonts w:asciiTheme="minorHAnsi" w:hAnsiTheme="minorHAnsi" w:cstheme="minorHAnsi"/>
                <w:caps/>
                <w:noProof/>
                <w:sz w:val="22"/>
                <w:szCs w:val="22"/>
              </w:rPr>
              <w:t>Demonstração dos Fluxos de Caixa</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_Toc193400418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24</w:t>
            </w:r>
            <w:r w:rsidRPr="00F00913">
              <w:rPr>
                <w:rFonts w:asciiTheme="minorHAnsi" w:hAnsiTheme="minorHAnsi" w:cstheme="minorHAnsi"/>
                <w:noProof/>
                <w:webHidden/>
                <w:sz w:val="22"/>
                <w:szCs w:val="22"/>
              </w:rPr>
              <w:fldChar w:fldCharType="end"/>
            </w:r>
          </w:hyperlink>
        </w:p>
        <w:p w14:paraId="4CA25F7B" w14:textId="5AEAB99F" w:rsidR="00F00913" w:rsidRPr="00F00913" w:rsidRDefault="00F00913">
          <w:pPr>
            <w:pStyle w:val="Sumrio1"/>
            <w:tabs>
              <w:tab w:val="right" w:leader="dot" w:pos="10341"/>
            </w:tabs>
            <w:rPr>
              <w:rFonts w:asciiTheme="minorHAnsi" w:eastAsiaTheme="minorEastAsia" w:hAnsiTheme="minorHAnsi" w:cstheme="minorHAnsi"/>
              <w:noProof/>
              <w:color w:val="auto"/>
              <w:kern w:val="2"/>
              <w:sz w:val="22"/>
              <w:szCs w:val="22"/>
              <w:lang w:eastAsia="pt-BR"/>
              <w14:ligatures w14:val="standardContextual"/>
            </w:rPr>
          </w:pPr>
          <w:hyperlink w:anchor="_Toc193400419" w:history="1">
            <w:r w:rsidRPr="00F00913">
              <w:rPr>
                <w:rStyle w:val="Hyperlink"/>
                <w:rFonts w:asciiTheme="minorHAnsi" w:hAnsiTheme="minorHAnsi" w:cstheme="minorHAnsi"/>
                <w:caps/>
                <w:noProof/>
                <w:sz w:val="22"/>
                <w:szCs w:val="22"/>
              </w:rPr>
              <w:t>Notas Explicativas às Demonstrações Financeiras</w:t>
            </w:r>
            <w:r w:rsidRPr="00F00913">
              <w:rPr>
                <w:rFonts w:asciiTheme="minorHAnsi" w:hAnsiTheme="minorHAnsi" w:cstheme="minorHAnsi"/>
                <w:noProof/>
                <w:webHidden/>
                <w:sz w:val="22"/>
                <w:szCs w:val="22"/>
              </w:rPr>
              <w:tab/>
            </w:r>
            <w:r w:rsidRPr="00F00913">
              <w:rPr>
                <w:rFonts w:asciiTheme="minorHAnsi" w:hAnsiTheme="minorHAnsi" w:cstheme="minorHAnsi"/>
                <w:noProof/>
                <w:webHidden/>
                <w:sz w:val="22"/>
                <w:szCs w:val="22"/>
              </w:rPr>
              <w:fldChar w:fldCharType="begin"/>
            </w:r>
            <w:r w:rsidRPr="00F00913">
              <w:rPr>
                <w:rFonts w:asciiTheme="minorHAnsi" w:hAnsiTheme="minorHAnsi" w:cstheme="minorHAnsi"/>
                <w:noProof/>
                <w:webHidden/>
                <w:sz w:val="22"/>
                <w:szCs w:val="22"/>
              </w:rPr>
              <w:instrText xml:space="preserve"> PAGEREF _Toc193400419 \h </w:instrText>
            </w:r>
            <w:r w:rsidRPr="00F00913">
              <w:rPr>
                <w:rFonts w:asciiTheme="minorHAnsi" w:hAnsiTheme="minorHAnsi" w:cstheme="minorHAnsi"/>
                <w:noProof/>
                <w:webHidden/>
                <w:sz w:val="22"/>
                <w:szCs w:val="22"/>
              </w:rPr>
            </w:r>
            <w:r w:rsidRPr="00F00913">
              <w:rPr>
                <w:rFonts w:asciiTheme="minorHAnsi" w:hAnsiTheme="minorHAnsi" w:cstheme="minorHAnsi"/>
                <w:noProof/>
                <w:webHidden/>
                <w:sz w:val="22"/>
                <w:szCs w:val="22"/>
              </w:rPr>
              <w:fldChar w:fldCharType="separate"/>
            </w:r>
            <w:r w:rsidR="005E4300">
              <w:rPr>
                <w:rFonts w:asciiTheme="minorHAnsi" w:hAnsiTheme="minorHAnsi" w:cstheme="minorHAnsi"/>
                <w:noProof/>
                <w:webHidden/>
                <w:sz w:val="22"/>
                <w:szCs w:val="22"/>
              </w:rPr>
              <w:t>25</w:t>
            </w:r>
            <w:r w:rsidRPr="00F00913">
              <w:rPr>
                <w:rFonts w:asciiTheme="minorHAnsi" w:hAnsiTheme="minorHAnsi" w:cstheme="minorHAnsi"/>
                <w:noProof/>
                <w:webHidden/>
                <w:sz w:val="22"/>
                <w:szCs w:val="22"/>
              </w:rPr>
              <w:fldChar w:fldCharType="end"/>
            </w:r>
          </w:hyperlink>
        </w:p>
        <w:p w14:paraId="0C35DC29" w14:textId="1D7ADA51"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0" w:history="1">
            <w:r w:rsidRPr="00F00913">
              <w:rPr>
                <w:rStyle w:val="Hyperlink"/>
                <w:rFonts w:asciiTheme="minorHAnsi" w:hAnsiTheme="minorHAnsi" w:cstheme="minorHAnsi"/>
                <w:noProof/>
                <w:szCs w:val="22"/>
              </w:rPr>
              <w:t>Nota 1 - Contexto operacional</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_Toc193400420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25</w:t>
            </w:r>
            <w:r w:rsidRPr="00F00913">
              <w:rPr>
                <w:rFonts w:asciiTheme="minorHAnsi" w:hAnsiTheme="minorHAnsi" w:cstheme="minorHAnsi"/>
                <w:noProof/>
                <w:webHidden/>
                <w:szCs w:val="22"/>
              </w:rPr>
              <w:fldChar w:fldCharType="end"/>
            </w:r>
          </w:hyperlink>
        </w:p>
        <w:p w14:paraId="094BC8A5" w14:textId="24BEB0CB"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1" w:history="1">
            <w:r w:rsidRPr="00F00913">
              <w:rPr>
                <w:rStyle w:val="Hyperlink"/>
                <w:rFonts w:asciiTheme="minorHAnsi" w:hAnsiTheme="minorHAnsi" w:cstheme="minorHAnsi"/>
                <w:noProof/>
                <w:szCs w:val="22"/>
              </w:rPr>
              <w:t>Nota 2 – Base de elaboração e apresentação das demonstrações financeiras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_Toc193400421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25</w:t>
            </w:r>
            <w:r w:rsidRPr="00F00913">
              <w:rPr>
                <w:rFonts w:asciiTheme="minorHAnsi" w:hAnsiTheme="minorHAnsi" w:cstheme="minorHAnsi"/>
                <w:noProof/>
                <w:webHidden/>
                <w:szCs w:val="22"/>
              </w:rPr>
              <w:fldChar w:fldCharType="end"/>
            </w:r>
          </w:hyperlink>
        </w:p>
        <w:p w14:paraId="3B5D1AD0" w14:textId="5662DCF1"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2" w:history="1">
            <w:r w:rsidRPr="00F00913">
              <w:rPr>
                <w:rStyle w:val="Hyperlink"/>
                <w:rFonts w:asciiTheme="minorHAnsi" w:hAnsiTheme="minorHAnsi" w:cstheme="minorHAnsi"/>
                <w:noProof/>
                <w:szCs w:val="22"/>
              </w:rPr>
              <w:t>Nota 3 - Principais práticas contábeis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_Toc193400422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30</w:t>
            </w:r>
            <w:r w:rsidRPr="00F00913">
              <w:rPr>
                <w:rFonts w:asciiTheme="minorHAnsi" w:hAnsiTheme="minorHAnsi" w:cstheme="minorHAnsi"/>
                <w:noProof/>
                <w:webHidden/>
                <w:szCs w:val="22"/>
              </w:rPr>
              <w:fldChar w:fldCharType="end"/>
            </w:r>
          </w:hyperlink>
        </w:p>
        <w:p w14:paraId="7DDA723A" w14:textId="35243ECB"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3" w:history="1">
            <w:r w:rsidRPr="00F00913">
              <w:rPr>
                <w:rStyle w:val="Hyperlink"/>
                <w:rFonts w:asciiTheme="minorHAnsi" w:hAnsiTheme="minorHAnsi" w:cstheme="minorHAnsi"/>
                <w:noProof/>
                <w:szCs w:val="22"/>
              </w:rPr>
              <w:t>Nota 4 - Caixa e equivalentes de caixa</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_Toc193400423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34</w:t>
            </w:r>
            <w:r w:rsidRPr="00F00913">
              <w:rPr>
                <w:rFonts w:asciiTheme="minorHAnsi" w:hAnsiTheme="minorHAnsi" w:cstheme="minorHAnsi"/>
                <w:noProof/>
                <w:webHidden/>
                <w:szCs w:val="22"/>
              </w:rPr>
              <w:fldChar w:fldCharType="end"/>
            </w:r>
          </w:hyperlink>
        </w:p>
        <w:p w14:paraId="405D2503" w14:textId="225CD64A"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4" w:history="1">
            <w:r w:rsidRPr="00F00913">
              <w:rPr>
                <w:rStyle w:val="Hyperlink"/>
                <w:rFonts w:asciiTheme="minorHAnsi" w:hAnsiTheme="minorHAnsi" w:cstheme="minorHAnsi"/>
                <w:noProof/>
                <w:szCs w:val="22"/>
              </w:rPr>
              <w:t>Nota 5 - Títulos e valores mobiliários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_Toc193400424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34</w:t>
            </w:r>
            <w:r w:rsidRPr="00F00913">
              <w:rPr>
                <w:rFonts w:asciiTheme="minorHAnsi" w:hAnsiTheme="minorHAnsi" w:cstheme="minorHAnsi"/>
                <w:noProof/>
                <w:webHidden/>
                <w:szCs w:val="22"/>
              </w:rPr>
              <w:fldChar w:fldCharType="end"/>
            </w:r>
          </w:hyperlink>
        </w:p>
        <w:p w14:paraId="5061CD5D" w14:textId="2AEA7418"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5" w:history="1">
            <w:r w:rsidRPr="00F00913">
              <w:rPr>
                <w:rStyle w:val="Hyperlink"/>
                <w:rFonts w:asciiTheme="minorHAnsi" w:hAnsiTheme="minorHAnsi" w:cstheme="minorHAnsi"/>
                <w:noProof/>
                <w:szCs w:val="22"/>
              </w:rPr>
              <w:t>Nota 6 - Operações de crédito</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_Toc193400425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36</w:t>
            </w:r>
            <w:r w:rsidRPr="00F00913">
              <w:rPr>
                <w:rFonts w:asciiTheme="minorHAnsi" w:hAnsiTheme="minorHAnsi" w:cstheme="minorHAnsi"/>
                <w:noProof/>
                <w:webHidden/>
                <w:szCs w:val="22"/>
              </w:rPr>
              <w:fldChar w:fldCharType="end"/>
            </w:r>
          </w:hyperlink>
        </w:p>
        <w:p w14:paraId="53104A7E" w14:textId="34091CEB"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6" w:history="1">
            <w:r w:rsidRPr="00F00913">
              <w:rPr>
                <w:rStyle w:val="Hyperlink"/>
                <w:rFonts w:asciiTheme="minorHAnsi" w:hAnsiTheme="minorHAnsi" w:cstheme="minorHAnsi"/>
                <w:noProof/>
                <w:szCs w:val="22"/>
              </w:rPr>
              <w:t>Nota 7 - Outros ativos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_Toc193400426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38</w:t>
            </w:r>
            <w:r w:rsidRPr="00F00913">
              <w:rPr>
                <w:rFonts w:asciiTheme="minorHAnsi" w:hAnsiTheme="minorHAnsi" w:cstheme="minorHAnsi"/>
                <w:noProof/>
                <w:webHidden/>
                <w:szCs w:val="22"/>
              </w:rPr>
              <w:fldChar w:fldCharType="end"/>
            </w:r>
          </w:hyperlink>
        </w:p>
        <w:p w14:paraId="33069838" w14:textId="16CD1354"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7" w:history="1">
            <w:r w:rsidRPr="00F00913">
              <w:rPr>
                <w:rStyle w:val="Hyperlink"/>
                <w:rFonts w:asciiTheme="minorHAnsi" w:hAnsiTheme="minorHAnsi" w:cstheme="minorHAnsi"/>
                <w:noProof/>
                <w:szCs w:val="22"/>
              </w:rPr>
              <w:t>Nota 8 - Imobilizado de uso e intangível</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_Toc193400427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39</w:t>
            </w:r>
            <w:r w:rsidRPr="00F00913">
              <w:rPr>
                <w:rFonts w:asciiTheme="minorHAnsi" w:hAnsiTheme="minorHAnsi" w:cstheme="minorHAnsi"/>
                <w:noProof/>
                <w:webHidden/>
                <w:szCs w:val="22"/>
              </w:rPr>
              <w:fldChar w:fldCharType="end"/>
            </w:r>
          </w:hyperlink>
        </w:p>
        <w:p w14:paraId="1F0A6B05" w14:textId="2E631C09"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8" w:history="1">
            <w:r w:rsidRPr="00F00913">
              <w:rPr>
                <w:rStyle w:val="Hyperlink"/>
                <w:rFonts w:asciiTheme="minorHAnsi" w:hAnsiTheme="minorHAnsi" w:cstheme="minorHAnsi"/>
                <w:noProof/>
                <w:szCs w:val="22"/>
              </w:rPr>
              <w:t>Nota 9 – Passivos Financeiros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_Toc193400428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39</w:t>
            </w:r>
            <w:r w:rsidRPr="00F00913">
              <w:rPr>
                <w:rFonts w:asciiTheme="minorHAnsi" w:hAnsiTheme="minorHAnsi" w:cstheme="minorHAnsi"/>
                <w:noProof/>
                <w:webHidden/>
                <w:szCs w:val="22"/>
              </w:rPr>
              <w:fldChar w:fldCharType="end"/>
            </w:r>
          </w:hyperlink>
        </w:p>
        <w:p w14:paraId="6DB86E03" w14:textId="02A530C0"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29" w:history="1">
            <w:r w:rsidRPr="00F00913">
              <w:rPr>
                <w:rStyle w:val="Hyperlink"/>
                <w:rFonts w:asciiTheme="minorHAnsi" w:hAnsiTheme="minorHAnsi" w:cstheme="minorHAnsi"/>
                <w:noProof/>
                <w:szCs w:val="22"/>
              </w:rPr>
              <w:t>Nota 10 – Obrigações fiscais correntes e diferidas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_Toc193400429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40</w:t>
            </w:r>
            <w:r w:rsidRPr="00F00913">
              <w:rPr>
                <w:rFonts w:asciiTheme="minorHAnsi" w:hAnsiTheme="minorHAnsi" w:cstheme="minorHAnsi"/>
                <w:noProof/>
                <w:webHidden/>
                <w:szCs w:val="22"/>
              </w:rPr>
              <w:fldChar w:fldCharType="end"/>
            </w:r>
          </w:hyperlink>
        </w:p>
        <w:p w14:paraId="57616911" w14:textId="780E7573"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0" w:history="1">
            <w:r w:rsidRPr="00F00913">
              <w:rPr>
                <w:rStyle w:val="Hyperlink"/>
                <w:rFonts w:asciiTheme="minorHAnsi" w:hAnsiTheme="minorHAnsi" w:cstheme="minorHAnsi"/>
                <w:noProof/>
                <w:szCs w:val="22"/>
              </w:rPr>
              <w:t>Nota 11 – Provisões, ativos e passivos contingentes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_Toc193400430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40</w:t>
            </w:r>
            <w:r w:rsidRPr="00F00913">
              <w:rPr>
                <w:rFonts w:asciiTheme="minorHAnsi" w:hAnsiTheme="minorHAnsi" w:cstheme="minorHAnsi"/>
                <w:noProof/>
                <w:webHidden/>
                <w:szCs w:val="22"/>
              </w:rPr>
              <w:fldChar w:fldCharType="end"/>
            </w:r>
          </w:hyperlink>
        </w:p>
        <w:p w14:paraId="4F08944E" w14:textId="2C855CB0"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1" w:history="1">
            <w:r w:rsidRPr="00F00913">
              <w:rPr>
                <w:rStyle w:val="Hyperlink"/>
                <w:rFonts w:asciiTheme="minorHAnsi" w:hAnsiTheme="minorHAnsi" w:cstheme="minorHAnsi"/>
                <w:noProof/>
                <w:szCs w:val="22"/>
              </w:rPr>
              <w:t>Nota 12 – Outros Passivos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_Toc193400431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44</w:t>
            </w:r>
            <w:r w:rsidRPr="00F00913">
              <w:rPr>
                <w:rFonts w:asciiTheme="minorHAnsi" w:hAnsiTheme="minorHAnsi" w:cstheme="minorHAnsi"/>
                <w:noProof/>
                <w:webHidden/>
                <w:szCs w:val="22"/>
              </w:rPr>
              <w:fldChar w:fldCharType="end"/>
            </w:r>
          </w:hyperlink>
        </w:p>
        <w:p w14:paraId="172E5A17" w14:textId="570EC5A6"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2" w:history="1">
            <w:r w:rsidRPr="00F00913">
              <w:rPr>
                <w:rStyle w:val="Hyperlink"/>
                <w:rFonts w:asciiTheme="minorHAnsi" w:hAnsiTheme="minorHAnsi" w:cstheme="minorHAnsi"/>
                <w:noProof/>
                <w:szCs w:val="22"/>
              </w:rPr>
              <w:t>Nota 13 - Patrimônio líquido</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_Toc193400432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44</w:t>
            </w:r>
            <w:r w:rsidRPr="00F00913">
              <w:rPr>
                <w:rFonts w:asciiTheme="minorHAnsi" w:hAnsiTheme="minorHAnsi" w:cstheme="minorHAnsi"/>
                <w:noProof/>
                <w:webHidden/>
                <w:szCs w:val="22"/>
              </w:rPr>
              <w:fldChar w:fldCharType="end"/>
            </w:r>
          </w:hyperlink>
        </w:p>
        <w:p w14:paraId="6842F174" w14:textId="4D898654"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3" w:history="1">
            <w:r w:rsidRPr="00F00913">
              <w:rPr>
                <w:rStyle w:val="Hyperlink"/>
                <w:rFonts w:asciiTheme="minorHAnsi" w:hAnsiTheme="minorHAnsi" w:cstheme="minorHAnsi"/>
                <w:noProof/>
                <w:szCs w:val="22"/>
              </w:rPr>
              <w:t>Nota 14 – Contas de resultado</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_Toc193400433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46</w:t>
            </w:r>
            <w:r w:rsidRPr="00F00913">
              <w:rPr>
                <w:rFonts w:asciiTheme="minorHAnsi" w:hAnsiTheme="minorHAnsi" w:cstheme="minorHAnsi"/>
                <w:noProof/>
                <w:webHidden/>
                <w:szCs w:val="22"/>
              </w:rPr>
              <w:fldChar w:fldCharType="end"/>
            </w:r>
          </w:hyperlink>
        </w:p>
        <w:p w14:paraId="6B35EBD2" w14:textId="1F9DBB2D"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4" w:history="1">
            <w:r w:rsidRPr="00F00913">
              <w:rPr>
                <w:rStyle w:val="Hyperlink"/>
                <w:rFonts w:asciiTheme="minorHAnsi" w:hAnsiTheme="minorHAnsi" w:cstheme="minorHAnsi"/>
                <w:noProof/>
                <w:szCs w:val="22"/>
              </w:rPr>
              <w:t>Nota 15 – Imposto de renda e contribuição social</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_Toc193400434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48</w:t>
            </w:r>
            <w:r w:rsidRPr="00F00913">
              <w:rPr>
                <w:rFonts w:asciiTheme="minorHAnsi" w:hAnsiTheme="minorHAnsi" w:cstheme="minorHAnsi"/>
                <w:noProof/>
                <w:webHidden/>
                <w:szCs w:val="22"/>
              </w:rPr>
              <w:fldChar w:fldCharType="end"/>
            </w:r>
          </w:hyperlink>
        </w:p>
        <w:p w14:paraId="0EA4BAB9" w14:textId="23615CDB"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5" w:history="1">
            <w:r w:rsidRPr="00F00913">
              <w:rPr>
                <w:rStyle w:val="Hyperlink"/>
                <w:rFonts w:asciiTheme="minorHAnsi" w:hAnsiTheme="minorHAnsi" w:cstheme="minorHAnsi"/>
                <w:noProof/>
                <w:szCs w:val="22"/>
              </w:rPr>
              <w:t>Nota 16 – Transações com partes relacionadas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_Toc193400435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49</w:t>
            </w:r>
            <w:r w:rsidRPr="00F00913">
              <w:rPr>
                <w:rFonts w:asciiTheme="minorHAnsi" w:hAnsiTheme="minorHAnsi" w:cstheme="minorHAnsi"/>
                <w:noProof/>
                <w:webHidden/>
                <w:szCs w:val="22"/>
              </w:rPr>
              <w:fldChar w:fldCharType="end"/>
            </w:r>
          </w:hyperlink>
        </w:p>
        <w:p w14:paraId="609C002E" w14:textId="0A0BB3ED"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6" w:history="1">
            <w:r w:rsidRPr="00F00913">
              <w:rPr>
                <w:rStyle w:val="Hyperlink"/>
                <w:rFonts w:asciiTheme="minorHAnsi" w:hAnsiTheme="minorHAnsi" w:cstheme="minorHAnsi"/>
                <w:noProof/>
                <w:szCs w:val="22"/>
              </w:rPr>
              <w:t>Nota 17 - Adequação de capital</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_Toc193400436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50</w:t>
            </w:r>
            <w:r w:rsidRPr="00F00913">
              <w:rPr>
                <w:rFonts w:asciiTheme="minorHAnsi" w:hAnsiTheme="minorHAnsi" w:cstheme="minorHAnsi"/>
                <w:noProof/>
                <w:webHidden/>
                <w:szCs w:val="22"/>
              </w:rPr>
              <w:fldChar w:fldCharType="end"/>
            </w:r>
          </w:hyperlink>
        </w:p>
        <w:p w14:paraId="5BBFCEA8" w14:textId="39E79F64"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7" w:history="1">
            <w:r w:rsidRPr="00F00913">
              <w:rPr>
                <w:rStyle w:val="Hyperlink"/>
                <w:rFonts w:asciiTheme="minorHAnsi" w:hAnsiTheme="minorHAnsi" w:cstheme="minorHAnsi"/>
                <w:noProof/>
                <w:szCs w:val="22"/>
              </w:rPr>
              <w:t>Nota 18 - Gestão de riscos, de capital e análise de sensibilidade</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_Toc193400437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51</w:t>
            </w:r>
            <w:r w:rsidRPr="00F00913">
              <w:rPr>
                <w:rFonts w:asciiTheme="minorHAnsi" w:hAnsiTheme="minorHAnsi" w:cstheme="minorHAnsi"/>
                <w:noProof/>
                <w:webHidden/>
                <w:szCs w:val="22"/>
              </w:rPr>
              <w:fldChar w:fldCharType="end"/>
            </w:r>
          </w:hyperlink>
        </w:p>
        <w:p w14:paraId="6867FD16" w14:textId="2C4FEE05" w:rsidR="00F00913" w:rsidRPr="00F00913" w:rsidRDefault="00F00913">
          <w:pPr>
            <w:pStyle w:val="Sumrio2"/>
            <w:rPr>
              <w:rFonts w:asciiTheme="minorHAnsi" w:eastAsiaTheme="minorEastAsia" w:hAnsiTheme="minorHAnsi" w:cstheme="minorHAnsi"/>
              <w:noProof/>
              <w:kern w:val="2"/>
              <w:szCs w:val="22"/>
              <w:lang w:eastAsia="pt-BR"/>
              <w14:ligatures w14:val="standardContextual"/>
            </w:rPr>
          </w:pPr>
          <w:hyperlink w:anchor="_Toc193400438" w:history="1">
            <w:r w:rsidRPr="00F00913">
              <w:rPr>
                <w:rStyle w:val="Hyperlink"/>
                <w:rFonts w:asciiTheme="minorHAnsi" w:hAnsiTheme="minorHAnsi" w:cstheme="minorHAnsi"/>
                <w:noProof/>
                <w:szCs w:val="22"/>
              </w:rPr>
              <w:t>Nota 19 - Outras informações</w:t>
            </w:r>
            <w:r w:rsidRPr="00F00913">
              <w:rPr>
                <w:rFonts w:asciiTheme="minorHAnsi" w:hAnsiTheme="minorHAnsi" w:cstheme="minorHAnsi"/>
                <w:noProof/>
                <w:webHidden/>
                <w:szCs w:val="22"/>
              </w:rPr>
              <w:tab/>
            </w:r>
            <w:r w:rsidRPr="00F00913">
              <w:rPr>
                <w:rFonts w:asciiTheme="minorHAnsi" w:hAnsiTheme="minorHAnsi" w:cstheme="minorHAnsi"/>
                <w:noProof/>
                <w:webHidden/>
                <w:szCs w:val="22"/>
              </w:rPr>
              <w:fldChar w:fldCharType="begin"/>
            </w:r>
            <w:r w:rsidRPr="00F00913">
              <w:rPr>
                <w:rFonts w:asciiTheme="minorHAnsi" w:hAnsiTheme="minorHAnsi" w:cstheme="minorHAnsi"/>
                <w:noProof/>
                <w:webHidden/>
                <w:szCs w:val="22"/>
              </w:rPr>
              <w:instrText xml:space="preserve"> PAGEREF _Toc193400438 \h </w:instrText>
            </w:r>
            <w:r w:rsidRPr="00F00913">
              <w:rPr>
                <w:rFonts w:asciiTheme="minorHAnsi" w:hAnsiTheme="minorHAnsi" w:cstheme="minorHAnsi"/>
                <w:noProof/>
                <w:webHidden/>
                <w:szCs w:val="22"/>
              </w:rPr>
            </w:r>
            <w:r w:rsidRPr="00F00913">
              <w:rPr>
                <w:rFonts w:asciiTheme="minorHAnsi" w:hAnsiTheme="minorHAnsi" w:cstheme="minorHAnsi"/>
                <w:noProof/>
                <w:webHidden/>
                <w:szCs w:val="22"/>
              </w:rPr>
              <w:fldChar w:fldCharType="separate"/>
            </w:r>
            <w:r w:rsidR="005E4300">
              <w:rPr>
                <w:rFonts w:asciiTheme="minorHAnsi" w:hAnsiTheme="minorHAnsi" w:cstheme="minorHAnsi"/>
                <w:noProof/>
                <w:webHidden/>
                <w:szCs w:val="22"/>
              </w:rPr>
              <w:t>54</w:t>
            </w:r>
            <w:r w:rsidRPr="00F00913">
              <w:rPr>
                <w:rFonts w:asciiTheme="minorHAnsi" w:hAnsiTheme="minorHAnsi" w:cstheme="minorHAnsi"/>
                <w:noProof/>
                <w:webHidden/>
                <w:szCs w:val="22"/>
              </w:rPr>
              <w:fldChar w:fldCharType="end"/>
            </w:r>
          </w:hyperlink>
        </w:p>
        <w:p w14:paraId="3CF90DFE" w14:textId="5E5B3887" w:rsidR="00C27831" w:rsidRPr="005E3E75" w:rsidRDefault="00023856" w:rsidP="004B625D">
          <w:pPr>
            <w:pStyle w:val="Sumrio1"/>
            <w:tabs>
              <w:tab w:val="left" w:pos="9781"/>
              <w:tab w:val="right" w:leader="dot" w:pos="10338"/>
            </w:tabs>
            <w:spacing w:line="276" w:lineRule="auto"/>
            <w:rPr>
              <w:rFonts w:ascii="Verdana" w:hAnsi="Verdana" w:cstheme="minorHAnsi"/>
              <w:color w:val="auto"/>
              <w:sz w:val="20"/>
            </w:rPr>
          </w:pPr>
          <w:r w:rsidRPr="00F00913">
            <w:rPr>
              <w:rFonts w:asciiTheme="minorHAnsi" w:hAnsiTheme="minorHAnsi" w:cstheme="minorHAnsi"/>
              <w:color w:val="auto"/>
              <w:sz w:val="22"/>
              <w:szCs w:val="22"/>
            </w:rPr>
            <w:fldChar w:fldCharType="end"/>
          </w:r>
        </w:p>
      </w:sdtContent>
    </w:sdt>
    <w:p w14:paraId="2E51C2CA" w14:textId="77777777" w:rsidR="00C00FED" w:rsidRPr="007B2FEA" w:rsidRDefault="00C00FED" w:rsidP="004B625D">
      <w:pPr>
        <w:tabs>
          <w:tab w:val="left" w:pos="9781"/>
        </w:tabs>
        <w:rPr>
          <w:rFonts w:ascii="Verdana" w:hAnsi="Verdana"/>
          <w:sz w:val="20"/>
          <w:szCs w:val="20"/>
          <w:lang w:eastAsia="zh-CN"/>
        </w:rPr>
      </w:pPr>
    </w:p>
    <w:p w14:paraId="11AA855E" w14:textId="77777777" w:rsidR="00C00FED" w:rsidRPr="007B2FEA" w:rsidRDefault="00C00FED" w:rsidP="004B625D">
      <w:pPr>
        <w:tabs>
          <w:tab w:val="left" w:pos="9781"/>
        </w:tabs>
        <w:rPr>
          <w:rFonts w:ascii="Verdana" w:hAnsi="Verdana"/>
          <w:sz w:val="20"/>
          <w:szCs w:val="20"/>
          <w:lang w:eastAsia="zh-CN"/>
        </w:rPr>
      </w:pPr>
    </w:p>
    <w:p w14:paraId="55CB33A6" w14:textId="77777777" w:rsidR="00C00FED" w:rsidRPr="007B2FEA" w:rsidRDefault="00C00FED" w:rsidP="004B625D">
      <w:pPr>
        <w:tabs>
          <w:tab w:val="left" w:pos="9781"/>
        </w:tabs>
        <w:rPr>
          <w:rFonts w:ascii="Verdana" w:hAnsi="Verdana"/>
          <w:sz w:val="20"/>
          <w:szCs w:val="20"/>
          <w:lang w:eastAsia="zh-CN"/>
        </w:rPr>
      </w:pPr>
    </w:p>
    <w:p w14:paraId="2A25AA2B" w14:textId="77777777" w:rsidR="00FA6BC8" w:rsidRPr="007B2FEA" w:rsidRDefault="00FA6BC8" w:rsidP="004B625D">
      <w:pPr>
        <w:tabs>
          <w:tab w:val="left" w:pos="9781"/>
        </w:tabs>
        <w:spacing w:before="120" w:after="120"/>
        <w:jc w:val="both"/>
        <w:rPr>
          <w:rFonts w:ascii="Verdana" w:hAnsi="Verdana"/>
          <w:sz w:val="20"/>
          <w:szCs w:val="20"/>
          <w:highlight w:val="yellow"/>
        </w:rPr>
      </w:pPr>
    </w:p>
    <w:p w14:paraId="01FDFA48" w14:textId="77777777" w:rsidR="00FA6BC8" w:rsidRPr="007B2FEA" w:rsidRDefault="00FA6BC8" w:rsidP="004B625D">
      <w:pPr>
        <w:tabs>
          <w:tab w:val="left" w:pos="9781"/>
        </w:tabs>
        <w:spacing w:before="120" w:after="120"/>
        <w:jc w:val="both"/>
        <w:rPr>
          <w:rFonts w:ascii="Verdana" w:hAnsi="Verdana"/>
          <w:sz w:val="20"/>
          <w:szCs w:val="20"/>
          <w:highlight w:val="yellow"/>
        </w:rPr>
      </w:pPr>
    </w:p>
    <w:p w14:paraId="1444CBF5" w14:textId="77777777" w:rsidR="004B35C2" w:rsidRPr="007B2FEA" w:rsidRDefault="004B35C2" w:rsidP="004B625D">
      <w:pPr>
        <w:tabs>
          <w:tab w:val="left" w:pos="1756"/>
          <w:tab w:val="left" w:pos="9781"/>
        </w:tabs>
        <w:jc w:val="both"/>
        <w:rPr>
          <w:rFonts w:ascii="Verdana" w:hAnsi="Verdana" w:cs="Arial"/>
          <w:sz w:val="20"/>
          <w:szCs w:val="20"/>
        </w:rPr>
        <w:sectPr w:rsidR="004B35C2" w:rsidRPr="007B2FEA" w:rsidSect="004B625D">
          <w:headerReference w:type="default" r:id="rId16"/>
          <w:footerReference w:type="default" r:id="rId17"/>
          <w:headerReference w:type="first" r:id="rId18"/>
          <w:footerReference w:type="first" r:id="rId19"/>
          <w:footnotePr>
            <w:numFmt w:val="lowerRoman"/>
          </w:footnotePr>
          <w:endnotePr>
            <w:numFmt w:val="decimal"/>
          </w:endnotePr>
          <w:pgSz w:w="11909" w:h="16834" w:code="9"/>
          <w:pgMar w:top="2089" w:right="707" w:bottom="851" w:left="851" w:header="1276" w:footer="680" w:gutter="0"/>
          <w:pgBorders w:offsetFrom="page">
            <w:top w:val="thinThickLargeGap" w:sz="24" w:space="26" w:color="auto" w:frame="1"/>
          </w:pgBorders>
          <w:cols w:space="720"/>
          <w:docGrid w:linePitch="299"/>
        </w:sectPr>
      </w:pPr>
    </w:p>
    <w:p w14:paraId="373796B9" w14:textId="77777777" w:rsidR="00E65DBB" w:rsidRPr="007B2FEA" w:rsidRDefault="00E65DBB" w:rsidP="00A608E6">
      <w:pPr>
        <w:pStyle w:val="Ttulo1"/>
        <w:spacing w:after="240"/>
        <w:ind w:left="431" w:hanging="431"/>
        <w:rPr>
          <w:rFonts w:ascii="Verdana" w:hAnsi="Verdana"/>
          <w:caps/>
          <w:sz w:val="20"/>
          <w:szCs w:val="20"/>
          <w:lang w:eastAsia="zh-CN"/>
        </w:rPr>
      </w:pPr>
      <w:bookmarkStart w:id="1" w:name="_Toc111540860"/>
      <w:bookmarkStart w:id="2" w:name="_Toc193400411"/>
      <w:r w:rsidRPr="007B2FEA">
        <w:rPr>
          <w:rFonts w:ascii="Verdana" w:hAnsi="Verdana"/>
          <w:caps/>
          <w:sz w:val="20"/>
          <w:szCs w:val="20"/>
          <w:lang w:eastAsia="zh-CN"/>
        </w:rPr>
        <w:lastRenderedPageBreak/>
        <w:t>RELATÓRIO DA ADMINISTRAÇÃO</w:t>
      </w:r>
      <w:bookmarkEnd w:id="1"/>
      <w:r w:rsidRPr="007B2FEA">
        <w:rPr>
          <w:rFonts w:ascii="Verdana" w:hAnsi="Verdana"/>
          <w:caps/>
          <w:sz w:val="20"/>
          <w:szCs w:val="20"/>
          <w:lang w:eastAsia="zh-CN"/>
        </w:rPr>
        <w:t xml:space="preserve"> </w:t>
      </w:r>
      <w:r>
        <w:rPr>
          <w:rFonts w:ascii="Verdana" w:hAnsi="Verdana"/>
          <w:caps/>
          <w:sz w:val="20"/>
          <w:szCs w:val="20"/>
          <w:lang w:eastAsia="zh-CN"/>
        </w:rPr>
        <w:t>–</w:t>
      </w:r>
      <w:r w:rsidRPr="007B2FEA">
        <w:rPr>
          <w:rFonts w:ascii="Verdana" w:hAnsi="Verdana"/>
          <w:caps/>
          <w:sz w:val="20"/>
          <w:szCs w:val="20"/>
          <w:lang w:eastAsia="zh-CN"/>
        </w:rPr>
        <w:t xml:space="preserve"> 2024</w:t>
      </w:r>
      <w:bookmarkEnd w:id="2"/>
    </w:p>
    <w:p w14:paraId="6A9E110B" w14:textId="31BEFC1C"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A Agência de Fomento do Paraná S.A. (“Instituição” ou “Fomento Paraná”) é uma sociedade anônima de capital fechado, que tem o Estado do Paraná como acionista majoritário. A autorização para criação da Instituição foi dada pela Lei Estadual nº 11.741/1997, e o Banco Central do Brasil concedeu a autorização de funcionamento em 08/11/1999 (DEORF/DIFIN-99/239). O capital social autorizado é de quatro bilhões de reais. </w:t>
      </w:r>
    </w:p>
    <w:p w14:paraId="4D00CB08" w14:textId="77777777" w:rsidR="00E65DBB" w:rsidRPr="007B2FEA" w:rsidRDefault="00E65DBB" w:rsidP="00E65DBB">
      <w:pPr>
        <w:tabs>
          <w:tab w:val="left" w:pos="9781"/>
        </w:tabs>
        <w:jc w:val="both"/>
        <w:rPr>
          <w:rFonts w:ascii="Verdana" w:hAnsi="Verdana" w:cstheme="minorHAnsi"/>
          <w:color w:val="000000" w:themeColor="text1"/>
          <w:sz w:val="20"/>
          <w:szCs w:val="20"/>
        </w:rPr>
      </w:pPr>
    </w:p>
    <w:p w14:paraId="3279CB4C" w14:textId="646DF0F2"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É uma </w:t>
      </w:r>
      <w:r w:rsidR="00E62028">
        <w:rPr>
          <w:rFonts w:ascii="Verdana" w:hAnsi="Verdana" w:cstheme="minorHAnsi"/>
          <w:color w:val="000000" w:themeColor="text1"/>
          <w:sz w:val="20"/>
          <w:szCs w:val="20"/>
        </w:rPr>
        <w:t>i</w:t>
      </w:r>
      <w:r w:rsidRPr="007B2FEA">
        <w:rPr>
          <w:rFonts w:ascii="Verdana" w:hAnsi="Verdana" w:cstheme="minorHAnsi"/>
          <w:color w:val="000000" w:themeColor="text1"/>
          <w:sz w:val="20"/>
          <w:szCs w:val="20"/>
        </w:rPr>
        <w:t xml:space="preserve">nstituição </w:t>
      </w:r>
      <w:r w:rsidR="00E62028">
        <w:rPr>
          <w:rFonts w:ascii="Verdana" w:hAnsi="Verdana" w:cstheme="minorHAnsi"/>
          <w:color w:val="000000" w:themeColor="text1"/>
          <w:sz w:val="20"/>
          <w:szCs w:val="20"/>
        </w:rPr>
        <w:t>f</w:t>
      </w:r>
      <w:r w:rsidRPr="007B2FEA">
        <w:rPr>
          <w:rFonts w:ascii="Verdana" w:hAnsi="Verdana" w:cstheme="minorHAnsi"/>
          <w:color w:val="000000" w:themeColor="text1"/>
          <w:sz w:val="20"/>
          <w:szCs w:val="20"/>
        </w:rPr>
        <w:t xml:space="preserve">inanceira de </w:t>
      </w:r>
      <w:r w:rsidR="00E62028">
        <w:rPr>
          <w:rFonts w:ascii="Verdana" w:hAnsi="Verdana" w:cstheme="minorHAnsi"/>
          <w:color w:val="000000" w:themeColor="text1"/>
          <w:sz w:val="20"/>
          <w:szCs w:val="20"/>
        </w:rPr>
        <w:t>d</w:t>
      </w:r>
      <w:r w:rsidRPr="007B2FEA">
        <w:rPr>
          <w:rFonts w:ascii="Verdana" w:hAnsi="Verdana" w:cstheme="minorHAnsi"/>
          <w:color w:val="000000" w:themeColor="text1"/>
          <w:sz w:val="20"/>
          <w:szCs w:val="20"/>
        </w:rPr>
        <w:t>esenvolvimento submetida à regulamentação do Sistema Financeiro Nacional (SFN). Atua em sintonia com as políticas públicas estaduais focadas no desenvolvimento econômico e social em âmbito local e regional, buscando ampliar a base produtiva e promover a inovação no Paraná.</w:t>
      </w:r>
    </w:p>
    <w:p w14:paraId="0578F0D7" w14:textId="77777777" w:rsidR="00E65DBB" w:rsidRPr="007B2FEA" w:rsidRDefault="00E65DBB" w:rsidP="00E65DBB">
      <w:pPr>
        <w:tabs>
          <w:tab w:val="left" w:pos="9781"/>
        </w:tabs>
        <w:jc w:val="both"/>
        <w:rPr>
          <w:rFonts w:ascii="Verdana" w:hAnsi="Verdana" w:cstheme="minorHAnsi"/>
          <w:color w:val="000000" w:themeColor="text1"/>
          <w:sz w:val="20"/>
          <w:szCs w:val="20"/>
        </w:rPr>
      </w:pPr>
    </w:p>
    <w:p w14:paraId="0BBC0D80" w14:textId="5CF9184E"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Financia projetos dos municípios paranaenses para a execução de obras de infraestrutura e mobilidade urbana, aquisição de máquinas e equipamentos, construção de escolas, projetos de engenharia e de eficiência energética, entre outros. E concede crédito para empreendedores informais e </w:t>
      </w:r>
      <w:r w:rsidR="004D6120">
        <w:rPr>
          <w:rFonts w:ascii="Verdana" w:hAnsi="Verdana" w:cstheme="minorHAnsi"/>
          <w:color w:val="000000" w:themeColor="text1"/>
          <w:sz w:val="20"/>
          <w:szCs w:val="20"/>
        </w:rPr>
        <w:t xml:space="preserve">empresas </w:t>
      </w:r>
      <w:r w:rsidRPr="007B2FEA">
        <w:rPr>
          <w:rFonts w:ascii="Verdana" w:hAnsi="Verdana" w:cstheme="minorHAnsi"/>
          <w:color w:val="000000" w:themeColor="text1"/>
          <w:sz w:val="20"/>
          <w:szCs w:val="20"/>
        </w:rPr>
        <w:t>de micro, pequeno e médio porte, de todos os setores da atividade econômica, estimulando práticas sustentáveis no desenvolvimento de negócios em todas as regiões do estado.</w:t>
      </w:r>
    </w:p>
    <w:p w14:paraId="485E8D1D" w14:textId="77777777" w:rsidR="00E65DBB" w:rsidRPr="007B2FEA" w:rsidRDefault="00E65DBB" w:rsidP="00E65DBB">
      <w:pPr>
        <w:tabs>
          <w:tab w:val="left" w:pos="9781"/>
        </w:tabs>
        <w:jc w:val="both"/>
        <w:rPr>
          <w:rFonts w:ascii="Verdana" w:hAnsi="Verdana" w:cstheme="minorHAnsi"/>
          <w:color w:val="000000" w:themeColor="text1"/>
          <w:sz w:val="20"/>
          <w:szCs w:val="20"/>
        </w:rPr>
      </w:pPr>
    </w:p>
    <w:p w14:paraId="6E58726A" w14:textId="3496E893"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A Fomento Paraná é gestora de fundos públicos estaduais de desenvolvimento, garantidores ou de aval e também participa como cotista de fundos de investimento em participação. Responde, ainda, pela gestão e cobrança da carteira de ativos do Estado do Paraná, oriundos da monetização do Banco do Estado do Paraná - Banestado</w:t>
      </w:r>
      <w:r w:rsidR="004D6120">
        <w:rPr>
          <w:rFonts w:ascii="Verdana" w:hAnsi="Verdana" w:cstheme="minorHAnsi"/>
          <w:color w:val="000000" w:themeColor="text1"/>
          <w:sz w:val="20"/>
          <w:szCs w:val="20"/>
        </w:rPr>
        <w:t xml:space="preserve"> e da liquidação </w:t>
      </w:r>
      <w:r w:rsidRPr="007B2FEA">
        <w:rPr>
          <w:rFonts w:ascii="Verdana" w:hAnsi="Verdana" w:cstheme="minorHAnsi"/>
          <w:color w:val="000000" w:themeColor="text1"/>
          <w:sz w:val="20"/>
          <w:szCs w:val="20"/>
        </w:rPr>
        <w:t xml:space="preserve">do Banco de Desenvolvimento do Estado do Paraná </w:t>
      </w:r>
      <w:r w:rsidR="004D6120">
        <w:rPr>
          <w:rFonts w:ascii="Verdana" w:hAnsi="Verdana" w:cstheme="minorHAnsi"/>
          <w:color w:val="000000" w:themeColor="text1"/>
          <w:sz w:val="20"/>
          <w:szCs w:val="20"/>
        </w:rPr>
        <w:t xml:space="preserve">- </w:t>
      </w:r>
      <w:r w:rsidRPr="007B2FEA">
        <w:rPr>
          <w:rFonts w:ascii="Verdana" w:hAnsi="Verdana" w:cstheme="minorHAnsi"/>
          <w:color w:val="000000" w:themeColor="text1"/>
          <w:sz w:val="20"/>
          <w:szCs w:val="20"/>
        </w:rPr>
        <w:t>BADEP.</w:t>
      </w:r>
    </w:p>
    <w:p w14:paraId="522A4764" w14:textId="77777777" w:rsidR="00E65DBB" w:rsidRPr="007B2FEA" w:rsidRDefault="00E65DBB" w:rsidP="00E65DBB">
      <w:pPr>
        <w:tabs>
          <w:tab w:val="left" w:pos="9781"/>
        </w:tabs>
        <w:jc w:val="both"/>
        <w:rPr>
          <w:rFonts w:ascii="Verdana" w:hAnsi="Verdana" w:cstheme="minorHAnsi"/>
          <w:color w:val="000000" w:themeColor="text1"/>
          <w:sz w:val="20"/>
          <w:szCs w:val="20"/>
        </w:rPr>
      </w:pPr>
    </w:p>
    <w:p w14:paraId="3B019CF9" w14:textId="77777777" w:rsidR="00E65DBB" w:rsidRPr="007B2FEA" w:rsidRDefault="00E65DBB" w:rsidP="00E65DBB">
      <w:pPr>
        <w:tabs>
          <w:tab w:val="left" w:pos="9781"/>
        </w:tabs>
        <w:jc w:val="both"/>
        <w:rPr>
          <w:rFonts w:ascii="Verdana" w:hAnsi="Verdana" w:cstheme="minorHAnsi"/>
          <w:b/>
          <w:bCs/>
          <w:color w:val="000000" w:themeColor="text1"/>
          <w:sz w:val="20"/>
          <w:szCs w:val="20"/>
        </w:rPr>
      </w:pPr>
      <w:r w:rsidRPr="007B2FEA">
        <w:rPr>
          <w:rFonts w:ascii="Verdana" w:hAnsi="Verdana" w:cstheme="minorHAnsi"/>
          <w:b/>
          <w:bCs/>
          <w:color w:val="000000" w:themeColor="text1"/>
          <w:sz w:val="20"/>
          <w:szCs w:val="20"/>
        </w:rPr>
        <w:t>MISSÃO</w:t>
      </w:r>
    </w:p>
    <w:p w14:paraId="47EFC789" w14:textId="77777777" w:rsidR="00E65DBB" w:rsidRPr="007B2FEA" w:rsidRDefault="00E65DBB" w:rsidP="00E65DBB">
      <w:pPr>
        <w:tabs>
          <w:tab w:val="left" w:pos="9781"/>
        </w:tabs>
        <w:jc w:val="both"/>
        <w:rPr>
          <w:rFonts w:ascii="Verdana" w:hAnsi="Verdana" w:cstheme="minorHAnsi"/>
          <w:b/>
          <w:bCs/>
          <w:color w:val="000000" w:themeColor="text1"/>
          <w:sz w:val="20"/>
          <w:szCs w:val="20"/>
        </w:rPr>
      </w:pPr>
    </w:p>
    <w:p w14:paraId="54C6ACC2" w14:textId="77777777"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“Promover o desenvolvimento sustentável através do apoio técnico e financeiro voltado às necessidades da sociedade paranaense.” </w:t>
      </w:r>
    </w:p>
    <w:p w14:paraId="64DE6E15" w14:textId="77777777" w:rsidR="00E65DBB" w:rsidRPr="007B2FEA" w:rsidRDefault="00E65DBB" w:rsidP="00E65DBB">
      <w:pPr>
        <w:tabs>
          <w:tab w:val="left" w:pos="9781"/>
        </w:tabs>
        <w:jc w:val="both"/>
        <w:rPr>
          <w:rFonts w:ascii="Verdana" w:hAnsi="Verdana" w:cstheme="minorHAnsi"/>
          <w:color w:val="000000" w:themeColor="text1"/>
          <w:sz w:val="20"/>
          <w:szCs w:val="20"/>
        </w:rPr>
      </w:pPr>
    </w:p>
    <w:p w14:paraId="44321324" w14:textId="77777777" w:rsidR="00E65DBB" w:rsidRPr="007B2FEA" w:rsidRDefault="00E65DBB" w:rsidP="00E65DBB">
      <w:pPr>
        <w:tabs>
          <w:tab w:val="left" w:pos="9781"/>
        </w:tabs>
        <w:jc w:val="both"/>
        <w:rPr>
          <w:rFonts w:ascii="Verdana" w:hAnsi="Verdana" w:cstheme="minorHAnsi"/>
          <w:b/>
          <w:bCs/>
          <w:color w:val="000000" w:themeColor="text1"/>
          <w:sz w:val="20"/>
          <w:szCs w:val="20"/>
        </w:rPr>
      </w:pPr>
      <w:r w:rsidRPr="007B2FEA">
        <w:rPr>
          <w:rFonts w:ascii="Verdana" w:hAnsi="Verdana" w:cstheme="minorHAnsi"/>
          <w:b/>
          <w:bCs/>
          <w:color w:val="000000" w:themeColor="text1"/>
          <w:sz w:val="20"/>
          <w:szCs w:val="20"/>
        </w:rPr>
        <w:t>VISÃO DE FUTURO</w:t>
      </w:r>
    </w:p>
    <w:p w14:paraId="50151B0D" w14:textId="77777777" w:rsidR="00E65DBB" w:rsidRPr="007B2FEA" w:rsidRDefault="00E65DBB" w:rsidP="00E65DBB">
      <w:pPr>
        <w:tabs>
          <w:tab w:val="left" w:pos="9781"/>
        </w:tabs>
        <w:jc w:val="both"/>
        <w:rPr>
          <w:rFonts w:ascii="Verdana" w:hAnsi="Verdana" w:cstheme="minorHAnsi"/>
          <w:b/>
          <w:bCs/>
          <w:color w:val="000000" w:themeColor="text1"/>
          <w:sz w:val="20"/>
          <w:szCs w:val="20"/>
        </w:rPr>
      </w:pPr>
    </w:p>
    <w:p w14:paraId="54BBACCB" w14:textId="77777777"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“Ser referência como instrumento financeiro no apoio ao desenvolvimento sustentável do Paraná.” </w:t>
      </w:r>
    </w:p>
    <w:p w14:paraId="3EE0D73D" w14:textId="77777777" w:rsidR="00E65DBB" w:rsidRPr="007B2FEA" w:rsidRDefault="00E65DBB" w:rsidP="00E65DBB">
      <w:pPr>
        <w:tabs>
          <w:tab w:val="left" w:pos="9781"/>
        </w:tabs>
        <w:jc w:val="both"/>
        <w:rPr>
          <w:rFonts w:ascii="Verdana" w:hAnsi="Verdana" w:cstheme="minorHAnsi"/>
          <w:color w:val="000000" w:themeColor="text1"/>
          <w:sz w:val="20"/>
          <w:szCs w:val="20"/>
        </w:rPr>
      </w:pPr>
    </w:p>
    <w:p w14:paraId="52AE23CA" w14:textId="77777777" w:rsidR="00E65DBB" w:rsidRPr="007B2FEA" w:rsidRDefault="00E65DBB" w:rsidP="00E65DBB">
      <w:pPr>
        <w:tabs>
          <w:tab w:val="left" w:pos="9781"/>
        </w:tabs>
        <w:jc w:val="both"/>
        <w:rPr>
          <w:rFonts w:ascii="Verdana" w:hAnsi="Verdana" w:cstheme="minorHAnsi"/>
          <w:b/>
          <w:bCs/>
          <w:color w:val="000000" w:themeColor="text1"/>
          <w:sz w:val="20"/>
          <w:szCs w:val="20"/>
        </w:rPr>
      </w:pPr>
      <w:r w:rsidRPr="007B2FEA">
        <w:rPr>
          <w:rFonts w:ascii="Verdana" w:hAnsi="Verdana" w:cstheme="minorHAnsi"/>
          <w:b/>
          <w:bCs/>
          <w:color w:val="000000" w:themeColor="text1"/>
          <w:sz w:val="20"/>
          <w:szCs w:val="20"/>
        </w:rPr>
        <w:t>VALORES</w:t>
      </w:r>
    </w:p>
    <w:p w14:paraId="7D9FD40C" w14:textId="77777777" w:rsidR="00E65DBB" w:rsidRPr="007B2FEA" w:rsidRDefault="00E65DBB" w:rsidP="00E65DBB">
      <w:pPr>
        <w:tabs>
          <w:tab w:val="left" w:pos="9781"/>
        </w:tabs>
        <w:jc w:val="both"/>
        <w:rPr>
          <w:rFonts w:ascii="Verdana" w:hAnsi="Verdana" w:cstheme="minorHAnsi"/>
          <w:b/>
          <w:bCs/>
          <w:color w:val="000000" w:themeColor="text1"/>
          <w:sz w:val="20"/>
          <w:szCs w:val="20"/>
        </w:rPr>
      </w:pPr>
    </w:p>
    <w:p w14:paraId="7796BE20" w14:textId="77777777"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xml:space="preserve">“Ética, transparência, comprometimento, confiabilidade, cooperação e inovação.” </w:t>
      </w:r>
    </w:p>
    <w:p w14:paraId="6D08D5DF" w14:textId="77777777" w:rsidR="00E65DBB" w:rsidRPr="007B2FEA" w:rsidRDefault="00E65DBB" w:rsidP="00E65DBB">
      <w:pPr>
        <w:tabs>
          <w:tab w:val="left" w:pos="9781"/>
        </w:tabs>
        <w:jc w:val="both"/>
        <w:rPr>
          <w:rFonts w:ascii="Verdana" w:hAnsi="Verdana" w:cstheme="minorHAnsi"/>
          <w:color w:val="000000" w:themeColor="text1"/>
          <w:sz w:val="20"/>
          <w:szCs w:val="20"/>
        </w:rPr>
      </w:pPr>
      <w:r w:rsidRPr="007B2FEA">
        <w:rPr>
          <w:rFonts w:ascii="Verdana" w:hAnsi="Verdana" w:cstheme="minorHAnsi"/>
          <w:color w:val="000000" w:themeColor="text1"/>
          <w:sz w:val="20"/>
          <w:szCs w:val="20"/>
        </w:rPr>
        <w:t> </w:t>
      </w:r>
    </w:p>
    <w:p w14:paraId="0701BCC8" w14:textId="77777777" w:rsidR="00E65DBB" w:rsidRPr="007B2FEA" w:rsidRDefault="00E65DBB" w:rsidP="00E65DBB">
      <w:pPr>
        <w:tabs>
          <w:tab w:val="left" w:pos="9781"/>
        </w:tabs>
        <w:jc w:val="both"/>
        <w:rPr>
          <w:rFonts w:asciiTheme="minorHAnsi" w:hAnsiTheme="minorHAnsi" w:cstheme="minorHAnsi"/>
          <w:color w:val="000000" w:themeColor="text1"/>
          <w:sz w:val="20"/>
          <w:szCs w:val="20"/>
          <w:highlight w:val="yellow"/>
        </w:rPr>
        <w:sectPr w:rsidR="00E65DBB" w:rsidRPr="007B2FEA" w:rsidSect="00E65DBB">
          <w:headerReference w:type="default" r:id="rId20"/>
          <w:footerReference w:type="default" r:id="rId21"/>
          <w:type w:val="continuous"/>
          <w:pgSz w:w="11906" w:h="16838" w:code="9"/>
          <w:pgMar w:top="359" w:right="707" w:bottom="1134" w:left="1134" w:header="568" w:footer="612" w:gutter="0"/>
          <w:pgBorders w:offsetFrom="page">
            <w:top w:val="thinThickLargeGap" w:sz="24" w:space="26" w:color="auto" w:frame="1"/>
          </w:pgBorders>
          <w:cols w:space="708"/>
          <w:docGrid w:linePitch="360"/>
        </w:sectPr>
      </w:pPr>
      <w:r w:rsidRPr="007B2FEA">
        <w:rPr>
          <w:rFonts w:asciiTheme="minorHAnsi" w:hAnsiTheme="minorHAnsi" w:cstheme="minorHAnsi"/>
          <w:color w:val="000000" w:themeColor="text1"/>
          <w:sz w:val="20"/>
          <w:szCs w:val="20"/>
          <w:highlight w:val="yellow"/>
        </w:rPr>
        <w:br w:type="page"/>
      </w:r>
    </w:p>
    <w:p w14:paraId="68B4065E" w14:textId="77777777" w:rsidR="00E65DBB" w:rsidRPr="007B2FEA" w:rsidRDefault="00E65DBB" w:rsidP="00E65DBB">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PRINCIPAIS INDICADORES DO PERÍODO</w:t>
      </w:r>
    </w:p>
    <w:p w14:paraId="0CF410CC" w14:textId="38446C47" w:rsidR="00E65DBB" w:rsidRDefault="00E65DBB" w:rsidP="00E65DBB">
      <w:pPr>
        <w:tabs>
          <w:tab w:val="left" w:pos="9781"/>
        </w:tabs>
        <w:jc w:val="right"/>
        <w:rPr>
          <w:rFonts w:ascii="Verdana" w:hAnsi="Verdana"/>
          <w:color w:val="000000" w:themeColor="text1"/>
          <w:sz w:val="20"/>
          <w:szCs w:val="20"/>
        </w:rPr>
      </w:pPr>
    </w:p>
    <w:tbl>
      <w:tblPr>
        <w:tblW w:w="4934" w:type="pct"/>
        <w:tblCellMar>
          <w:left w:w="70" w:type="dxa"/>
          <w:right w:w="70" w:type="dxa"/>
        </w:tblCellMar>
        <w:tblLook w:val="04A0" w:firstRow="1" w:lastRow="0" w:firstColumn="1" w:lastColumn="0" w:noHBand="0" w:noVBand="1"/>
      </w:tblPr>
      <w:tblGrid>
        <w:gridCol w:w="6377"/>
        <w:gridCol w:w="3535"/>
      </w:tblGrid>
      <w:tr w:rsidR="00534640" w:rsidRPr="007B2FEA" w14:paraId="7B334CB4" w14:textId="77777777" w:rsidTr="00F7408D">
        <w:trPr>
          <w:trHeight w:val="227"/>
        </w:trPr>
        <w:tc>
          <w:tcPr>
            <w:tcW w:w="3217"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0A352ACB"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Início das atividades</w:t>
            </w:r>
          </w:p>
        </w:tc>
        <w:tc>
          <w:tcPr>
            <w:tcW w:w="1783" w:type="pct"/>
            <w:tcBorders>
              <w:top w:val="single" w:sz="8" w:space="0" w:color="FFFFFF"/>
              <w:left w:val="nil"/>
              <w:bottom w:val="single" w:sz="8" w:space="0" w:color="FFFFFF"/>
              <w:right w:val="single" w:sz="8" w:space="0" w:color="FFFFFF"/>
            </w:tcBorders>
            <w:shd w:val="clear" w:color="000000" w:fill="F2F2F2"/>
            <w:vAlign w:val="center"/>
            <w:hideMark/>
          </w:tcPr>
          <w:p w14:paraId="34B76891" w14:textId="77777777"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08/11/1999</w:t>
            </w:r>
          </w:p>
        </w:tc>
      </w:tr>
      <w:tr w:rsidR="00534640" w:rsidRPr="004C75D6" w14:paraId="175DEF58"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7A1280E9" w14:textId="77777777" w:rsidR="00E65DBB" w:rsidRPr="004C75D6" w:rsidRDefault="00E65DBB" w:rsidP="0049140B">
            <w:pPr>
              <w:tabs>
                <w:tab w:val="left" w:pos="9781"/>
              </w:tabs>
              <w:suppressAutoHyphens w:val="0"/>
              <w:rPr>
                <w:rFonts w:ascii="Verdana" w:hAnsi="Verdana" w:cs="Arial"/>
                <w:sz w:val="16"/>
                <w:szCs w:val="16"/>
                <w:lang w:eastAsia="pt-BR" w:bidi="he-IL"/>
              </w:rPr>
            </w:pPr>
            <w:r w:rsidRPr="004C75D6">
              <w:rPr>
                <w:rFonts w:ascii="Verdana" w:hAnsi="Verdana" w:cs="Arial"/>
                <w:sz w:val="16"/>
                <w:szCs w:val="16"/>
                <w:lang w:eastAsia="pt-BR" w:bidi="he-IL"/>
              </w:rPr>
              <w:t>Capital Social Integralizado</w:t>
            </w:r>
          </w:p>
        </w:tc>
        <w:tc>
          <w:tcPr>
            <w:tcW w:w="1783" w:type="pct"/>
            <w:tcBorders>
              <w:top w:val="nil"/>
              <w:left w:val="nil"/>
              <w:bottom w:val="single" w:sz="8" w:space="0" w:color="FFFFFF"/>
              <w:right w:val="single" w:sz="8" w:space="0" w:color="FFFFFF"/>
            </w:tcBorders>
            <w:shd w:val="clear" w:color="000000" w:fill="F2F2F2"/>
            <w:vAlign w:val="center"/>
            <w:hideMark/>
          </w:tcPr>
          <w:p w14:paraId="32E85DA9" w14:textId="3636F11E" w:rsidR="00E65DBB" w:rsidRPr="004C75D6" w:rsidRDefault="00E65DBB" w:rsidP="0049140B">
            <w:pPr>
              <w:tabs>
                <w:tab w:val="left" w:pos="9781"/>
              </w:tabs>
              <w:suppressAutoHyphens w:val="0"/>
              <w:jc w:val="right"/>
              <w:rPr>
                <w:rFonts w:ascii="Verdana" w:hAnsi="Verdana" w:cs="Arial"/>
                <w:sz w:val="16"/>
                <w:szCs w:val="16"/>
                <w:lang w:eastAsia="pt-BR" w:bidi="he-IL"/>
              </w:rPr>
            </w:pPr>
            <w:r w:rsidRPr="004C75D6">
              <w:rPr>
                <w:rFonts w:ascii="Verdana" w:hAnsi="Verdana" w:cs="Arial"/>
                <w:sz w:val="16"/>
                <w:szCs w:val="16"/>
                <w:lang w:eastAsia="pt-BR" w:bidi="he-IL"/>
              </w:rPr>
              <w:t>R$ 2.384,4</w:t>
            </w:r>
            <w:r w:rsidR="00C54195">
              <w:rPr>
                <w:rFonts w:ascii="Verdana" w:hAnsi="Verdana" w:cs="Arial"/>
                <w:sz w:val="16"/>
                <w:szCs w:val="16"/>
                <w:lang w:eastAsia="pt-BR" w:bidi="he-IL"/>
              </w:rPr>
              <w:t xml:space="preserve"> </w:t>
            </w:r>
            <w:r w:rsidR="00C54195" w:rsidRPr="00C54195">
              <w:rPr>
                <w:rFonts w:ascii="Verdana" w:hAnsi="Verdana" w:cs="Arial"/>
                <w:sz w:val="16"/>
                <w:szCs w:val="16"/>
                <w:lang w:eastAsia="pt-BR" w:bidi="he-IL"/>
              </w:rPr>
              <w:t>milhões</w:t>
            </w:r>
            <w:r w:rsidRPr="004C75D6">
              <w:rPr>
                <w:rFonts w:ascii="Verdana" w:hAnsi="Verdana" w:cs="Arial"/>
                <w:sz w:val="16"/>
                <w:szCs w:val="16"/>
                <w:lang w:eastAsia="pt-BR" w:bidi="he-IL"/>
              </w:rPr>
              <w:t xml:space="preserve"> </w:t>
            </w:r>
          </w:p>
        </w:tc>
      </w:tr>
      <w:tr w:rsidR="00534640" w:rsidRPr="007B2FEA" w14:paraId="4769181E"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09B3B95F"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Ativo Total</w:t>
            </w:r>
          </w:p>
        </w:tc>
        <w:tc>
          <w:tcPr>
            <w:tcW w:w="1783" w:type="pct"/>
            <w:tcBorders>
              <w:top w:val="nil"/>
              <w:left w:val="nil"/>
              <w:bottom w:val="single" w:sz="8" w:space="0" w:color="FFFFFF"/>
              <w:right w:val="single" w:sz="8" w:space="0" w:color="FFFFFF"/>
            </w:tcBorders>
            <w:shd w:val="clear" w:color="000000" w:fill="F2F2F2"/>
            <w:vAlign w:val="center"/>
            <w:hideMark/>
          </w:tcPr>
          <w:p w14:paraId="4EDB200B" w14:textId="7C7F5796"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R$ 3.</w:t>
            </w:r>
            <w:r>
              <w:rPr>
                <w:rFonts w:ascii="Verdana" w:hAnsi="Verdana" w:cs="Arial"/>
                <w:color w:val="000000"/>
                <w:sz w:val="16"/>
                <w:szCs w:val="16"/>
                <w:lang w:eastAsia="pt-BR" w:bidi="he-IL"/>
              </w:rPr>
              <w:t>781,0</w:t>
            </w:r>
            <w:r w:rsidR="00C54195">
              <w:rPr>
                <w:rFonts w:ascii="Verdana" w:hAnsi="Verdana" w:cs="Arial"/>
                <w:color w:val="000000"/>
                <w:sz w:val="16"/>
                <w:szCs w:val="16"/>
                <w:lang w:eastAsia="pt-BR" w:bidi="he-IL"/>
              </w:rPr>
              <w:t xml:space="preserve"> </w:t>
            </w:r>
            <w:r w:rsidR="00C54195" w:rsidRPr="00C54195">
              <w:rPr>
                <w:rFonts w:ascii="Verdana" w:hAnsi="Verdana" w:cs="Arial"/>
                <w:color w:val="000000"/>
                <w:sz w:val="16"/>
                <w:szCs w:val="16"/>
                <w:lang w:eastAsia="pt-BR" w:bidi="he-IL"/>
              </w:rPr>
              <w:t>milhões</w:t>
            </w:r>
            <w:r w:rsidRPr="007B2FEA">
              <w:rPr>
                <w:rFonts w:ascii="Verdana" w:hAnsi="Verdana" w:cs="Arial"/>
                <w:color w:val="000000"/>
                <w:sz w:val="16"/>
                <w:szCs w:val="16"/>
                <w:lang w:eastAsia="pt-BR" w:bidi="he-IL"/>
              </w:rPr>
              <w:t xml:space="preserve"> </w:t>
            </w:r>
          </w:p>
        </w:tc>
      </w:tr>
      <w:tr w:rsidR="00534640" w:rsidRPr="007B2FEA" w14:paraId="4DC7C5E5"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25CF13BD"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Carteira de Operações de Crédito</w:t>
            </w:r>
          </w:p>
        </w:tc>
        <w:tc>
          <w:tcPr>
            <w:tcW w:w="1783" w:type="pct"/>
            <w:tcBorders>
              <w:top w:val="nil"/>
              <w:left w:val="nil"/>
              <w:bottom w:val="single" w:sz="8" w:space="0" w:color="FFFFFF"/>
              <w:right w:val="single" w:sz="8" w:space="0" w:color="FFFFFF"/>
            </w:tcBorders>
            <w:shd w:val="clear" w:color="000000" w:fill="F2F2F2"/>
            <w:vAlign w:val="center"/>
            <w:hideMark/>
          </w:tcPr>
          <w:p w14:paraId="1434EF29" w14:textId="075CBE57"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R$ 1.</w:t>
            </w:r>
            <w:r>
              <w:rPr>
                <w:rFonts w:ascii="Verdana" w:hAnsi="Verdana" w:cs="Arial"/>
                <w:color w:val="000000"/>
                <w:sz w:val="16"/>
                <w:szCs w:val="16"/>
                <w:lang w:eastAsia="pt-BR" w:bidi="he-IL"/>
              </w:rPr>
              <w:t>7</w:t>
            </w:r>
            <w:r w:rsidRPr="007B2FEA">
              <w:rPr>
                <w:rFonts w:ascii="Verdana" w:hAnsi="Verdana" w:cs="Arial"/>
                <w:color w:val="000000"/>
                <w:sz w:val="16"/>
                <w:szCs w:val="16"/>
                <w:lang w:eastAsia="pt-BR" w:bidi="he-IL"/>
              </w:rPr>
              <w:t>7</w:t>
            </w:r>
            <w:r>
              <w:rPr>
                <w:rFonts w:ascii="Verdana" w:hAnsi="Verdana" w:cs="Arial"/>
                <w:color w:val="000000"/>
                <w:sz w:val="16"/>
                <w:szCs w:val="16"/>
                <w:lang w:eastAsia="pt-BR" w:bidi="he-IL"/>
              </w:rPr>
              <w:t>2</w:t>
            </w:r>
            <w:r w:rsidRPr="007B2FEA">
              <w:rPr>
                <w:rFonts w:ascii="Verdana" w:hAnsi="Verdana" w:cs="Arial"/>
                <w:color w:val="000000"/>
                <w:sz w:val="16"/>
                <w:szCs w:val="16"/>
                <w:lang w:eastAsia="pt-BR" w:bidi="he-IL"/>
              </w:rPr>
              <w:t>,</w:t>
            </w:r>
            <w:r>
              <w:rPr>
                <w:rFonts w:ascii="Verdana" w:hAnsi="Verdana" w:cs="Arial"/>
                <w:color w:val="000000"/>
                <w:sz w:val="16"/>
                <w:szCs w:val="16"/>
                <w:lang w:eastAsia="pt-BR" w:bidi="he-IL"/>
              </w:rPr>
              <w:t>7</w:t>
            </w:r>
            <w:r w:rsidR="00C54195">
              <w:rPr>
                <w:rFonts w:ascii="Verdana" w:hAnsi="Verdana" w:cs="Arial"/>
                <w:color w:val="000000"/>
                <w:sz w:val="16"/>
                <w:szCs w:val="16"/>
                <w:lang w:eastAsia="pt-BR" w:bidi="he-IL"/>
              </w:rPr>
              <w:t xml:space="preserve"> </w:t>
            </w:r>
            <w:r w:rsidR="00C54195" w:rsidRPr="00C54195">
              <w:rPr>
                <w:rFonts w:ascii="Verdana" w:hAnsi="Verdana" w:cs="Arial"/>
                <w:color w:val="000000"/>
                <w:sz w:val="16"/>
                <w:szCs w:val="16"/>
                <w:lang w:eastAsia="pt-BR" w:bidi="he-IL"/>
              </w:rPr>
              <w:t>milhões</w:t>
            </w:r>
          </w:p>
        </w:tc>
      </w:tr>
      <w:tr w:rsidR="00534640" w:rsidRPr="007B2FEA" w14:paraId="1BC9B43D"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03FFBF68"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Patrimônio Líquido</w:t>
            </w:r>
          </w:p>
        </w:tc>
        <w:tc>
          <w:tcPr>
            <w:tcW w:w="1783" w:type="pct"/>
            <w:tcBorders>
              <w:top w:val="nil"/>
              <w:left w:val="nil"/>
              <w:bottom w:val="single" w:sz="8" w:space="0" w:color="FFFFFF"/>
              <w:right w:val="single" w:sz="8" w:space="0" w:color="FFFFFF"/>
            </w:tcBorders>
            <w:shd w:val="clear" w:color="000000" w:fill="F2F2F2"/>
            <w:vAlign w:val="center"/>
            <w:hideMark/>
          </w:tcPr>
          <w:p w14:paraId="055EAAC3" w14:textId="2D14BDDF"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R$ 2.</w:t>
            </w:r>
            <w:r>
              <w:rPr>
                <w:rFonts w:ascii="Verdana" w:hAnsi="Verdana" w:cs="Arial"/>
                <w:color w:val="000000"/>
                <w:sz w:val="16"/>
                <w:szCs w:val="16"/>
                <w:lang w:eastAsia="pt-BR" w:bidi="he-IL"/>
              </w:rPr>
              <w:t>757</w:t>
            </w:r>
            <w:r w:rsidRPr="007B2FEA">
              <w:rPr>
                <w:rFonts w:ascii="Verdana" w:hAnsi="Verdana" w:cs="Arial"/>
                <w:color w:val="000000"/>
                <w:sz w:val="16"/>
                <w:szCs w:val="16"/>
                <w:lang w:eastAsia="pt-BR" w:bidi="he-IL"/>
              </w:rPr>
              <w:t>,</w:t>
            </w:r>
            <w:r>
              <w:rPr>
                <w:rFonts w:ascii="Verdana" w:hAnsi="Verdana" w:cs="Arial"/>
                <w:color w:val="000000"/>
                <w:sz w:val="16"/>
                <w:szCs w:val="16"/>
                <w:lang w:eastAsia="pt-BR" w:bidi="he-IL"/>
              </w:rPr>
              <w:t>5</w:t>
            </w:r>
            <w:r w:rsidR="00C54195">
              <w:rPr>
                <w:rFonts w:ascii="Verdana" w:hAnsi="Verdana" w:cs="Arial"/>
                <w:color w:val="000000"/>
                <w:sz w:val="16"/>
                <w:szCs w:val="16"/>
                <w:lang w:eastAsia="pt-BR" w:bidi="he-IL"/>
              </w:rPr>
              <w:t xml:space="preserve"> </w:t>
            </w:r>
            <w:r w:rsidR="00C54195" w:rsidRPr="00C54195">
              <w:rPr>
                <w:rFonts w:ascii="Verdana" w:hAnsi="Verdana" w:cs="Arial"/>
                <w:color w:val="000000"/>
                <w:sz w:val="16"/>
                <w:szCs w:val="16"/>
                <w:lang w:eastAsia="pt-BR" w:bidi="he-IL"/>
              </w:rPr>
              <w:t>milhões</w:t>
            </w:r>
            <w:r w:rsidRPr="007B2FEA">
              <w:rPr>
                <w:rFonts w:ascii="Verdana" w:hAnsi="Verdana" w:cs="Arial"/>
                <w:color w:val="000000"/>
                <w:sz w:val="16"/>
                <w:szCs w:val="16"/>
                <w:lang w:eastAsia="pt-BR" w:bidi="he-IL"/>
              </w:rPr>
              <w:t xml:space="preserve"> </w:t>
            </w:r>
          </w:p>
        </w:tc>
      </w:tr>
      <w:tr w:rsidR="00534640" w:rsidRPr="004C75D6" w14:paraId="6E9CAB33"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241440E2" w14:textId="77777777" w:rsidR="00E65DBB" w:rsidRPr="004C75D6" w:rsidRDefault="00E65DBB" w:rsidP="0049140B">
            <w:pPr>
              <w:tabs>
                <w:tab w:val="left" w:pos="9781"/>
              </w:tabs>
              <w:suppressAutoHyphens w:val="0"/>
              <w:rPr>
                <w:rFonts w:ascii="Verdana" w:hAnsi="Verdana" w:cs="Arial"/>
                <w:sz w:val="16"/>
                <w:szCs w:val="16"/>
                <w:lang w:eastAsia="pt-BR" w:bidi="he-IL"/>
              </w:rPr>
            </w:pPr>
            <w:r w:rsidRPr="004C75D6">
              <w:rPr>
                <w:rFonts w:ascii="Verdana" w:hAnsi="Verdana" w:cs="Arial"/>
                <w:sz w:val="16"/>
                <w:szCs w:val="16"/>
                <w:lang w:eastAsia="pt-BR" w:bidi="he-IL"/>
              </w:rPr>
              <w:t>Patrimônio de Referência</w:t>
            </w:r>
          </w:p>
        </w:tc>
        <w:tc>
          <w:tcPr>
            <w:tcW w:w="1783" w:type="pct"/>
            <w:tcBorders>
              <w:top w:val="nil"/>
              <w:left w:val="nil"/>
              <w:bottom w:val="single" w:sz="8" w:space="0" w:color="FFFFFF"/>
              <w:right w:val="single" w:sz="8" w:space="0" w:color="FFFFFF"/>
            </w:tcBorders>
            <w:shd w:val="clear" w:color="000000" w:fill="F2F2F2"/>
            <w:vAlign w:val="center"/>
            <w:hideMark/>
          </w:tcPr>
          <w:p w14:paraId="3809E4D6" w14:textId="52BB771E" w:rsidR="00E65DBB" w:rsidRPr="004C75D6" w:rsidRDefault="00E65DBB" w:rsidP="0049140B">
            <w:pPr>
              <w:tabs>
                <w:tab w:val="left" w:pos="9781"/>
              </w:tabs>
              <w:suppressAutoHyphens w:val="0"/>
              <w:jc w:val="right"/>
              <w:rPr>
                <w:rFonts w:ascii="Verdana" w:hAnsi="Verdana" w:cs="Arial"/>
                <w:sz w:val="16"/>
                <w:szCs w:val="16"/>
                <w:lang w:eastAsia="pt-BR" w:bidi="he-IL"/>
              </w:rPr>
            </w:pPr>
            <w:r w:rsidRPr="004C75D6">
              <w:rPr>
                <w:rFonts w:ascii="Verdana" w:hAnsi="Verdana" w:cs="Arial"/>
                <w:sz w:val="16"/>
                <w:szCs w:val="16"/>
                <w:lang w:eastAsia="pt-BR" w:bidi="he-IL"/>
              </w:rPr>
              <w:t>R$ 678,1</w:t>
            </w:r>
            <w:r w:rsidR="00C54195">
              <w:t xml:space="preserve"> </w:t>
            </w:r>
            <w:r w:rsidR="00C54195" w:rsidRPr="00C54195">
              <w:rPr>
                <w:rFonts w:ascii="Verdana" w:hAnsi="Verdana" w:cs="Arial"/>
                <w:sz w:val="16"/>
                <w:szCs w:val="16"/>
                <w:lang w:eastAsia="pt-BR" w:bidi="he-IL"/>
              </w:rPr>
              <w:t>milhões</w:t>
            </w:r>
          </w:p>
        </w:tc>
      </w:tr>
      <w:tr w:rsidR="00534640" w:rsidRPr="007B2FEA" w14:paraId="57A8EA19"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0B60ABFB"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Lucro Líquido</w:t>
            </w:r>
          </w:p>
        </w:tc>
        <w:tc>
          <w:tcPr>
            <w:tcW w:w="1783" w:type="pct"/>
            <w:tcBorders>
              <w:top w:val="nil"/>
              <w:left w:val="nil"/>
              <w:bottom w:val="single" w:sz="8" w:space="0" w:color="FFFFFF"/>
              <w:right w:val="single" w:sz="8" w:space="0" w:color="FFFFFF"/>
            </w:tcBorders>
            <w:shd w:val="clear" w:color="000000" w:fill="F2F2F2"/>
            <w:vAlign w:val="center"/>
            <w:hideMark/>
          </w:tcPr>
          <w:p w14:paraId="16B277C1" w14:textId="566DF05F"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Pr>
                <w:rFonts w:ascii="Verdana" w:hAnsi="Verdana" w:cs="Arial"/>
                <w:color w:val="000000"/>
                <w:sz w:val="16"/>
                <w:szCs w:val="16"/>
                <w:lang w:eastAsia="pt-BR" w:bidi="he-IL"/>
              </w:rPr>
              <w:t>198</w:t>
            </w:r>
            <w:r w:rsidRPr="007B2FEA">
              <w:rPr>
                <w:rFonts w:ascii="Verdana" w:hAnsi="Verdana" w:cs="Arial"/>
                <w:color w:val="000000"/>
                <w:sz w:val="16"/>
                <w:szCs w:val="16"/>
                <w:lang w:eastAsia="pt-BR" w:bidi="he-IL"/>
              </w:rPr>
              <w:t>,</w:t>
            </w:r>
            <w:r>
              <w:rPr>
                <w:rFonts w:ascii="Verdana" w:hAnsi="Verdana" w:cs="Arial"/>
                <w:color w:val="000000"/>
                <w:sz w:val="16"/>
                <w:szCs w:val="16"/>
                <w:lang w:eastAsia="pt-BR" w:bidi="he-IL"/>
              </w:rPr>
              <w:t>5</w:t>
            </w:r>
            <w:r w:rsidR="00C54195">
              <w:t xml:space="preserve"> </w:t>
            </w:r>
            <w:r w:rsidR="00C54195" w:rsidRPr="00C54195">
              <w:rPr>
                <w:rFonts w:ascii="Verdana" w:hAnsi="Verdana" w:cs="Arial"/>
                <w:color w:val="000000"/>
                <w:sz w:val="16"/>
                <w:szCs w:val="16"/>
                <w:lang w:eastAsia="pt-BR" w:bidi="he-IL"/>
              </w:rPr>
              <w:t>milhões</w:t>
            </w:r>
          </w:p>
        </w:tc>
      </w:tr>
      <w:tr w:rsidR="00534640" w:rsidRPr="003205B7" w14:paraId="60695285"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0629A9C3" w14:textId="77777777" w:rsidR="00E65DBB" w:rsidRPr="003205B7" w:rsidRDefault="00E65DBB" w:rsidP="0049140B">
            <w:pPr>
              <w:tabs>
                <w:tab w:val="left" w:pos="9781"/>
              </w:tabs>
              <w:suppressAutoHyphens w:val="0"/>
              <w:rPr>
                <w:rFonts w:ascii="Verdana" w:hAnsi="Verdana" w:cs="Arial"/>
                <w:sz w:val="16"/>
                <w:szCs w:val="16"/>
                <w:lang w:eastAsia="pt-BR" w:bidi="he-IL"/>
              </w:rPr>
            </w:pPr>
            <w:r w:rsidRPr="003205B7">
              <w:rPr>
                <w:rFonts w:ascii="Verdana" w:hAnsi="Verdana" w:cs="Arial"/>
                <w:sz w:val="16"/>
                <w:szCs w:val="16"/>
                <w:lang w:eastAsia="pt-BR" w:bidi="he-IL"/>
              </w:rPr>
              <w:t xml:space="preserve">Retorno sobre o Patrimônio Líquido </w:t>
            </w:r>
          </w:p>
        </w:tc>
        <w:tc>
          <w:tcPr>
            <w:tcW w:w="1783" w:type="pct"/>
            <w:tcBorders>
              <w:top w:val="nil"/>
              <w:left w:val="nil"/>
              <w:bottom w:val="single" w:sz="8" w:space="0" w:color="FFFFFF"/>
              <w:right w:val="single" w:sz="8" w:space="0" w:color="FFFFFF"/>
            </w:tcBorders>
            <w:shd w:val="clear" w:color="000000" w:fill="F2F2F2"/>
            <w:vAlign w:val="center"/>
            <w:hideMark/>
          </w:tcPr>
          <w:p w14:paraId="076247CE" w14:textId="77777777" w:rsidR="00E65DBB" w:rsidRPr="003205B7" w:rsidRDefault="00E65DBB" w:rsidP="0049140B">
            <w:pPr>
              <w:tabs>
                <w:tab w:val="left" w:pos="9781"/>
              </w:tabs>
              <w:suppressAutoHyphens w:val="0"/>
              <w:jc w:val="right"/>
              <w:rPr>
                <w:rFonts w:ascii="Verdana" w:hAnsi="Verdana" w:cs="Arial"/>
                <w:sz w:val="16"/>
                <w:szCs w:val="16"/>
                <w:lang w:eastAsia="pt-BR" w:bidi="he-IL"/>
              </w:rPr>
            </w:pPr>
            <w:r w:rsidRPr="003205B7">
              <w:rPr>
                <w:rFonts w:ascii="Verdana" w:hAnsi="Verdana" w:cs="Arial"/>
                <w:sz w:val="16"/>
                <w:szCs w:val="16"/>
                <w:lang w:eastAsia="pt-BR" w:bidi="he-IL"/>
              </w:rPr>
              <w:t>7,63%</w:t>
            </w:r>
          </w:p>
        </w:tc>
      </w:tr>
      <w:tr w:rsidR="00534640" w:rsidRPr="004C75D6" w14:paraId="572570F7"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438FAA5B" w14:textId="77777777" w:rsidR="00E65DBB" w:rsidRPr="004C75D6" w:rsidRDefault="00E65DBB" w:rsidP="0049140B">
            <w:pPr>
              <w:tabs>
                <w:tab w:val="left" w:pos="9781"/>
              </w:tabs>
              <w:suppressAutoHyphens w:val="0"/>
              <w:rPr>
                <w:rFonts w:ascii="Verdana" w:hAnsi="Verdana" w:cs="Arial"/>
                <w:sz w:val="16"/>
                <w:szCs w:val="16"/>
                <w:lang w:eastAsia="pt-BR" w:bidi="he-IL"/>
              </w:rPr>
            </w:pPr>
            <w:r w:rsidRPr="004C75D6">
              <w:rPr>
                <w:rFonts w:ascii="Verdana" w:hAnsi="Verdana" w:cs="Arial"/>
                <w:sz w:val="16"/>
                <w:szCs w:val="16"/>
                <w:lang w:eastAsia="pt-BR" w:bidi="he-IL"/>
              </w:rPr>
              <w:t>Índice de Basileia</w:t>
            </w:r>
          </w:p>
        </w:tc>
        <w:tc>
          <w:tcPr>
            <w:tcW w:w="1783" w:type="pct"/>
            <w:tcBorders>
              <w:top w:val="nil"/>
              <w:left w:val="nil"/>
              <w:bottom w:val="single" w:sz="8" w:space="0" w:color="FFFFFF"/>
              <w:right w:val="single" w:sz="8" w:space="0" w:color="FFFFFF"/>
            </w:tcBorders>
            <w:shd w:val="clear" w:color="000000" w:fill="F2F2F2"/>
            <w:vAlign w:val="center"/>
            <w:hideMark/>
          </w:tcPr>
          <w:p w14:paraId="7987506D" w14:textId="41DB7F8B" w:rsidR="00E65DBB" w:rsidRPr="004C75D6" w:rsidRDefault="00E65DBB" w:rsidP="0049140B">
            <w:pPr>
              <w:tabs>
                <w:tab w:val="left" w:pos="9781"/>
              </w:tabs>
              <w:suppressAutoHyphens w:val="0"/>
              <w:jc w:val="right"/>
              <w:rPr>
                <w:rFonts w:ascii="Verdana" w:hAnsi="Verdana" w:cs="Arial"/>
                <w:sz w:val="16"/>
                <w:szCs w:val="16"/>
                <w:lang w:eastAsia="pt-BR" w:bidi="he-IL"/>
              </w:rPr>
            </w:pPr>
            <w:r w:rsidRPr="004C75D6">
              <w:rPr>
                <w:rFonts w:ascii="Verdana" w:hAnsi="Verdana" w:cs="Arial"/>
                <w:sz w:val="16"/>
                <w:szCs w:val="16"/>
                <w:lang w:eastAsia="pt-BR" w:bidi="he-IL"/>
              </w:rPr>
              <w:t>54,</w:t>
            </w:r>
            <w:r w:rsidR="00066C80">
              <w:rPr>
                <w:rFonts w:ascii="Verdana" w:hAnsi="Verdana" w:cs="Arial"/>
                <w:sz w:val="16"/>
                <w:szCs w:val="16"/>
                <w:lang w:eastAsia="pt-BR" w:bidi="he-IL"/>
              </w:rPr>
              <w:t>85</w:t>
            </w:r>
            <w:r w:rsidRPr="004C75D6">
              <w:rPr>
                <w:rFonts w:ascii="Verdana" w:hAnsi="Verdana" w:cs="Arial"/>
                <w:sz w:val="16"/>
                <w:szCs w:val="16"/>
                <w:lang w:eastAsia="pt-BR" w:bidi="he-IL"/>
              </w:rPr>
              <w:t>%</w:t>
            </w:r>
          </w:p>
        </w:tc>
      </w:tr>
      <w:tr w:rsidR="00534640" w:rsidRPr="007B2FEA" w14:paraId="30D20ED1"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526B87E0"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Desembolsos no ano</w:t>
            </w:r>
          </w:p>
        </w:tc>
        <w:tc>
          <w:tcPr>
            <w:tcW w:w="1783" w:type="pct"/>
            <w:tcBorders>
              <w:top w:val="nil"/>
              <w:left w:val="nil"/>
              <w:bottom w:val="single" w:sz="8" w:space="0" w:color="FFFFFF"/>
              <w:right w:val="single" w:sz="8" w:space="0" w:color="FFFFFF"/>
            </w:tcBorders>
            <w:shd w:val="clear" w:color="000000" w:fill="F2F2F2"/>
            <w:vAlign w:val="center"/>
            <w:hideMark/>
          </w:tcPr>
          <w:p w14:paraId="0248758B" w14:textId="3BDFF94E"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 xml:space="preserve">R$ </w:t>
            </w:r>
            <w:r>
              <w:rPr>
                <w:rFonts w:ascii="Verdana" w:hAnsi="Verdana" w:cs="Arial"/>
                <w:color w:val="000000"/>
                <w:sz w:val="16"/>
                <w:szCs w:val="16"/>
                <w:lang w:eastAsia="pt-BR" w:bidi="he-IL"/>
              </w:rPr>
              <w:t>758</w:t>
            </w:r>
            <w:r w:rsidRPr="007B2FEA">
              <w:rPr>
                <w:rFonts w:ascii="Verdana" w:hAnsi="Verdana" w:cs="Arial"/>
                <w:color w:val="000000"/>
                <w:sz w:val="16"/>
                <w:szCs w:val="16"/>
                <w:lang w:eastAsia="pt-BR" w:bidi="he-IL"/>
              </w:rPr>
              <w:t>,</w:t>
            </w:r>
            <w:r>
              <w:rPr>
                <w:rFonts w:ascii="Verdana" w:hAnsi="Verdana" w:cs="Arial"/>
                <w:color w:val="000000"/>
                <w:sz w:val="16"/>
                <w:szCs w:val="16"/>
                <w:lang w:eastAsia="pt-BR" w:bidi="he-IL"/>
              </w:rPr>
              <w:t>8</w:t>
            </w:r>
            <w:r w:rsidR="00C54195">
              <w:t xml:space="preserve"> </w:t>
            </w:r>
            <w:r w:rsidR="00C54195" w:rsidRPr="00C54195">
              <w:rPr>
                <w:rFonts w:ascii="Verdana" w:hAnsi="Verdana" w:cs="Arial"/>
                <w:color w:val="000000"/>
                <w:sz w:val="16"/>
                <w:szCs w:val="16"/>
                <w:lang w:eastAsia="pt-BR" w:bidi="he-IL"/>
              </w:rPr>
              <w:t>milhões</w:t>
            </w:r>
          </w:p>
        </w:tc>
      </w:tr>
      <w:tr w:rsidR="00534640" w:rsidRPr="007B2FEA" w14:paraId="7737D893"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058F400C"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Contratos no ano</w:t>
            </w:r>
          </w:p>
        </w:tc>
        <w:tc>
          <w:tcPr>
            <w:tcW w:w="1783" w:type="pct"/>
            <w:tcBorders>
              <w:top w:val="nil"/>
              <w:left w:val="nil"/>
              <w:bottom w:val="single" w:sz="8" w:space="0" w:color="FFFFFF"/>
              <w:right w:val="single" w:sz="8" w:space="0" w:color="FFFFFF"/>
            </w:tcBorders>
            <w:shd w:val="clear" w:color="000000" w:fill="F2F2F2"/>
            <w:vAlign w:val="center"/>
            <w:hideMark/>
          </w:tcPr>
          <w:p w14:paraId="6398C7DA" w14:textId="77777777" w:rsidR="00E65DBB" w:rsidRPr="007B2FEA" w:rsidRDefault="00E65DBB" w:rsidP="0049140B">
            <w:pPr>
              <w:tabs>
                <w:tab w:val="left" w:pos="9781"/>
              </w:tabs>
              <w:suppressAutoHyphens w:val="0"/>
              <w:jc w:val="right"/>
              <w:rPr>
                <w:rFonts w:ascii="Verdana" w:hAnsi="Verdana" w:cs="Arial"/>
                <w:color w:val="000000"/>
                <w:sz w:val="16"/>
                <w:szCs w:val="16"/>
                <w:lang w:eastAsia="pt-BR" w:bidi="he-IL"/>
              </w:rPr>
            </w:pPr>
            <w:r>
              <w:rPr>
                <w:rFonts w:ascii="Verdana" w:hAnsi="Verdana" w:cs="Arial"/>
                <w:color w:val="000000"/>
                <w:sz w:val="16"/>
                <w:szCs w:val="16"/>
                <w:lang w:eastAsia="pt-BR" w:bidi="he-IL"/>
              </w:rPr>
              <w:t>9</w:t>
            </w:r>
            <w:r w:rsidRPr="007B2FEA">
              <w:rPr>
                <w:rFonts w:ascii="Verdana" w:hAnsi="Verdana" w:cs="Arial"/>
                <w:color w:val="000000"/>
                <w:sz w:val="16"/>
                <w:szCs w:val="16"/>
                <w:lang w:eastAsia="pt-BR" w:bidi="he-IL"/>
              </w:rPr>
              <w:t>.</w:t>
            </w:r>
            <w:r>
              <w:rPr>
                <w:rFonts w:ascii="Verdana" w:hAnsi="Verdana" w:cs="Arial"/>
                <w:color w:val="000000"/>
                <w:sz w:val="16"/>
                <w:szCs w:val="16"/>
                <w:lang w:eastAsia="pt-BR" w:bidi="he-IL"/>
              </w:rPr>
              <w:t>959</w:t>
            </w:r>
          </w:p>
        </w:tc>
      </w:tr>
      <w:tr w:rsidR="00534640" w:rsidRPr="007B2FEA" w14:paraId="20320AE5"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347C6C33" w14:textId="77777777" w:rsidR="00E65DBB" w:rsidRPr="007B2FEA" w:rsidRDefault="00E65DBB" w:rsidP="0049140B">
            <w:pPr>
              <w:tabs>
                <w:tab w:val="left" w:pos="9781"/>
              </w:tabs>
              <w:suppressAutoHyphens w:val="0"/>
              <w:rPr>
                <w:rFonts w:ascii="Verdana" w:hAnsi="Verdana" w:cs="Arial"/>
                <w:color w:val="000000"/>
                <w:sz w:val="16"/>
                <w:szCs w:val="16"/>
                <w:lang w:eastAsia="pt-BR" w:bidi="he-IL"/>
              </w:rPr>
            </w:pPr>
            <w:r w:rsidRPr="007B2FEA">
              <w:rPr>
                <w:rFonts w:ascii="Verdana" w:hAnsi="Verdana" w:cs="Arial"/>
                <w:color w:val="000000"/>
                <w:sz w:val="16"/>
                <w:szCs w:val="16"/>
                <w:lang w:eastAsia="pt-BR" w:bidi="he-IL"/>
              </w:rPr>
              <w:t>Municípios atendidos no ano</w:t>
            </w:r>
          </w:p>
        </w:tc>
        <w:tc>
          <w:tcPr>
            <w:tcW w:w="1783" w:type="pct"/>
            <w:tcBorders>
              <w:top w:val="nil"/>
              <w:left w:val="nil"/>
              <w:bottom w:val="single" w:sz="8" w:space="0" w:color="FFFFFF"/>
              <w:right w:val="single" w:sz="8" w:space="0" w:color="FFFFFF"/>
            </w:tcBorders>
            <w:shd w:val="clear" w:color="000000" w:fill="F2F2F2"/>
            <w:vAlign w:val="center"/>
            <w:hideMark/>
          </w:tcPr>
          <w:p w14:paraId="244FB07A" w14:textId="3E0CD8ED" w:rsidR="00E65DBB" w:rsidRPr="007B2FEA" w:rsidRDefault="001E7CFE" w:rsidP="0049140B">
            <w:pPr>
              <w:tabs>
                <w:tab w:val="left" w:pos="9781"/>
              </w:tabs>
              <w:suppressAutoHyphens w:val="0"/>
              <w:jc w:val="right"/>
              <w:rPr>
                <w:rFonts w:ascii="Verdana" w:hAnsi="Verdana" w:cs="Arial"/>
                <w:color w:val="000000"/>
                <w:sz w:val="16"/>
                <w:szCs w:val="16"/>
                <w:lang w:eastAsia="pt-BR" w:bidi="he-IL"/>
              </w:rPr>
            </w:pPr>
            <w:r w:rsidRPr="001E7CFE">
              <w:rPr>
                <w:rFonts w:ascii="Verdana" w:hAnsi="Verdana" w:cs="Arial"/>
                <w:sz w:val="16"/>
                <w:szCs w:val="16"/>
                <w:lang w:eastAsia="pt-BR" w:bidi="he-IL"/>
              </w:rPr>
              <w:t>334</w:t>
            </w:r>
            <w:r w:rsidR="00DC74C7" w:rsidRPr="001E7CFE">
              <w:rPr>
                <w:rFonts w:ascii="Verdana" w:hAnsi="Verdana" w:cs="Arial"/>
                <w:sz w:val="16"/>
                <w:szCs w:val="16"/>
                <w:lang w:eastAsia="pt-BR" w:bidi="he-IL"/>
              </w:rPr>
              <w:t xml:space="preserve"> </w:t>
            </w:r>
          </w:p>
        </w:tc>
      </w:tr>
      <w:tr w:rsidR="00534640" w:rsidRPr="00B341F8" w14:paraId="39383ABC"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3AD8AD1D" w14:textId="77777777" w:rsidR="00E65DBB" w:rsidRPr="00B341F8" w:rsidRDefault="00E65DBB" w:rsidP="0049140B">
            <w:pPr>
              <w:tabs>
                <w:tab w:val="left" w:pos="9781"/>
              </w:tabs>
              <w:suppressAutoHyphens w:val="0"/>
              <w:rPr>
                <w:rFonts w:ascii="Verdana" w:hAnsi="Verdana" w:cs="Arial"/>
                <w:sz w:val="16"/>
                <w:szCs w:val="16"/>
                <w:lang w:eastAsia="pt-BR" w:bidi="he-IL"/>
              </w:rPr>
            </w:pPr>
            <w:r w:rsidRPr="00B341F8">
              <w:rPr>
                <w:rFonts w:ascii="Verdana" w:hAnsi="Verdana" w:cs="Arial"/>
                <w:sz w:val="16"/>
                <w:szCs w:val="16"/>
                <w:lang w:eastAsia="pt-BR" w:bidi="he-IL"/>
              </w:rPr>
              <w:t xml:space="preserve">Capital destacado SFM  </w:t>
            </w:r>
          </w:p>
        </w:tc>
        <w:tc>
          <w:tcPr>
            <w:tcW w:w="1783" w:type="pct"/>
            <w:tcBorders>
              <w:top w:val="nil"/>
              <w:left w:val="nil"/>
              <w:bottom w:val="single" w:sz="8" w:space="0" w:color="FFFFFF"/>
              <w:right w:val="single" w:sz="8" w:space="0" w:color="FFFFFF"/>
            </w:tcBorders>
            <w:shd w:val="clear" w:color="000000" w:fill="F2F2F2"/>
            <w:vAlign w:val="center"/>
            <w:hideMark/>
          </w:tcPr>
          <w:p w14:paraId="2575F4AC" w14:textId="13A1798D" w:rsidR="00E65DBB" w:rsidRPr="00B341F8" w:rsidRDefault="00E65DBB" w:rsidP="0049140B">
            <w:pPr>
              <w:tabs>
                <w:tab w:val="left" w:pos="9781"/>
              </w:tabs>
              <w:suppressAutoHyphens w:val="0"/>
              <w:jc w:val="right"/>
              <w:rPr>
                <w:rFonts w:ascii="Verdana" w:hAnsi="Verdana" w:cs="Arial"/>
                <w:sz w:val="16"/>
                <w:szCs w:val="16"/>
                <w:lang w:eastAsia="pt-BR" w:bidi="he-IL"/>
              </w:rPr>
            </w:pPr>
            <w:r w:rsidRPr="00B341F8">
              <w:rPr>
                <w:rFonts w:ascii="Verdana" w:hAnsi="Verdana" w:cs="Arial"/>
                <w:sz w:val="16"/>
                <w:szCs w:val="16"/>
                <w:lang w:eastAsia="pt-BR" w:bidi="he-IL"/>
              </w:rPr>
              <w:t>R$ 2.079,3</w:t>
            </w:r>
            <w:r w:rsidR="00C54195">
              <w:rPr>
                <w:rFonts w:ascii="Verdana" w:hAnsi="Verdana" w:cs="Arial"/>
                <w:sz w:val="16"/>
                <w:szCs w:val="16"/>
                <w:lang w:eastAsia="pt-BR" w:bidi="he-IL"/>
              </w:rPr>
              <w:t xml:space="preserve"> </w:t>
            </w:r>
            <w:r w:rsidR="00C54195" w:rsidRPr="00C54195">
              <w:rPr>
                <w:rFonts w:ascii="Verdana" w:hAnsi="Verdana" w:cs="Arial"/>
                <w:sz w:val="16"/>
                <w:szCs w:val="16"/>
                <w:lang w:eastAsia="pt-BR" w:bidi="he-IL"/>
              </w:rPr>
              <w:t>milhões</w:t>
            </w:r>
          </w:p>
        </w:tc>
      </w:tr>
      <w:tr w:rsidR="00534640" w:rsidRPr="00B71154" w14:paraId="77E84F44" w14:textId="77777777" w:rsidTr="00F7408D">
        <w:trPr>
          <w:trHeight w:val="227"/>
        </w:trPr>
        <w:tc>
          <w:tcPr>
            <w:tcW w:w="3217" w:type="pct"/>
            <w:tcBorders>
              <w:top w:val="nil"/>
              <w:left w:val="single" w:sz="8" w:space="0" w:color="FFFFFF"/>
              <w:bottom w:val="single" w:sz="8" w:space="0" w:color="FFFFFF"/>
              <w:right w:val="single" w:sz="8" w:space="0" w:color="FFFFFF"/>
            </w:tcBorders>
            <w:shd w:val="clear" w:color="000000" w:fill="F2F2F2"/>
            <w:vAlign w:val="center"/>
            <w:hideMark/>
          </w:tcPr>
          <w:p w14:paraId="3D320661" w14:textId="77777777" w:rsidR="00E65DBB" w:rsidRPr="00B71154" w:rsidRDefault="00E65DBB" w:rsidP="0049140B">
            <w:pPr>
              <w:tabs>
                <w:tab w:val="left" w:pos="9781"/>
              </w:tabs>
              <w:suppressAutoHyphens w:val="0"/>
              <w:rPr>
                <w:rFonts w:ascii="Verdana" w:hAnsi="Verdana" w:cs="Arial"/>
                <w:sz w:val="16"/>
                <w:szCs w:val="16"/>
                <w:lang w:eastAsia="pt-BR" w:bidi="he-IL"/>
              </w:rPr>
            </w:pPr>
            <w:r w:rsidRPr="00B71154">
              <w:rPr>
                <w:rFonts w:ascii="Verdana" w:hAnsi="Verdana" w:cs="Arial"/>
                <w:sz w:val="16"/>
                <w:szCs w:val="16"/>
                <w:lang w:eastAsia="pt-BR" w:bidi="he-IL"/>
              </w:rPr>
              <w:t>Recursos captados no ano</w:t>
            </w:r>
          </w:p>
        </w:tc>
        <w:tc>
          <w:tcPr>
            <w:tcW w:w="1783" w:type="pct"/>
            <w:tcBorders>
              <w:top w:val="nil"/>
              <w:left w:val="nil"/>
              <w:bottom w:val="single" w:sz="8" w:space="0" w:color="FFFFFF"/>
              <w:right w:val="single" w:sz="8" w:space="0" w:color="FFFFFF"/>
            </w:tcBorders>
            <w:shd w:val="clear" w:color="000000" w:fill="F2F2F2"/>
            <w:vAlign w:val="center"/>
            <w:hideMark/>
          </w:tcPr>
          <w:p w14:paraId="432B8709" w14:textId="7614B2E4" w:rsidR="00E65DBB" w:rsidRPr="00B71154" w:rsidRDefault="00E65DBB" w:rsidP="0049140B">
            <w:pPr>
              <w:tabs>
                <w:tab w:val="left" w:pos="9781"/>
              </w:tabs>
              <w:suppressAutoHyphens w:val="0"/>
              <w:jc w:val="right"/>
              <w:rPr>
                <w:rFonts w:ascii="Verdana" w:hAnsi="Verdana" w:cs="Arial"/>
                <w:sz w:val="16"/>
                <w:szCs w:val="16"/>
                <w:lang w:eastAsia="pt-BR" w:bidi="he-IL"/>
              </w:rPr>
            </w:pPr>
            <w:r w:rsidRPr="00B71154">
              <w:rPr>
                <w:rFonts w:ascii="Verdana" w:hAnsi="Verdana" w:cs="Arial"/>
                <w:sz w:val="16"/>
                <w:szCs w:val="16"/>
                <w:lang w:eastAsia="pt-BR" w:bidi="he-IL"/>
              </w:rPr>
              <w:t>R$ 233,0</w:t>
            </w:r>
            <w:r w:rsidR="00C54195">
              <w:rPr>
                <w:rFonts w:ascii="Verdana" w:hAnsi="Verdana" w:cs="Arial"/>
                <w:sz w:val="16"/>
                <w:szCs w:val="16"/>
                <w:lang w:eastAsia="pt-BR" w:bidi="he-IL"/>
              </w:rPr>
              <w:t xml:space="preserve"> </w:t>
            </w:r>
            <w:r w:rsidR="00C54195" w:rsidRPr="00C54195">
              <w:rPr>
                <w:rFonts w:ascii="Verdana" w:hAnsi="Verdana" w:cs="Arial"/>
                <w:sz w:val="16"/>
                <w:szCs w:val="16"/>
                <w:lang w:eastAsia="pt-BR" w:bidi="he-IL"/>
              </w:rPr>
              <w:t>milhões</w:t>
            </w:r>
          </w:p>
        </w:tc>
      </w:tr>
    </w:tbl>
    <w:p w14:paraId="2635CC3B" w14:textId="77777777" w:rsidR="00E65DBB" w:rsidRDefault="00E65DBB" w:rsidP="00E65DBB">
      <w:pPr>
        <w:tabs>
          <w:tab w:val="left" w:pos="9781"/>
        </w:tabs>
        <w:jc w:val="right"/>
        <w:rPr>
          <w:rFonts w:ascii="Verdana" w:hAnsi="Verdana"/>
          <w:color w:val="000000" w:themeColor="text1"/>
          <w:sz w:val="20"/>
          <w:szCs w:val="20"/>
        </w:rPr>
      </w:pPr>
    </w:p>
    <w:p w14:paraId="78E8B5E4" w14:textId="77777777" w:rsidR="00E65DBB" w:rsidRPr="007B2FEA" w:rsidRDefault="00E65DBB" w:rsidP="005E385F">
      <w:pPr>
        <w:tabs>
          <w:tab w:val="left" w:pos="9781"/>
        </w:tabs>
        <w:suppressAutoHyphens w:val="0"/>
        <w:rPr>
          <w:rFonts w:ascii="Verdana" w:hAnsi="Verdana"/>
          <w:color w:val="000000" w:themeColor="text1"/>
          <w:sz w:val="16"/>
          <w:szCs w:val="16"/>
          <w:highlight w:val="yellow"/>
        </w:rPr>
      </w:pPr>
    </w:p>
    <w:p w14:paraId="1296F074" w14:textId="77777777" w:rsidR="00E65DBB" w:rsidRPr="007B2FEA" w:rsidRDefault="00E65DBB" w:rsidP="00E65DBB">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MENSAGEM DA DIRETORIA</w:t>
      </w:r>
    </w:p>
    <w:p w14:paraId="43935919" w14:textId="77777777" w:rsidR="00E65DBB" w:rsidRPr="007B2FEA" w:rsidRDefault="00E65DBB" w:rsidP="00E65DBB">
      <w:pPr>
        <w:tabs>
          <w:tab w:val="left" w:pos="9781"/>
        </w:tabs>
        <w:jc w:val="both"/>
        <w:rPr>
          <w:rFonts w:ascii="Verdana" w:hAnsi="Verdana"/>
          <w:b/>
          <w:bCs/>
          <w:color w:val="000000" w:themeColor="text1"/>
          <w:sz w:val="20"/>
          <w:szCs w:val="20"/>
          <w:highlight w:val="yellow"/>
        </w:rPr>
      </w:pPr>
    </w:p>
    <w:p w14:paraId="06CDEE73" w14:textId="77777777"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O ano de 2024 mostrou-se excepcional para a Fomento Paraná em diversos aspectos. O volume de liberações de crédito superou as metas para o período em Operações do Setor Privado e em Operações do Setor Público, marcando novos recordes em recursos colocados na economia</w:t>
      </w:r>
      <w:r>
        <w:rPr>
          <w:rFonts w:ascii="Verdana" w:hAnsi="Verdana"/>
          <w:color w:val="000000" w:themeColor="text1"/>
          <w:sz w:val="20"/>
          <w:szCs w:val="20"/>
        </w:rPr>
        <w:t xml:space="preserve"> e ampliando a carteira de crédito significativamente.</w:t>
      </w:r>
    </w:p>
    <w:p w14:paraId="25416781" w14:textId="77777777" w:rsidR="00E65DBB" w:rsidRPr="00E776C5" w:rsidRDefault="00E65DBB" w:rsidP="00E65DBB">
      <w:pPr>
        <w:tabs>
          <w:tab w:val="left" w:pos="9781"/>
        </w:tabs>
        <w:jc w:val="both"/>
        <w:rPr>
          <w:rFonts w:ascii="Verdana" w:hAnsi="Verdana"/>
          <w:color w:val="000000" w:themeColor="text1"/>
          <w:sz w:val="20"/>
          <w:szCs w:val="20"/>
        </w:rPr>
      </w:pPr>
    </w:p>
    <w:p w14:paraId="592C7C67" w14:textId="0CD4AFDF"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Os indicadores de sustentabilidade financeira da instituição, como os índices de liquidez e de rentabilidade sobre o patrimônio líquido e a taxa de inadimplência sobre o capital livre superaram os objetivos estipulados.</w:t>
      </w:r>
    </w:p>
    <w:p w14:paraId="1AAD72A2" w14:textId="77777777" w:rsidR="00E65DBB" w:rsidRPr="00E776C5" w:rsidRDefault="00E65DBB" w:rsidP="00E65DBB">
      <w:pPr>
        <w:tabs>
          <w:tab w:val="left" w:pos="9781"/>
        </w:tabs>
        <w:jc w:val="both"/>
        <w:rPr>
          <w:rFonts w:ascii="Verdana" w:hAnsi="Verdana"/>
          <w:color w:val="000000" w:themeColor="text1"/>
          <w:sz w:val="20"/>
          <w:szCs w:val="20"/>
        </w:rPr>
      </w:pPr>
    </w:p>
    <w:p w14:paraId="63400E49" w14:textId="0BA1A32E" w:rsidR="00584198" w:rsidRPr="00584198" w:rsidRDefault="00584198" w:rsidP="00584198">
      <w:pPr>
        <w:tabs>
          <w:tab w:val="left" w:pos="9781"/>
        </w:tabs>
        <w:jc w:val="both"/>
        <w:rPr>
          <w:rFonts w:ascii="Verdana" w:hAnsi="Verdana"/>
          <w:color w:val="000000" w:themeColor="text1"/>
          <w:sz w:val="20"/>
          <w:szCs w:val="20"/>
        </w:rPr>
      </w:pPr>
      <w:r w:rsidRPr="00584198">
        <w:rPr>
          <w:rFonts w:ascii="Verdana" w:hAnsi="Verdana"/>
          <w:color w:val="000000" w:themeColor="text1"/>
          <w:sz w:val="20"/>
          <w:szCs w:val="20"/>
        </w:rPr>
        <w:t>Ampliamos a relevância das parcerias operacionais com novas turmas de agentes de crédito e de correspondentes capacitadas e integradas à Rede de Parceiros, ampliando a capilaridade da instituição e levando novas oportunidades de acesso ao crédito aos empreendedores paranaenses.</w:t>
      </w:r>
    </w:p>
    <w:p w14:paraId="01EE5CD7" w14:textId="77777777" w:rsidR="00E65DBB" w:rsidRPr="00E776C5" w:rsidRDefault="00E65DBB" w:rsidP="00E65DBB">
      <w:pPr>
        <w:tabs>
          <w:tab w:val="left" w:pos="9781"/>
        </w:tabs>
        <w:jc w:val="both"/>
        <w:rPr>
          <w:rFonts w:ascii="Verdana" w:hAnsi="Verdana"/>
          <w:color w:val="000000" w:themeColor="text1"/>
          <w:sz w:val="20"/>
          <w:szCs w:val="20"/>
        </w:rPr>
      </w:pPr>
    </w:p>
    <w:p w14:paraId="306C4560" w14:textId="77777777"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 xml:space="preserve">O programa Paraná Recupera apresentou um impacto importante na elevação da carteira de crédito do Setor Privado. O programa apoia a retomada de atividades econômicas de empreendedores e de municípios atingidos por eventos severos e que tem situação de emergência decretada e homologada pelo Estado. </w:t>
      </w:r>
    </w:p>
    <w:p w14:paraId="44AE403B" w14:textId="77777777" w:rsidR="00E65DBB" w:rsidRPr="00E776C5" w:rsidRDefault="00E65DBB" w:rsidP="00E65DBB">
      <w:pPr>
        <w:tabs>
          <w:tab w:val="left" w:pos="9781"/>
        </w:tabs>
        <w:jc w:val="both"/>
        <w:rPr>
          <w:rFonts w:ascii="Verdana" w:hAnsi="Verdana"/>
          <w:color w:val="000000" w:themeColor="text1"/>
          <w:sz w:val="20"/>
          <w:szCs w:val="20"/>
        </w:rPr>
      </w:pPr>
    </w:p>
    <w:p w14:paraId="6BE2E56E" w14:textId="77777777"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No âmbito das Operações do Setor Público, destacamos a retomada do programa federal Pró-Transporte, com recursos do FGTS - Fundo de Garantia do Tempo de Serviço, para contratação de uma operação consorciada com o Sistema de Financiamento aos Municípios, para melhoria da infraestrutura na região metropolitana da capital.</w:t>
      </w:r>
    </w:p>
    <w:p w14:paraId="7A88B088" w14:textId="77777777" w:rsidR="00E65DBB" w:rsidRPr="00E776C5" w:rsidRDefault="00E65DBB" w:rsidP="00E65DBB">
      <w:pPr>
        <w:tabs>
          <w:tab w:val="left" w:pos="9781"/>
        </w:tabs>
        <w:jc w:val="both"/>
        <w:rPr>
          <w:rFonts w:ascii="Verdana" w:hAnsi="Verdana"/>
          <w:color w:val="000000" w:themeColor="text1"/>
          <w:sz w:val="20"/>
          <w:szCs w:val="20"/>
        </w:rPr>
      </w:pPr>
    </w:p>
    <w:p w14:paraId="68E9501C" w14:textId="77777777"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Foram captados novos recursos da Caixa Econômica Federal e do BNDES para operações de microcrédito e do FUNGETUR/Ministério do Turismo para o programa Fomento Turismo. Prosseguem os procedimentos legais com o Governo do Estado e a União para uma captação de recursos do Banco Interamericano de Desenvolvimento (BID), para aplicação em operações do Setor Privado.</w:t>
      </w:r>
    </w:p>
    <w:p w14:paraId="59B32201" w14:textId="77777777" w:rsidR="00E65DBB" w:rsidRPr="00E776C5" w:rsidRDefault="00E65DBB" w:rsidP="00E65DBB">
      <w:pPr>
        <w:tabs>
          <w:tab w:val="left" w:pos="9781"/>
        </w:tabs>
        <w:jc w:val="both"/>
        <w:rPr>
          <w:rFonts w:ascii="Verdana" w:hAnsi="Verdana"/>
          <w:color w:val="000000" w:themeColor="text1"/>
          <w:sz w:val="20"/>
          <w:szCs w:val="20"/>
        </w:rPr>
      </w:pPr>
    </w:p>
    <w:p w14:paraId="3905B45A" w14:textId="2AE4B032" w:rsidR="000E08DE" w:rsidRDefault="00E65DBB" w:rsidP="000E08DE">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A Fomento Paraná reestruturou e colocou em operação a linha de crédito Fomento Taxistas apoiando a renovação de parte da frota de veículos utilizada por permissionários de concessões públicas para serviços de táxi.</w:t>
      </w:r>
      <w:r w:rsidR="000E08DE">
        <w:rPr>
          <w:rFonts w:ascii="Verdana" w:hAnsi="Verdana"/>
          <w:color w:val="000000" w:themeColor="text1"/>
          <w:sz w:val="20"/>
          <w:szCs w:val="20"/>
        </w:rPr>
        <w:br w:type="page"/>
      </w:r>
    </w:p>
    <w:p w14:paraId="46E12FE1" w14:textId="09E68952"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lastRenderedPageBreak/>
        <w:t xml:space="preserve">O programa Banco da Mulher Paranaense segue com excelente performance e impacto no empreendedorismo feminino, beirando a marca de R$ 230 </w:t>
      </w:r>
      <w:r w:rsidR="00C54195" w:rsidRPr="00C54195">
        <w:rPr>
          <w:rFonts w:ascii="Verdana" w:hAnsi="Verdana"/>
          <w:color w:val="000000" w:themeColor="text1"/>
          <w:sz w:val="20"/>
          <w:szCs w:val="20"/>
        </w:rPr>
        <w:t>milhões</w:t>
      </w:r>
      <w:r w:rsidR="00C54195">
        <w:rPr>
          <w:rFonts w:ascii="Verdana" w:hAnsi="Verdana"/>
          <w:color w:val="000000" w:themeColor="text1"/>
          <w:sz w:val="20"/>
          <w:szCs w:val="20"/>
        </w:rPr>
        <w:t xml:space="preserve"> </w:t>
      </w:r>
      <w:r w:rsidRPr="00E776C5">
        <w:rPr>
          <w:rFonts w:ascii="Verdana" w:hAnsi="Verdana"/>
          <w:color w:val="000000" w:themeColor="text1"/>
          <w:sz w:val="20"/>
          <w:szCs w:val="20"/>
        </w:rPr>
        <w:t>contratados desde 2019 e mais de 20,6 mil empreendedoras beneficiadas.</w:t>
      </w:r>
    </w:p>
    <w:p w14:paraId="47F6AFAB" w14:textId="77777777" w:rsidR="00E65DBB" w:rsidRPr="00E776C5" w:rsidRDefault="00E65DBB" w:rsidP="00E65DBB">
      <w:pPr>
        <w:tabs>
          <w:tab w:val="left" w:pos="9781"/>
        </w:tabs>
        <w:jc w:val="both"/>
        <w:rPr>
          <w:rFonts w:ascii="Verdana" w:hAnsi="Verdana"/>
          <w:color w:val="000000" w:themeColor="text1"/>
          <w:sz w:val="20"/>
          <w:szCs w:val="20"/>
        </w:rPr>
      </w:pPr>
    </w:p>
    <w:p w14:paraId="5DBE004C" w14:textId="031B8B08" w:rsidR="00E65DBB" w:rsidRDefault="00E65DBB" w:rsidP="00E65DBB">
      <w:pPr>
        <w:tabs>
          <w:tab w:val="left" w:pos="9781"/>
        </w:tabs>
        <w:jc w:val="both"/>
        <w:rPr>
          <w:rFonts w:ascii="Verdana" w:hAnsi="Verdana"/>
          <w:color w:val="000000" w:themeColor="text1"/>
          <w:sz w:val="20"/>
          <w:szCs w:val="20"/>
        </w:rPr>
      </w:pPr>
      <w:r>
        <w:rPr>
          <w:rFonts w:ascii="Verdana" w:hAnsi="Verdana"/>
          <w:color w:val="000000" w:themeColor="text1"/>
          <w:sz w:val="20"/>
          <w:szCs w:val="20"/>
        </w:rPr>
        <w:t xml:space="preserve">A </w:t>
      </w:r>
      <w:r w:rsidR="00EB4CD4">
        <w:rPr>
          <w:rFonts w:ascii="Verdana" w:hAnsi="Verdana"/>
          <w:color w:val="000000" w:themeColor="text1"/>
          <w:sz w:val="20"/>
          <w:szCs w:val="20"/>
        </w:rPr>
        <w:t>I</w:t>
      </w:r>
      <w:r w:rsidRPr="00261828">
        <w:rPr>
          <w:rFonts w:ascii="Verdana" w:hAnsi="Verdana"/>
          <w:color w:val="000000" w:themeColor="text1"/>
          <w:sz w:val="20"/>
          <w:szCs w:val="20"/>
        </w:rPr>
        <w:t xml:space="preserve">nstituição começou a trabalhar na estruturação de um Fundo de Investimento </w:t>
      </w:r>
      <w:r>
        <w:rPr>
          <w:rFonts w:ascii="Verdana" w:hAnsi="Verdana"/>
          <w:color w:val="000000" w:themeColor="text1"/>
          <w:sz w:val="20"/>
          <w:szCs w:val="20"/>
        </w:rPr>
        <w:t xml:space="preserve">em Direitos Creditórios </w:t>
      </w:r>
      <w:r w:rsidRPr="00261828">
        <w:rPr>
          <w:rFonts w:ascii="Verdana" w:hAnsi="Verdana"/>
          <w:color w:val="000000" w:themeColor="text1"/>
          <w:sz w:val="20"/>
          <w:szCs w:val="20"/>
        </w:rPr>
        <w:t xml:space="preserve">(FIDC). O </w:t>
      </w:r>
      <w:r w:rsidR="00607730">
        <w:rPr>
          <w:rFonts w:ascii="Verdana" w:hAnsi="Verdana"/>
          <w:color w:val="000000" w:themeColor="text1"/>
          <w:sz w:val="20"/>
          <w:szCs w:val="20"/>
        </w:rPr>
        <w:t xml:space="preserve">FIDC </w:t>
      </w:r>
      <w:r w:rsidRPr="00261828">
        <w:rPr>
          <w:rFonts w:ascii="Verdana" w:hAnsi="Verdana"/>
          <w:color w:val="000000" w:themeColor="text1"/>
          <w:sz w:val="20"/>
          <w:szCs w:val="20"/>
        </w:rPr>
        <w:t>deve criar uma alternativa às condições de financiamento do Plano Safra e outros recursos destinados ao crédito rural, promovendo investimentos estratégicos para impulsionar ainda mais o agronegócio no Paraná.</w:t>
      </w:r>
      <w:r>
        <w:rPr>
          <w:rFonts w:ascii="Verdana" w:hAnsi="Verdana"/>
          <w:color w:val="000000" w:themeColor="text1"/>
          <w:sz w:val="20"/>
          <w:szCs w:val="20"/>
        </w:rPr>
        <w:t xml:space="preserve"> E seguimos </w:t>
      </w:r>
      <w:r w:rsidRPr="00BE2B45">
        <w:rPr>
          <w:rFonts w:ascii="Verdana" w:hAnsi="Verdana"/>
          <w:color w:val="000000" w:themeColor="text1"/>
          <w:sz w:val="20"/>
          <w:szCs w:val="20"/>
        </w:rPr>
        <w:t>trabalhando em um projeto para passar a ofertar microcrédito rural, com foco n</w:t>
      </w:r>
      <w:r w:rsidR="000F04D8">
        <w:rPr>
          <w:rFonts w:ascii="Verdana" w:hAnsi="Verdana"/>
          <w:color w:val="000000" w:themeColor="text1"/>
          <w:sz w:val="20"/>
          <w:szCs w:val="20"/>
        </w:rPr>
        <w:t>a</w:t>
      </w:r>
      <w:r w:rsidRPr="00BE2B45">
        <w:rPr>
          <w:rFonts w:ascii="Verdana" w:hAnsi="Verdana"/>
          <w:color w:val="000000" w:themeColor="text1"/>
          <w:sz w:val="20"/>
          <w:szCs w:val="20"/>
        </w:rPr>
        <w:t>s agricultor</w:t>
      </w:r>
      <w:r w:rsidR="000F04D8">
        <w:rPr>
          <w:rFonts w:ascii="Verdana" w:hAnsi="Verdana"/>
          <w:color w:val="000000" w:themeColor="text1"/>
          <w:sz w:val="20"/>
          <w:szCs w:val="20"/>
        </w:rPr>
        <w:t>a</w:t>
      </w:r>
      <w:r w:rsidRPr="00BE2B45">
        <w:rPr>
          <w:rFonts w:ascii="Verdana" w:hAnsi="Verdana"/>
          <w:color w:val="000000" w:themeColor="text1"/>
          <w:sz w:val="20"/>
          <w:szCs w:val="20"/>
        </w:rPr>
        <w:t xml:space="preserve">s familiares, ampliando o leque de setores atendidos pela nossa atividade. </w:t>
      </w:r>
      <w:r w:rsidR="002136DC" w:rsidRPr="002136DC">
        <w:rPr>
          <w:rFonts w:ascii="Verdana" w:hAnsi="Verdana"/>
          <w:color w:val="000000" w:themeColor="text1"/>
          <w:sz w:val="20"/>
          <w:szCs w:val="20"/>
        </w:rPr>
        <w:t>Com as tratativas legais e operacionais em fase de conclusão, a Administração estima que o Fundo entrará em atividade no primeiro semestre de 2025.</w:t>
      </w:r>
    </w:p>
    <w:p w14:paraId="5D1E40E5" w14:textId="77777777" w:rsidR="00E65DBB" w:rsidRDefault="00E65DBB" w:rsidP="00E65DBB">
      <w:pPr>
        <w:tabs>
          <w:tab w:val="left" w:pos="9781"/>
        </w:tabs>
        <w:jc w:val="both"/>
        <w:rPr>
          <w:rFonts w:ascii="Verdana" w:hAnsi="Verdana"/>
          <w:color w:val="000000" w:themeColor="text1"/>
          <w:sz w:val="20"/>
          <w:szCs w:val="20"/>
        </w:rPr>
      </w:pPr>
    </w:p>
    <w:p w14:paraId="6CAC707F" w14:textId="77777777" w:rsidR="00E65DBB"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A Fomento Paraná permanece atuando de forma coordenada no Sistema Paranaense de Fomento, com o Banco Regional de Desenvolvimento do Extremo Sul – BRDE e a Invest Paraná. Da mesma forma funciona a parceria com a Secretaria das Cidades e o PARANACIDADE, no Sistema de Financiamento aos Municípios-SFM.</w:t>
      </w:r>
    </w:p>
    <w:p w14:paraId="2E64BA24" w14:textId="77777777" w:rsidR="00E65DBB" w:rsidRPr="00E776C5" w:rsidRDefault="00E65DBB" w:rsidP="00E65DBB">
      <w:pPr>
        <w:tabs>
          <w:tab w:val="left" w:pos="9781"/>
        </w:tabs>
        <w:jc w:val="both"/>
        <w:rPr>
          <w:rFonts w:ascii="Verdana" w:hAnsi="Verdana"/>
          <w:color w:val="000000" w:themeColor="text1"/>
          <w:sz w:val="20"/>
          <w:szCs w:val="20"/>
        </w:rPr>
      </w:pPr>
    </w:p>
    <w:p w14:paraId="6945B03F" w14:textId="77777777" w:rsidR="00E65DBB" w:rsidRPr="00E776C5" w:rsidRDefault="00E65DBB" w:rsidP="00E65DBB">
      <w:pPr>
        <w:tabs>
          <w:tab w:val="left" w:pos="9781"/>
        </w:tabs>
        <w:jc w:val="both"/>
        <w:rPr>
          <w:rFonts w:ascii="Verdana" w:hAnsi="Verdana"/>
          <w:color w:val="000000" w:themeColor="text1"/>
          <w:sz w:val="20"/>
          <w:szCs w:val="20"/>
        </w:rPr>
      </w:pPr>
      <w:r w:rsidRPr="00E776C5">
        <w:rPr>
          <w:rFonts w:ascii="Verdana" w:hAnsi="Verdana"/>
          <w:color w:val="000000" w:themeColor="text1"/>
          <w:sz w:val="20"/>
          <w:szCs w:val="20"/>
        </w:rPr>
        <w:t>Reforçamos a importância e agradecemos o apoio do Governo do Estado, acionista controlador, em nossas estratégias, bem como destacamos as práticas adotadas no âmbito do planejamento estratégico e na governança da instituição, para melhoria permanente e alcance de nossos objetivos.</w:t>
      </w:r>
    </w:p>
    <w:p w14:paraId="3187516E" w14:textId="77777777" w:rsidR="00E65DBB" w:rsidRPr="00E776C5" w:rsidRDefault="00E65DBB" w:rsidP="00E65DBB">
      <w:pPr>
        <w:tabs>
          <w:tab w:val="left" w:pos="9781"/>
        </w:tabs>
        <w:jc w:val="both"/>
        <w:rPr>
          <w:rFonts w:ascii="Verdana" w:hAnsi="Verdana"/>
          <w:color w:val="000000" w:themeColor="text1"/>
          <w:sz w:val="20"/>
          <w:szCs w:val="20"/>
        </w:rPr>
      </w:pPr>
    </w:p>
    <w:p w14:paraId="077A4FCA" w14:textId="77777777" w:rsidR="00E65DBB" w:rsidRDefault="00E65DBB" w:rsidP="00E65DBB">
      <w:pPr>
        <w:tabs>
          <w:tab w:val="left" w:pos="9781"/>
        </w:tabs>
        <w:jc w:val="right"/>
        <w:rPr>
          <w:rFonts w:ascii="Verdana" w:hAnsi="Verdana"/>
          <w:color w:val="000000" w:themeColor="text1"/>
          <w:sz w:val="20"/>
          <w:szCs w:val="20"/>
        </w:rPr>
      </w:pPr>
    </w:p>
    <w:p w14:paraId="7A539EAB" w14:textId="53A868D7" w:rsidR="00132511" w:rsidRDefault="00132511">
      <w:pPr>
        <w:suppressAutoHyphens w:val="0"/>
        <w:spacing w:after="200" w:line="276" w:lineRule="auto"/>
        <w:rPr>
          <w:rFonts w:ascii="Verdana" w:hAnsi="Verdana"/>
          <w:color w:val="000000" w:themeColor="text1"/>
          <w:sz w:val="20"/>
          <w:szCs w:val="20"/>
        </w:rPr>
      </w:pPr>
      <w:r>
        <w:rPr>
          <w:rFonts w:ascii="Verdana" w:hAnsi="Verdana"/>
          <w:color w:val="000000" w:themeColor="text1"/>
          <w:sz w:val="20"/>
          <w:szCs w:val="20"/>
        </w:rPr>
        <w:br w:type="page"/>
      </w:r>
    </w:p>
    <w:p w14:paraId="5C231C00" w14:textId="77777777" w:rsidR="00E65DBB" w:rsidRPr="007B2FEA" w:rsidRDefault="00E65DBB" w:rsidP="00E65DBB">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lastRenderedPageBreak/>
        <w:t xml:space="preserve">ESTRATÉGIA DE ATUAÇÃO </w:t>
      </w:r>
    </w:p>
    <w:p w14:paraId="49F61307" w14:textId="77777777" w:rsidR="00E65DBB" w:rsidRPr="007B2FEA" w:rsidRDefault="00E65DBB" w:rsidP="00E65DBB">
      <w:pPr>
        <w:tabs>
          <w:tab w:val="left" w:pos="9781"/>
        </w:tabs>
        <w:jc w:val="both"/>
        <w:rPr>
          <w:rFonts w:ascii="Verdana" w:hAnsi="Verdana"/>
          <w:b/>
          <w:bCs/>
          <w:color w:val="000000" w:themeColor="text1"/>
          <w:sz w:val="20"/>
          <w:szCs w:val="20"/>
          <w:highlight w:val="yellow"/>
        </w:rPr>
      </w:pPr>
    </w:p>
    <w:p w14:paraId="0044C405" w14:textId="77777777"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Fomento Paraná atua alinhada ao Plano de Governo e às políticas públicas do Estado do Paraná para promover a geração de emprego e renda e impulsionar o desenvolvimento econômico e social de forma sustentável.</w:t>
      </w:r>
    </w:p>
    <w:p w14:paraId="6920AA70" w14:textId="77777777" w:rsidR="00E65DBB" w:rsidRPr="007B2FEA" w:rsidRDefault="00E65DBB" w:rsidP="00E65DBB">
      <w:pPr>
        <w:tabs>
          <w:tab w:val="left" w:pos="9781"/>
        </w:tabs>
        <w:jc w:val="both"/>
        <w:rPr>
          <w:rFonts w:ascii="Verdana" w:hAnsi="Verdana"/>
          <w:color w:val="000000" w:themeColor="text1"/>
          <w:sz w:val="20"/>
          <w:szCs w:val="20"/>
        </w:rPr>
      </w:pPr>
    </w:p>
    <w:p w14:paraId="2537747D" w14:textId="77777777"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instituição compõe o Sistema de Financiamento aos Municípios - SFM, em conjunto com a Secretaria das Cidades e o Serviço Social Autônomo PARANACIDADE, para financiar projetos de desenvolvimento urbano para os municípios. E atua de forma coordenada com o BRDE e a Invest Paraná, no Sistema Paranaense de Fomento.</w:t>
      </w:r>
    </w:p>
    <w:p w14:paraId="5B7CB38E" w14:textId="77777777" w:rsidR="00E65DBB" w:rsidRPr="007B2FEA" w:rsidRDefault="00E65DBB" w:rsidP="00E65DBB">
      <w:pPr>
        <w:tabs>
          <w:tab w:val="left" w:pos="9781"/>
        </w:tabs>
        <w:jc w:val="both"/>
        <w:rPr>
          <w:rFonts w:ascii="Verdana" w:hAnsi="Verdana"/>
          <w:color w:val="000000" w:themeColor="text1"/>
          <w:sz w:val="20"/>
          <w:szCs w:val="20"/>
        </w:rPr>
      </w:pPr>
    </w:p>
    <w:p w14:paraId="5A0127C0" w14:textId="66CCA56F" w:rsidR="00E65DBB" w:rsidRPr="007B2FEA" w:rsidRDefault="00595CA0" w:rsidP="00E65DBB">
      <w:pPr>
        <w:tabs>
          <w:tab w:val="left" w:pos="9781"/>
        </w:tabs>
        <w:jc w:val="both"/>
        <w:rPr>
          <w:rFonts w:ascii="Verdana" w:hAnsi="Verdana"/>
          <w:color w:val="000000" w:themeColor="text1"/>
          <w:sz w:val="20"/>
          <w:szCs w:val="20"/>
        </w:rPr>
      </w:pPr>
      <w:r w:rsidRPr="00595CA0">
        <w:rPr>
          <w:rFonts w:ascii="Verdana" w:hAnsi="Verdana"/>
          <w:color w:val="000000" w:themeColor="text1"/>
          <w:sz w:val="20"/>
          <w:szCs w:val="20"/>
        </w:rPr>
        <w:t>No setor privado</w:t>
      </w:r>
      <w:r>
        <w:rPr>
          <w:rFonts w:ascii="Verdana" w:hAnsi="Verdana"/>
          <w:color w:val="000000" w:themeColor="text1"/>
          <w:sz w:val="20"/>
          <w:szCs w:val="20"/>
        </w:rPr>
        <w:t xml:space="preserve">, a </w:t>
      </w:r>
      <w:r w:rsidR="00E65DBB" w:rsidRPr="007B2FEA">
        <w:rPr>
          <w:rFonts w:ascii="Verdana" w:hAnsi="Verdana"/>
          <w:color w:val="000000" w:themeColor="text1"/>
          <w:sz w:val="20"/>
          <w:szCs w:val="20"/>
        </w:rPr>
        <w:t xml:space="preserve">instituição opera principalmente por meio de </w:t>
      </w:r>
      <w:r w:rsidR="00E65DBB">
        <w:rPr>
          <w:rFonts w:ascii="Verdana" w:hAnsi="Verdana"/>
          <w:color w:val="000000" w:themeColor="text1"/>
          <w:sz w:val="20"/>
          <w:szCs w:val="20"/>
        </w:rPr>
        <w:t xml:space="preserve">um modelo de </w:t>
      </w:r>
      <w:r w:rsidR="00E65DBB" w:rsidRPr="007B2FEA">
        <w:rPr>
          <w:rFonts w:ascii="Verdana" w:hAnsi="Verdana"/>
          <w:color w:val="000000" w:themeColor="text1"/>
          <w:sz w:val="20"/>
          <w:szCs w:val="20"/>
        </w:rPr>
        <w:t>parcerias com prefeituras municipais, associações comerciais e sociedades empresariais, que intermediam operações com agentes de crédito ou correspondentes.</w:t>
      </w:r>
    </w:p>
    <w:p w14:paraId="795ED06E" w14:textId="77777777" w:rsidR="00E65DBB" w:rsidRPr="007B2FEA" w:rsidRDefault="00E65DBB" w:rsidP="00E65DBB">
      <w:pPr>
        <w:tabs>
          <w:tab w:val="left" w:pos="9781"/>
        </w:tabs>
        <w:jc w:val="both"/>
        <w:rPr>
          <w:rFonts w:ascii="Verdana" w:hAnsi="Verdana"/>
          <w:color w:val="000000" w:themeColor="text1"/>
          <w:sz w:val="20"/>
          <w:szCs w:val="20"/>
        </w:rPr>
      </w:pPr>
    </w:p>
    <w:p w14:paraId="456F0A71" w14:textId="77777777"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Fomento Paraná é responsável pela gestão operacional e financeira de fundos públicos de desenvolvimento, fundos garantidores ou de aval e é cotista de fundos de investimento e participação (FIPs) estruturados para apoiar empreendimentos inovadores.</w:t>
      </w:r>
    </w:p>
    <w:p w14:paraId="4FF05BE7" w14:textId="77777777" w:rsidR="00E65DBB" w:rsidRPr="007B2FEA" w:rsidRDefault="00E65DBB" w:rsidP="00E65DBB">
      <w:pPr>
        <w:tabs>
          <w:tab w:val="left" w:pos="9781"/>
        </w:tabs>
        <w:jc w:val="both"/>
        <w:rPr>
          <w:rFonts w:ascii="Verdana" w:hAnsi="Verdana"/>
          <w:color w:val="000000" w:themeColor="text1"/>
          <w:sz w:val="20"/>
          <w:szCs w:val="20"/>
        </w:rPr>
      </w:pPr>
    </w:p>
    <w:p w14:paraId="5302985D" w14:textId="77777777"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 instituição mantém critérios rigorosos de governança corporativa para assegurar uma eficaz gestão administrativa e de negócios, sempre preocupada em oferecer crédito responsável, de modo a apoiar positivamente os clientes, manter a qualidade da carteira de clientes e a sustentabilidade da empresa.</w:t>
      </w:r>
    </w:p>
    <w:p w14:paraId="259C13C2" w14:textId="77777777" w:rsidR="00E65DBB" w:rsidRPr="007B2FEA" w:rsidRDefault="00E65DBB" w:rsidP="00E65DBB">
      <w:pPr>
        <w:tabs>
          <w:tab w:val="left" w:pos="9781"/>
        </w:tabs>
        <w:jc w:val="both"/>
        <w:rPr>
          <w:rFonts w:ascii="Verdana" w:hAnsi="Verdana"/>
          <w:color w:val="000000" w:themeColor="text1"/>
          <w:sz w:val="20"/>
          <w:szCs w:val="20"/>
          <w:highlight w:val="yellow"/>
        </w:rPr>
      </w:pPr>
    </w:p>
    <w:p w14:paraId="6FAEC97F" w14:textId="77777777" w:rsidR="00E65DBB" w:rsidRPr="007B2FEA" w:rsidRDefault="00E65DBB" w:rsidP="00E65DBB">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PROGRAMAS DE FINANCIAMENTO</w:t>
      </w:r>
    </w:p>
    <w:p w14:paraId="1F750D0B" w14:textId="77777777" w:rsidR="00E65DBB" w:rsidRPr="007B2FEA" w:rsidRDefault="00E65DBB" w:rsidP="00E65DBB">
      <w:pPr>
        <w:tabs>
          <w:tab w:val="left" w:pos="9781"/>
        </w:tabs>
        <w:jc w:val="both"/>
        <w:rPr>
          <w:rFonts w:ascii="Verdana" w:hAnsi="Verdana"/>
          <w:b/>
          <w:bCs/>
          <w:color w:val="000000" w:themeColor="text1"/>
          <w:sz w:val="20"/>
          <w:szCs w:val="20"/>
          <w:highlight w:val="yellow"/>
        </w:rPr>
      </w:pPr>
    </w:p>
    <w:p w14:paraId="688214DE" w14:textId="77777777"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 Fomento Paraná atua com ênfase no apoio aos pequenos negócios e em projetos para melhoria da infraestrutura urbana para municípios de qualquer porte. </w:t>
      </w:r>
    </w:p>
    <w:p w14:paraId="6167797D" w14:textId="77777777" w:rsidR="00E65DBB" w:rsidRPr="007B2FEA" w:rsidRDefault="00E65DBB" w:rsidP="00E65DBB">
      <w:pPr>
        <w:tabs>
          <w:tab w:val="left" w:pos="9781"/>
        </w:tabs>
        <w:jc w:val="both"/>
        <w:rPr>
          <w:rFonts w:ascii="Verdana" w:hAnsi="Verdana"/>
          <w:color w:val="000000" w:themeColor="text1"/>
          <w:sz w:val="20"/>
          <w:szCs w:val="20"/>
        </w:rPr>
      </w:pPr>
    </w:p>
    <w:p w14:paraId="7FAEFE4A" w14:textId="4CAE0A03" w:rsidR="00E65DBB"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Os financiamentos podem ser feitos com recursos próprios ou por meio de repasses de </w:t>
      </w:r>
      <w:r w:rsidRPr="00B341F8">
        <w:rPr>
          <w:rFonts w:ascii="Verdana" w:hAnsi="Verdana"/>
          <w:color w:val="000000" w:themeColor="text1"/>
          <w:sz w:val="20"/>
          <w:szCs w:val="20"/>
        </w:rPr>
        <w:t>organismos e instituições financeiras nacionais e internacionais de</w:t>
      </w:r>
      <w:r w:rsidR="00132511">
        <w:rPr>
          <w:rFonts w:ascii="Verdana" w:hAnsi="Verdana"/>
          <w:color w:val="000000" w:themeColor="text1"/>
          <w:sz w:val="20"/>
          <w:szCs w:val="20"/>
        </w:rPr>
        <w:t xml:space="preserve"> </w:t>
      </w:r>
      <w:r w:rsidRPr="00B341F8">
        <w:rPr>
          <w:rFonts w:ascii="Verdana" w:hAnsi="Verdana"/>
          <w:color w:val="000000" w:themeColor="text1"/>
          <w:sz w:val="20"/>
          <w:szCs w:val="20"/>
        </w:rPr>
        <w:t>Desenvolvimento</w:t>
      </w:r>
      <w:r>
        <w:rPr>
          <w:rFonts w:ascii="Verdana" w:hAnsi="Verdana"/>
          <w:color w:val="000000" w:themeColor="text1"/>
          <w:sz w:val="20"/>
          <w:szCs w:val="20"/>
        </w:rPr>
        <w:t xml:space="preserve">, </w:t>
      </w:r>
      <w:r w:rsidRPr="007B2FEA">
        <w:rPr>
          <w:rFonts w:ascii="Verdana" w:hAnsi="Verdana"/>
          <w:color w:val="000000" w:themeColor="text1"/>
          <w:sz w:val="20"/>
          <w:szCs w:val="20"/>
        </w:rPr>
        <w:t>como o Banco Nacional de Desenvolvimento Econômico e Social – BNDES, Fundo de Financiamento para Aquisição de Máquinas e Equipamentos Industriais – FINAME, Financiadora de Estudos e Projetos – FINEP, Caixa Econômica Federal – CEF, Fundo Geral do Turismo – FUNGETUR, do Ministério do Turismo, CAF – Banco de Desenvolvimento da América Latina</w:t>
      </w:r>
      <w:r w:rsidR="00595CA0">
        <w:rPr>
          <w:rFonts w:ascii="Verdana" w:hAnsi="Verdana"/>
          <w:color w:val="000000" w:themeColor="text1"/>
          <w:sz w:val="20"/>
          <w:szCs w:val="20"/>
        </w:rPr>
        <w:t xml:space="preserve">, </w:t>
      </w:r>
      <w:r w:rsidR="00D70877" w:rsidRPr="007B2FEA">
        <w:rPr>
          <w:rFonts w:ascii="Verdana" w:hAnsi="Verdana"/>
          <w:color w:val="000000" w:themeColor="text1"/>
          <w:sz w:val="20"/>
          <w:szCs w:val="20"/>
        </w:rPr>
        <w:t xml:space="preserve">do </w:t>
      </w:r>
      <w:r w:rsidR="00D70877" w:rsidRPr="00595CA0">
        <w:rPr>
          <w:rFonts w:ascii="Verdana" w:hAnsi="Verdana"/>
          <w:color w:val="000000" w:themeColor="text1"/>
          <w:sz w:val="20"/>
          <w:szCs w:val="20"/>
        </w:rPr>
        <w:t xml:space="preserve">Banco Regional de Desenvolvimento do Extremo Sul </w:t>
      </w:r>
      <w:r w:rsidR="00D70877">
        <w:rPr>
          <w:rFonts w:ascii="Verdana" w:hAnsi="Verdana"/>
          <w:color w:val="000000" w:themeColor="text1"/>
          <w:sz w:val="20"/>
          <w:szCs w:val="20"/>
        </w:rPr>
        <w:t>–</w:t>
      </w:r>
      <w:r w:rsidR="00D70877" w:rsidRPr="00595CA0">
        <w:rPr>
          <w:rFonts w:ascii="Verdana" w:hAnsi="Verdana"/>
          <w:color w:val="000000" w:themeColor="text1"/>
          <w:sz w:val="20"/>
          <w:szCs w:val="20"/>
        </w:rPr>
        <w:t xml:space="preserve"> BRDE</w:t>
      </w:r>
      <w:r w:rsidR="00D70877">
        <w:rPr>
          <w:rFonts w:ascii="Verdana" w:hAnsi="Verdana"/>
          <w:color w:val="000000" w:themeColor="text1"/>
          <w:sz w:val="20"/>
          <w:szCs w:val="20"/>
        </w:rPr>
        <w:t xml:space="preserve">, </w:t>
      </w:r>
      <w:r w:rsidR="00595CA0" w:rsidRPr="00595CA0">
        <w:rPr>
          <w:rFonts w:ascii="Verdana" w:hAnsi="Verdana"/>
          <w:color w:val="000000" w:themeColor="text1"/>
          <w:sz w:val="20"/>
          <w:szCs w:val="20"/>
        </w:rPr>
        <w:t xml:space="preserve">Fundo de Garantia do Tempo de Serviço </w:t>
      </w:r>
      <w:r w:rsidR="00595CA0">
        <w:rPr>
          <w:rFonts w:ascii="Verdana" w:hAnsi="Verdana"/>
          <w:color w:val="000000" w:themeColor="text1"/>
          <w:sz w:val="20"/>
          <w:szCs w:val="20"/>
        </w:rPr>
        <w:t xml:space="preserve">– </w:t>
      </w:r>
      <w:r w:rsidR="00595CA0" w:rsidRPr="00595CA0">
        <w:rPr>
          <w:rFonts w:ascii="Verdana" w:hAnsi="Verdana"/>
          <w:color w:val="000000" w:themeColor="text1"/>
          <w:sz w:val="20"/>
          <w:szCs w:val="20"/>
        </w:rPr>
        <w:t>FGTS</w:t>
      </w:r>
      <w:r w:rsidR="00595CA0">
        <w:rPr>
          <w:rFonts w:ascii="Verdana" w:hAnsi="Verdana"/>
          <w:color w:val="000000" w:themeColor="text1"/>
          <w:sz w:val="20"/>
          <w:szCs w:val="20"/>
        </w:rPr>
        <w:t xml:space="preserve"> </w:t>
      </w:r>
      <w:r w:rsidR="00595CA0" w:rsidRPr="007B2FEA">
        <w:rPr>
          <w:rFonts w:ascii="Verdana" w:hAnsi="Verdana"/>
          <w:color w:val="000000" w:themeColor="text1"/>
          <w:sz w:val="20"/>
          <w:szCs w:val="20"/>
        </w:rPr>
        <w:t>e</w:t>
      </w:r>
      <w:r w:rsidR="00D70877" w:rsidRPr="00D70877">
        <w:t xml:space="preserve"> </w:t>
      </w:r>
      <w:r w:rsidR="00D70877" w:rsidRPr="00D70877">
        <w:rPr>
          <w:rFonts w:ascii="Verdana" w:hAnsi="Verdana"/>
          <w:color w:val="000000" w:themeColor="text1"/>
          <w:sz w:val="20"/>
          <w:szCs w:val="20"/>
        </w:rPr>
        <w:t>do Programa Pró-Transporte/FGTS</w:t>
      </w:r>
      <w:r w:rsidR="00D70877">
        <w:rPr>
          <w:rFonts w:ascii="Verdana" w:hAnsi="Verdana"/>
          <w:color w:val="000000" w:themeColor="text1"/>
          <w:sz w:val="20"/>
          <w:szCs w:val="20"/>
        </w:rPr>
        <w:t>.</w:t>
      </w:r>
      <w:r w:rsidR="00595CA0" w:rsidRPr="007B2FEA">
        <w:rPr>
          <w:rFonts w:ascii="Verdana" w:hAnsi="Verdana"/>
          <w:color w:val="000000" w:themeColor="text1"/>
          <w:sz w:val="20"/>
          <w:szCs w:val="20"/>
        </w:rPr>
        <w:t xml:space="preserve"> </w:t>
      </w:r>
    </w:p>
    <w:p w14:paraId="16A1C687" w14:textId="77777777" w:rsidR="00595CA0" w:rsidRPr="007B2FEA" w:rsidRDefault="00595CA0" w:rsidP="00E65DBB">
      <w:pPr>
        <w:tabs>
          <w:tab w:val="left" w:pos="9781"/>
        </w:tabs>
        <w:jc w:val="both"/>
        <w:rPr>
          <w:rFonts w:ascii="Verdana" w:hAnsi="Verdana"/>
          <w:color w:val="000000" w:themeColor="text1"/>
          <w:sz w:val="20"/>
          <w:szCs w:val="20"/>
        </w:rPr>
      </w:pPr>
    </w:p>
    <w:p w14:paraId="775E4807" w14:textId="77777777" w:rsidR="00E65DBB" w:rsidRPr="007B2FEA" w:rsidRDefault="00E65DBB" w:rsidP="00E65DBB">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OPERAÇÕES DO SETOR PÚBLICO</w:t>
      </w:r>
    </w:p>
    <w:p w14:paraId="76FE2B27" w14:textId="77777777" w:rsidR="00E65DBB" w:rsidRPr="007B2FEA" w:rsidRDefault="00E65DBB" w:rsidP="00E65DBB">
      <w:pPr>
        <w:tabs>
          <w:tab w:val="left" w:pos="9781"/>
        </w:tabs>
        <w:jc w:val="both"/>
        <w:rPr>
          <w:rFonts w:ascii="Verdana" w:hAnsi="Verdana"/>
          <w:b/>
          <w:bCs/>
          <w:color w:val="000000" w:themeColor="text1"/>
          <w:sz w:val="20"/>
          <w:szCs w:val="20"/>
          <w:highlight w:val="yellow"/>
        </w:rPr>
      </w:pPr>
    </w:p>
    <w:p w14:paraId="0FCA65B1" w14:textId="76D7622E" w:rsidR="00E65DBB"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A</w:t>
      </w:r>
      <w:r>
        <w:rPr>
          <w:rFonts w:ascii="Verdana" w:hAnsi="Verdana"/>
          <w:color w:val="000000" w:themeColor="text1"/>
          <w:sz w:val="20"/>
          <w:szCs w:val="20"/>
        </w:rPr>
        <w:t xml:space="preserve"> carteira de</w:t>
      </w:r>
      <w:r w:rsidRPr="007B2FEA">
        <w:rPr>
          <w:rFonts w:ascii="Verdana" w:hAnsi="Verdana"/>
          <w:color w:val="000000" w:themeColor="text1"/>
          <w:sz w:val="20"/>
          <w:szCs w:val="20"/>
        </w:rPr>
        <w:t xml:space="preserve"> Operações do Setor Público corresponde </w:t>
      </w:r>
      <w:r>
        <w:rPr>
          <w:rFonts w:ascii="Verdana" w:hAnsi="Verdana"/>
          <w:color w:val="000000" w:themeColor="text1"/>
          <w:sz w:val="20"/>
          <w:szCs w:val="20"/>
        </w:rPr>
        <w:t xml:space="preserve">a 66,5% </w:t>
      </w:r>
      <w:r w:rsidRPr="007B2FEA">
        <w:rPr>
          <w:rFonts w:ascii="Verdana" w:hAnsi="Verdana"/>
          <w:color w:val="000000" w:themeColor="text1"/>
          <w:sz w:val="20"/>
          <w:szCs w:val="20"/>
        </w:rPr>
        <w:t xml:space="preserve">da carteira </w:t>
      </w:r>
      <w:r>
        <w:rPr>
          <w:rFonts w:ascii="Verdana" w:hAnsi="Verdana"/>
          <w:color w:val="000000" w:themeColor="text1"/>
          <w:sz w:val="20"/>
          <w:szCs w:val="20"/>
        </w:rPr>
        <w:t xml:space="preserve">total e </w:t>
      </w:r>
      <w:r w:rsidRPr="00A612C3">
        <w:rPr>
          <w:rFonts w:ascii="Verdana" w:hAnsi="Verdana"/>
          <w:color w:val="000000" w:themeColor="text1"/>
          <w:sz w:val="20"/>
          <w:szCs w:val="20"/>
        </w:rPr>
        <w:t>fechou o exercício somando R$ 1.178</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A612C3">
        <w:rPr>
          <w:rFonts w:ascii="Verdana" w:hAnsi="Verdana"/>
          <w:color w:val="000000" w:themeColor="text1"/>
          <w:sz w:val="20"/>
          <w:szCs w:val="20"/>
        </w:rPr>
        <w:t>, referentes a 669 contratos com 290 municípios.</w:t>
      </w:r>
    </w:p>
    <w:p w14:paraId="62ABE7C7" w14:textId="77777777" w:rsidR="00E65DBB" w:rsidRDefault="00E65DBB" w:rsidP="00E65DBB">
      <w:pPr>
        <w:tabs>
          <w:tab w:val="left" w:pos="9781"/>
        </w:tabs>
        <w:jc w:val="both"/>
        <w:rPr>
          <w:rFonts w:ascii="Verdana" w:hAnsi="Verdana"/>
          <w:color w:val="000000" w:themeColor="text1"/>
          <w:sz w:val="20"/>
          <w:szCs w:val="20"/>
        </w:rPr>
      </w:pPr>
    </w:p>
    <w:p w14:paraId="77E7AB22" w14:textId="04E71C2F"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Mais de 99% dessas operações são referentes ao Sistema de Financiamento aos Municípios - SFM, efetuadas com recursos integralizados ao capital e destacados junto ao Banco Central, que somam 2.079,3</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7B2FEA">
        <w:rPr>
          <w:rFonts w:ascii="Verdana" w:hAnsi="Verdana"/>
          <w:color w:val="000000" w:themeColor="text1"/>
          <w:sz w:val="20"/>
          <w:szCs w:val="20"/>
        </w:rPr>
        <w:t xml:space="preserve">. </w:t>
      </w:r>
    </w:p>
    <w:p w14:paraId="0D9D427F" w14:textId="77777777" w:rsidR="00E65DBB" w:rsidRPr="007B2FEA" w:rsidRDefault="00E65DBB" w:rsidP="00E65DBB">
      <w:pPr>
        <w:tabs>
          <w:tab w:val="left" w:pos="9781"/>
        </w:tabs>
        <w:jc w:val="both"/>
        <w:rPr>
          <w:rFonts w:ascii="Verdana" w:hAnsi="Verdana"/>
          <w:color w:val="000000" w:themeColor="text1"/>
          <w:sz w:val="20"/>
          <w:szCs w:val="20"/>
        </w:rPr>
      </w:pPr>
    </w:p>
    <w:p w14:paraId="650CC173" w14:textId="77777777" w:rsidR="00E65DBB" w:rsidRPr="007B2FEA" w:rsidRDefault="00E65DBB" w:rsidP="00E65DBB">
      <w:pPr>
        <w:tabs>
          <w:tab w:val="left" w:pos="9781"/>
        </w:tabs>
        <w:jc w:val="both"/>
        <w:rPr>
          <w:rFonts w:ascii="Verdana" w:hAnsi="Verdana"/>
          <w:color w:val="000000" w:themeColor="text1"/>
          <w:sz w:val="20"/>
          <w:szCs w:val="20"/>
        </w:rPr>
      </w:pPr>
      <w:r>
        <w:rPr>
          <w:rFonts w:ascii="Verdana" w:hAnsi="Verdana"/>
          <w:color w:val="000000" w:themeColor="text1"/>
          <w:sz w:val="20"/>
          <w:szCs w:val="20"/>
        </w:rPr>
        <w:t xml:space="preserve">As </w:t>
      </w:r>
      <w:r w:rsidRPr="007B2FEA">
        <w:rPr>
          <w:rFonts w:ascii="Verdana" w:hAnsi="Verdana"/>
          <w:color w:val="000000" w:themeColor="text1"/>
          <w:sz w:val="20"/>
          <w:szCs w:val="20"/>
        </w:rPr>
        <w:t xml:space="preserve">operações financiam projetos e obras </w:t>
      </w:r>
      <w:r>
        <w:rPr>
          <w:rFonts w:ascii="Verdana" w:hAnsi="Verdana"/>
          <w:color w:val="000000" w:themeColor="text1"/>
          <w:sz w:val="20"/>
          <w:szCs w:val="20"/>
        </w:rPr>
        <w:t xml:space="preserve">de melhoria da infraestrutura urbana e mobilidade, principalmente a </w:t>
      </w:r>
      <w:r w:rsidRPr="007B2FEA">
        <w:rPr>
          <w:rFonts w:ascii="Verdana" w:hAnsi="Verdana"/>
          <w:color w:val="000000" w:themeColor="text1"/>
          <w:sz w:val="20"/>
          <w:szCs w:val="20"/>
        </w:rPr>
        <w:t>pavimentação de vias urbanas</w:t>
      </w:r>
      <w:r>
        <w:rPr>
          <w:rFonts w:ascii="Verdana" w:hAnsi="Verdana"/>
          <w:color w:val="000000" w:themeColor="text1"/>
          <w:sz w:val="20"/>
          <w:szCs w:val="20"/>
        </w:rPr>
        <w:t xml:space="preserve">. Também são financiáveis a </w:t>
      </w:r>
      <w:r w:rsidRPr="007B2FEA">
        <w:rPr>
          <w:rFonts w:ascii="Verdana" w:hAnsi="Verdana"/>
          <w:color w:val="000000" w:themeColor="text1"/>
          <w:sz w:val="20"/>
          <w:szCs w:val="20"/>
        </w:rPr>
        <w:t xml:space="preserve">aquisição de equipamentos rodoviários, </w:t>
      </w:r>
      <w:r>
        <w:rPr>
          <w:rFonts w:ascii="Verdana" w:hAnsi="Verdana"/>
          <w:color w:val="000000" w:themeColor="text1"/>
          <w:sz w:val="20"/>
          <w:szCs w:val="20"/>
        </w:rPr>
        <w:t xml:space="preserve">a </w:t>
      </w:r>
      <w:r w:rsidRPr="007B2FEA">
        <w:rPr>
          <w:rFonts w:ascii="Verdana" w:hAnsi="Verdana"/>
          <w:color w:val="000000" w:themeColor="text1"/>
          <w:sz w:val="20"/>
          <w:szCs w:val="20"/>
        </w:rPr>
        <w:t xml:space="preserve">construção de escolas, postos de saúde, ciclovias, aquisição de áreas para parques industriais, aeroportos, centros de convivência, centros culturais, ginásios de esportes, </w:t>
      </w:r>
      <w:r w:rsidRPr="007B2FEA">
        <w:rPr>
          <w:rFonts w:ascii="Verdana" w:hAnsi="Verdana"/>
          <w:color w:val="000000" w:themeColor="text1"/>
          <w:sz w:val="20"/>
          <w:szCs w:val="20"/>
        </w:rPr>
        <w:lastRenderedPageBreak/>
        <w:t>parques, praças, sistemas de abastecimento e gerenciamento de resíduos, melhoria da eficiência energética, uso de energias alternativas, infraestrutura tecnológica, projetos de engenharia e outros.</w:t>
      </w:r>
    </w:p>
    <w:p w14:paraId="2F7C68DF" w14:textId="4FEAFC80"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De janeiro a </w:t>
      </w:r>
      <w:r>
        <w:rPr>
          <w:rFonts w:ascii="Verdana" w:hAnsi="Verdana"/>
          <w:color w:val="000000" w:themeColor="text1"/>
          <w:sz w:val="20"/>
          <w:szCs w:val="20"/>
        </w:rPr>
        <w:t xml:space="preserve">dezembro de 2024 </w:t>
      </w:r>
      <w:r w:rsidRPr="007B2FEA">
        <w:rPr>
          <w:rFonts w:ascii="Verdana" w:hAnsi="Verdana"/>
          <w:color w:val="000000" w:themeColor="text1"/>
          <w:sz w:val="20"/>
          <w:szCs w:val="20"/>
        </w:rPr>
        <w:t xml:space="preserve">foram contratadas </w:t>
      </w:r>
      <w:r>
        <w:rPr>
          <w:rFonts w:ascii="Verdana" w:hAnsi="Verdana"/>
          <w:color w:val="000000" w:themeColor="text1"/>
          <w:sz w:val="20"/>
          <w:szCs w:val="20"/>
        </w:rPr>
        <w:t>93</w:t>
      </w:r>
      <w:r w:rsidRPr="007B2FEA">
        <w:rPr>
          <w:rFonts w:ascii="Verdana" w:hAnsi="Verdana"/>
          <w:color w:val="000000" w:themeColor="text1"/>
          <w:sz w:val="20"/>
          <w:szCs w:val="20"/>
        </w:rPr>
        <w:t xml:space="preserve"> novas operações para atender 55 municípios por meio de contratos que somam R$ </w:t>
      </w:r>
      <w:r>
        <w:rPr>
          <w:rFonts w:ascii="Verdana" w:hAnsi="Verdana"/>
          <w:color w:val="000000" w:themeColor="text1"/>
          <w:sz w:val="20"/>
          <w:szCs w:val="20"/>
        </w:rPr>
        <w:t>440,1</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7B2FEA">
        <w:rPr>
          <w:rFonts w:ascii="Verdana" w:hAnsi="Verdana"/>
          <w:color w:val="000000" w:themeColor="text1"/>
          <w:sz w:val="20"/>
          <w:szCs w:val="20"/>
        </w:rPr>
        <w:t>.</w:t>
      </w:r>
    </w:p>
    <w:p w14:paraId="52CFEFB4" w14:textId="77777777" w:rsidR="00E65DBB" w:rsidRPr="007B2FEA" w:rsidRDefault="00E65DBB" w:rsidP="00E65DBB">
      <w:pPr>
        <w:tabs>
          <w:tab w:val="left" w:pos="9781"/>
        </w:tabs>
        <w:jc w:val="both"/>
        <w:rPr>
          <w:rFonts w:ascii="Verdana" w:hAnsi="Verdana"/>
          <w:color w:val="000000" w:themeColor="text1"/>
          <w:sz w:val="20"/>
          <w:szCs w:val="20"/>
        </w:rPr>
      </w:pPr>
    </w:p>
    <w:p w14:paraId="0E2BAB2E" w14:textId="300EDEFB" w:rsidR="00E65DBB"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As liberações de recursos dessa carteira somaram R$ </w:t>
      </w:r>
      <w:r w:rsidRPr="00A612C3">
        <w:rPr>
          <w:rFonts w:ascii="Verdana" w:hAnsi="Verdana"/>
          <w:color w:val="000000" w:themeColor="text1"/>
          <w:sz w:val="20"/>
          <w:szCs w:val="20"/>
        </w:rPr>
        <w:t>471</w:t>
      </w:r>
      <w:r>
        <w:rPr>
          <w:rFonts w:ascii="Verdana" w:hAnsi="Verdana"/>
          <w:color w:val="000000" w:themeColor="text1"/>
          <w:sz w:val="20"/>
          <w:szCs w:val="20"/>
        </w:rPr>
        <w:t>,</w:t>
      </w:r>
      <w:r w:rsidRPr="00A612C3">
        <w:rPr>
          <w:rFonts w:ascii="Verdana" w:hAnsi="Verdana"/>
          <w:color w:val="000000" w:themeColor="text1"/>
          <w:sz w:val="20"/>
          <w:szCs w:val="20"/>
        </w:rPr>
        <w:t>2</w:t>
      </w:r>
      <w:r w:rsidR="00C54195" w:rsidRPr="00C54195">
        <w:t xml:space="preserve"> </w:t>
      </w:r>
      <w:r w:rsidR="00C54195" w:rsidRPr="00C54195">
        <w:rPr>
          <w:rFonts w:ascii="Verdana" w:hAnsi="Verdana"/>
          <w:color w:val="000000" w:themeColor="text1"/>
          <w:sz w:val="20"/>
          <w:szCs w:val="20"/>
        </w:rPr>
        <w:t>milhões</w:t>
      </w:r>
      <w:r w:rsidRPr="007B2FEA">
        <w:rPr>
          <w:rFonts w:ascii="Verdana" w:hAnsi="Verdana"/>
          <w:color w:val="000000" w:themeColor="text1"/>
          <w:sz w:val="20"/>
          <w:szCs w:val="20"/>
        </w:rPr>
        <w:t xml:space="preserve"> no </w:t>
      </w:r>
      <w:r>
        <w:rPr>
          <w:rFonts w:ascii="Verdana" w:hAnsi="Verdana"/>
          <w:color w:val="000000" w:themeColor="text1"/>
          <w:sz w:val="20"/>
          <w:szCs w:val="20"/>
        </w:rPr>
        <w:t>ano</w:t>
      </w:r>
      <w:r w:rsidRPr="007B2FEA">
        <w:rPr>
          <w:rFonts w:ascii="Verdana" w:hAnsi="Verdana"/>
          <w:color w:val="000000" w:themeColor="text1"/>
          <w:sz w:val="20"/>
          <w:szCs w:val="20"/>
        </w:rPr>
        <w:t xml:space="preserve">, referentes a </w:t>
      </w:r>
      <w:r>
        <w:rPr>
          <w:rFonts w:ascii="Verdana" w:hAnsi="Verdana"/>
          <w:color w:val="000000" w:themeColor="text1"/>
          <w:sz w:val="20"/>
          <w:szCs w:val="20"/>
        </w:rPr>
        <w:t>309</w:t>
      </w:r>
      <w:r w:rsidRPr="007B2FEA">
        <w:rPr>
          <w:rFonts w:ascii="Verdana" w:hAnsi="Verdana"/>
          <w:color w:val="000000" w:themeColor="text1"/>
          <w:sz w:val="20"/>
          <w:szCs w:val="20"/>
        </w:rPr>
        <w:t xml:space="preserve"> contratos </w:t>
      </w:r>
      <w:r>
        <w:rPr>
          <w:rFonts w:ascii="Verdana" w:hAnsi="Verdana"/>
          <w:color w:val="000000" w:themeColor="text1"/>
          <w:sz w:val="20"/>
          <w:szCs w:val="20"/>
        </w:rPr>
        <w:t xml:space="preserve">com </w:t>
      </w:r>
      <w:r w:rsidRPr="007B2FEA">
        <w:rPr>
          <w:rFonts w:ascii="Verdana" w:hAnsi="Verdana"/>
          <w:color w:val="000000" w:themeColor="text1"/>
          <w:sz w:val="20"/>
          <w:szCs w:val="20"/>
        </w:rPr>
        <w:t>1</w:t>
      </w:r>
      <w:r>
        <w:rPr>
          <w:rFonts w:ascii="Verdana" w:hAnsi="Verdana"/>
          <w:color w:val="000000" w:themeColor="text1"/>
          <w:sz w:val="20"/>
          <w:szCs w:val="20"/>
        </w:rPr>
        <w:t>9</w:t>
      </w:r>
      <w:r w:rsidRPr="007B2FEA">
        <w:rPr>
          <w:rFonts w:ascii="Verdana" w:hAnsi="Verdana"/>
          <w:color w:val="000000" w:themeColor="text1"/>
          <w:sz w:val="20"/>
          <w:szCs w:val="20"/>
        </w:rPr>
        <w:t>8 municípios.</w:t>
      </w:r>
    </w:p>
    <w:p w14:paraId="57334022" w14:textId="77777777" w:rsidR="00E65DBB" w:rsidRPr="007B2FEA" w:rsidRDefault="00E65DBB" w:rsidP="00E65DBB">
      <w:pPr>
        <w:tabs>
          <w:tab w:val="left" w:pos="9781"/>
        </w:tabs>
        <w:jc w:val="both"/>
        <w:rPr>
          <w:rFonts w:ascii="Verdana" w:hAnsi="Verdana"/>
          <w:color w:val="000000" w:themeColor="text1"/>
          <w:sz w:val="20"/>
          <w:szCs w:val="20"/>
        </w:rPr>
      </w:pPr>
    </w:p>
    <w:p w14:paraId="64304838" w14:textId="77777777" w:rsidR="00E65DBB" w:rsidRPr="007B2FEA" w:rsidRDefault="00E65DBB" w:rsidP="00E65DBB">
      <w:pPr>
        <w:tabs>
          <w:tab w:val="left" w:pos="9781"/>
        </w:tabs>
        <w:jc w:val="both"/>
        <w:rPr>
          <w:rFonts w:ascii="Verdana" w:hAnsi="Verdana"/>
          <w:b/>
          <w:bCs/>
          <w:color w:val="000000" w:themeColor="text1"/>
          <w:sz w:val="20"/>
          <w:szCs w:val="20"/>
        </w:rPr>
      </w:pPr>
      <w:r w:rsidRPr="007B2FEA">
        <w:rPr>
          <w:rFonts w:ascii="Verdana" w:hAnsi="Verdana"/>
          <w:b/>
          <w:bCs/>
          <w:color w:val="000000" w:themeColor="text1"/>
          <w:sz w:val="20"/>
          <w:szCs w:val="20"/>
        </w:rPr>
        <w:t>OPERAÇÕES DO SETOR PRIVADO</w:t>
      </w:r>
    </w:p>
    <w:p w14:paraId="2B4F6D74" w14:textId="77777777" w:rsidR="00E65DBB" w:rsidRPr="007B2FEA" w:rsidRDefault="00E65DBB" w:rsidP="00E65DBB">
      <w:pPr>
        <w:tabs>
          <w:tab w:val="left" w:pos="9781"/>
        </w:tabs>
        <w:jc w:val="both"/>
        <w:rPr>
          <w:rFonts w:ascii="Verdana" w:hAnsi="Verdana"/>
          <w:b/>
          <w:bCs/>
          <w:color w:val="000000" w:themeColor="text1"/>
          <w:sz w:val="20"/>
          <w:szCs w:val="20"/>
          <w:highlight w:val="yellow"/>
        </w:rPr>
      </w:pPr>
    </w:p>
    <w:p w14:paraId="2126BE34" w14:textId="4BC2F393" w:rsidR="00E65DBB" w:rsidRPr="001C02D0" w:rsidRDefault="00E65DBB" w:rsidP="00E65DBB">
      <w:pPr>
        <w:tabs>
          <w:tab w:val="left" w:pos="9781"/>
        </w:tabs>
        <w:jc w:val="both"/>
        <w:rPr>
          <w:rFonts w:ascii="Verdana" w:hAnsi="Verdana"/>
          <w:sz w:val="20"/>
          <w:szCs w:val="20"/>
        </w:rPr>
      </w:pPr>
      <w:r w:rsidRPr="007B2FEA">
        <w:rPr>
          <w:rFonts w:ascii="Verdana" w:hAnsi="Verdana"/>
          <w:color w:val="000000" w:themeColor="text1"/>
          <w:sz w:val="20"/>
          <w:szCs w:val="20"/>
        </w:rPr>
        <w:t>As operações do Setor Privado atualmente correspondem 3</w:t>
      </w:r>
      <w:r>
        <w:rPr>
          <w:rFonts w:ascii="Verdana" w:hAnsi="Verdana"/>
          <w:color w:val="000000" w:themeColor="text1"/>
          <w:sz w:val="20"/>
          <w:szCs w:val="20"/>
        </w:rPr>
        <w:t>3,5</w:t>
      </w:r>
      <w:r w:rsidRPr="007B2FEA">
        <w:rPr>
          <w:rFonts w:ascii="Verdana" w:hAnsi="Verdana"/>
          <w:color w:val="000000" w:themeColor="text1"/>
          <w:sz w:val="20"/>
          <w:szCs w:val="20"/>
        </w:rPr>
        <w:t xml:space="preserve">% da carteira de crédito total da </w:t>
      </w:r>
      <w:r w:rsidRPr="001C02D0">
        <w:rPr>
          <w:rFonts w:ascii="Verdana" w:hAnsi="Verdana"/>
          <w:sz w:val="20"/>
          <w:szCs w:val="20"/>
        </w:rPr>
        <w:t>instituição, somando R$ 594,4</w:t>
      </w:r>
      <w:r w:rsidR="00C54195">
        <w:rPr>
          <w:rFonts w:ascii="Verdana" w:hAnsi="Verdana"/>
          <w:sz w:val="20"/>
          <w:szCs w:val="20"/>
        </w:rPr>
        <w:t xml:space="preserve"> </w:t>
      </w:r>
      <w:r w:rsidR="00C54195" w:rsidRPr="00C54195">
        <w:rPr>
          <w:rFonts w:ascii="Verdana" w:hAnsi="Verdana"/>
          <w:sz w:val="20"/>
          <w:szCs w:val="20"/>
        </w:rPr>
        <w:t>milhões</w:t>
      </w:r>
      <w:r w:rsidRPr="001C02D0">
        <w:rPr>
          <w:rFonts w:ascii="Verdana" w:hAnsi="Verdana"/>
          <w:sz w:val="20"/>
          <w:szCs w:val="20"/>
        </w:rPr>
        <w:t xml:space="preserve">, referentes a </w:t>
      </w:r>
      <w:r w:rsidR="005F2505">
        <w:rPr>
          <w:rFonts w:ascii="Verdana" w:hAnsi="Verdana"/>
          <w:sz w:val="20"/>
          <w:szCs w:val="20"/>
        </w:rPr>
        <w:t>35.443</w:t>
      </w:r>
      <w:r w:rsidRPr="001C02D0">
        <w:rPr>
          <w:rFonts w:ascii="Verdana" w:hAnsi="Verdana"/>
          <w:sz w:val="20"/>
          <w:szCs w:val="20"/>
        </w:rPr>
        <w:t xml:space="preserve"> clientes ativos na data de 31/12</w:t>
      </w:r>
      <w:r w:rsidR="005F2505">
        <w:rPr>
          <w:rFonts w:ascii="Verdana" w:hAnsi="Verdana"/>
          <w:sz w:val="20"/>
          <w:szCs w:val="20"/>
        </w:rPr>
        <w:t>/2024</w:t>
      </w:r>
      <w:r w:rsidRPr="001C02D0">
        <w:rPr>
          <w:rFonts w:ascii="Verdana" w:hAnsi="Verdana"/>
          <w:sz w:val="20"/>
          <w:szCs w:val="20"/>
        </w:rPr>
        <w:t>. As operações de microcrédito representam 30,6% da carteira do Setor Privado atualmente.</w:t>
      </w:r>
    </w:p>
    <w:p w14:paraId="6336562F" w14:textId="77777777" w:rsidR="00E65DBB" w:rsidRPr="007B2FEA" w:rsidRDefault="00E65DBB" w:rsidP="00E65DBB">
      <w:pPr>
        <w:tabs>
          <w:tab w:val="left" w:pos="9781"/>
        </w:tabs>
        <w:jc w:val="both"/>
        <w:rPr>
          <w:rFonts w:ascii="Verdana" w:hAnsi="Verdana"/>
          <w:color w:val="000000" w:themeColor="text1"/>
          <w:sz w:val="20"/>
          <w:szCs w:val="20"/>
        </w:rPr>
      </w:pPr>
    </w:p>
    <w:p w14:paraId="36953EDD" w14:textId="77777777" w:rsidR="00E65DBB" w:rsidRPr="007B2FEA" w:rsidRDefault="00E65DBB" w:rsidP="00A608E6">
      <w:pPr>
        <w:tabs>
          <w:tab w:val="left" w:pos="9781"/>
        </w:tabs>
        <w:suppressAutoHyphens w:val="0"/>
        <w:spacing w:line="259" w:lineRule="auto"/>
        <w:rPr>
          <w:rFonts w:ascii="Verdana" w:eastAsiaTheme="minorHAnsi" w:hAnsi="Verdana" w:cstheme="minorBidi"/>
          <w:b/>
          <w:bCs/>
          <w:color w:val="000000" w:themeColor="text1"/>
          <w:kern w:val="2"/>
          <w:sz w:val="20"/>
          <w:szCs w:val="20"/>
          <w:lang w:eastAsia="en-US"/>
          <w14:ligatures w14:val="standardContextual"/>
        </w:rPr>
      </w:pPr>
      <w:r w:rsidRPr="007B2FEA">
        <w:rPr>
          <w:rFonts w:ascii="Verdana" w:eastAsiaTheme="minorHAnsi" w:hAnsi="Verdana" w:cstheme="minorBidi"/>
          <w:b/>
          <w:bCs/>
          <w:color w:val="000000" w:themeColor="text1"/>
          <w:kern w:val="2"/>
          <w:sz w:val="20"/>
          <w:szCs w:val="20"/>
          <w:lang w:eastAsia="en-US"/>
          <w14:ligatures w14:val="standardContextual"/>
        </w:rPr>
        <w:t xml:space="preserve">Microcrédito </w:t>
      </w:r>
    </w:p>
    <w:p w14:paraId="16996C72" w14:textId="755E330E"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 Programa de Microcrédito da Fomento Paraná foi iniciado em 2000. Funciona por meio de parcerias com os municípios, formando uma rede de agentes de crédito que atendem empreendedores informais, MEIs e microempresas com recursos para iniciar, manter ou ampliar </w:t>
      </w:r>
      <w:r w:rsidR="001F39A8">
        <w:rPr>
          <w:rFonts w:ascii="Verdana" w:hAnsi="Verdana"/>
          <w:color w:val="000000" w:themeColor="text1"/>
          <w:sz w:val="20"/>
          <w:szCs w:val="20"/>
        </w:rPr>
        <w:t xml:space="preserve">as </w:t>
      </w:r>
      <w:r w:rsidRPr="007B2FEA">
        <w:rPr>
          <w:rFonts w:ascii="Verdana" w:hAnsi="Verdana"/>
          <w:color w:val="000000" w:themeColor="text1"/>
          <w:sz w:val="20"/>
          <w:szCs w:val="20"/>
        </w:rPr>
        <w:t xml:space="preserve">atividades econômicas. Em </w:t>
      </w:r>
      <w:r>
        <w:rPr>
          <w:rFonts w:ascii="Verdana" w:hAnsi="Verdana"/>
          <w:color w:val="000000" w:themeColor="text1"/>
          <w:sz w:val="20"/>
          <w:szCs w:val="20"/>
        </w:rPr>
        <w:t xml:space="preserve">dezembro </w:t>
      </w:r>
      <w:r w:rsidRPr="007B2FEA">
        <w:rPr>
          <w:rFonts w:ascii="Verdana" w:hAnsi="Verdana"/>
          <w:color w:val="000000" w:themeColor="text1"/>
          <w:sz w:val="20"/>
          <w:szCs w:val="20"/>
        </w:rPr>
        <w:t>de 2024 a rede de agentes contava com 33</w:t>
      </w:r>
      <w:r>
        <w:rPr>
          <w:rFonts w:ascii="Verdana" w:hAnsi="Verdana"/>
          <w:color w:val="000000" w:themeColor="text1"/>
          <w:sz w:val="20"/>
          <w:szCs w:val="20"/>
        </w:rPr>
        <w:t>8</w:t>
      </w:r>
      <w:r w:rsidRPr="007B2FEA">
        <w:rPr>
          <w:rFonts w:ascii="Verdana" w:hAnsi="Verdana"/>
          <w:color w:val="000000" w:themeColor="text1"/>
          <w:sz w:val="20"/>
          <w:szCs w:val="20"/>
        </w:rPr>
        <w:t xml:space="preserve"> municípios conveniados.</w:t>
      </w:r>
    </w:p>
    <w:p w14:paraId="16E201D2" w14:textId="77777777" w:rsidR="00E65DBB" w:rsidRPr="007B2FEA" w:rsidRDefault="00E65DBB" w:rsidP="00E65DBB">
      <w:pPr>
        <w:tabs>
          <w:tab w:val="left" w:pos="9781"/>
        </w:tabs>
        <w:jc w:val="both"/>
        <w:rPr>
          <w:rFonts w:ascii="Verdana" w:hAnsi="Verdana"/>
          <w:color w:val="000000" w:themeColor="text1"/>
          <w:sz w:val="20"/>
          <w:szCs w:val="20"/>
        </w:rPr>
      </w:pPr>
    </w:p>
    <w:p w14:paraId="776C95CD" w14:textId="77777777"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 programa usa recursos próprios ou captados de instituições como BNDES, Caixa Econômica Federal e CAF – Banco de Desenvolvimento da América Latina</w:t>
      </w:r>
      <w:r>
        <w:rPr>
          <w:rFonts w:ascii="Verdana" w:hAnsi="Verdana"/>
          <w:color w:val="000000" w:themeColor="text1"/>
          <w:sz w:val="20"/>
          <w:szCs w:val="20"/>
        </w:rPr>
        <w:t xml:space="preserve">. As </w:t>
      </w:r>
      <w:r w:rsidRPr="007B2FEA">
        <w:rPr>
          <w:rFonts w:ascii="Verdana" w:hAnsi="Verdana"/>
          <w:color w:val="000000" w:themeColor="text1"/>
          <w:sz w:val="20"/>
          <w:szCs w:val="20"/>
        </w:rPr>
        <w:t xml:space="preserve">taxas de juros </w:t>
      </w:r>
      <w:r>
        <w:rPr>
          <w:rFonts w:ascii="Verdana" w:hAnsi="Verdana"/>
          <w:color w:val="000000" w:themeColor="text1"/>
          <w:sz w:val="20"/>
          <w:szCs w:val="20"/>
        </w:rPr>
        <w:t xml:space="preserve">são </w:t>
      </w:r>
      <w:r w:rsidRPr="007B2FEA">
        <w:rPr>
          <w:rFonts w:ascii="Verdana" w:hAnsi="Verdana"/>
          <w:color w:val="000000" w:themeColor="text1"/>
          <w:sz w:val="20"/>
          <w:szCs w:val="20"/>
        </w:rPr>
        <w:t xml:space="preserve">equalizadas com subsídios </w:t>
      </w:r>
      <w:r>
        <w:rPr>
          <w:rFonts w:ascii="Verdana" w:hAnsi="Verdana"/>
          <w:color w:val="000000" w:themeColor="text1"/>
          <w:sz w:val="20"/>
          <w:szCs w:val="20"/>
        </w:rPr>
        <w:t xml:space="preserve">do Governo do Estado, </w:t>
      </w:r>
      <w:r w:rsidRPr="007B2FEA">
        <w:rPr>
          <w:rFonts w:ascii="Verdana" w:hAnsi="Verdana"/>
          <w:color w:val="000000" w:themeColor="text1"/>
          <w:sz w:val="20"/>
          <w:szCs w:val="20"/>
        </w:rPr>
        <w:t>por meio do Fundo de Equalização do Microcrédito (de 5,0 p.p a 7,0 p.p) e pelo Fundo de Desenvolvimento Econômico no âmbito do Programa Paraná Recupera.</w:t>
      </w:r>
    </w:p>
    <w:p w14:paraId="1BBBC260" w14:textId="77777777" w:rsidR="00E65DBB" w:rsidRPr="007B2FEA" w:rsidRDefault="00E65DBB" w:rsidP="00E65DBB">
      <w:pPr>
        <w:tabs>
          <w:tab w:val="left" w:pos="9781"/>
        </w:tabs>
        <w:jc w:val="both"/>
        <w:rPr>
          <w:rFonts w:ascii="Verdana" w:hAnsi="Verdana"/>
          <w:color w:val="000000" w:themeColor="text1"/>
          <w:sz w:val="20"/>
          <w:szCs w:val="20"/>
        </w:rPr>
      </w:pPr>
    </w:p>
    <w:p w14:paraId="0D1C9BBE" w14:textId="57A7EF71"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O microcrédito é limitado a até R$ 10</w:t>
      </w:r>
      <w:r w:rsidR="00847970">
        <w:rPr>
          <w:rFonts w:ascii="Verdana" w:hAnsi="Verdana"/>
          <w:color w:val="000000" w:themeColor="text1"/>
          <w:sz w:val="20"/>
          <w:szCs w:val="20"/>
        </w:rPr>
        <w:t xml:space="preserve"> mil</w:t>
      </w:r>
      <w:r w:rsidRPr="007B2FEA">
        <w:rPr>
          <w:rFonts w:ascii="Verdana" w:hAnsi="Verdana"/>
          <w:color w:val="000000" w:themeColor="text1"/>
          <w:sz w:val="20"/>
          <w:szCs w:val="20"/>
        </w:rPr>
        <w:t xml:space="preserve"> para pessoa física e até R$ 20 </w:t>
      </w:r>
      <w:r>
        <w:rPr>
          <w:rFonts w:ascii="Verdana" w:hAnsi="Verdana"/>
          <w:color w:val="000000" w:themeColor="text1"/>
          <w:sz w:val="20"/>
          <w:szCs w:val="20"/>
        </w:rPr>
        <w:t>mil</w:t>
      </w:r>
      <w:r w:rsidRPr="007B2FEA">
        <w:rPr>
          <w:rFonts w:ascii="Verdana" w:hAnsi="Verdana"/>
          <w:color w:val="000000" w:themeColor="text1"/>
          <w:sz w:val="20"/>
          <w:szCs w:val="20"/>
        </w:rPr>
        <w:t xml:space="preserve"> para pessoa jurídica com faturamento anual de até R$ 360</w:t>
      </w:r>
      <w:r w:rsidR="00847970">
        <w:rPr>
          <w:rFonts w:ascii="Verdana" w:hAnsi="Verdana"/>
          <w:color w:val="000000" w:themeColor="text1"/>
          <w:sz w:val="20"/>
          <w:szCs w:val="20"/>
        </w:rPr>
        <w:t xml:space="preserve"> mil</w:t>
      </w:r>
      <w:r w:rsidRPr="007B2FEA">
        <w:rPr>
          <w:rFonts w:ascii="Verdana" w:hAnsi="Verdana"/>
          <w:color w:val="000000" w:themeColor="text1"/>
          <w:sz w:val="20"/>
          <w:szCs w:val="20"/>
        </w:rPr>
        <w:t xml:space="preserve">. </w:t>
      </w:r>
    </w:p>
    <w:p w14:paraId="1D8F8AB6" w14:textId="77777777" w:rsidR="00E65DBB" w:rsidRPr="007B2FEA" w:rsidRDefault="00E65DBB" w:rsidP="00E65DBB">
      <w:pPr>
        <w:tabs>
          <w:tab w:val="left" w:pos="9781"/>
        </w:tabs>
        <w:jc w:val="both"/>
        <w:rPr>
          <w:rFonts w:ascii="Verdana" w:hAnsi="Verdana"/>
          <w:color w:val="000000" w:themeColor="text1"/>
          <w:sz w:val="20"/>
          <w:szCs w:val="20"/>
        </w:rPr>
      </w:pPr>
    </w:p>
    <w:p w14:paraId="26C934EC" w14:textId="5B83B10F"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De janeiro a </w:t>
      </w:r>
      <w:r>
        <w:rPr>
          <w:rFonts w:ascii="Verdana" w:hAnsi="Verdana"/>
          <w:color w:val="000000" w:themeColor="text1"/>
          <w:sz w:val="20"/>
          <w:szCs w:val="20"/>
        </w:rPr>
        <w:t xml:space="preserve">dezembro </w:t>
      </w:r>
      <w:r w:rsidRPr="007B2FEA">
        <w:rPr>
          <w:rFonts w:ascii="Verdana" w:hAnsi="Verdana"/>
          <w:color w:val="000000" w:themeColor="text1"/>
          <w:sz w:val="20"/>
          <w:szCs w:val="20"/>
        </w:rPr>
        <w:t xml:space="preserve">foram </w:t>
      </w:r>
      <w:r>
        <w:rPr>
          <w:rFonts w:ascii="Verdana" w:hAnsi="Verdana"/>
          <w:color w:val="000000" w:themeColor="text1"/>
          <w:sz w:val="20"/>
          <w:szCs w:val="20"/>
        </w:rPr>
        <w:t xml:space="preserve">liberados </w:t>
      </w:r>
      <w:r w:rsidRPr="007B2FEA">
        <w:rPr>
          <w:rFonts w:ascii="Verdana" w:hAnsi="Verdana"/>
          <w:color w:val="000000" w:themeColor="text1"/>
          <w:sz w:val="20"/>
          <w:szCs w:val="20"/>
        </w:rPr>
        <w:t xml:space="preserve">R$ </w:t>
      </w:r>
      <w:r>
        <w:rPr>
          <w:rFonts w:ascii="Verdana" w:hAnsi="Verdana"/>
          <w:color w:val="000000" w:themeColor="text1"/>
          <w:sz w:val="20"/>
          <w:szCs w:val="20"/>
        </w:rPr>
        <w:t>93,4</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Pr>
          <w:rFonts w:ascii="Verdana" w:hAnsi="Verdana"/>
          <w:color w:val="000000" w:themeColor="text1"/>
          <w:sz w:val="20"/>
          <w:szCs w:val="20"/>
        </w:rPr>
        <w:t xml:space="preserve"> em </w:t>
      </w:r>
      <w:r w:rsidRPr="00A16E6C">
        <w:rPr>
          <w:rFonts w:ascii="Verdana" w:hAnsi="Verdana"/>
          <w:color w:val="000000" w:themeColor="text1"/>
          <w:sz w:val="20"/>
          <w:szCs w:val="20"/>
        </w:rPr>
        <w:t>8.632 operações de microcrédito</w:t>
      </w:r>
      <w:r>
        <w:rPr>
          <w:rFonts w:ascii="Verdana" w:hAnsi="Verdana"/>
          <w:color w:val="000000" w:themeColor="text1"/>
          <w:sz w:val="20"/>
          <w:szCs w:val="20"/>
        </w:rPr>
        <w:t xml:space="preserve"> atendendo empreendedores de 318 municípios.</w:t>
      </w:r>
    </w:p>
    <w:p w14:paraId="0FFFFC2F" w14:textId="77777777" w:rsidR="00E65DBB" w:rsidRPr="007B2FEA" w:rsidRDefault="00E65DBB" w:rsidP="00E65DBB">
      <w:pPr>
        <w:tabs>
          <w:tab w:val="left" w:pos="9781"/>
        </w:tabs>
        <w:jc w:val="both"/>
        <w:rPr>
          <w:rFonts w:ascii="Verdana" w:hAnsi="Verdana"/>
          <w:color w:val="000000" w:themeColor="text1"/>
          <w:sz w:val="20"/>
          <w:szCs w:val="20"/>
        </w:rPr>
      </w:pPr>
    </w:p>
    <w:p w14:paraId="3A063853" w14:textId="77777777" w:rsidR="00A608E6" w:rsidRDefault="00E65DBB" w:rsidP="00A608E6">
      <w:pPr>
        <w:tabs>
          <w:tab w:val="left" w:pos="9781"/>
        </w:tabs>
        <w:suppressAutoHyphens w:val="0"/>
        <w:spacing w:line="259" w:lineRule="auto"/>
        <w:rPr>
          <w:rFonts w:ascii="Verdana" w:eastAsiaTheme="minorHAnsi" w:hAnsi="Verdana" w:cstheme="minorBidi"/>
          <w:b/>
          <w:bCs/>
          <w:color w:val="000000" w:themeColor="text1"/>
          <w:kern w:val="2"/>
          <w:sz w:val="20"/>
          <w:szCs w:val="20"/>
          <w:lang w:eastAsia="en-US"/>
          <w14:ligatures w14:val="standardContextual"/>
        </w:rPr>
      </w:pPr>
      <w:r w:rsidRPr="007B2FEA">
        <w:rPr>
          <w:rFonts w:ascii="Verdana" w:eastAsiaTheme="minorHAnsi" w:hAnsi="Verdana" w:cstheme="minorBidi"/>
          <w:b/>
          <w:bCs/>
          <w:color w:val="000000" w:themeColor="text1"/>
          <w:kern w:val="2"/>
          <w:sz w:val="20"/>
          <w:szCs w:val="20"/>
          <w:lang w:eastAsia="en-US"/>
          <w14:ligatures w14:val="standardContextual"/>
        </w:rPr>
        <w:t>Empreendimentos de Micro, Pequeno e Médio Porte</w:t>
      </w:r>
    </w:p>
    <w:p w14:paraId="6EB36A1A" w14:textId="3F0B8B79" w:rsidR="00E65DBB" w:rsidRPr="007B2FEA" w:rsidRDefault="00E65DBB" w:rsidP="00A608E6">
      <w:pPr>
        <w:tabs>
          <w:tab w:val="left" w:pos="9781"/>
        </w:tabs>
        <w:suppressAutoHyphens w:val="0"/>
        <w:spacing w:after="160" w:line="259" w:lineRule="auto"/>
        <w:jc w:val="both"/>
        <w:rPr>
          <w:rFonts w:ascii="Verdana" w:hAnsi="Verdana"/>
          <w:color w:val="000000" w:themeColor="text1"/>
          <w:sz w:val="20"/>
          <w:szCs w:val="20"/>
        </w:rPr>
      </w:pPr>
      <w:r w:rsidRPr="007B2FEA">
        <w:rPr>
          <w:rFonts w:ascii="Verdana" w:hAnsi="Verdana"/>
          <w:color w:val="000000" w:themeColor="text1"/>
          <w:sz w:val="20"/>
          <w:szCs w:val="20"/>
        </w:rPr>
        <w:t>A Fomento Paraná também financia empreendimentos de micro, pequeno e médio porte, com valores acima de R$ 20</w:t>
      </w:r>
      <w:r w:rsidR="00C54195">
        <w:rPr>
          <w:rFonts w:ascii="Verdana" w:hAnsi="Verdana"/>
          <w:color w:val="000000" w:themeColor="text1"/>
          <w:sz w:val="20"/>
          <w:szCs w:val="20"/>
        </w:rPr>
        <w:t xml:space="preserve"> mil</w:t>
      </w:r>
      <w:r w:rsidRPr="007B2FEA">
        <w:rPr>
          <w:rFonts w:ascii="Verdana" w:hAnsi="Verdana"/>
          <w:color w:val="000000" w:themeColor="text1"/>
          <w:sz w:val="20"/>
          <w:szCs w:val="20"/>
        </w:rPr>
        <w:t>, até R$ 2</w:t>
      </w:r>
      <w:r>
        <w:rPr>
          <w:rFonts w:ascii="Verdana" w:hAnsi="Verdana"/>
          <w:color w:val="000000" w:themeColor="text1"/>
          <w:sz w:val="20"/>
          <w:szCs w:val="20"/>
        </w:rPr>
        <w:t>2</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7B2FEA">
        <w:rPr>
          <w:rFonts w:ascii="Verdana" w:hAnsi="Verdana"/>
          <w:color w:val="000000" w:themeColor="text1"/>
          <w:sz w:val="20"/>
          <w:szCs w:val="20"/>
        </w:rPr>
        <w:t xml:space="preserve">, por projeto de investimento, que envolva inovação tecnológica, aquisição de bens e capital de giro puro ou associado. Os recursos podem ser próprios ou de repasse de </w:t>
      </w:r>
      <w:r>
        <w:rPr>
          <w:rFonts w:ascii="Verdana" w:hAnsi="Verdana"/>
          <w:color w:val="000000" w:themeColor="text1"/>
          <w:sz w:val="20"/>
          <w:szCs w:val="20"/>
        </w:rPr>
        <w:t xml:space="preserve">organismos e </w:t>
      </w:r>
      <w:r w:rsidRPr="007B2FEA">
        <w:rPr>
          <w:rFonts w:ascii="Verdana" w:hAnsi="Verdana"/>
          <w:color w:val="000000" w:themeColor="text1"/>
          <w:sz w:val="20"/>
          <w:szCs w:val="20"/>
        </w:rPr>
        <w:t xml:space="preserve">instituições </w:t>
      </w:r>
      <w:r>
        <w:rPr>
          <w:rFonts w:ascii="Verdana" w:hAnsi="Verdana"/>
          <w:color w:val="000000" w:themeColor="text1"/>
          <w:sz w:val="20"/>
          <w:szCs w:val="20"/>
        </w:rPr>
        <w:t xml:space="preserve">financeiras de desenvolvimento </w:t>
      </w:r>
      <w:r w:rsidRPr="007B2FEA">
        <w:rPr>
          <w:rFonts w:ascii="Verdana" w:hAnsi="Verdana"/>
          <w:color w:val="000000" w:themeColor="text1"/>
          <w:sz w:val="20"/>
          <w:szCs w:val="20"/>
        </w:rPr>
        <w:t>como BNDES, FINEP</w:t>
      </w:r>
      <w:r>
        <w:rPr>
          <w:rFonts w:ascii="Verdana" w:hAnsi="Verdana"/>
          <w:color w:val="000000" w:themeColor="text1"/>
          <w:sz w:val="20"/>
          <w:szCs w:val="20"/>
        </w:rPr>
        <w:t xml:space="preserve"> e</w:t>
      </w:r>
      <w:r w:rsidRPr="007B2FEA">
        <w:rPr>
          <w:rFonts w:ascii="Verdana" w:hAnsi="Verdana"/>
          <w:color w:val="000000" w:themeColor="text1"/>
          <w:sz w:val="20"/>
          <w:szCs w:val="20"/>
        </w:rPr>
        <w:t xml:space="preserve"> FUNGETUR.</w:t>
      </w:r>
    </w:p>
    <w:p w14:paraId="73FA5882" w14:textId="77777777" w:rsidR="00E65DBB" w:rsidRPr="007B2FEA" w:rsidRDefault="00E65DBB" w:rsidP="00A608E6">
      <w:pPr>
        <w:tabs>
          <w:tab w:val="left" w:pos="9781"/>
        </w:tabs>
        <w:jc w:val="both"/>
        <w:rPr>
          <w:rFonts w:ascii="Verdana" w:hAnsi="Verdana"/>
          <w:color w:val="000000" w:themeColor="text1"/>
          <w:sz w:val="20"/>
          <w:szCs w:val="20"/>
        </w:rPr>
      </w:pPr>
    </w:p>
    <w:p w14:paraId="6622772C" w14:textId="613F4424" w:rsidR="00E65DBB" w:rsidRPr="007B2FEA" w:rsidRDefault="00E65DBB" w:rsidP="00A608E6">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O atendimento é feito por </w:t>
      </w:r>
      <w:r>
        <w:rPr>
          <w:rFonts w:ascii="Verdana" w:hAnsi="Verdana"/>
          <w:color w:val="000000" w:themeColor="text1"/>
          <w:sz w:val="20"/>
          <w:szCs w:val="20"/>
        </w:rPr>
        <w:t xml:space="preserve">intermédio </w:t>
      </w:r>
      <w:r w:rsidRPr="007B2FEA">
        <w:rPr>
          <w:rFonts w:ascii="Verdana" w:hAnsi="Verdana"/>
          <w:color w:val="000000" w:themeColor="text1"/>
          <w:sz w:val="20"/>
          <w:szCs w:val="20"/>
        </w:rPr>
        <w:t>da rede de parceiros correspondentes</w:t>
      </w:r>
      <w:r>
        <w:rPr>
          <w:rFonts w:ascii="Verdana" w:hAnsi="Verdana"/>
          <w:color w:val="000000" w:themeColor="text1"/>
          <w:sz w:val="20"/>
          <w:szCs w:val="20"/>
        </w:rPr>
        <w:t xml:space="preserve">, ou diretamente </w:t>
      </w:r>
      <w:r w:rsidRPr="00356500">
        <w:rPr>
          <w:rFonts w:ascii="Verdana" w:hAnsi="Verdana"/>
          <w:color w:val="000000" w:themeColor="text1"/>
          <w:sz w:val="20"/>
          <w:szCs w:val="20"/>
        </w:rPr>
        <w:t>na sede</w:t>
      </w:r>
      <w:r>
        <w:rPr>
          <w:rFonts w:ascii="Verdana" w:hAnsi="Verdana"/>
          <w:color w:val="000000" w:themeColor="text1"/>
          <w:sz w:val="20"/>
          <w:szCs w:val="20"/>
        </w:rPr>
        <w:t xml:space="preserve"> da empresa,</w:t>
      </w:r>
      <w:r w:rsidRPr="00356500">
        <w:rPr>
          <w:rFonts w:ascii="Verdana" w:hAnsi="Verdana"/>
          <w:color w:val="000000" w:themeColor="text1"/>
          <w:sz w:val="20"/>
          <w:szCs w:val="20"/>
        </w:rPr>
        <w:t xml:space="preserve"> em Curitiba, </w:t>
      </w:r>
      <w:r>
        <w:rPr>
          <w:rFonts w:ascii="Verdana" w:hAnsi="Verdana"/>
          <w:color w:val="000000" w:themeColor="text1"/>
          <w:sz w:val="20"/>
          <w:szCs w:val="20"/>
        </w:rPr>
        <w:t xml:space="preserve">bem como por meio da </w:t>
      </w:r>
      <w:r w:rsidRPr="007B2FEA">
        <w:rPr>
          <w:rFonts w:ascii="Verdana" w:hAnsi="Verdana"/>
          <w:color w:val="000000" w:themeColor="text1"/>
          <w:sz w:val="20"/>
          <w:szCs w:val="20"/>
        </w:rPr>
        <w:t>plataforma digital, no portal institucional</w:t>
      </w:r>
      <w:r>
        <w:rPr>
          <w:rFonts w:ascii="Verdana" w:hAnsi="Verdana"/>
          <w:color w:val="000000" w:themeColor="text1"/>
          <w:sz w:val="20"/>
          <w:szCs w:val="20"/>
        </w:rPr>
        <w:t xml:space="preserve"> www.fomento.pr.gov.br</w:t>
      </w:r>
      <w:r w:rsidRPr="007B2FEA">
        <w:rPr>
          <w:rFonts w:ascii="Verdana" w:hAnsi="Verdana"/>
          <w:color w:val="000000" w:themeColor="text1"/>
          <w:sz w:val="20"/>
          <w:szCs w:val="20"/>
        </w:rPr>
        <w:t>. Em 3</w:t>
      </w:r>
      <w:r>
        <w:rPr>
          <w:rFonts w:ascii="Verdana" w:hAnsi="Verdana"/>
          <w:color w:val="000000" w:themeColor="text1"/>
          <w:sz w:val="20"/>
          <w:szCs w:val="20"/>
        </w:rPr>
        <w:t>1</w:t>
      </w:r>
      <w:r w:rsidRPr="007B2FEA">
        <w:rPr>
          <w:rFonts w:ascii="Verdana" w:hAnsi="Verdana"/>
          <w:color w:val="000000" w:themeColor="text1"/>
          <w:sz w:val="20"/>
          <w:szCs w:val="20"/>
        </w:rPr>
        <w:t xml:space="preserve"> de </w:t>
      </w:r>
      <w:r>
        <w:rPr>
          <w:rFonts w:ascii="Verdana" w:hAnsi="Verdana"/>
          <w:color w:val="000000" w:themeColor="text1"/>
          <w:sz w:val="20"/>
          <w:szCs w:val="20"/>
        </w:rPr>
        <w:t xml:space="preserve">dezembro </w:t>
      </w:r>
      <w:r w:rsidRPr="007B2FEA">
        <w:rPr>
          <w:rFonts w:ascii="Verdana" w:hAnsi="Verdana"/>
          <w:color w:val="000000" w:themeColor="text1"/>
          <w:sz w:val="20"/>
          <w:szCs w:val="20"/>
        </w:rPr>
        <w:t>havia 2</w:t>
      </w:r>
      <w:r>
        <w:rPr>
          <w:rFonts w:ascii="Verdana" w:hAnsi="Verdana"/>
          <w:color w:val="000000" w:themeColor="text1"/>
          <w:sz w:val="20"/>
          <w:szCs w:val="20"/>
        </w:rPr>
        <w:t>0</w:t>
      </w:r>
      <w:r w:rsidR="00277684">
        <w:rPr>
          <w:rFonts w:ascii="Verdana" w:hAnsi="Verdana"/>
          <w:color w:val="000000" w:themeColor="text1"/>
          <w:sz w:val="20"/>
          <w:szCs w:val="20"/>
        </w:rPr>
        <w:t>24</w:t>
      </w:r>
      <w:r w:rsidRPr="007B2FEA">
        <w:rPr>
          <w:rFonts w:ascii="Verdana" w:hAnsi="Verdana"/>
          <w:color w:val="000000" w:themeColor="text1"/>
          <w:sz w:val="20"/>
          <w:szCs w:val="20"/>
        </w:rPr>
        <w:t xml:space="preserve"> entidades </w:t>
      </w:r>
      <w:r w:rsidR="001F39A8">
        <w:rPr>
          <w:rFonts w:ascii="Verdana" w:hAnsi="Verdana"/>
          <w:color w:val="000000" w:themeColor="text1"/>
          <w:sz w:val="20"/>
          <w:szCs w:val="20"/>
        </w:rPr>
        <w:t xml:space="preserve">ou empresas </w:t>
      </w:r>
      <w:r w:rsidRPr="007B2FEA">
        <w:rPr>
          <w:rFonts w:ascii="Verdana" w:hAnsi="Verdana"/>
          <w:color w:val="000000" w:themeColor="text1"/>
          <w:sz w:val="20"/>
          <w:szCs w:val="20"/>
        </w:rPr>
        <w:t xml:space="preserve">credenciadas como correspondentes. </w:t>
      </w:r>
    </w:p>
    <w:p w14:paraId="5342CE3E" w14:textId="77777777" w:rsidR="00E65DBB" w:rsidRPr="007B2FEA" w:rsidRDefault="00E65DBB" w:rsidP="00E65DBB">
      <w:pPr>
        <w:tabs>
          <w:tab w:val="left" w:pos="9781"/>
        </w:tabs>
        <w:jc w:val="both"/>
        <w:rPr>
          <w:rFonts w:ascii="Verdana" w:hAnsi="Verdana"/>
          <w:color w:val="000000" w:themeColor="text1"/>
          <w:sz w:val="20"/>
          <w:szCs w:val="20"/>
        </w:rPr>
      </w:pPr>
    </w:p>
    <w:p w14:paraId="44EEF2A5" w14:textId="11072A1E" w:rsidR="00E65DBB" w:rsidRPr="007B2FEA" w:rsidRDefault="00E65DBB" w:rsidP="00E65DBB">
      <w:pPr>
        <w:tabs>
          <w:tab w:val="left" w:pos="9781"/>
        </w:tabs>
        <w:jc w:val="both"/>
        <w:rPr>
          <w:rFonts w:ascii="Verdana" w:hAnsi="Verdana"/>
          <w:color w:val="000000" w:themeColor="text1"/>
          <w:sz w:val="20"/>
          <w:szCs w:val="20"/>
        </w:rPr>
      </w:pPr>
      <w:r w:rsidRPr="007B2FEA">
        <w:rPr>
          <w:rFonts w:ascii="Verdana" w:hAnsi="Verdana"/>
          <w:color w:val="000000" w:themeColor="text1"/>
          <w:sz w:val="20"/>
          <w:szCs w:val="20"/>
        </w:rPr>
        <w:t xml:space="preserve">De janeiro a </w:t>
      </w:r>
      <w:r>
        <w:rPr>
          <w:rFonts w:ascii="Verdana" w:hAnsi="Verdana"/>
          <w:color w:val="000000" w:themeColor="text1"/>
          <w:sz w:val="20"/>
          <w:szCs w:val="20"/>
        </w:rPr>
        <w:t xml:space="preserve">dezembro </w:t>
      </w:r>
      <w:r w:rsidRPr="007B2FEA">
        <w:rPr>
          <w:rFonts w:ascii="Verdana" w:hAnsi="Verdana"/>
          <w:color w:val="000000" w:themeColor="text1"/>
          <w:sz w:val="20"/>
          <w:szCs w:val="20"/>
        </w:rPr>
        <w:t xml:space="preserve">foram </w:t>
      </w:r>
      <w:r w:rsidR="00CF76B4">
        <w:rPr>
          <w:rFonts w:ascii="Verdana" w:hAnsi="Verdana"/>
          <w:color w:val="000000" w:themeColor="text1"/>
          <w:sz w:val="20"/>
          <w:szCs w:val="20"/>
        </w:rPr>
        <w:t>liberadas</w:t>
      </w:r>
      <w:r w:rsidR="00CF76B4" w:rsidRPr="007B2FEA">
        <w:rPr>
          <w:rFonts w:ascii="Verdana" w:hAnsi="Verdana"/>
          <w:color w:val="000000" w:themeColor="text1"/>
          <w:sz w:val="20"/>
          <w:szCs w:val="20"/>
        </w:rPr>
        <w:t xml:space="preserve"> </w:t>
      </w:r>
      <w:r>
        <w:rPr>
          <w:rFonts w:ascii="Verdana" w:hAnsi="Verdana"/>
          <w:color w:val="000000" w:themeColor="text1"/>
          <w:sz w:val="20"/>
          <w:szCs w:val="20"/>
        </w:rPr>
        <w:t>1.</w:t>
      </w:r>
      <w:r w:rsidR="0010605D">
        <w:rPr>
          <w:rFonts w:ascii="Verdana" w:hAnsi="Verdana"/>
          <w:color w:val="000000" w:themeColor="text1"/>
          <w:sz w:val="20"/>
          <w:szCs w:val="20"/>
        </w:rPr>
        <w:t>263</w:t>
      </w:r>
      <w:r w:rsidRPr="007B2FEA">
        <w:rPr>
          <w:rFonts w:ascii="Verdana" w:hAnsi="Verdana"/>
          <w:color w:val="000000" w:themeColor="text1"/>
          <w:sz w:val="20"/>
          <w:szCs w:val="20"/>
        </w:rPr>
        <w:t xml:space="preserve"> operações neste segmento, totalizando R$ </w:t>
      </w:r>
      <w:r>
        <w:rPr>
          <w:rFonts w:ascii="Verdana" w:hAnsi="Verdana"/>
          <w:color w:val="000000" w:themeColor="text1"/>
          <w:sz w:val="20"/>
          <w:szCs w:val="20"/>
        </w:rPr>
        <w:t>19</w:t>
      </w:r>
      <w:r w:rsidRPr="007B2FEA">
        <w:rPr>
          <w:rFonts w:ascii="Verdana" w:hAnsi="Verdana"/>
          <w:color w:val="000000" w:themeColor="text1"/>
          <w:sz w:val="20"/>
          <w:szCs w:val="20"/>
        </w:rPr>
        <w:t>4,2</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7B2FEA">
        <w:rPr>
          <w:rFonts w:ascii="Verdana" w:hAnsi="Verdana"/>
          <w:color w:val="000000" w:themeColor="text1"/>
          <w:sz w:val="20"/>
          <w:szCs w:val="20"/>
        </w:rPr>
        <w:t>.</w:t>
      </w:r>
    </w:p>
    <w:p w14:paraId="1DDF80C8" w14:textId="77777777" w:rsidR="00E65DBB" w:rsidRDefault="00E65DBB" w:rsidP="00E65DBB">
      <w:pPr>
        <w:tabs>
          <w:tab w:val="left" w:pos="9781"/>
        </w:tabs>
        <w:jc w:val="both"/>
        <w:rPr>
          <w:rFonts w:ascii="Verdana" w:hAnsi="Verdana"/>
          <w:b/>
          <w:bCs/>
          <w:color w:val="000000" w:themeColor="text1"/>
          <w:sz w:val="20"/>
          <w:szCs w:val="20"/>
          <w:highlight w:val="yellow"/>
        </w:rPr>
      </w:pPr>
    </w:p>
    <w:p w14:paraId="1C332519" w14:textId="77777777" w:rsidR="00EB29CE" w:rsidRDefault="00EB29CE" w:rsidP="00E65DBB">
      <w:pPr>
        <w:tabs>
          <w:tab w:val="left" w:pos="9781"/>
        </w:tabs>
        <w:jc w:val="both"/>
        <w:rPr>
          <w:rFonts w:ascii="Verdana" w:hAnsi="Verdana"/>
          <w:b/>
          <w:bCs/>
          <w:color w:val="000000" w:themeColor="text1"/>
          <w:sz w:val="20"/>
          <w:szCs w:val="20"/>
          <w:highlight w:val="yellow"/>
        </w:rPr>
      </w:pPr>
    </w:p>
    <w:p w14:paraId="63EDC632" w14:textId="77777777" w:rsidR="00EB29CE" w:rsidRDefault="00EB29CE" w:rsidP="00E65DBB">
      <w:pPr>
        <w:tabs>
          <w:tab w:val="left" w:pos="9781"/>
        </w:tabs>
        <w:jc w:val="both"/>
        <w:rPr>
          <w:rFonts w:ascii="Verdana" w:hAnsi="Verdana"/>
          <w:b/>
          <w:bCs/>
          <w:color w:val="000000" w:themeColor="text1"/>
          <w:sz w:val="20"/>
          <w:szCs w:val="20"/>
          <w:highlight w:val="yellow"/>
        </w:rPr>
      </w:pPr>
    </w:p>
    <w:p w14:paraId="335F0F04" w14:textId="77777777" w:rsidR="00EB29CE" w:rsidRDefault="00EB29CE" w:rsidP="00E65DBB">
      <w:pPr>
        <w:tabs>
          <w:tab w:val="left" w:pos="9781"/>
        </w:tabs>
        <w:jc w:val="both"/>
        <w:rPr>
          <w:rFonts w:ascii="Verdana" w:hAnsi="Verdana"/>
          <w:b/>
          <w:bCs/>
          <w:color w:val="000000" w:themeColor="text1"/>
          <w:sz w:val="20"/>
          <w:szCs w:val="20"/>
          <w:highlight w:val="yellow"/>
        </w:rPr>
      </w:pPr>
    </w:p>
    <w:p w14:paraId="21FF25B7" w14:textId="77777777" w:rsidR="00EB29CE" w:rsidRPr="007B2FEA" w:rsidRDefault="00EB29CE" w:rsidP="00E65DBB">
      <w:pPr>
        <w:tabs>
          <w:tab w:val="left" w:pos="9781"/>
        </w:tabs>
        <w:jc w:val="both"/>
        <w:rPr>
          <w:rFonts w:ascii="Verdana" w:hAnsi="Verdana"/>
          <w:b/>
          <w:bCs/>
          <w:color w:val="000000" w:themeColor="text1"/>
          <w:sz w:val="20"/>
          <w:szCs w:val="20"/>
          <w:highlight w:val="yellow"/>
        </w:rPr>
      </w:pPr>
    </w:p>
    <w:p w14:paraId="1593789F" w14:textId="77777777" w:rsidR="00E65DBB" w:rsidRPr="002B1F7C" w:rsidRDefault="00E65DBB" w:rsidP="00E65DBB">
      <w:pPr>
        <w:tabs>
          <w:tab w:val="left" w:pos="9781"/>
        </w:tabs>
        <w:jc w:val="both"/>
        <w:rPr>
          <w:rFonts w:ascii="Verdana" w:hAnsi="Verdana"/>
          <w:b/>
          <w:bCs/>
          <w:color w:val="000000" w:themeColor="text1"/>
          <w:sz w:val="20"/>
          <w:szCs w:val="20"/>
        </w:rPr>
      </w:pPr>
      <w:r w:rsidRPr="002B1F7C">
        <w:rPr>
          <w:rFonts w:ascii="Verdana" w:hAnsi="Verdana"/>
          <w:b/>
          <w:bCs/>
          <w:color w:val="000000" w:themeColor="text1"/>
          <w:sz w:val="20"/>
          <w:szCs w:val="20"/>
        </w:rPr>
        <w:lastRenderedPageBreak/>
        <w:t>GESTÃO DE FUNDOS</w:t>
      </w:r>
    </w:p>
    <w:p w14:paraId="55871DBD" w14:textId="77777777" w:rsidR="00E65DBB" w:rsidRPr="002B1F7C" w:rsidRDefault="00E65DBB" w:rsidP="00E65DBB">
      <w:pPr>
        <w:tabs>
          <w:tab w:val="left" w:pos="9781"/>
        </w:tabs>
        <w:jc w:val="both"/>
        <w:rPr>
          <w:rFonts w:ascii="Verdana" w:hAnsi="Verdana"/>
          <w:b/>
          <w:bCs/>
          <w:color w:val="000000" w:themeColor="text1"/>
          <w:sz w:val="20"/>
          <w:szCs w:val="20"/>
        </w:rPr>
      </w:pPr>
    </w:p>
    <w:p w14:paraId="3B8CBB6B" w14:textId="77777777" w:rsidR="00E65DBB" w:rsidRPr="002B1F7C" w:rsidRDefault="00E65DBB" w:rsidP="00E65DBB">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Por determinação legal, a Fomento Paraná atua também na gestão operacional e financeira de diversos fundos públicos.</w:t>
      </w:r>
    </w:p>
    <w:p w14:paraId="20FED6F5" w14:textId="77777777" w:rsidR="00E65DBB" w:rsidRPr="002B1F7C" w:rsidRDefault="00E65DBB" w:rsidP="00E65DBB">
      <w:pPr>
        <w:tabs>
          <w:tab w:val="left" w:pos="9781"/>
        </w:tabs>
        <w:jc w:val="both"/>
        <w:rPr>
          <w:rFonts w:ascii="Verdana" w:hAnsi="Verdana"/>
          <w:color w:val="000000" w:themeColor="text1"/>
          <w:sz w:val="20"/>
          <w:szCs w:val="20"/>
        </w:rPr>
      </w:pPr>
    </w:p>
    <w:p w14:paraId="0AC5871F" w14:textId="7F643871" w:rsidR="00E65DBB" w:rsidRPr="002B1F7C" w:rsidRDefault="00E65DBB" w:rsidP="00A608E6">
      <w:pPr>
        <w:tabs>
          <w:tab w:val="left" w:pos="9781"/>
        </w:tabs>
        <w:suppressAutoHyphens w:val="0"/>
        <w:spacing w:line="259" w:lineRule="auto"/>
        <w:rPr>
          <w:rFonts w:ascii="Verdana" w:hAnsi="Verdana"/>
          <w:color w:val="000000" w:themeColor="text1"/>
          <w:sz w:val="20"/>
          <w:szCs w:val="20"/>
        </w:rPr>
      </w:pPr>
      <w:r w:rsidRPr="002B1F7C">
        <w:rPr>
          <w:rFonts w:ascii="Verdana" w:hAnsi="Verdana"/>
          <w:b/>
          <w:bCs/>
          <w:color w:val="000000" w:themeColor="text1"/>
          <w:sz w:val="20"/>
          <w:szCs w:val="20"/>
        </w:rPr>
        <w:t>Fundo de Desenvolvimento Econômico (FDE)</w:t>
      </w:r>
    </w:p>
    <w:p w14:paraId="56DD726C" w14:textId="1CB8E0FF" w:rsidR="00E65DBB" w:rsidRPr="002B1F7C" w:rsidRDefault="00E65DBB" w:rsidP="00E65DBB">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O Fundo de Desenvolvimento Econômico - FDE, instituído pela Lei Estadual nº 5.515/</w:t>
      </w:r>
      <w:r w:rsidR="00277684">
        <w:rPr>
          <w:rFonts w:ascii="Verdana" w:hAnsi="Verdana"/>
          <w:color w:val="000000" w:themeColor="text1"/>
          <w:sz w:val="20"/>
          <w:szCs w:val="20"/>
        </w:rPr>
        <w:t>19</w:t>
      </w:r>
      <w:r w:rsidRPr="002B1F7C">
        <w:rPr>
          <w:rFonts w:ascii="Verdana" w:hAnsi="Verdana"/>
          <w:color w:val="000000" w:themeColor="text1"/>
          <w:sz w:val="20"/>
          <w:szCs w:val="20"/>
        </w:rPr>
        <w:t>67, é o principal fundo gerenciado pela Fomento Paraná, conforme a Lei Estadual nº 11.741/</w:t>
      </w:r>
      <w:r w:rsidR="00277684">
        <w:rPr>
          <w:rFonts w:ascii="Verdana" w:hAnsi="Verdana"/>
          <w:color w:val="000000" w:themeColor="text1"/>
          <w:sz w:val="20"/>
          <w:szCs w:val="20"/>
        </w:rPr>
        <w:t>19</w:t>
      </w:r>
      <w:r w:rsidRPr="002B1F7C">
        <w:rPr>
          <w:rFonts w:ascii="Verdana" w:hAnsi="Verdana"/>
          <w:color w:val="000000" w:themeColor="text1"/>
          <w:sz w:val="20"/>
          <w:szCs w:val="20"/>
        </w:rPr>
        <w:t>97. O FDE é destinado a fornecer apoio financeiro aos setores público e privado, por meio de operações especiais de crédito, de participações societárias e subvenções para redução de taxas de juros em programas e linhas de crédito, para estimular o desenvolvimento socioeconômico do Paraná.</w:t>
      </w:r>
    </w:p>
    <w:p w14:paraId="087B81FD" w14:textId="77777777" w:rsidR="00E65DBB" w:rsidRDefault="00E65DBB" w:rsidP="00E65DBB">
      <w:pPr>
        <w:tabs>
          <w:tab w:val="left" w:pos="9781"/>
        </w:tabs>
        <w:jc w:val="both"/>
        <w:rPr>
          <w:rFonts w:ascii="Verdana" w:hAnsi="Verdana"/>
          <w:color w:val="000000" w:themeColor="text1"/>
          <w:sz w:val="20"/>
          <w:szCs w:val="20"/>
        </w:rPr>
      </w:pPr>
    </w:p>
    <w:p w14:paraId="6F8BE797" w14:textId="77777777" w:rsidR="002C384F" w:rsidRPr="00F63B85" w:rsidRDefault="002C384F" w:rsidP="002C384F">
      <w:pPr>
        <w:tabs>
          <w:tab w:val="left" w:pos="9781"/>
        </w:tabs>
        <w:jc w:val="both"/>
        <w:rPr>
          <w:rFonts w:ascii="Verdana" w:hAnsi="Verdana"/>
          <w:sz w:val="20"/>
          <w:szCs w:val="20"/>
        </w:rPr>
      </w:pPr>
      <w:r w:rsidRPr="00F63B85">
        <w:rPr>
          <w:rFonts w:ascii="Verdana" w:hAnsi="Verdana"/>
          <w:sz w:val="20"/>
          <w:szCs w:val="20"/>
        </w:rPr>
        <w:t>A carteira ativa de clientes do Fundo de Desenvolvimento Econômico gerenciada pela Fomento Paraná encerrou o exercício de 2024 com 12.646 clientes.</w:t>
      </w:r>
    </w:p>
    <w:p w14:paraId="579C674A" w14:textId="77777777" w:rsidR="002C384F" w:rsidRDefault="002C384F" w:rsidP="00E65DBB">
      <w:pPr>
        <w:tabs>
          <w:tab w:val="left" w:pos="9781"/>
        </w:tabs>
        <w:jc w:val="both"/>
        <w:rPr>
          <w:rFonts w:ascii="Verdana" w:hAnsi="Verdana"/>
          <w:color w:val="000000" w:themeColor="text1"/>
          <w:sz w:val="20"/>
          <w:szCs w:val="20"/>
        </w:rPr>
      </w:pPr>
    </w:p>
    <w:p w14:paraId="1A6E63E1" w14:textId="4CE51180" w:rsidR="002C384F" w:rsidRDefault="002C384F" w:rsidP="00E65DBB">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Os recursos do FDE são usados nos seguintes programas de governo</w:t>
      </w:r>
      <w:r w:rsidR="002B31D6">
        <w:rPr>
          <w:rFonts w:ascii="Verdana" w:hAnsi="Verdana"/>
          <w:color w:val="000000" w:themeColor="text1"/>
          <w:sz w:val="20"/>
          <w:szCs w:val="20"/>
        </w:rPr>
        <w:t>:</w:t>
      </w:r>
    </w:p>
    <w:p w14:paraId="5B372F93" w14:textId="77777777" w:rsidR="002C384F" w:rsidRPr="002B1F7C" w:rsidRDefault="002C384F" w:rsidP="00E65DBB">
      <w:pPr>
        <w:tabs>
          <w:tab w:val="left" w:pos="9781"/>
        </w:tabs>
        <w:jc w:val="both"/>
        <w:rPr>
          <w:rFonts w:ascii="Verdana" w:hAnsi="Verdana"/>
          <w:color w:val="000000" w:themeColor="text1"/>
          <w:sz w:val="20"/>
          <w:szCs w:val="20"/>
        </w:rPr>
      </w:pPr>
    </w:p>
    <w:p w14:paraId="15A03E09" w14:textId="3818E457" w:rsidR="00E65DBB" w:rsidRPr="00426F6C" w:rsidRDefault="00E65DBB" w:rsidP="005973F7">
      <w:pPr>
        <w:pStyle w:val="PargrafodaLista"/>
        <w:numPr>
          <w:ilvl w:val="0"/>
          <w:numId w:val="69"/>
        </w:numPr>
        <w:tabs>
          <w:tab w:val="left" w:pos="9781"/>
        </w:tabs>
        <w:spacing w:line="226" w:lineRule="auto"/>
        <w:jc w:val="both"/>
        <w:rPr>
          <w:rFonts w:ascii="Verdana" w:hAnsi="Verdana"/>
          <w:color w:val="000000" w:themeColor="text1"/>
          <w:sz w:val="20"/>
          <w:szCs w:val="20"/>
        </w:rPr>
      </w:pPr>
      <w:r w:rsidRPr="00426F6C">
        <w:rPr>
          <w:rFonts w:ascii="Verdana" w:hAnsi="Verdana"/>
          <w:b/>
          <w:bCs/>
          <w:color w:val="000000" w:themeColor="text1"/>
          <w:sz w:val="20"/>
          <w:szCs w:val="20"/>
        </w:rPr>
        <w:t>Seguro Rural</w:t>
      </w:r>
    </w:p>
    <w:p w14:paraId="3F78AB52" w14:textId="77777777"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r w:rsidRPr="002B1F7C">
        <w:rPr>
          <w:rFonts w:ascii="Verdana" w:hAnsi="Verdana"/>
          <w:color w:val="000000" w:themeColor="text1"/>
          <w:sz w:val="20"/>
          <w:szCs w:val="20"/>
        </w:rPr>
        <w:t xml:space="preserve">O FDE subvenciona o Prêmio do Seguro Rural de 29 culturas agrícolas do Programa de Seguro Rural para a Agricultura Familiar, gerenciado pela SEAB – Secretaria de Estado da Agricultura e Abastecimento. A subvenção é limitada a 20% do valor do prêmio total, não excedendo o limite de R$ 4.400,00, por cultura ou espécies animais por CPF e de R$ 8.800,00 por ano civil por CPF. </w:t>
      </w:r>
    </w:p>
    <w:p w14:paraId="135150A5" w14:textId="77777777"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p>
    <w:p w14:paraId="6E33E0E6" w14:textId="22709B44" w:rsidR="00011891" w:rsidRPr="00011891" w:rsidRDefault="00011891" w:rsidP="00011891">
      <w:pPr>
        <w:tabs>
          <w:tab w:val="left" w:pos="9781"/>
        </w:tabs>
        <w:spacing w:line="226" w:lineRule="auto"/>
        <w:ind w:left="720"/>
        <w:jc w:val="both"/>
        <w:rPr>
          <w:rFonts w:ascii="Verdana" w:hAnsi="Verdana"/>
          <w:color w:val="000000" w:themeColor="text1"/>
          <w:sz w:val="20"/>
          <w:szCs w:val="20"/>
        </w:rPr>
      </w:pPr>
      <w:r w:rsidRPr="00011891">
        <w:rPr>
          <w:rFonts w:ascii="Verdana" w:hAnsi="Verdana"/>
          <w:color w:val="000000" w:themeColor="text1"/>
          <w:sz w:val="20"/>
          <w:szCs w:val="20"/>
        </w:rPr>
        <w:t>As subvenções decorrentes do Programa de Subvenção ao Seguro Rural durante o ano de 2024 acumularam um total de R$ 4,0</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011891">
        <w:rPr>
          <w:rFonts w:ascii="Verdana" w:hAnsi="Verdana"/>
          <w:color w:val="000000" w:themeColor="text1"/>
          <w:sz w:val="20"/>
          <w:szCs w:val="20"/>
        </w:rPr>
        <w:t>, referentes a 1.593 apólices.</w:t>
      </w:r>
    </w:p>
    <w:p w14:paraId="676113D6" w14:textId="77777777"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p>
    <w:p w14:paraId="2B97CD25" w14:textId="1183C24F" w:rsidR="00E65DBB" w:rsidRPr="00426F6C" w:rsidRDefault="00E65DBB" w:rsidP="005973F7">
      <w:pPr>
        <w:pStyle w:val="PargrafodaLista"/>
        <w:numPr>
          <w:ilvl w:val="0"/>
          <w:numId w:val="69"/>
        </w:numPr>
        <w:tabs>
          <w:tab w:val="left" w:pos="9781"/>
        </w:tabs>
        <w:spacing w:line="226" w:lineRule="auto"/>
        <w:jc w:val="both"/>
        <w:rPr>
          <w:rFonts w:ascii="Verdana" w:hAnsi="Verdana"/>
          <w:color w:val="000000" w:themeColor="text1"/>
          <w:sz w:val="20"/>
          <w:szCs w:val="20"/>
        </w:rPr>
      </w:pPr>
      <w:r w:rsidRPr="00426F6C">
        <w:rPr>
          <w:rFonts w:ascii="Verdana" w:hAnsi="Verdana"/>
          <w:b/>
          <w:bCs/>
          <w:color w:val="000000" w:themeColor="text1"/>
          <w:sz w:val="20"/>
          <w:szCs w:val="20"/>
        </w:rPr>
        <w:t xml:space="preserve">Equalização </w:t>
      </w:r>
    </w:p>
    <w:p w14:paraId="79A5BF8E" w14:textId="39E6895A"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r w:rsidRPr="002B1F7C">
        <w:rPr>
          <w:rFonts w:ascii="Verdana" w:hAnsi="Verdana"/>
          <w:color w:val="000000" w:themeColor="text1"/>
          <w:sz w:val="20"/>
          <w:szCs w:val="20"/>
        </w:rPr>
        <w:t>O FDE é fonte d</w:t>
      </w:r>
      <w:r w:rsidR="00AE027A">
        <w:rPr>
          <w:rFonts w:ascii="Verdana" w:hAnsi="Verdana"/>
          <w:color w:val="000000" w:themeColor="text1"/>
          <w:sz w:val="20"/>
          <w:szCs w:val="20"/>
        </w:rPr>
        <w:t>e</w:t>
      </w:r>
      <w:r w:rsidRPr="002B1F7C">
        <w:rPr>
          <w:rFonts w:ascii="Verdana" w:hAnsi="Verdana"/>
          <w:color w:val="000000" w:themeColor="text1"/>
          <w:sz w:val="20"/>
          <w:szCs w:val="20"/>
        </w:rPr>
        <w:t xml:space="preserve"> recursos para redução de taxas de juros (subvenção econômica) em vários programas e linhas de financiamento:</w:t>
      </w:r>
    </w:p>
    <w:p w14:paraId="66B2B6DA" w14:textId="77777777"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p>
    <w:p w14:paraId="711DA43B" w14:textId="77777777" w:rsidR="00E65DBB" w:rsidRPr="002B1F7C" w:rsidRDefault="00E65DBB" w:rsidP="005E385F">
      <w:pPr>
        <w:pStyle w:val="PargrafodaLista"/>
        <w:numPr>
          <w:ilvl w:val="0"/>
          <w:numId w:val="100"/>
        </w:num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Redução de 7,0 pontos percentuais ao ano, em operações de até R$ 500 mil, nas linhas de investimento do programa Banco da Mulher Paranaense;</w:t>
      </w:r>
    </w:p>
    <w:p w14:paraId="19325FE0" w14:textId="77777777" w:rsidR="00E65DBB" w:rsidRPr="002B1F7C" w:rsidRDefault="00E65DBB" w:rsidP="005E385F">
      <w:pPr>
        <w:pStyle w:val="PargrafodaLista"/>
        <w:numPr>
          <w:ilvl w:val="0"/>
          <w:numId w:val="100"/>
        </w:num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Redução de 5,0 pontos percentuais ao ano, em operações de até R$ 500 mil, nas linhas de investimento do programa Banco do Empreendedor;</w:t>
      </w:r>
    </w:p>
    <w:p w14:paraId="3C94D257" w14:textId="77777777" w:rsidR="00E65DBB" w:rsidRPr="002B1F7C" w:rsidRDefault="00E65DBB" w:rsidP="005E385F">
      <w:pPr>
        <w:pStyle w:val="PargrafodaLista"/>
        <w:numPr>
          <w:ilvl w:val="0"/>
          <w:numId w:val="100"/>
        </w:num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Redução de juros em operações do Setor Privado, em operações de até R$ 500 mil, pelo programa Paraná Recupera, para empreendimentos de municípios em situação de emergência homologada pelo Estado;</w:t>
      </w:r>
    </w:p>
    <w:p w14:paraId="345635C3" w14:textId="77777777" w:rsidR="00E65DBB" w:rsidRPr="002B1F7C" w:rsidRDefault="00E65DBB" w:rsidP="005E385F">
      <w:pPr>
        <w:pStyle w:val="PargrafodaLista"/>
        <w:numPr>
          <w:ilvl w:val="0"/>
          <w:numId w:val="100"/>
        </w:num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Redução de juros em operações do Setor Público, nas linhas do Sistema de Financiamento aos Municípios, pelo programa Paraná Recupera;</w:t>
      </w:r>
    </w:p>
    <w:p w14:paraId="6A5951BA" w14:textId="77777777" w:rsidR="00E65DBB" w:rsidRPr="002B1F7C" w:rsidRDefault="00E65DBB" w:rsidP="005E385F">
      <w:pPr>
        <w:pStyle w:val="PargrafodaLista"/>
        <w:numPr>
          <w:ilvl w:val="0"/>
          <w:numId w:val="100"/>
        </w:num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Redução de taxas do SFM em financiamentos para municípios com IPDM abaixo de 0,7, para aplicações específicas, como implantação de barracões industriais e comerciais; instalação de coworkings; equipamentos para feiras livres; usinas fotovoltaicas; entre outros objetos; e</w:t>
      </w:r>
    </w:p>
    <w:p w14:paraId="7FA14F3E" w14:textId="77777777" w:rsidR="00E65DBB" w:rsidRPr="002B1F7C" w:rsidRDefault="00E65DBB" w:rsidP="005E385F">
      <w:pPr>
        <w:pStyle w:val="PargrafodaLista"/>
        <w:numPr>
          <w:ilvl w:val="0"/>
          <w:numId w:val="100"/>
        </w:num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Subsídio das taxas de juros no programa Paraná Mais Emprego - Banco do Agricultor Paranaense nas operações de crédito rural contratadas pelas instituições financeiras conveniadas.</w:t>
      </w:r>
    </w:p>
    <w:p w14:paraId="6A69F555" w14:textId="77777777" w:rsidR="00E65DBB" w:rsidRPr="002B1F7C" w:rsidRDefault="00E65DBB" w:rsidP="00E65DBB">
      <w:pPr>
        <w:tabs>
          <w:tab w:val="left" w:pos="9781"/>
        </w:tabs>
        <w:spacing w:line="226" w:lineRule="auto"/>
        <w:ind w:left="851" w:hanging="142"/>
        <w:jc w:val="both"/>
        <w:rPr>
          <w:rFonts w:ascii="Verdana" w:hAnsi="Verdana"/>
          <w:color w:val="000000" w:themeColor="text1"/>
          <w:sz w:val="20"/>
          <w:szCs w:val="20"/>
        </w:rPr>
      </w:pPr>
    </w:p>
    <w:p w14:paraId="5459A207" w14:textId="652DEF61" w:rsidR="00E65DBB" w:rsidRPr="00426F6C" w:rsidRDefault="00E65DBB" w:rsidP="005973F7">
      <w:pPr>
        <w:pStyle w:val="PargrafodaLista"/>
        <w:numPr>
          <w:ilvl w:val="0"/>
          <w:numId w:val="69"/>
        </w:numPr>
        <w:tabs>
          <w:tab w:val="left" w:pos="9781"/>
        </w:tabs>
        <w:spacing w:line="226" w:lineRule="auto"/>
        <w:jc w:val="both"/>
        <w:rPr>
          <w:rFonts w:ascii="Verdana" w:hAnsi="Verdana"/>
          <w:color w:val="000000" w:themeColor="text1"/>
          <w:sz w:val="20"/>
          <w:szCs w:val="20"/>
        </w:rPr>
      </w:pPr>
      <w:r w:rsidRPr="00426F6C">
        <w:rPr>
          <w:rFonts w:ascii="Verdana" w:hAnsi="Verdana"/>
          <w:b/>
          <w:bCs/>
          <w:color w:val="000000" w:themeColor="text1"/>
          <w:sz w:val="20"/>
          <w:szCs w:val="20"/>
        </w:rPr>
        <w:t xml:space="preserve">Banco do Agricultor Paranaense </w:t>
      </w:r>
    </w:p>
    <w:p w14:paraId="0DA9D391" w14:textId="4196453F"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r w:rsidRPr="002B1F7C">
        <w:rPr>
          <w:rFonts w:ascii="Verdana" w:hAnsi="Verdana"/>
          <w:color w:val="000000" w:themeColor="text1"/>
          <w:sz w:val="20"/>
          <w:szCs w:val="20"/>
        </w:rPr>
        <w:t>O Programa Paraná Mais Emprego na versão rural, denominada Banco do Agricultor Paranaense, foi lançado em abril de 2021</w:t>
      </w:r>
      <w:r w:rsidR="00B36B62">
        <w:rPr>
          <w:rFonts w:ascii="Verdana" w:hAnsi="Verdana"/>
          <w:color w:val="000000" w:themeColor="text1"/>
          <w:sz w:val="20"/>
          <w:szCs w:val="20"/>
        </w:rPr>
        <w:t xml:space="preserve">, e tem como objetivo </w:t>
      </w:r>
      <w:r w:rsidRPr="002B1F7C">
        <w:rPr>
          <w:rFonts w:ascii="Verdana" w:hAnsi="Verdana"/>
          <w:color w:val="000000" w:themeColor="text1"/>
          <w:sz w:val="20"/>
          <w:szCs w:val="20"/>
        </w:rPr>
        <w:t>subsidia</w:t>
      </w:r>
      <w:r w:rsidR="00B36B62">
        <w:rPr>
          <w:rFonts w:ascii="Verdana" w:hAnsi="Verdana"/>
          <w:color w:val="000000" w:themeColor="text1"/>
          <w:sz w:val="20"/>
          <w:szCs w:val="20"/>
        </w:rPr>
        <w:t>r</w:t>
      </w:r>
      <w:r w:rsidRPr="002B1F7C">
        <w:rPr>
          <w:rFonts w:ascii="Verdana" w:hAnsi="Verdana"/>
          <w:color w:val="000000" w:themeColor="text1"/>
          <w:sz w:val="20"/>
          <w:szCs w:val="20"/>
        </w:rPr>
        <w:t xml:space="preserve"> as taxas de juros nas operações de crédito rural contratadas por instituições financeiras conveniadas. </w:t>
      </w:r>
    </w:p>
    <w:p w14:paraId="4726202A" w14:textId="77777777"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p>
    <w:p w14:paraId="1CACD7D5" w14:textId="03F75012" w:rsidR="00E65DBB" w:rsidRPr="002B1F7C" w:rsidRDefault="00E65DBB" w:rsidP="00E65DBB">
      <w:pPr>
        <w:tabs>
          <w:tab w:val="left" w:pos="9781"/>
        </w:tabs>
        <w:spacing w:line="226" w:lineRule="auto"/>
        <w:ind w:left="720"/>
        <w:jc w:val="both"/>
        <w:rPr>
          <w:rFonts w:ascii="Verdana" w:hAnsi="Verdana"/>
          <w:color w:val="000000" w:themeColor="text1"/>
          <w:sz w:val="20"/>
          <w:szCs w:val="20"/>
        </w:rPr>
      </w:pPr>
      <w:r w:rsidRPr="002B1F7C">
        <w:rPr>
          <w:rFonts w:ascii="Verdana" w:hAnsi="Verdana"/>
          <w:color w:val="000000" w:themeColor="text1"/>
          <w:sz w:val="20"/>
          <w:szCs w:val="20"/>
        </w:rPr>
        <w:lastRenderedPageBreak/>
        <w:t>São atendidos com a subvenção econômica principalmente agricultores que acessam o PRONAF – Programa Nacional da Agricultura Familiar; produtores rurais; agroindústrias familiares; cooperativas da agricultura familiar; cooperativas de produção; e projetos que utilizem fontes renováveis de geração de energia; e projetos de irrigação por qualquer sistema, modalidade ou método.</w:t>
      </w:r>
    </w:p>
    <w:p w14:paraId="1A3AF6F5" w14:textId="77777777" w:rsidR="000E08DE" w:rsidRDefault="000E08DE" w:rsidP="00E65DBB">
      <w:pPr>
        <w:tabs>
          <w:tab w:val="left" w:pos="9781"/>
        </w:tabs>
        <w:spacing w:line="226" w:lineRule="auto"/>
        <w:ind w:left="720"/>
        <w:jc w:val="both"/>
        <w:rPr>
          <w:rFonts w:ascii="Verdana" w:hAnsi="Verdana"/>
          <w:color w:val="000000" w:themeColor="text1"/>
          <w:sz w:val="20"/>
          <w:szCs w:val="20"/>
        </w:rPr>
      </w:pPr>
    </w:p>
    <w:p w14:paraId="6512ADE4" w14:textId="61C20371" w:rsidR="000E08DE" w:rsidRDefault="00E65DBB" w:rsidP="000E08DE">
      <w:pPr>
        <w:tabs>
          <w:tab w:val="left" w:pos="9781"/>
        </w:tabs>
        <w:spacing w:line="226" w:lineRule="auto"/>
        <w:ind w:left="720"/>
        <w:jc w:val="both"/>
        <w:rPr>
          <w:rFonts w:ascii="Verdana" w:hAnsi="Verdana"/>
          <w:color w:val="000000" w:themeColor="text1"/>
          <w:sz w:val="20"/>
          <w:szCs w:val="20"/>
        </w:rPr>
      </w:pPr>
      <w:r w:rsidRPr="002B1F7C">
        <w:rPr>
          <w:rFonts w:ascii="Verdana" w:hAnsi="Verdana"/>
          <w:color w:val="000000" w:themeColor="text1"/>
          <w:sz w:val="20"/>
          <w:szCs w:val="20"/>
        </w:rPr>
        <w:t>Desde o lançamento foram destacados pelo FDE R$ 356,8</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2B1F7C">
        <w:rPr>
          <w:rFonts w:ascii="Verdana" w:hAnsi="Verdana"/>
          <w:color w:val="000000" w:themeColor="text1"/>
          <w:sz w:val="20"/>
          <w:szCs w:val="20"/>
        </w:rPr>
        <w:t xml:space="preserve">, para equalização de juros das operações contratadas pelos agricultores perante as instituições financeiras conveniadas — Banco do Brasil, Banco Regional de Desenvolvimento do Extremo Sul – BRDE e as cooperativas de crédito Cresol Baser, Sicredi e Sicoob. Os valores são desembolsados ao longo dos exercícios subsequentes ao financiamento. </w:t>
      </w:r>
    </w:p>
    <w:p w14:paraId="509722C5" w14:textId="77777777" w:rsidR="00600069" w:rsidRDefault="00600069" w:rsidP="000E08DE">
      <w:pPr>
        <w:tabs>
          <w:tab w:val="left" w:pos="9781"/>
        </w:tabs>
        <w:spacing w:line="226" w:lineRule="auto"/>
        <w:ind w:left="720"/>
        <w:jc w:val="both"/>
        <w:rPr>
          <w:rFonts w:ascii="Verdana" w:hAnsi="Verdana"/>
          <w:color w:val="000000" w:themeColor="text1"/>
          <w:sz w:val="20"/>
          <w:szCs w:val="20"/>
        </w:rPr>
      </w:pPr>
    </w:p>
    <w:p w14:paraId="0D60995C" w14:textId="72A13409" w:rsidR="00E65DBB" w:rsidRPr="002B1F7C" w:rsidRDefault="00E65DBB" w:rsidP="000E08DE">
      <w:pPr>
        <w:tabs>
          <w:tab w:val="left" w:pos="9781"/>
        </w:tabs>
        <w:ind w:left="720"/>
        <w:jc w:val="both"/>
        <w:rPr>
          <w:rFonts w:ascii="Verdana" w:hAnsi="Verdana"/>
          <w:color w:val="000000" w:themeColor="text1"/>
          <w:sz w:val="20"/>
          <w:szCs w:val="20"/>
        </w:rPr>
      </w:pPr>
      <w:r w:rsidRPr="002B1F7C">
        <w:rPr>
          <w:rFonts w:ascii="Verdana" w:hAnsi="Verdana"/>
          <w:color w:val="000000" w:themeColor="text1"/>
          <w:sz w:val="20"/>
          <w:szCs w:val="20"/>
        </w:rPr>
        <w:t>Considerando-se o ano 2024, foram atendidos por meio deste programa 2.360 empreendimentos rurais com a liberação de aproximadamente R$ 246,1</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2B1F7C">
        <w:rPr>
          <w:rFonts w:ascii="Verdana" w:hAnsi="Verdana"/>
          <w:color w:val="000000" w:themeColor="text1"/>
          <w:sz w:val="20"/>
          <w:szCs w:val="20"/>
        </w:rPr>
        <w:t xml:space="preserve"> em financiamentos, para os quais foram comprometidos R$ 59,0 </w:t>
      </w:r>
      <w:r w:rsidR="00C54195" w:rsidRPr="00C54195">
        <w:rPr>
          <w:rFonts w:ascii="Verdana" w:hAnsi="Verdana"/>
          <w:color w:val="000000" w:themeColor="text1"/>
          <w:sz w:val="20"/>
          <w:szCs w:val="20"/>
        </w:rPr>
        <w:t>milhões</w:t>
      </w:r>
      <w:r w:rsidR="00C54195">
        <w:rPr>
          <w:rFonts w:ascii="Verdana" w:hAnsi="Verdana"/>
          <w:color w:val="000000" w:themeColor="text1"/>
          <w:sz w:val="20"/>
          <w:szCs w:val="20"/>
        </w:rPr>
        <w:t xml:space="preserve"> </w:t>
      </w:r>
      <w:r w:rsidRPr="002B1F7C">
        <w:rPr>
          <w:rFonts w:ascii="Verdana" w:hAnsi="Verdana"/>
          <w:color w:val="000000" w:themeColor="text1"/>
          <w:sz w:val="20"/>
          <w:szCs w:val="20"/>
        </w:rPr>
        <w:t>em recursos do FDE para as respectivas subvenções de taxas de juros ao longo do tempo de amortização dos contratos.</w:t>
      </w:r>
    </w:p>
    <w:p w14:paraId="4DE81FC2" w14:textId="77777777" w:rsidR="00E65DBB" w:rsidRPr="002B1F7C" w:rsidRDefault="00E65DBB" w:rsidP="000E08DE">
      <w:pPr>
        <w:tabs>
          <w:tab w:val="left" w:pos="9781"/>
        </w:tabs>
        <w:ind w:left="720"/>
        <w:jc w:val="both"/>
        <w:rPr>
          <w:rFonts w:ascii="Verdana" w:hAnsi="Verdana"/>
          <w:color w:val="000000" w:themeColor="text1"/>
          <w:sz w:val="20"/>
          <w:szCs w:val="20"/>
        </w:rPr>
      </w:pPr>
    </w:p>
    <w:p w14:paraId="5D173E4D" w14:textId="77777777" w:rsidR="00E65DBB" w:rsidRPr="002B1F7C" w:rsidRDefault="00E65DBB" w:rsidP="000E08DE">
      <w:pPr>
        <w:pStyle w:val="PargrafodaLista"/>
        <w:numPr>
          <w:ilvl w:val="0"/>
          <w:numId w:val="69"/>
        </w:numPr>
        <w:tabs>
          <w:tab w:val="left" w:pos="9781"/>
        </w:tabs>
        <w:jc w:val="both"/>
        <w:rPr>
          <w:rFonts w:ascii="Verdana" w:hAnsi="Verdana"/>
          <w:b/>
          <w:bCs/>
          <w:color w:val="000000" w:themeColor="text1"/>
          <w:sz w:val="20"/>
          <w:szCs w:val="20"/>
        </w:rPr>
      </w:pPr>
      <w:r w:rsidRPr="002B1F7C">
        <w:rPr>
          <w:rFonts w:ascii="Verdana" w:hAnsi="Verdana"/>
          <w:b/>
          <w:bCs/>
          <w:color w:val="000000" w:themeColor="text1"/>
          <w:sz w:val="20"/>
          <w:szCs w:val="20"/>
        </w:rPr>
        <w:t xml:space="preserve">Destaques de Recursos </w:t>
      </w:r>
    </w:p>
    <w:p w14:paraId="5FBDEE3B" w14:textId="41C76CCD" w:rsidR="00E65DBB" w:rsidRPr="002B1F7C" w:rsidRDefault="00E65DBB" w:rsidP="000E08DE">
      <w:pPr>
        <w:tabs>
          <w:tab w:val="left" w:pos="3969"/>
          <w:tab w:val="left" w:pos="9781"/>
        </w:tabs>
        <w:ind w:left="709"/>
        <w:jc w:val="both"/>
        <w:rPr>
          <w:rFonts w:ascii="Verdana" w:hAnsi="Verdana"/>
          <w:color w:val="000000" w:themeColor="text1"/>
          <w:sz w:val="20"/>
          <w:szCs w:val="20"/>
        </w:rPr>
      </w:pPr>
      <w:r w:rsidRPr="002B1F7C">
        <w:rPr>
          <w:rFonts w:ascii="Verdana" w:hAnsi="Verdana"/>
          <w:color w:val="000000" w:themeColor="text1"/>
          <w:sz w:val="20"/>
          <w:szCs w:val="20"/>
        </w:rPr>
        <w:t xml:space="preserve">Para os demais programas geridos pela Fomento Paraná e albergados pela legislação </w:t>
      </w:r>
      <w:r w:rsidRPr="00A94C6D">
        <w:rPr>
          <w:rFonts w:ascii="Verdana" w:hAnsi="Verdana"/>
          <w:color w:val="000000" w:themeColor="text1"/>
          <w:sz w:val="20"/>
          <w:szCs w:val="20"/>
        </w:rPr>
        <w:t xml:space="preserve">pertinente, de janeiro a </w:t>
      </w:r>
      <w:r w:rsidR="007E3796" w:rsidRPr="00A94C6D">
        <w:rPr>
          <w:rFonts w:ascii="Verdana" w:hAnsi="Verdana"/>
          <w:color w:val="000000" w:themeColor="text1"/>
          <w:sz w:val="20"/>
          <w:szCs w:val="20"/>
        </w:rPr>
        <w:t xml:space="preserve">dezembro </w:t>
      </w:r>
      <w:r w:rsidRPr="00A94C6D">
        <w:rPr>
          <w:rFonts w:ascii="Verdana" w:hAnsi="Verdana"/>
          <w:color w:val="000000" w:themeColor="text1"/>
          <w:sz w:val="20"/>
          <w:szCs w:val="20"/>
        </w:rPr>
        <w:t>de 2024 o FDE destacou os seguintes:</w:t>
      </w:r>
    </w:p>
    <w:p w14:paraId="14693A9B" w14:textId="77777777" w:rsidR="00E65DBB" w:rsidRPr="002B1F7C" w:rsidRDefault="00E65DBB" w:rsidP="000E08DE">
      <w:pPr>
        <w:tabs>
          <w:tab w:val="left" w:pos="3969"/>
          <w:tab w:val="left" w:pos="9781"/>
        </w:tabs>
        <w:ind w:left="709"/>
        <w:jc w:val="both"/>
        <w:rPr>
          <w:rFonts w:ascii="Verdana" w:hAnsi="Verdana"/>
          <w:color w:val="000000" w:themeColor="text1"/>
          <w:sz w:val="20"/>
          <w:szCs w:val="20"/>
        </w:rPr>
      </w:pPr>
    </w:p>
    <w:p w14:paraId="4C93C8A0" w14:textId="08D6CC8A" w:rsidR="00E65DBB" w:rsidRPr="004F6361" w:rsidRDefault="00E65DBB" w:rsidP="000E08DE">
      <w:pPr>
        <w:pStyle w:val="PargrafodaLista"/>
        <w:numPr>
          <w:ilvl w:val="0"/>
          <w:numId w:val="91"/>
        </w:numPr>
        <w:tabs>
          <w:tab w:val="left" w:pos="3969"/>
          <w:tab w:val="left" w:pos="9781"/>
        </w:tabs>
        <w:ind w:left="993" w:hanging="284"/>
        <w:jc w:val="both"/>
        <w:rPr>
          <w:rFonts w:asciiTheme="minorHAnsi" w:eastAsiaTheme="minorHAnsi" w:hAnsiTheme="minorHAnsi" w:cstheme="minorBidi"/>
          <w:b/>
          <w:bCs/>
          <w:lang w:eastAsia="en-US"/>
        </w:rPr>
      </w:pPr>
      <w:r w:rsidRPr="004F6361">
        <w:rPr>
          <w:rFonts w:ascii="Verdana" w:hAnsi="Verdana"/>
          <w:b/>
          <w:bCs/>
          <w:color w:val="000000" w:themeColor="text1"/>
          <w:sz w:val="20"/>
          <w:szCs w:val="20"/>
        </w:rPr>
        <w:t>valores para subvenções de taxas:</w:t>
      </w:r>
      <w:r w:rsidRPr="004F6361">
        <w:rPr>
          <w:rFonts w:ascii="Verdana" w:hAnsi="Verdana"/>
          <w:b/>
          <w:bCs/>
          <w:color w:val="000000" w:themeColor="text1"/>
          <w:sz w:val="20"/>
          <w:szCs w:val="20"/>
        </w:rPr>
        <w:fldChar w:fldCharType="begin"/>
      </w:r>
      <w:r w:rsidRPr="004F6361">
        <w:rPr>
          <w:rFonts w:ascii="Verdana" w:hAnsi="Verdana"/>
          <w:b/>
          <w:bCs/>
          <w:color w:val="000000" w:themeColor="text1"/>
          <w:sz w:val="20"/>
          <w:szCs w:val="20"/>
        </w:rPr>
        <w:instrText xml:space="preserve"> LINK Excel.Sheet.12 "\\\\cluster.nas.parana\\FOMENTO\\SETORES\\DIAFI-3\\1_CONTABILIDADE\\BALANCETES PUBLICADOS\\1_DEMONSTRACOES CONTABEIS\\Demonstrações Contábeis 2023\\2º semestre\\1. Demonstrações Financeiras - Dez 2023.xlsx" "ra!L1C1:L13C2" \a \f 4 \h  \* MERGEFORMAT </w:instrText>
      </w:r>
      <w:r w:rsidRPr="004F6361">
        <w:rPr>
          <w:rFonts w:ascii="Verdana" w:hAnsi="Verdana"/>
          <w:b/>
          <w:bCs/>
          <w:color w:val="000000" w:themeColor="text1"/>
          <w:sz w:val="20"/>
          <w:szCs w:val="20"/>
        </w:rPr>
        <w:fldChar w:fldCharType="separate"/>
      </w:r>
    </w:p>
    <w:tbl>
      <w:tblPr>
        <w:tblW w:w="9104" w:type="dxa"/>
        <w:tblInd w:w="983" w:type="dxa"/>
        <w:tblCellMar>
          <w:left w:w="70" w:type="dxa"/>
          <w:right w:w="70" w:type="dxa"/>
        </w:tblCellMar>
        <w:tblLook w:val="04A0" w:firstRow="1" w:lastRow="0" w:firstColumn="1" w:lastColumn="0" w:noHBand="0" w:noVBand="1"/>
      </w:tblPr>
      <w:tblGrid>
        <w:gridCol w:w="6945"/>
        <w:gridCol w:w="2159"/>
      </w:tblGrid>
      <w:tr w:rsidR="00E65DBB" w:rsidRPr="004F6361" w14:paraId="6A3026AB" w14:textId="77777777" w:rsidTr="000E08DE">
        <w:trPr>
          <w:trHeight w:val="227"/>
        </w:trPr>
        <w:tc>
          <w:tcPr>
            <w:tcW w:w="6945" w:type="dxa"/>
            <w:tcBorders>
              <w:top w:val="nil"/>
              <w:left w:val="single" w:sz="8" w:space="0" w:color="FFFFFF"/>
              <w:bottom w:val="single" w:sz="8" w:space="0" w:color="FFFFFF"/>
              <w:right w:val="single" w:sz="8" w:space="0" w:color="FFFFFF"/>
            </w:tcBorders>
            <w:shd w:val="clear" w:color="000000" w:fill="F2F2F2"/>
            <w:vAlign w:val="center"/>
            <w:hideMark/>
          </w:tcPr>
          <w:p w14:paraId="5C848448" w14:textId="77777777" w:rsidR="00E65DBB" w:rsidRPr="004F6361" w:rsidRDefault="00E65DBB" w:rsidP="000E08DE">
            <w:pPr>
              <w:tabs>
                <w:tab w:val="left" w:pos="9781"/>
              </w:tabs>
              <w:suppressAutoHyphens w:val="0"/>
              <w:rPr>
                <w:rFonts w:ascii="Verdana" w:hAnsi="Verdana" w:cs="Arial"/>
                <w:sz w:val="16"/>
                <w:szCs w:val="16"/>
                <w:lang w:eastAsia="pt-BR" w:bidi="he-IL"/>
              </w:rPr>
            </w:pPr>
            <w:r w:rsidRPr="004F6361">
              <w:rPr>
                <w:rFonts w:ascii="Verdana" w:hAnsi="Verdana" w:cs="Arial"/>
                <w:color w:val="000000" w:themeColor="text1"/>
                <w:sz w:val="16"/>
                <w:szCs w:val="16"/>
                <w:lang w:eastAsia="pt-BR" w:bidi="he-IL"/>
              </w:rPr>
              <w:t>Programa Paraná Recupera Emergencial</w:t>
            </w:r>
          </w:p>
        </w:tc>
        <w:tc>
          <w:tcPr>
            <w:tcW w:w="0" w:type="auto"/>
            <w:tcBorders>
              <w:top w:val="nil"/>
              <w:left w:val="nil"/>
              <w:bottom w:val="single" w:sz="8" w:space="0" w:color="FFFFFF"/>
              <w:right w:val="single" w:sz="8" w:space="0" w:color="FFFFFF"/>
            </w:tcBorders>
            <w:shd w:val="clear" w:color="000000" w:fill="F2F2F2"/>
            <w:vAlign w:val="center"/>
            <w:hideMark/>
          </w:tcPr>
          <w:p w14:paraId="62D3960C" w14:textId="3029662D" w:rsidR="00E65DBB" w:rsidRPr="004F6361" w:rsidRDefault="00E65DBB" w:rsidP="000E08DE">
            <w:pPr>
              <w:tabs>
                <w:tab w:val="left" w:pos="9781"/>
              </w:tabs>
              <w:suppressAutoHyphens w:val="0"/>
              <w:ind w:left="993" w:hanging="284"/>
              <w:jc w:val="right"/>
              <w:rPr>
                <w:rFonts w:ascii="Verdana" w:hAnsi="Verdana" w:cs="Arial"/>
                <w:sz w:val="16"/>
                <w:szCs w:val="16"/>
                <w:lang w:eastAsia="pt-BR" w:bidi="he-IL"/>
              </w:rPr>
            </w:pPr>
            <w:r w:rsidRPr="004F6361">
              <w:rPr>
                <w:rFonts w:ascii="Verdana" w:hAnsi="Verdana" w:cs="Arial"/>
                <w:sz w:val="16"/>
                <w:szCs w:val="16"/>
                <w:lang w:eastAsia="pt-BR" w:bidi="he-IL"/>
              </w:rPr>
              <w:t>R$ 70,0</w:t>
            </w:r>
            <w:r w:rsidR="00C54195">
              <w:t xml:space="preserve"> </w:t>
            </w:r>
            <w:r w:rsidR="00C54195" w:rsidRPr="00C54195">
              <w:rPr>
                <w:rFonts w:ascii="Verdana" w:hAnsi="Verdana" w:cs="Arial"/>
                <w:sz w:val="16"/>
                <w:szCs w:val="16"/>
                <w:lang w:eastAsia="pt-BR" w:bidi="he-IL"/>
              </w:rPr>
              <w:t>milhões</w:t>
            </w:r>
            <w:r w:rsidR="00C54195">
              <w:rPr>
                <w:rFonts w:ascii="Verdana" w:hAnsi="Verdana" w:cs="Arial"/>
                <w:sz w:val="16"/>
                <w:szCs w:val="16"/>
                <w:lang w:eastAsia="pt-BR" w:bidi="he-IL"/>
              </w:rPr>
              <w:t xml:space="preserve">  </w:t>
            </w:r>
            <w:r w:rsidRPr="004F6361">
              <w:rPr>
                <w:rFonts w:ascii="Verdana" w:hAnsi="Verdana" w:cs="Arial"/>
                <w:sz w:val="16"/>
                <w:szCs w:val="16"/>
                <w:lang w:eastAsia="pt-BR" w:bidi="he-IL"/>
              </w:rPr>
              <w:t xml:space="preserve"> </w:t>
            </w:r>
          </w:p>
        </w:tc>
      </w:tr>
      <w:tr w:rsidR="00E65DBB" w:rsidRPr="004F6361" w14:paraId="2C451F4A" w14:textId="77777777" w:rsidTr="000E08DE">
        <w:trPr>
          <w:trHeight w:val="227"/>
        </w:trPr>
        <w:tc>
          <w:tcPr>
            <w:tcW w:w="6945" w:type="dxa"/>
            <w:tcBorders>
              <w:top w:val="nil"/>
              <w:left w:val="single" w:sz="8" w:space="0" w:color="FFFFFF"/>
              <w:bottom w:val="single" w:sz="8" w:space="0" w:color="FFFFFF"/>
              <w:right w:val="single" w:sz="8" w:space="0" w:color="FFFFFF"/>
            </w:tcBorders>
            <w:shd w:val="clear" w:color="000000" w:fill="F2F2F2"/>
            <w:vAlign w:val="center"/>
          </w:tcPr>
          <w:p w14:paraId="544865EE" w14:textId="77777777" w:rsidR="00E65DBB" w:rsidRPr="004F6361" w:rsidRDefault="00E65DBB" w:rsidP="000E08DE">
            <w:pPr>
              <w:tabs>
                <w:tab w:val="left" w:pos="9781"/>
              </w:tabs>
              <w:suppressAutoHyphens w:val="0"/>
              <w:rPr>
                <w:rFonts w:ascii="Verdana" w:hAnsi="Verdana" w:cs="Arial"/>
                <w:color w:val="000000" w:themeColor="text1"/>
                <w:sz w:val="16"/>
                <w:szCs w:val="16"/>
                <w:lang w:eastAsia="pt-BR" w:bidi="he-IL"/>
              </w:rPr>
            </w:pPr>
            <w:r w:rsidRPr="004F6361">
              <w:rPr>
                <w:rFonts w:ascii="Verdana" w:hAnsi="Verdana" w:cs="Arial"/>
                <w:color w:val="000000" w:themeColor="text1"/>
                <w:sz w:val="16"/>
                <w:szCs w:val="16"/>
                <w:lang w:eastAsia="pt-BR" w:bidi="he-IL"/>
              </w:rPr>
              <w:t>Seguro Rural 2025</w:t>
            </w:r>
          </w:p>
        </w:tc>
        <w:tc>
          <w:tcPr>
            <w:tcW w:w="0" w:type="auto"/>
            <w:tcBorders>
              <w:top w:val="nil"/>
              <w:left w:val="nil"/>
              <w:bottom w:val="single" w:sz="8" w:space="0" w:color="FFFFFF"/>
              <w:right w:val="single" w:sz="8" w:space="0" w:color="FFFFFF"/>
            </w:tcBorders>
            <w:shd w:val="clear" w:color="000000" w:fill="F2F2F2"/>
            <w:vAlign w:val="center"/>
          </w:tcPr>
          <w:p w14:paraId="787B464E" w14:textId="67E1956E" w:rsidR="00E65DBB" w:rsidRPr="004F6361" w:rsidRDefault="00E65DBB" w:rsidP="000E08DE">
            <w:pPr>
              <w:tabs>
                <w:tab w:val="left" w:pos="9781"/>
              </w:tabs>
              <w:suppressAutoHyphens w:val="0"/>
              <w:ind w:left="993" w:hanging="284"/>
              <w:jc w:val="right"/>
              <w:rPr>
                <w:rFonts w:ascii="Verdana" w:hAnsi="Verdana" w:cs="Arial"/>
                <w:sz w:val="16"/>
                <w:szCs w:val="16"/>
                <w:lang w:eastAsia="pt-BR" w:bidi="he-IL"/>
              </w:rPr>
            </w:pPr>
            <w:r w:rsidRPr="004F6361">
              <w:rPr>
                <w:rFonts w:ascii="Verdana" w:hAnsi="Verdana" w:cs="Arial"/>
                <w:sz w:val="16"/>
                <w:szCs w:val="16"/>
                <w:lang w:eastAsia="pt-BR" w:bidi="he-IL"/>
              </w:rPr>
              <w:t>R$ 12</w:t>
            </w:r>
            <w:r w:rsidR="006E474C">
              <w:rPr>
                <w:rFonts w:ascii="Verdana" w:hAnsi="Verdana" w:cs="Arial"/>
                <w:sz w:val="16"/>
                <w:szCs w:val="16"/>
                <w:lang w:eastAsia="pt-BR" w:bidi="he-IL"/>
              </w:rPr>
              <w:t>,0</w:t>
            </w:r>
            <w:r w:rsidR="00C54195">
              <w:t xml:space="preserve"> </w:t>
            </w:r>
            <w:r w:rsidR="00C54195" w:rsidRPr="00C54195">
              <w:rPr>
                <w:rFonts w:ascii="Verdana" w:hAnsi="Verdana" w:cs="Arial"/>
                <w:sz w:val="16"/>
                <w:szCs w:val="16"/>
                <w:lang w:eastAsia="pt-BR" w:bidi="he-IL"/>
              </w:rPr>
              <w:t>milhões</w:t>
            </w:r>
            <w:r w:rsidRPr="004F6361">
              <w:rPr>
                <w:rFonts w:ascii="Verdana" w:hAnsi="Verdana" w:cs="Arial"/>
                <w:sz w:val="16"/>
                <w:szCs w:val="16"/>
                <w:lang w:eastAsia="pt-BR" w:bidi="he-IL"/>
              </w:rPr>
              <w:t xml:space="preserve"> </w:t>
            </w:r>
          </w:p>
        </w:tc>
      </w:tr>
      <w:tr w:rsidR="00E65DBB" w:rsidRPr="004F6361" w14:paraId="66623036" w14:textId="77777777" w:rsidTr="000E08DE">
        <w:trPr>
          <w:trHeight w:val="227"/>
        </w:trPr>
        <w:tc>
          <w:tcPr>
            <w:tcW w:w="6945" w:type="dxa"/>
            <w:tcBorders>
              <w:top w:val="nil"/>
              <w:left w:val="single" w:sz="8" w:space="0" w:color="FFFFFF"/>
              <w:bottom w:val="nil"/>
              <w:right w:val="single" w:sz="8" w:space="0" w:color="FFFFFF"/>
            </w:tcBorders>
            <w:shd w:val="clear" w:color="000000" w:fill="F2F2F2"/>
            <w:vAlign w:val="center"/>
            <w:hideMark/>
          </w:tcPr>
          <w:p w14:paraId="72CE2495" w14:textId="77777777" w:rsidR="00E65DBB" w:rsidRPr="004F6361" w:rsidRDefault="00E65DBB" w:rsidP="000E08DE">
            <w:pPr>
              <w:tabs>
                <w:tab w:val="left" w:pos="9781"/>
              </w:tabs>
              <w:suppressAutoHyphens w:val="0"/>
              <w:rPr>
                <w:rFonts w:ascii="Verdana" w:hAnsi="Verdana" w:cs="Arial"/>
                <w:sz w:val="16"/>
                <w:szCs w:val="16"/>
                <w:lang w:eastAsia="pt-BR" w:bidi="he-IL"/>
              </w:rPr>
            </w:pPr>
            <w:r w:rsidRPr="004F6361">
              <w:rPr>
                <w:rFonts w:ascii="Verdana" w:hAnsi="Verdana" w:cs="Arial"/>
                <w:color w:val="000000" w:themeColor="text1"/>
                <w:sz w:val="16"/>
                <w:szCs w:val="16"/>
                <w:lang w:eastAsia="pt-BR" w:bidi="he-IL"/>
              </w:rPr>
              <w:t>Linha Fomento Taxistas</w:t>
            </w:r>
          </w:p>
        </w:tc>
        <w:tc>
          <w:tcPr>
            <w:tcW w:w="0" w:type="auto"/>
            <w:tcBorders>
              <w:top w:val="nil"/>
              <w:left w:val="nil"/>
              <w:bottom w:val="nil"/>
              <w:right w:val="single" w:sz="8" w:space="0" w:color="FFFFFF"/>
            </w:tcBorders>
            <w:shd w:val="clear" w:color="000000" w:fill="F2F2F2"/>
            <w:vAlign w:val="center"/>
            <w:hideMark/>
          </w:tcPr>
          <w:p w14:paraId="695E6C00" w14:textId="293791DD" w:rsidR="00E65DBB" w:rsidRPr="004F6361" w:rsidRDefault="00E65DBB" w:rsidP="000E08DE">
            <w:pPr>
              <w:tabs>
                <w:tab w:val="left" w:pos="9781"/>
              </w:tabs>
              <w:suppressAutoHyphens w:val="0"/>
              <w:ind w:left="993" w:hanging="284"/>
              <w:jc w:val="right"/>
              <w:rPr>
                <w:rFonts w:ascii="Verdana" w:hAnsi="Verdana" w:cs="Arial"/>
                <w:sz w:val="16"/>
                <w:szCs w:val="16"/>
                <w:lang w:eastAsia="pt-BR" w:bidi="he-IL"/>
              </w:rPr>
            </w:pPr>
            <w:r w:rsidRPr="004F6361">
              <w:rPr>
                <w:rFonts w:ascii="Verdana" w:hAnsi="Verdana" w:cs="Arial"/>
                <w:sz w:val="16"/>
                <w:szCs w:val="16"/>
                <w:lang w:eastAsia="pt-BR" w:bidi="he-IL"/>
              </w:rPr>
              <w:t>R$ 5,0</w:t>
            </w:r>
            <w:r w:rsidR="00C54195">
              <w:t xml:space="preserve"> </w:t>
            </w:r>
            <w:r w:rsidR="00C54195" w:rsidRPr="00C54195">
              <w:rPr>
                <w:rFonts w:ascii="Verdana" w:hAnsi="Verdana" w:cs="Arial"/>
                <w:sz w:val="16"/>
                <w:szCs w:val="16"/>
                <w:lang w:eastAsia="pt-BR" w:bidi="he-IL"/>
              </w:rPr>
              <w:t>milhões</w:t>
            </w:r>
            <w:r w:rsidRPr="004F6361">
              <w:rPr>
                <w:rFonts w:ascii="Verdana" w:hAnsi="Verdana" w:cs="Arial"/>
                <w:sz w:val="16"/>
                <w:szCs w:val="16"/>
                <w:lang w:eastAsia="pt-BR" w:bidi="he-IL"/>
              </w:rPr>
              <w:t xml:space="preserve"> </w:t>
            </w:r>
          </w:p>
        </w:tc>
      </w:tr>
    </w:tbl>
    <w:p w14:paraId="18B9C61D" w14:textId="77777777" w:rsidR="00E65DBB" w:rsidRPr="002B1F7C" w:rsidRDefault="00E65DBB" w:rsidP="000E08DE">
      <w:pPr>
        <w:tabs>
          <w:tab w:val="left" w:pos="3969"/>
          <w:tab w:val="left" w:pos="9781"/>
        </w:tabs>
        <w:ind w:left="993" w:hanging="284"/>
        <w:jc w:val="both"/>
        <w:rPr>
          <w:rFonts w:ascii="Verdana" w:hAnsi="Verdana"/>
          <w:color w:val="000000" w:themeColor="text1"/>
          <w:sz w:val="20"/>
          <w:szCs w:val="20"/>
        </w:rPr>
      </w:pPr>
      <w:r w:rsidRPr="004F6361">
        <w:rPr>
          <w:rFonts w:ascii="Verdana" w:hAnsi="Verdana"/>
          <w:b/>
          <w:bCs/>
          <w:color w:val="000000" w:themeColor="text1"/>
          <w:sz w:val="20"/>
          <w:szCs w:val="20"/>
        </w:rPr>
        <w:fldChar w:fldCharType="end"/>
      </w:r>
    </w:p>
    <w:p w14:paraId="4661109C" w14:textId="2359F0C1" w:rsidR="00E65DBB" w:rsidRPr="004F6361" w:rsidRDefault="00E65DBB" w:rsidP="000E08DE">
      <w:pPr>
        <w:pStyle w:val="PargrafodaLista"/>
        <w:numPr>
          <w:ilvl w:val="0"/>
          <w:numId w:val="91"/>
        </w:numPr>
        <w:tabs>
          <w:tab w:val="left" w:pos="3969"/>
          <w:tab w:val="left" w:pos="9781"/>
        </w:tabs>
        <w:ind w:left="993" w:hanging="284"/>
        <w:jc w:val="both"/>
        <w:rPr>
          <w:rFonts w:asciiTheme="minorHAnsi" w:eastAsiaTheme="minorHAnsi" w:hAnsiTheme="minorHAnsi" w:cstheme="minorBidi"/>
          <w:b/>
          <w:bCs/>
          <w:lang w:eastAsia="en-US"/>
        </w:rPr>
      </w:pPr>
      <w:r w:rsidRPr="004F6361">
        <w:rPr>
          <w:rFonts w:ascii="Verdana" w:hAnsi="Verdana"/>
          <w:b/>
          <w:bCs/>
          <w:color w:val="000000" w:themeColor="text1"/>
          <w:sz w:val="20"/>
          <w:szCs w:val="20"/>
        </w:rPr>
        <w:t>valores para operações de crédito com recursos do Fundo:</w:t>
      </w:r>
      <w:r w:rsidRPr="004F6361">
        <w:rPr>
          <w:rFonts w:ascii="Verdana" w:hAnsi="Verdana"/>
          <w:b/>
          <w:bCs/>
          <w:color w:val="000000" w:themeColor="text1"/>
          <w:sz w:val="20"/>
          <w:szCs w:val="20"/>
        </w:rPr>
        <w:fldChar w:fldCharType="begin"/>
      </w:r>
      <w:r w:rsidRPr="004F6361">
        <w:rPr>
          <w:rFonts w:ascii="Verdana" w:hAnsi="Verdana"/>
          <w:b/>
          <w:bCs/>
          <w:color w:val="000000" w:themeColor="text1"/>
          <w:sz w:val="20"/>
          <w:szCs w:val="20"/>
        </w:rPr>
        <w:instrText xml:space="preserve"> LINK Excel.Sheet.12 "\\\\cluster.nas.parana\\FOMENTO\\SETORES\\DIAFI-3\\1_CONTABILIDADE\\BALANCETES PUBLICADOS\\1_DEMONSTRACOES CONTABEIS\\Demonstrações Contábeis 2023\\2º semestre\\1. Demonstrações Financeiras - Dez 2023.xlsx" "ra!L1C1:L13C2" \a \f 4 \h  \* MERGEFORMAT </w:instrText>
      </w:r>
      <w:r w:rsidRPr="004F6361">
        <w:rPr>
          <w:rFonts w:ascii="Verdana" w:hAnsi="Verdana"/>
          <w:b/>
          <w:bCs/>
          <w:color w:val="000000" w:themeColor="text1"/>
          <w:sz w:val="20"/>
          <w:szCs w:val="20"/>
        </w:rPr>
        <w:fldChar w:fldCharType="separate"/>
      </w:r>
    </w:p>
    <w:tbl>
      <w:tblPr>
        <w:tblW w:w="4516" w:type="pct"/>
        <w:tblInd w:w="983" w:type="dxa"/>
        <w:tblCellMar>
          <w:left w:w="70" w:type="dxa"/>
          <w:right w:w="70" w:type="dxa"/>
        </w:tblCellMar>
        <w:tblLook w:val="04A0" w:firstRow="1" w:lastRow="0" w:firstColumn="1" w:lastColumn="0" w:noHBand="0" w:noVBand="1"/>
      </w:tblPr>
      <w:tblGrid>
        <w:gridCol w:w="6946"/>
        <w:gridCol w:w="2127"/>
      </w:tblGrid>
      <w:tr w:rsidR="00E65DBB" w:rsidRPr="004F6361" w14:paraId="67B0CE00" w14:textId="77777777" w:rsidTr="000E08DE">
        <w:trPr>
          <w:trHeight w:val="227"/>
        </w:trPr>
        <w:tc>
          <w:tcPr>
            <w:tcW w:w="3828" w:type="pct"/>
            <w:tcBorders>
              <w:top w:val="nil"/>
              <w:left w:val="single" w:sz="8" w:space="0" w:color="FFFFFF"/>
              <w:bottom w:val="nil"/>
              <w:right w:val="single" w:sz="8" w:space="0" w:color="FFFFFF"/>
            </w:tcBorders>
            <w:shd w:val="clear" w:color="000000" w:fill="F2F2F2"/>
            <w:vAlign w:val="center"/>
            <w:hideMark/>
          </w:tcPr>
          <w:p w14:paraId="14C715FA" w14:textId="77777777" w:rsidR="00E65DBB" w:rsidRPr="004F6361" w:rsidRDefault="00E65DBB" w:rsidP="000E08DE">
            <w:pPr>
              <w:tabs>
                <w:tab w:val="left" w:pos="9781"/>
              </w:tabs>
              <w:suppressAutoHyphens w:val="0"/>
              <w:jc w:val="both"/>
              <w:rPr>
                <w:rFonts w:ascii="Verdana" w:hAnsi="Verdana" w:cs="Arial"/>
                <w:sz w:val="16"/>
                <w:szCs w:val="16"/>
                <w:lang w:eastAsia="pt-BR" w:bidi="he-IL"/>
              </w:rPr>
            </w:pPr>
            <w:r w:rsidRPr="004F6361">
              <w:rPr>
                <w:rFonts w:ascii="Verdana" w:hAnsi="Verdana" w:cs="Arial"/>
                <w:color w:val="000000" w:themeColor="text1"/>
                <w:sz w:val="16"/>
                <w:szCs w:val="16"/>
                <w:lang w:eastAsia="pt-BR" w:bidi="he-IL"/>
              </w:rPr>
              <w:t>Linha CEASA</w:t>
            </w:r>
          </w:p>
        </w:tc>
        <w:tc>
          <w:tcPr>
            <w:tcW w:w="1172" w:type="pct"/>
            <w:tcBorders>
              <w:top w:val="nil"/>
              <w:left w:val="nil"/>
              <w:bottom w:val="nil"/>
              <w:right w:val="single" w:sz="8" w:space="0" w:color="FFFFFF"/>
            </w:tcBorders>
            <w:shd w:val="clear" w:color="000000" w:fill="F2F2F2"/>
            <w:vAlign w:val="center"/>
            <w:hideMark/>
          </w:tcPr>
          <w:p w14:paraId="34A2E17A" w14:textId="6832945A" w:rsidR="00E65DBB" w:rsidRPr="004F6361" w:rsidRDefault="00E65DBB" w:rsidP="00AF6D41">
            <w:pPr>
              <w:tabs>
                <w:tab w:val="left" w:pos="9781"/>
              </w:tabs>
              <w:suppressAutoHyphens w:val="0"/>
              <w:ind w:left="993" w:hanging="636"/>
              <w:jc w:val="right"/>
              <w:rPr>
                <w:rFonts w:ascii="Verdana" w:hAnsi="Verdana" w:cs="Arial"/>
                <w:sz w:val="16"/>
                <w:szCs w:val="16"/>
                <w:lang w:eastAsia="pt-BR" w:bidi="he-IL"/>
              </w:rPr>
            </w:pPr>
            <w:r w:rsidRPr="004F6361">
              <w:rPr>
                <w:rFonts w:ascii="Verdana" w:hAnsi="Verdana" w:cs="Arial"/>
                <w:sz w:val="16"/>
                <w:szCs w:val="16"/>
                <w:lang w:eastAsia="pt-BR" w:bidi="he-IL"/>
              </w:rPr>
              <w:t>R$ 20,0</w:t>
            </w:r>
            <w:r w:rsidR="00C54195">
              <w:t xml:space="preserve"> </w:t>
            </w:r>
            <w:r w:rsidR="00C54195" w:rsidRPr="00C54195">
              <w:rPr>
                <w:rFonts w:ascii="Verdana" w:hAnsi="Verdana" w:cs="Arial"/>
                <w:sz w:val="16"/>
                <w:szCs w:val="16"/>
                <w:lang w:eastAsia="pt-BR" w:bidi="he-IL"/>
              </w:rPr>
              <w:t>milhões</w:t>
            </w:r>
            <w:r w:rsidRPr="004F6361">
              <w:rPr>
                <w:rFonts w:ascii="Verdana" w:hAnsi="Verdana" w:cs="Arial"/>
                <w:sz w:val="16"/>
                <w:szCs w:val="16"/>
                <w:lang w:eastAsia="pt-BR" w:bidi="he-IL"/>
              </w:rPr>
              <w:t xml:space="preserve"> </w:t>
            </w:r>
          </w:p>
        </w:tc>
      </w:tr>
    </w:tbl>
    <w:p w14:paraId="554356BF" w14:textId="77777777" w:rsidR="00E65DBB" w:rsidRPr="002B1F7C" w:rsidRDefault="00E65DBB" w:rsidP="000E08DE">
      <w:pPr>
        <w:tabs>
          <w:tab w:val="left" w:pos="3969"/>
          <w:tab w:val="left" w:pos="9781"/>
        </w:tabs>
        <w:ind w:left="993" w:hanging="284"/>
        <w:jc w:val="both"/>
        <w:rPr>
          <w:rFonts w:ascii="Verdana" w:hAnsi="Verdana"/>
          <w:color w:val="000000" w:themeColor="text1"/>
          <w:sz w:val="20"/>
          <w:szCs w:val="20"/>
        </w:rPr>
      </w:pPr>
      <w:r w:rsidRPr="004F6361">
        <w:rPr>
          <w:rFonts w:ascii="Verdana" w:hAnsi="Verdana"/>
          <w:b/>
          <w:bCs/>
          <w:color w:val="000000" w:themeColor="text1"/>
          <w:sz w:val="20"/>
          <w:szCs w:val="20"/>
        </w:rPr>
        <w:fldChar w:fldCharType="end"/>
      </w:r>
    </w:p>
    <w:p w14:paraId="727089A3" w14:textId="24F62F4A" w:rsidR="00E65DBB" w:rsidRPr="004F6361" w:rsidRDefault="00E65DBB" w:rsidP="000E08DE">
      <w:pPr>
        <w:pStyle w:val="PargrafodaLista"/>
        <w:numPr>
          <w:ilvl w:val="0"/>
          <w:numId w:val="91"/>
        </w:numPr>
        <w:tabs>
          <w:tab w:val="left" w:pos="3969"/>
          <w:tab w:val="left" w:pos="9781"/>
        </w:tabs>
        <w:ind w:left="993" w:hanging="284"/>
        <w:jc w:val="both"/>
        <w:rPr>
          <w:rFonts w:asciiTheme="minorHAnsi" w:eastAsiaTheme="minorHAnsi" w:hAnsiTheme="minorHAnsi" w:cstheme="minorBidi"/>
          <w:b/>
          <w:bCs/>
          <w:lang w:eastAsia="en-US"/>
        </w:rPr>
      </w:pPr>
      <w:r w:rsidRPr="004F6361">
        <w:rPr>
          <w:rFonts w:ascii="Verdana" w:hAnsi="Verdana"/>
          <w:b/>
          <w:bCs/>
          <w:color w:val="000000" w:themeColor="text1"/>
          <w:sz w:val="20"/>
          <w:szCs w:val="20"/>
        </w:rPr>
        <w:t>valores para aportes em outras empresas:</w:t>
      </w:r>
      <w:r w:rsidRPr="004F6361">
        <w:rPr>
          <w:rFonts w:ascii="Verdana" w:hAnsi="Verdana"/>
          <w:b/>
          <w:bCs/>
          <w:color w:val="000000" w:themeColor="text1"/>
          <w:sz w:val="20"/>
          <w:szCs w:val="20"/>
        </w:rPr>
        <w:fldChar w:fldCharType="begin"/>
      </w:r>
      <w:r w:rsidRPr="004F6361">
        <w:rPr>
          <w:rFonts w:ascii="Verdana" w:hAnsi="Verdana"/>
          <w:b/>
          <w:bCs/>
          <w:color w:val="000000" w:themeColor="text1"/>
          <w:sz w:val="20"/>
          <w:szCs w:val="20"/>
        </w:rPr>
        <w:instrText xml:space="preserve"> LINK Excel.Sheet.12 "\\\\cluster.nas.parana\\FOMENTO\\SETORES\\DIAFI-3\\1_CONTABILIDADE\\BALANCETES PUBLICADOS\\1_DEMONSTRACOES CONTABEIS\\Demonstrações Contábeis 2023\\2º semestre\\1. Demonstrações Financeiras - Dez 2023.xlsx" "ra!L1C1:L13C2" \a \f 4 \h  \* MERGEFORMAT </w:instrText>
      </w:r>
      <w:r w:rsidRPr="004F6361">
        <w:rPr>
          <w:rFonts w:ascii="Verdana" w:hAnsi="Verdana"/>
          <w:b/>
          <w:bCs/>
          <w:color w:val="000000" w:themeColor="text1"/>
          <w:sz w:val="20"/>
          <w:szCs w:val="20"/>
        </w:rPr>
        <w:fldChar w:fldCharType="separate"/>
      </w:r>
    </w:p>
    <w:tbl>
      <w:tblPr>
        <w:tblW w:w="4516" w:type="pct"/>
        <w:tblInd w:w="983" w:type="dxa"/>
        <w:tblCellMar>
          <w:left w:w="70" w:type="dxa"/>
          <w:right w:w="70" w:type="dxa"/>
        </w:tblCellMar>
        <w:tblLook w:val="04A0" w:firstRow="1" w:lastRow="0" w:firstColumn="1" w:lastColumn="0" w:noHBand="0" w:noVBand="1"/>
      </w:tblPr>
      <w:tblGrid>
        <w:gridCol w:w="6946"/>
        <w:gridCol w:w="2127"/>
      </w:tblGrid>
      <w:tr w:rsidR="00E65DBB" w:rsidRPr="004F6361" w14:paraId="25EAB4F9" w14:textId="77777777" w:rsidTr="000E08DE">
        <w:trPr>
          <w:trHeight w:val="227"/>
        </w:trPr>
        <w:tc>
          <w:tcPr>
            <w:tcW w:w="3828" w:type="pct"/>
            <w:tcBorders>
              <w:top w:val="nil"/>
              <w:left w:val="single" w:sz="8" w:space="0" w:color="FFFFFF"/>
              <w:bottom w:val="nil"/>
              <w:right w:val="single" w:sz="8" w:space="0" w:color="FFFFFF"/>
            </w:tcBorders>
            <w:shd w:val="clear" w:color="000000" w:fill="F2F2F2"/>
            <w:vAlign w:val="center"/>
            <w:hideMark/>
          </w:tcPr>
          <w:p w14:paraId="625D2D78" w14:textId="77777777" w:rsidR="00E65DBB" w:rsidRPr="004F6361" w:rsidRDefault="00E65DBB" w:rsidP="000E08DE">
            <w:pPr>
              <w:tabs>
                <w:tab w:val="left" w:pos="9781"/>
              </w:tabs>
              <w:suppressAutoHyphens w:val="0"/>
              <w:jc w:val="both"/>
              <w:rPr>
                <w:rFonts w:ascii="Verdana" w:hAnsi="Verdana" w:cs="Arial"/>
                <w:sz w:val="16"/>
                <w:szCs w:val="16"/>
                <w:lang w:eastAsia="pt-BR" w:bidi="he-IL"/>
              </w:rPr>
            </w:pPr>
            <w:r w:rsidRPr="004F6361">
              <w:rPr>
                <w:rFonts w:ascii="Verdana" w:hAnsi="Verdana" w:cs="Arial"/>
                <w:sz w:val="16"/>
                <w:szCs w:val="16"/>
                <w:lang w:eastAsia="pt-BR" w:bidi="he-IL"/>
              </w:rPr>
              <w:t>Aporte FERROESTE</w:t>
            </w:r>
          </w:p>
        </w:tc>
        <w:tc>
          <w:tcPr>
            <w:tcW w:w="1172" w:type="pct"/>
            <w:tcBorders>
              <w:top w:val="nil"/>
              <w:left w:val="nil"/>
              <w:bottom w:val="nil"/>
              <w:right w:val="single" w:sz="8" w:space="0" w:color="FFFFFF"/>
            </w:tcBorders>
            <w:shd w:val="clear" w:color="000000" w:fill="F2F2F2"/>
            <w:vAlign w:val="center"/>
            <w:hideMark/>
          </w:tcPr>
          <w:p w14:paraId="2BA64D28" w14:textId="1A770453" w:rsidR="00E65DBB" w:rsidRPr="004F6361" w:rsidRDefault="00E65DBB" w:rsidP="000E08DE">
            <w:pPr>
              <w:tabs>
                <w:tab w:val="left" w:pos="9781"/>
              </w:tabs>
              <w:suppressAutoHyphens w:val="0"/>
              <w:ind w:left="993" w:hanging="284"/>
              <w:jc w:val="right"/>
              <w:rPr>
                <w:rFonts w:ascii="Verdana" w:hAnsi="Verdana" w:cs="Arial"/>
                <w:sz w:val="16"/>
                <w:szCs w:val="16"/>
                <w:lang w:eastAsia="pt-BR" w:bidi="he-IL"/>
              </w:rPr>
            </w:pPr>
            <w:r w:rsidRPr="004F6361">
              <w:rPr>
                <w:rFonts w:ascii="Verdana" w:hAnsi="Verdana" w:cs="Arial"/>
                <w:sz w:val="16"/>
                <w:szCs w:val="16"/>
                <w:lang w:eastAsia="pt-BR" w:bidi="he-IL"/>
              </w:rPr>
              <w:t>R$ 7,0</w:t>
            </w:r>
            <w:r w:rsidR="00C54195">
              <w:t xml:space="preserve"> </w:t>
            </w:r>
            <w:r w:rsidR="00C54195" w:rsidRPr="00C54195">
              <w:rPr>
                <w:rFonts w:ascii="Verdana" w:hAnsi="Verdana" w:cs="Arial"/>
                <w:sz w:val="16"/>
                <w:szCs w:val="16"/>
                <w:lang w:eastAsia="pt-BR" w:bidi="he-IL"/>
              </w:rPr>
              <w:t>milhões</w:t>
            </w:r>
          </w:p>
        </w:tc>
      </w:tr>
    </w:tbl>
    <w:p w14:paraId="02879D69" w14:textId="77777777" w:rsidR="00E65DBB" w:rsidRPr="002B1F7C" w:rsidRDefault="00E65DBB" w:rsidP="000E08DE">
      <w:pPr>
        <w:tabs>
          <w:tab w:val="left" w:pos="3969"/>
          <w:tab w:val="left" w:pos="9781"/>
        </w:tabs>
        <w:ind w:left="993" w:hanging="284"/>
        <w:jc w:val="both"/>
        <w:rPr>
          <w:rFonts w:ascii="Verdana" w:hAnsi="Verdana"/>
          <w:color w:val="000000" w:themeColor="text1"/>
          <w:sz w:val="20"/>
          <w:szCs w:val="20"/>
        </w:rPr>
      </w:pPr>
      <w:r w:rsidRPr="004F6361">
        <w:rPr>
          <w:rFonts w:ascii="Verdana" w:hAnsi="Verdana"/>
          <w:b/>
          <w:bCs/>
          <w:color w:val="000000" w:themeColor="text1"/>
          <w:sz w:val="20"/>
          <w:szCs w:val="20"/>
        </w:rPr>
        <w:fldChar w:fldCharType="end"/>
      </w:r>
    </w:p>
    <w:p w14:paraId="6C812FFC" w14:textId="2DFC9C3F"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b/>
          <w:bCs/>
          <w:color w:val="000000" w:themeColor="text1"/>
          <w:sz w:val="20"/>
          <w:szCs w:val="20"/>
        </w:rPr>
        <w:t>Fundo de Aval Rural (FAR)</w:t>
      </w:r>
    </w:p>
    <w:p w14:paraId="331AC059" w14:textId="6103BB5D"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A Fomento Paraná é gestora do Fundo de Aval Garantidor da Agricultura Familiar do Paraná - FAR, instituído pela Lei Estadual nº 14.431/</w:t>
      </w:r>
      <w:r w:rsidR="00ED093A">
        <w:rPr>
          <w:rFonts w:ascii="Verdana" w:hAnsi="Verdana"/>
          <w:color w:val="000000" w:themeColor="text1"/>
          <w:sz w:val="20"/>
          <w:szCs w:val="20"/>
        </w:rPr>
        <w:t>20</w:t>
      </w:r>
      <w:r w:rsidRPr="002B1F7C">
        <w:rPr>
          <w:rFonts w:ascii="Verdana" w:hAnsi="Verdana"/>
          <w:color w:val="000000" w:themeColor="text1"/>
          <w:sz w:val="20"/>
          <w:szCs w:val="20"/>
        </w:rPr>
        <w:t xml:space="preserve">04. O FAR provê recursos para garantir a redução do risco nas operações contratadas por agricultores beneficiários do Programa Nacional de Fortalecimento da Agricultura Familiar - PRONAF, junto à rede bancária conveniada. </w:t>
      </w:r>
    </w:p>
    <w:p w14:paraId="2451DC18" w14:textId="77777777" w:rsidR="00E65DBB" w:rsidRPr="002B1F7C" w:rsidRDefault="00E65DBB" w:rsidP="000E08DE">
      <w:pPr>
        <w:tabs>
          <w:tab w:val="left" w:pos="9781"/>
        </w:tabs>
        <w:jc w:val="both"/>
        <w:rPr>
          <w:rFonts w:ascii="Verdana" w:hAnsi="Verdana"/>
          <w:color w:val="000000" w:themeColor="text1"/>
          <w:sz w:val="20"/>
          <w:szCs w:val="20"/>
        </w:rPr>
      </w:pPr>
    </w:p>
    <w:p w14:paraId="27D17BC1" w14:textId="77777777" w:rsidR="00646470" w:rsidRDefault="00E65DBB" w:rsidP="000E08DE">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 xml:space="preserve">Esse fundo foi paralisado e está sendo remodelado. A alteração da lei que institui o programa foi aprovada pela Assembleia Legislativa, </w:t>
      </w:r>
      <w:r w:rsidR="004A771D">
        <w:rPr>
          <w:rFonts w:ascii="Verdana" w:hAnsi="Verdana"/>
          <w:color w:val="000000" w:themeColor="text1"/>
          <w:sz w:val="20"/>
          <w:szCs w:val="20"/>
        </w:rPr>
        <w:t xml:space="preserve">por meio </w:t>
      </w:r>
      <w:r w:rsidRPr="002B1F7C">
        <w:rPr>
          <w:rFonts w:ascii="Verdana" w:hAnsi="Verdana"/>
          <w:color w:val="000000" w:themeColor="text1"/>
          <w:sz w:val="20"/>
          <w:szCs w:val="20"/>
        </w:rPr>
        <w:t xml:space="preserve">da Lei </w:t>
      </w:r>
      <w:r w:rsidR="004A771D">
        <w:rPr>
          <w:rFonts w:ascii="Verdana" w:hAnsi="Verdana"/>
          <w:color w:val="000000" w:themeColor="text1"/>
          <w:sz w:val="20"/>
          <w:szCs w:val="20"/>
        </w:rPr>
        <w:t xml:space="preserve">Estadual </w:t>
      </w:r>
      <w:r w:rsidRPr="002B1F7C">
        <w:rPr>
          <w:rFonts w:ascii="Verdana" w:hAnsi="Verdana"/>
          <w:color w:val="000000" w:themeColor="text1"/>
          <w:sz w:val="20"/>
          <w:szCs w:val="20"/>
        </w:rPr>
        <w:t xml:space="preserve">nº 22.136, de 9 de setembro de 2024. A alteração do Decreto nº 3.928, de 29 de novembro de 2004, que regulamenta o programa, está tramitando pelos órgãos do Governo do Estado, para que o FAR possa voltar a ser utilizado como garantia em operações de crédito. </w:t>
      </w:r>
    </w:p>
    <w:p w14:paraId="58107DEC" w14:textId="77777777" w:rsidR="00646470" w:rsidRDefault="00646470" w:rsidP="000E08DE">
      <w:pPr>
        <w:tabs>
          <w:tab w:val="left" w:pos="9781"/>
        </w:tabs>
        <w:jc w:val="both"/>
        <w:rPr>
          <w:rFonts w:ascii="Verdana" w:hAnsi="Verdana"/>
          <w:color w:val="000000" w:themeColor="text1"/>
          <w:sz w:val="20"/>
          <w:szCs w:val="20"/>
        </w:rPr>
      </w:pPr>
    </w:p>
    <w:p w14:paraId="73753C50" w14:textId="39882037" w:rsidR="00E65DBB" w:rsidRPr="002B1F7C" w:rsidRDefault="00646470" w:rsidP="000E08DE">
      <w:pPr>
        <w:tabs>
          <w:tab w:val="left" w:pos="9781"/>
        </w:tabs>
        <w:jc w:val="both"/>
        <w:rPr>
          <w:rFonts w:ascii="Verdana" w:hAnsi="Verdana"/>
          <w:color w:val="000000" w:themeColor="text1"/>
          <w:sz w:val="20"/>
          <w:szCs w:val="20"/>
        </w:rPr>
      </w:pPr>
      <w:r>
        <w:rPr>
          <w:rFonts w:ascii="Verdana" w:hAnsi="Verdana"/>
          <w:color w:val="000000" w:themeColor="text1"/>
          <w:sz w:val="20"/>
          <w:szCs w:val="20"/>
        </w:rPr>
        <w:t>Reformulado, o Fundo d</w:t>
      </w:r>
      <w:r w:rsidR="00E65DBB" w:rsidRPr="002B1F7C">
        <w:rPr>
          <w:rFonts w:ascii="Verdana" w:hAnsi="Verdana"/>
          <w:color w:val="000000" w:themeColor="text1"/>
          <w:sz w:val="20"/>
          <w:szCs w:val="20"/>
        </w:rPr>
        <w:t>everá atender agricultores familiares que não possuem garantias suficientes para apresentar aos agentes financeiros, bem como as associações e cooperativas que reúnem os agricultores enquadrados no PRONAF. A atualização deverá permitir também a associação do FAR como opção de garantia em uma nova linha de microcrédito rural em estruturação na Fomento Paraná.</w:t>
      </w:r>
    </w:p>
    <w:p w14:paraId="1FC95632" w14:textId="77777777" w:rsidR="00E65DBB" w:rsidRDefault="00E65DBB" w:rsidP="000E08DE">
      <w:pPr>
        <w:tabs>
          <w:tab w:val="left" w:pos="9781"/>
        </w:tabs>
        <w:jc w:val="both"/>
        <w:rPr>
          <w:rFonts w:ascii="Verdana" w:hAnsi="Verdana"/>
          <w:b/>
          <w:bCs/>
          <w:color w:val="000000" w:themeColor="text1"/>
          <w:sz w:val="20"/>
          <w:szCs w:val="20"/>
        </w:rPr>
      </w:pPr>
    </w:p>
    <w:p w14:paraId="19B30548" w14:textId="77777777" w:rsidR="00EB29CE" w:rsidRDefault="00EB29CE" w:rsidP="000E08DE">
      <w:pPr>
        <w:tabs>
          <w:tab w:val="left" w:pos="9781"/>
        </w:tabs>
        <w:jc w:val="both"/>
        <w:rPr>
          <w:rFonts w:ascii="Verdana" w:hAnsi="Verdana"/>
          <w:b/>
          <w:bCs/>
          <w:color w:val="000000" w:themeColor="text1"/>
          <w:sz w:val="20"/>
          <w:szCs w:val="20"/>
        </w:rPr>
      </w:pPr>
    </w:p>
    <w:p w14:paraId="2E7EB115" w14:textId="77777777" w:rsidR="00AF6D41" w:rsidRPr="002B1F7C" w:rsidRDefault="00AF6D41" w:rsidP="000E08DE">
      <w:pPr>
        <w:tabs>
          <w:tab w:val="left" w:pos="9781"/>
        </w:tabs>
        <w:jc w:val="both"/>
        <w:rPr>
          <w:rFonts w:ascii="Verdana" w:hAnsi="Verdana"/>
          <w:b/>
          <w:bCs/>
          <w:color w:val="000000" w:themeColor="text1"/>
          <w:sz w:val="20"/>
          <w:szCs w:val="20"/>
        </w:rPr>
      </w:pPr>
    </w:p>
    <w:p w14:paraId="36BADC93" w14:textId="4F02F108"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b/>
          <w:bCs/>
          <w:color w:val="000000" w:themeColor="text1"/>
          <w:sz w:val="20"/>
          <w:szCs w:val="20"/>
        </w:rPr>
        <w:t>Fundo de Equalização do Microcrédito (FEM)</w:t>
      </w:r>
    </w:p>
    <w:p w14:paraId="39ACCD3E" w14:textId="343BBF54"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O Fundo de Equalização do Microcrédito - FEM, instituído pela Lei Estadual nº 16.357/</w:t>
      </w:r>
      <w:r w:rsidR="00ED093A">
        <w:rPr>
          <w:rFonts w:ascii="Verdana" w:hAnsi="Verdana"/>
          <w:color w:val="000000" w:themeColor="text1"/>
          <w:sz w:val="20"/>
          <w:szCs w:val="20"/>
        </w:rPr>
        <w:t>20</w:t>
      </w:r>
      <w:r w:rsidRPr="002B1F7C">
        <w:rPr>
          <w:rFonts w:ascii="Verdana" w:hAnsi="Verdana"/>
          <w:color w:val="000000" w:themeColor="text1"/>
          <w:sz w:val="20"/>
          <w:szCs w:val="20"/>
        </w:rPr>
        <w:t xml:space="preserve">09, subsidia o pagamento de juros aos tomadores de crédito nas operações de microcrédito contratadas pela Fomento Paraná. </w:t>
      </w:r>
    </w:p>
    <w:p w14:paraId="354A9532" w14:textId="77777777" w:rsidR="00E65DBB" w:rsidRPr="002B1F7C" w:rsidRDefault="00E65DBB" w:rsidP="000E08DE">
      <w:pPr>
        <w:tabs>
          <w:tab w:val="left" w:pos="9781"/>
        </w:tabs>
        <w:jc w:val="both"/>
        <w:rPr>
          <w:rFonts w:ascii="Verdana" w:hAnsi="Verdana"/>
          <w:color w:val="000000" w:themeColor="text1"/>
          <w:sz w:val="20"/>
          <w:szCs w:val="20"/>
        </w:rPr>
      </w:pPr>
    </w:p>
    <w:p w14:paraId="094A788F" w14:textId="77777777"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 xml:space="preserve">O FEM proporciona a redução de 5,0 pontos percentuais ao ano nas taxas de juros em operações de microcrédito do programa Banco do Empreendedor e uma redução de 7,0 pontos percentuais ao ano nas taxas de juros das operações de microcrédito do programa Banco da Mulher Paranaense. </w:t>
      </w:r>
    </w:p>
    <w:p w14:paraId="08FFADD1" w14:textId="77777777" w:rsidR="00E65DBB" w:rsidRPr="002B1F7C" w:rsidRDefault="00E65DBB" w:rsidP="000E08DE">
      <w:pPr>
        <w:tabs>
          <w:tab w:val="left" w:pos="9781"/>
        </w:tabs>
        <w:jc w:val="both"/>
        <w:rPr>
          <w:rFonts w:ascii="Verdana" w:hAnsi="Verdana"/>
          <w:color w:val="000000" w:themeColor="text1"/>
          <w:sz w:val="20"/>
          <w:szCs w:val="20"/>
        </w:rPr>
      </w:pPr>
    </w:p>
    <w:p w14:paraId="53BBD050" w14:textId="284F49E2"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No ano de 2024 foram repassados à Fomento Paraná R$ 6,6</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00874002">
        <w:rPr>
          <w:rFonts w:ascii="Verdana" w:hAnsi="Verdana"/>
          <w:color w:val="000000" w:themeColor="text1"/>
          <w:sz w:val="20"/>
          <w:szCs w:val="20"/>
        </w:rPr>
        <w:t xml:space="preserve"> </w:t>
      </w:r>
      <w:r w:rsidRPr="002B1F7C">
        <w:rPr>
          <w:rFonts w:ascii="Verdana" w:hAnsi="Verdana"/>
          <w:color w:val="000000" w:themeColor="text1"/>
          <w:sz w:val="20"/>
          <w:szCs w:val="20"/>
        </w:rPr>
        <w:t xml:space="preserve">a título de equalização da taxa de juros em operações de crédito desse segmento. O valor repassado é referente a 28.553 contratos de microcrédito que tiveram a parcela mensal liquidada em dia, condição para obtenção do desconto pelo mutuário. </w:t>
      </w:r>
    </w:p>
    <w:p w14:paraId="67337F67" w14:textId="77777777" w:rsidR="00E65DBB" w:rsidRPr="002B1F7C" w:rsidRDefault="00E65DBB" w:rsidP="000E08DE">
      <w:pPr>
        <w:tabs>
          <w:tab w:val="left" w:pos="9781"/>
        </w:tabs>
        <w:jc w:val="both"/>
        <w:rPr>
          <w:rFonts w:ascii="Verdana" w:hAnsi="Verdana"/>
          <w:color w:val="000000" w:themeColor="text1"/>
          <w:sz w:val="20"/>
          <w:szCs w:val="20"/>
        </w:rPr>
      </w:pPr>
    </w:p>
    <w:p w14:paraId="7573257D" w14:textId="414F88B2"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b/>
          <w:bCs/>
          <w:color w:val="000000" w:themeColor="text1"/>
          <w:sz w:val="20"/>
          <w:szCs w:val="20"/>
        </w:rPr>
        <w:t>Fundo de Aval Garantidor (FAG/PR)</w:t>
      </w:r>
    </w:p>
    <w:p w14:paraId="5D72286A" w14:textId="788F30C1" w:rsidR="00E65DBB" w:rsidRPr="002B1F7C" w:rsidRDefault="00E65DBB" w:rsidP="000E08DE">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A Fomento Paraná é a gestora do Fundo de Aval Garantidor das Microempresas e Empresas de Pequeno Porte do Estado do Paraná - FAG/PR, instituído por meio da Lei Estadual nº 19.478/</w:t>
      </w:r>
      <w:r w:rsidR="00ED093A">
        <w:rPr>
          <w:rFonts w:ascii="Verdana" w:hAnsi="Verdana"/>
          <w:color w:val="000000" w:themeColor="text1"/>
          <w:sz w:val="20"/>
          <w:szCs w:val="20"/>
        </w:rPr>
        <w:t>20</w:t>
      </w:r>
      <w:r w:rsidRPr="002B1F7C">
        <w:rPr>
          <w:rFonts w:ascii="Verdana" w:hAnsi="Verdana"/>
          <w:color w:val="000000" w:themeColor="text1"/>
          <w:sz w:val="20"/>
          <w:szCs w:val="20"/>
        </w:rPr>
        <w:t>18. O FAG-PR disponibiliza recursos para garantias na concessão de aval às microempresas e empresas de pequeno porte, conforme a Lei Complementar Estadual n° 163/</w:t>
      </w:r>
      <w:r w:rsidR="00ED093A">
        <w:rPr>
          <w:rFonts w:ascii="Verdana" w:hAnsi="Verdana"/>
          <w:color w:val="000000" w:themeColor="text1"/>
          <w:sz w:val="20"/>
          <w:szCs w:val="20"/>
        </w:rPr>
        <w:t>20</w:t>
      </w:r>
      <w:r w:rsidRPr="002B1F7C">
        <w:rPr>
          <w:rFonts w:ascii="Verdana" w:hAnsi="Verdana"/>
          <w:color w:val="000000" w:themeColor="text1"/>
          <w:sz w:val="20"/>
          <w:szCs w:val="20"/>
        </w:rPr>
        <w:t xml:space="preserve">13. </w:t>
      </w:r>
    </w:p>
    <w:p w14:paraId="7F855C05" w14:textId="77777777" w:rsidR="00E65DBB" w:rsidRPr="002B1F7C" w:rsidRDefault="00E65DBB" w:rsidP="00E65DBB">
      <w:pPr>
        <w:tabs>
          <w:tab w:val="left" w:pos="9781"/>
        </w:tabs>
        <w:spacing w:line="226" w:lineRule="auto"/>
        <w:jc w:val="both"/>
        <w:rPr>
          <w:rFonts w:ascii="Verdana" w:hAnsi="Verdana"/>
          <w:color w:val="000000" w:themeColor="text1"/>
          <w:sz w:val="20"/>
          <w:szCs w:val="20"/>
        </w:rPr>
      </w:pPr>
    </w:p>
    <w:p w14:paraId="3A283323" w14:textId="77777777" w:rsidR="00E65DBB" w:rsidRPr="002B1F7C" w:rsidRDefault="00E65DBB" w:rsidP="00E65DBB">
      <w:p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 xml:space="preserve">As outorgas de garantias do FAG/PR podem ser prestadas em operações de crédito com recursos próprios ou repasses de instituições oficiais de crédito. </w:t>
      </w:r>
    </w:p>
    <w:p w14:paraId="333EA15A" w14:textId="77777777" w:rsidR="00E65DBB" w:rsidRPr="002B1F7C" w:rsidRDefault="00E65DBB" w:rsidP="00E65DBB">
      <w:pPr>
        <w:tabs>
          <w:tab w:val="left" w:pos="9781"/>
        </w:tabs>
        <w:spacing w:line="226" w:lineRule="auto"/>
        <w:jc w:val="both"/>
        <w:rPr>
          <w:rFonts w:ascii="Verdana" w:hAnsi="Verdana"/>
          <w:color w:val="000000" w:themeColor="text1"/>
          <w:sz w:val="20"/>
          <w:szCs w:val="20"/>
        </w:rPr>
      </w:pPr>
    </w:p>
    <w:p w14:paraId="04C0D928" w14:textId="433380CF" w:rsidR="00E65DBB" w:rsidRPr="002B1F7C" w:rsidRDefault="00E65DBB" w:rsidP="00E65DBB">
      <w:p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As garantias emitidas pelo FAG/PR de janeiro a dezembro de 2024 somaram R$ 7,4</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2B1F7C">
        <w:rPr>
          <w:rFonts w:ascii="Verdana" w:hAnsi="Verdana"/>
          <w:color w:val="000000" w:themeColor="text1"/>
          <w:sz w:val="20"/>
          <w:szCs w:val="20"/>
        </w:rPr>
        <w:t xml:space="preserve">, que são referentes a R$ 9,9 </w:t>
      </w:r>
      <w:r w:rsidR="00C54195" w:rsidRPr="00C54195">
        <w:rPr>
          <w:rFonts w:ascii="Verdana" w:hAnsi="Verdana"/>
          <w:color w:val="000000" w:themeColor="text1"/>
          <w:sz w:val="20"/>
          <w:szCs w:val="20"/>
        </w:rPr>
        <w:t>milhões</w:t>
      </w:r>
      <w:r w:rsidR="00C54195">
        <w:rPr>
          <w:rFonts w:ascii="Verdana" w:hAnsi="Verdana"/>
          <w:color w:val="000000" w:themeColor="text1"/>
          <w:sz w:val="20"/>
          <w:szCs w:val="20"/>
        </w:rPr>
        <w:t xml:space="preserve"> </w:t>
      </w:r>
      <w:r w:rsidRPr="002B1F7C">
        <w:rPr>
          <w:rFonts w:ascii="Verdana" w:hAnsi="Verdana"/>
          <w:color w:val="000000" w:themeColor="text1"/>
          <w:sz w:val="20"/>
          <w:szCs w:val="20"/>
        </w:rPr>
        <w:t xml:space="preserve">em operações contratadas </w:t>
      </w:r>
      <w:r w:rsidR="002B0396" w:rsidRPr="002B0396">
        <w:rPr>
          <w:rFonts w:ascii="Verdana" w:hAnsi="Verdana"/>
          <w:color w:val="000000" w:themeColor="text1"/>
          <w:sz w:val="20"/>
          <w:szCs w:val="20"/>
        </w:rPr>
        <w:t>pelas instituições conveniadas,</w:t>
      </w:r>
      <w:r w:rsidR="002B0396">
        <w:rPr>
          <w:rFonts w:ascii="Verdana" w:hAnsi="Verdana"/>
          <w:color w:val="000000" w:themeColor="text1"/>
          <w:sz w:val="20"/>
          <w:szCs w:val="20"/>
        </w:rPr>
        <w:t xml:space="preserve"> </w:t>
      </w:r>
      <w:r w:rsidRPr="002B1F7C">
        <w:rPr>
          <w:rFonts w:ascii="Verdana" w:hAnsi="Verdana"/>
          <w:color w:val="000000" w:themeColor="text1"/>
          <w:sz w:val="20"/>
          <w:szCs w:val="20"/>
        </w:rPr>
        <w:t xml:space="preserve">Fomento Paraná e BRDE. </w:t>
      </w:r>
    </w:p>
    <w:p w14:paraId="755796BD" w14:textId="77777777" w:rsidR="00E65DBB" w:rsidRPr="002B1F7C" w:rsidRDefault="00E65DBB" w:rsidP="00E65DBB">
      <w:pPr>
        <w:tabs>
          <w:tab w:val="left" w:pos="9781"/>
        </w:tabs>
        <w:spacing w:line="226" w:lineRule="auto"/>
        <w:jc w:val="both"/>
        <w:rPr>
          <w:rFonts w:ascii="Verdana" w:hAnsi="Verdana"/>
          <w:color w:val="000000" w:themeColor="text1"/>
          <w:sz w:val="20"/>
          <w:szCs w:val="20"/>
        </w:rPr>
      </w:pPr>
    </w:p>
    <w:p w14:paraId="3C3ECE3E" w14:textId="579D8498" w:rsidR="00E65DBB" w:rsidRPr="002B1F7C" w:rsidRDefault="00E65DBB" w:rsidP="00E65DBB">
      <w:p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Durante o ano de 2024 o FAG/PR realizou o pagamento de R$ 1,8</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w:t>
      </w:r>
      <w:r w:rsidR="00C54195">
        <w:rPr>
          <w:rFonts w:ascii="Verdana" w:hAnsi="Verdana"/>
          <w:color w:val="000000" w:themeColor="text1"/>
          <w:sz w:val="20"/>
          <w:szCs w:val="20"/>
        </w:rPr>
        <w:t xml:space="preserve">ão </w:t>
      </w:r>
      <w:r w:rsidRPr="002B1F7C">
        <w:rPr>
          <w:rFonts w:ascii="Verdana" w:hAnsi="Verdana"/>
          <w:color w:val="000000" w:themeColor="text1"/>
          <w:sz w:val="20"/>
          <w:szCs w:val="20"/>
        </w:rPr>
        <w:t xml:space="preserve">à </w:t>
      </w:r>
      <w:r w:rsidR="00600069" w:rsidRPr="002B1F7C">
        <w:rPr>
          <w:rFonts w:ascii="Verdana" w:hAnsi="Verdana"/>
          <w:color w:val="000000" w:themeColor="text1"/>
          <w:sz w:val="20"/>
          <w:szCs w:val="20"/>
        </w:rPr>
        <w:t xml:space="preserve">Fomento Paraná </w:t>
      </w:r>
      <w:r w:rsidRPr="002B1F7C">
        <w:rPr>
          <w:rFonts w:ascii="Verdana" w:hAnsi="Verdana"/>
          <w:color w:val="000000" w:themeColor="text1"/>
          <w:sz w:val="20"/>
          <w:szCs w:val="20"/>
        </w:rPr>
        <w:t xml:space="preserve">a título de honras de avais </w:t>
      </w:r>
      <w:r w:rsidR="00D77DA7">
        <w:rPr>
          <w:rFonts w:ascii="Verdana" w:hAnsi="Verdana"/>
          <w:color w:val="000000" w:themeColor="text1"/>
          <w:sz w:val="20"/>
          <w:szCs w:val="20"/>
        </w:rPr>
        <w:t xml:space="preserve">dos </w:t>
      </w:r>
      <w:r w:rsidRPr="002B1F7C">
        <w:rPr>
          <w:rFonts w:ascii="Verdana" w:hAnsi="Verdana"/>
          <w:color w:val="000000" w:themeColor="text1"/>
          <w:sz w:val="20"/>
          <w:szCs w:val="20"/>
        </w:rPr>
        <w:t xml:space="preserve">contratos </w:t>
      </w:r>
      <w:r w:rsidR="00D77DA7">
        <w:rPr>
          <w:rFonts w:ascii="Verdana" w:hAnsi="Verdana"/>
          <w:color w:val="000000" w:themeColor="text1"/>
          <w:sz w:val="20"/>
          <w:szCs w:val="20"/>
        </w:rPr>
        <w:t xml:space="preserve">que o Fundo </w:t>
      </w:r>
      <w:r w:rsidRPr="002B1F7C">
        <w:rPr>
          <w:rFonts w:ascii="Verdana" w:hAnsi="Verdana"/>
          <w:color w:val="000000" w:themeColor="text1"/>
          <w:sz w:val="20"/>
          <w:szCs w:val="20"/>
        </w:rPr>
        <w:t>figura como garantido</w:t>
      </w:r>
      <w:r w:rsidR="00D55EA5">
        <w:rPr>
          <w:rFonts w:ascii="Verdana" w:hAnsi="Verdana"/>
          <w:color w:val="000000" w:themeColor="text1"/>
          <w:sz w:val="20"/>
          <w:szCs w:val="20"/>
        </w:rPr>
        <w:t>r</w:t>
      </w:r>
      <w:r w:rsidRPr="002B1F7C">
        <w:rPr>
          <w:rFonts w:ascii="Verdana" w:hAnsi="Verdana"/>
          <w:color w:val="000000" w:themeColor="text1"/>
          <w:sz w:val="20"/>
          <w:szCs w:val="20"/>
        </w:rPr>
        <w:t>.</w:t>
      </w:r>
    </w:p>
    <w:p w14:paraId="507AE47C" w14:textId="77777777" w:rsidR="00E65DBB" w:rsidRPr="002B1F7C" w:rsidRDefault="00E65DBB" w:rsidP="00E65DBB">
      <w:pPr>
        <w:tabs>
          <w:tab w:val="left" w:pos="9781"/>
        </w:tabs>
        <w:spacing w:line="226" w:lineRule="auto"/>
        <w:jc w:val="both"/>
        <w:rPr>
          <w:rFonts w:ascii="Verdana" w:hAnsi="Verdana"/>
          <w:color w:val="000000" w:themeColor="text1"/>
          <w:sz w:val="20"/>
          <w:szCs w:val="20"/>
        </w:rPr>
      </w:pPr>
    </w:p>
    <w:p w14:paraId="159C3939" w14:textId="56DC531B" w:rsidR="00E65DBB" w:rsidRPr="002B1F7C" w:rsidRDefault="00E65DBB" w:rsidP="00E65DBB">
      <w:p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Está em discussão a ampliação dos produtos que podem ter garantia do FAG beneficiando ainda mais as micro e pequenas empresas.</w:t>
      </w:r>
    </w:p>
    <w:p w14:paraId="254C00D2" w14:textId="77777777" w:rsidR="00E65DBB" w:rsidRPr="002B1F7C" w:rsidRDefault="00E65DBB" w:rsidP="00E65DBB">
      <w:pPr>
        <w:tabs>
          <w:tab w:val="left" w:pos="9781"/>
        </w:tabs>
        <w:spacing w:line="226" w:lineRule="auto"/>
        <w:jc w:val="both"/>
        <w:rPr>
          <w:rFonts w:ascii="Verdana" w:hAnsi="Verdana"/>
          <w:color w:val="000000" w:themeColor="text1"/>
          <w:sz w:val="20"/>
          <w:szCs w:val="20"/>
        </w:rPr>
      </w:pPr>
    </w:p>
    <w:p w14:paraId="722077E0" w14:textId="092E273A" w:rsidR="00E65DBB" w:rsidRPr="002B1F7C" w:rsidRDefault="00E65DBB" w:rsidP="00E65DBB">
      <w:pPr>
        <w:tabs>
          <w:tab w:val="left" w:pos="9781"/>
        </w:tabs>
        <w:jc w:val="both"/>
        <w:rPr>
          <w:rFonts w:ascii="Verdana" w:hAnsi="Verdana"/>
          <w:color w:val="000000" w:themeColor="text1"/>
          <w:sz w:val="20"/>
          <w:szCs w:val="20"/>
        </w:rPr>
      </w:pPr>
      <w:r w:rsidRPr="002B1F7C">
        <w:rPr>
          <w:rFonts w:ascii="Verdana" w:hAnsi="Verdana"/>
          <w:b/>
          <w:bCs/>
          <w:color w:val="000000" w:themeColor="text1"/>
          <w:sz w:val="20"/>
          <w:szCs w:val="20"/>
        </w:rPr>
        <w:t>Fundo de Inovação das Microempresas e Empresas de Pequeno Porte (FIME/PR)</w:t>
      </w:r>
    </w:p>
    <w:p w14:paraId="62A3B87F" w14:textId="77777777" w:rsidR="00E65DBB" w:rsidRPr="002B1F7C" w:rsidRDefault="00E65DBB" w:rsidP="00E65DBB">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A Fomento Paraná é a gestora do Fundo de Inovação das Microempresas e Empresas de Pequeno Porte do Paraná -FIME/PR, instituído pela Lei Estadual nº 19.480/2018. O FIME/PR entrou em funcionamento em junho de 2023 e tem a finalidade de financiar ou subsidiar projetos de pesquisa, desenvolvimento e inovação em microempresas ou empresas de pequeno porte estabelecidas no Paraná.</w:t>
      </w:r>
    </w:p>
    <w:p w14:paraId="3DE9BE2C" w14:textId="77777777" w:rsidR="00E65DBB" w:rsidRPr="002B1F7C" w:rsidRDefault="00E65DBB" w:rsidP="00E65DBB">
      <w:pPr>
        <w:tabs>
          <w:tab w:val="left" w:pos="9781"/>
        </w:tabs>
        <w:jc w:val="both"/>
        <w:rPr>
          <w:rFonts w:ascii="Verdana" w:hAnsi="Verdana"/>
          <w:color w:val="000000" w:themeColor="text1"/>
          <w:sz w:val="20"/>
          <w:szCs w:val="20"/>
        </w:rPr>
      </w:pPr>
    </w:p>
    <w:p w14:paraId="5567D676" w14:textId="04D2239E" w:rsidR="00E65DBB" w:rsidRDefault="00E65DBB" w:rsidP="00E65DBB">
      <w:pPr>
        <w:tabs>
          <w:tab w:val="left" w:pos="9781"/>
        </w:tabs>
        <w:spacing w:line="226" w:lineRule="auto"/>
        <w:jc w:val="both"/>
        <w:rPr>
          <w:rFonts w:ascii="Verdana" w:hAnsi="Verdana"/>
          <w:color w:val="000000" w:themeColor="text1"/>
          <w:sz w:val="20"/>
          <w:szCs w:val="20"/>
        </w:rPr>
      </w:pPr>
      <w:r w:rsidRPr="002B1F7C">
        <w:rPr>
          <w:rFonts w:ascii="Verdana" w:hAnsi="Verdana"/>
          <w:color w:val="000000" w:themeColor="text1"/>
          <w:sz w:val="20"/>
          <w:szCs w:val="20"/>
        </w:rPr>
        <w:t>Constituído com recursos do Fundo de Desenvolvimento Econômico – FDE e de receitas do programa Paraná Competitivo, o FIME/PR recebeu um aporte inicial de R$ 3,6</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2B1F7C">
        <w:rPr>
          <w:rFonts w:ascii="Verdana" w:hAnsi="Verdana"/>
          <w:color w:val="000000" w:themeColor="text1"/>
          <w:sz w:val="20"/>
          <w:szCs w:val="20"/>
        </w:rPr>
        <w:t>, valor que permite equalizar os juros de até R$ 10</w:t>
      </w:r>
      <w:r w:rsidR="002E761C">
        <w:rPr>
          <w:rFonts w:ascii="Verdana" w:hAnsi="Verdana"/>
          <w:color w:val="000000" w:themeColor="text1"/>
          <w:sz w:val="20"/>
          <w:szCs w:val="20"/>
        </w:rPr>
        <w:t>,0</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2B1F7C">
        <w:rPr>
          <w:rFonts w:ascii="Verdana" w:hAnsi="Verdana"/>
          <w:color w:val="000000" w:themeColor="text1"/>
          <w:sz w:val="20"/>
          <w:szCs w:val="20"/>
        </w:rPr>
        <w:t xml:space="preserve"> em operações de crédito</w:t>
      </w:r>
      <w:r w:rsidR="003C5424" w:rsidRPr="003C5424">
        <w:t xml:space="preserve"> </w:t>
      </w:r>
      <w:r w:rsidR="003C5424" w:rsidRPr="003C5424">
        <w:rPr>
          <w:rFonts w:ascii="Verdana" w:hAnsi="Verdana"/>
          <w:color w:val="000000" w:themeColor="text1"/>
          <w:sz w:val="20"/>
          <w:szCs w:val="20"/>
        </w:rPr>
        <w:t>contratadas junto a Fomento Paraná</w:t>
      </w:r>
      <w:r w:rsidRPr="002B1F7C">
        <w:rPr>
          <w:rFonts w:ascii="Verdana" w:hAnsi="Verdana"/>
          <w:color w:val="000000" w:themeColor="text1"/>
          <w:sz w:val="20"/>
          <w:szCs w:val="20"/>
        </w:rPr>
        <w:t>.</w:t>
      </w:r>
    </w:p>
    <w:p w14:paraId="785C5AFC" w14:textId="77777777" w:rsidR="00D478D3" w:rsidRPr="002B1F7C" w:rsidRDefault="00D478D3" w:rsidP="00E65DBB">
      <w:pPr>
        <w:tabs>
          <w:tab w:val="left" w:pos="9781"/>
        </w:tabs>
        <w:spacing w:line="226" w:lineRule="auto"/>
        <w:jc w:val="both"/>
        <w:rPr>
          <w:rFonts w:ascii="Verdana" w:hAnsi="Verdana"/>
          <w:color w:val="000000" w:themeColor="text1"/>
          <w:sz w:val="20"/>
          <w:szCs w:val="20"/>
        </w:rPr>
      </w:pPr>
    </w:p>
    <w:p w14:paraId="00EE689D" w14:textId="0F68AB12" w:rsidR="00E65DBB" w:rsidRPr="002B1F7C" w:rsidRDefault="00E65DBB" w:rsidP="00E65DBB">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Em 2024, o FIME/PR fez um repasse de recursos no valor de R$ 139 à Fomento Paraná, por conta da subvenção econômica e equalização das taxas de juros em parcelas liquidadas de operações das linhas de crédito com recursos da FINEP no período.</w:t>
      </w:r>
    </w:p>
    <w:p w14:paraId="52B4642F" w14:textId="77777777" w:rsidR="00E65DBB" w:rsidRPr="002B1F7C" w:rsidRDefault="00E65DBB" w:rsidP="00E65DBB">
      <w:pPr>
        <w:tabs>
          <w:tab w:val="left" w:pos="9781"/>
        </w:tabs>
        <w:jc w:val="both"/>
        <w:rPr>
          <w:rFonts w:ascii="Verdana" w:hAnsi="Verdana"/>
          <w:color w:val="000000" w:themeColor="text1"/>
          <w:sz w:val="20"/>
          <w:szCs w:val="20"/>
        </w:rPr>
      </w:pPr>
    </w:p>
    <w:p w14:paraId="6D743876" w14:textId="77777777" w:rsidR="00E65DBB" w:rsidRPr="002B1F7C" w:rsidRDefault="00E65DBB" w:rsidP="00E65DBB">
      <w:pPr>
        <w:tabs>
          <w:tab w:val="left" w:pos="9781"/>
        </w:tabs>
        <w:jc w:val="both"/>
        <w:rPr>
          <w:rFonts w:ascii="Verdana" w:hAnsi="Verdana"/>
          <w:color w:val="000000" w:themeColor="text1"/>
          <w:sz w:val="20"/>
          <w:szCs w:val="20"/>
        </w:rPr>
      </w:pPr>
      <w:r w:rsidRPr="002B1F7C">
        <w:rPr>
          <w:rFonts w:ascii="Verdana" w:hAnsi="Verdana"/>
          <w:color w:val="000000" w:themeColor="text1"/>
          <w:sz w:val="20"/>
          <w:szCs w:val="20"/>
        </w:rPr>
        <w:t>Está sendo discutida com Secretaria da Inovação, Modernização e Transformação Digital a criação de uma nova linha de crédito a ser estruturada no âmbito do Fundo para ampliação da sua atuação.</w:t>
      </w:r>
    </w:p>
    <w:p w14:paraId="12FD46F5" w14:textId="4AA38DD3" w:rsidR="00E65DBB" w:rsidRPr="002B1F7C" w:rsidRDefault="00E65DBB" w:rsidP="00E65DBB">
      <w:pPr>
        <w:tabs>
          <w:tab w:val="left" w:pos="9781"/>
        </w:tabs>
        <w:jc w:val="both"/>
        <w:rPr>
          <w:rFonts w:ascii="Verdana" w:hAnsi="Verdana"/>
          <w:sz w:val="20"/>
          <w:szCs w:val="20"/>
        </w:rPr>
      </w:pPr>
      <w:r w:rsidRPr="002B1F7C">
        <w:rPr>
          <w:rFonts w:ascii="Verdana" w:hAnsi="Verdana"/>
          <w:b/>
          <w:bCs/>
          <w:sz w:val="20"/>
          <w:szCs w:val="20"/>
        </w:rPr>
        <w:lastRenderedPageBreak/>
        <w:t>Fundo Garantidor de PPPs (FGP/PR)</w:t>
      </w:r>
    </w:p>
    <w:p w14:paraId="1997DF87" w14:textId="0DEC3A9B"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O Fundo Garantidor de PPPs - FGP/PR foi criado para prestar garantias ao setor privado no cumprimento de obrigações do poder público em contratos de PPPs, conforme a Lei Estadual nº 17.046/</w:t>
      </w:r>
      <w:r w:rsidR="00B16BD3">
        <w:rPr>
          <w:rFonts w:ascii="Verdana" w:hAnsi="Verdana"/>
          <w:sz w:val="20"/>
          <w:szCs w:val="20"/>
        </w:rPr>
        <w:t>20</w:t>
      </w:r>
      <w:r w:rsidRPr="002B1F7C">
        <w:rPr>
          <w:rFonts w:ascii="Verdana" w:hAnsi="Verdana"/>
          <w:sz w:val="20"/>
          <w:szCs w:val="20"/>
        </w:rPr>
        <w:t>12, que definiu a Fomento Paraná como gestora. O Fundo foi paralisado em novembro de 2023 e estão sendo realizadas discussões com a Unidade Gestora de Parcerias – UGPAR, da Secretaria de Estado do Planejamento, visando a rediscussão do modelo de Fundo e a expectativa de utilização desse modelo de garantias em projetos de PPP em estudo ou em desenvolvimento pelo Estado.</w:t>
      </w:r>
    </w:p>
    <w:p w14:paraId="5B13B1FA" w14:textId="77777777" w:rsidR="00D478D3" w:rsidRPr="002B1F7C" w:rsidRDefault="00D478D3" w:rsidP="00E65DBB">
      <w:pPr>
        <w:tabs>
          <w:tab w:val="left" w:pos="9781"/>
        </w:tabs>
        <w:jc w:val="both"/>
        <w:rPr>
          <w:rFonts w:ascii="Verdana" w:hAnsi="Verdana"/>
          <w:sz w:val="20"/>
          <w:szCs w:val="20"/>
        </w:rPr>
      </w:pPr>
    </w:p>
    <w:p w14:paraId="5EAB0123" w14:textId="7F84A281" w:rsidR="00E65DBB" w:rsidRPr="002B1F7C" w:rsidRDefault="00E65DBB" w:rsidP="00E65DBB">
      <w:pPr>
        <w:tabs>
          <w:tab w:val="left" w:pos="9781"/>
        </w:tabs>
        <w:jc w:val="both"/>
        <w:rPr>
          <w:rFonts w:ascii="Verdana" w:hAnsi="Verdana"/>
          <w:sz w:val="20"/>
          <w:szCs w:val="20"/>
        </w:rPr>
      </w:pPr>
      <w:r w:rsidRPr="002B1F7C">
        <w:rPr>
          <w:rFonts w:ascii="Verdana" w:hAnsi="Verdana"/>
          <w:b/>
          <w:bCs/>
          <w:sz w:val="20"/>
          <w:szCs w:val="20"/>
        </w:rPr>
        <w:t xml:space="preserve">Fundos em Estruturação </w:t>
      </w:r>
    </w:p>
    <w:p w14:paraId="61577CBF" w14:textId="77777777" w:rsidR="00E65DBB" w:rsidRDefault="00E65DBB" w:rsidP="00E65DBB">
      <w:pPr>
        <w:tabs>
          <w:tab w:val="left" w:pos="9781"/>
        </w:tabs>
        <w:jc w:val="both"/>
        <w:rPr>
          <w:rFonts w:ascii="Verdana" w:hAnsi="Verdana"/>
          <w:sz w:val="20"/>
          <w:szCs w:val="20"/>
        </w:rPr>
      </w:pPr>
      <w:r w:rsidRPr="002B1F7C">
        <w:rPr>
          <w:rFonts w:ascii="Verdana" w:hAnsi="Verdana"/>
          <w:sz w:val="20"/>
          <w:szCs w:val="20"/>
        </w:rPr>
        <w:t>A Fomento Paraná foi designada como gestora e está estruturando novos fundos criados pelo Governo do Estado para apoiar o fortalecimento das micro e pequenas empresas: Fundo de Capital de Risco das Microempresas e Empresas de Pequeno Porte do Estado do Paraná - FCR/PR e o Fundo para o Desenvolvimento de Projetos de Infraestrutura do Programa de Parcerias do Paraná ou de desestatização - FUNPAR.</w:t>
      </w:r>
    </w:p>
    <w:p w14:paraId="6F8879D1" w14:textId="77777777" w:rsidR="00B16BD3" w:rsidRPr="002B1F7C" w:rsidRDefault="00B16BD3" w:rsidP="00E65DBB">
      <w:pPr>
        <w:tabs>
          <w:tab w:val="left" w:pos="9781"/>
        </w:tabs>
        <w:jc w:val="both"/>
        <w:rPr>
          <w:rFonts w:ascii="Verdana" w:hAnsi="Verdana"/>
          <w:sz w:val="20"/>
          <w:szCs w:val="20"/>
        </w:rPr>
      </w:pPr>
    </w:p>
    <w:p w14:paraId="59618AEA" w14:textId="77777777" w:rsidR="00E65DBB" w:rsidRPr="002B1F7C" w:rsidRDefault="00E65DBB" w:rsidP="00E65DBB">
      <w:pPr>
        <w:tabs>
          <w:tab w:val="left" w:pos="9781"/>
        </w:tabs>
        <w:jc w:val="both"/>
        <w:rPr>
          <w:rFonts w:ascii="Verdana" w:hAnsi="Verdana"/>
          <w:b/>
          <w:bCs/>
          <w:sz w:val="20"/>
          <w:szCs w:val="20"/>
        </w:rPr>
      </w:pPr>
      <w:r w:rsidRPr="002B1F7C">
        <w:rPr>
          <w:rFonts w:ascii="Verdana" w:hAnsi="Verdana"/>
          <w:b/>
          <w:bCs/>
          <w:sz w:val="20"/>
          <w:szCs w:val="20"/>
        </w:rPr>
        <w:t>FUNDOS INVESTIDOS</w:t>
      </w:r>
    </w:p>
    <w:p w14:paraId="0E1B0CED" w14:textId="77777777" w:rsidR="00E65DBB" w:rsidRPr="002B1F7C" w:rsidRDefault="00E65DBB" w:rsidP="00E65DBB">
      <w:pPr>
        <w:tabs>
          <w:tab w:val="left" w:pos="9781"/>
        </w:tabs>
        <w:jc w:val="both"/>
        <w:rPr>
          <w:rFonts w:ascii="Verdana" w:hAnsi="Verdana"/>
          <w:b/>
          <w:bCs/>
          <w:sz w:val="20"/>
          <w:szCs w:val="20"/>
        </w:rPr>
      </w:pPr>
    </w:p>
    <w:p w14:paraId="22BB4225" w14:textId="1E5B1A50" w:rsidR="00E65DBB" w:rsidRPr="002B1F7C" w:rsidRDefault="00E65DBB" w:rsidP="00E65DBB">
      <w:pPr>
        <w:tabs>
          <w:tab w:val="left" w:pos="9781"/>
        </w:tabs>
        <w:jc w:val="both"/>
        <w:rPr>
          <w:rFonts w:ascii="Verdana" w:hAnsi="Verdana"/>
          <w:sz w:val="20"/>
          <w:szCs w:val="20"/>
        </w:rPr>
      </w:pPr>
      <w:r w:rsidRPr="002B1F7C">
        <w:rPr>
          <w:rFonts w:ascii="Verdana" w:hAnsi="Verdana"/>
          <w:b/>
          <w:bCs/>
          <w:sz w:val="20"/>
          <w:szCs w:val="20"/>
        </w:rPr>
        <w:t>Fundo Garantidor para Investimentos (FGI)</w:t>
      </w:r>
    </w:p>
    <w:p w14:paraId="04E5540C" w14:textId="77777777"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 xml:space="preserve">A Fomento Paraná é cotista do Fundo Garantidor para Investimentos – FGI BNDES. O fundo é usado como alternativa de garantia, ou garantia complementar, em operações de financiamento com recursos do BNDES (BNDES Finame e BNDES Automático); da FINEP; do FUNGETUR ou mesmo próprios, para projetos de empresas de micro, pequeno e médio porte. </w:t>
      </w:r>
    </w:p>
    <w:p w14:paraId="6CD5F239" w14:textId="77777777" w:rsidR="00E65DBB" w:rsidRPr="002B1F7C" w:rsidRDefault="00E65DBB" w:rsidP="00E65DBB">
      <w:pPr>
        <w:tabs>
          <w:tab w:val="left" w:pos="9781"/>
        </w:tabs>
        <w:jc w:val="both"/>
        <w:rPr>
          <w:rFonts w:ascii="Verdana" w:hAnsi="Verdana"/>
          <w:sz w:val="20"/>
          <w:szCs w:val="20"/>
        </w:rPr>
      </w:pPr>
    </w:p>
    <w:p w14:paraId="66BA78CE" w14:textId="4430FD08"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Em 31 de dezembro de 2024, a Fomento Paraná contava com um limite de R$ 31,0</w:t>
      </w:r>
      <w:r w:rsidR="00C54195">
        <w:rPr>
          <w:rFonts w:ascii="Verdana" w:hAnsi="Verdana"/>
          <w:sz w:val="20"/>
          <w:szCs w:val="20"/>
        </w:rPr>
        <w:t xml:space="preserve"> </w:t>
      </w:r>
      <w:r w:rsidR="00C54195" w:rsidRPr="00C54195">
        <w:rPr>
          <w:rFonts w:ascii="Verdana" w:hAnsi="Verdana"/>
          <w:sz w:val="20"/>
          <w:szCs w:val="20"/>
        </w:rPr>
        <w:t>milhões</w:t>
      </w:r>
      <w:r w:rsidRPr="002B1F7C">
        <w:rPr>
          <w:rFonts w:ascii="Verdana" w:hAnsi="Verdana"/>
          <w:sz w:val="20"/>
          <w:szCs w:val="20"/>
        </w:rPr>
        <w:t xml:space="preserve"> de margem para operações de crédito com esse tipo de garantia</w:t>
      </w:r>
      <w:r w:rsidR="001D30F9">
        <w:rPr>
          <w:rFonts w:ascii="Verdana" w:hAnsi="Verdana"/>
          <w:sz w:val="20"/>
          <w:szCs w:val="20"/>
        </w:rPr>
        <w:t xml:space="preserve"> no âmbito do FGI</w:t>
      </w:r>
      <w:r w:rsidRPr="002B1F7C">
        <w:rPr>
          <w:rFonts w:ascii="Verdana" w:hAnsi="Verdana"/>
          <w:sz w:val="20"/>
          <w:szCs w:val="20"/>
        </w:rPr>
        <w:t>.</w:t>
      </w:r>
    </w:p>
    <w:p w14:paraId="1AB959AB" w14:textId="77777777" w:rsidR="00E65DBB" w:rsidRPr="002B1F7C" w:rsidRDefault="00E65DBB" w:rsidP="00E65DBB">
      <w:pPr>
        <w:tabs>
          <w:tab w:val="left" w:pos="9781"/>
        </w:tabs>
        <w:jc w:val="both"/>
        <w:rPr>
          <w:rFonts w:ascii="Verdana" w:hAnsi="Verdana"/>
          <w:sz w:val="20"/>
          <w:szCs w:val="20"/>
        </w:rPr>
      </w:pPr>
    </w:p>
    <w:p w14:paraId="492F8F50" w14:textId="280D34D3" w:rsidR="00E65DBB" w:rsidRPr="002B1F7C" w:rsidRDefault="00E65DBB" w:rsidP="00E65DBB">
      <w:pPr>
        <w:tabs>
          <w:tab w:val="left" w:pos="9781"/>
        </w:tabs>
        <w:jc w:val="both"/>
        <w:rPr>
          <w:rFonts w:ascii="Verdana" w:hAnsi="Verdana"/>
          <w:sz w:val="20"/>
          <w:szCs w:val="20"/>
        </w:rPr>
      </w:pPr>
      <w:r w:rsidRPr="002B1F7C">
        <w:rPr>
          <w:rFonts w:ascii="Verdana" w:hAnsi="Verdana"/>
          <w:b/>
          <w:bCs/>
          <w:sz w:val="20"/>
          <w:szCs w:val="20"/>
        </w:rPr>
        <w:t>Fundos de Investimento em Participação (FIP)</w:t>
      </w:r>
    </w:p>
    <w:p w14:paraId="4099BB37" w14:textId="77777777"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 xml:space="preserve">A Fomento Paraná é cotista de três fundos de investimento em participação: Criatec3, Sul Inovação e VC4, estruturados respectivamente pelo BNDES, FINEP e Trivella M3 Investimentos. Parte dos recursos dos fundos deve ser alocada em empreendimentos sediados no Paraná, em valor no mínimo equivalente aos aportes da Fomento Paraná. </w:t>
      </w:r>
    </w:p>
    <w:p w14:paraId="64B00DF0" w14:textId="77777777" w:rsidR="00E65DBB" w:rsidRPr="002B1F7C" w:rsidRDefault="00E65DBB" w:rsidP="00E65DBB">
      <w:pPr>
        <w:tabs>
          <w:tab w:val="left" w:pos="9781"/>
        </w:tabs>
        <w:jc w:val="both"/>
        <w:rPr>
          <w:rFonts w:ascii="Verdana" w:hAnsi="Verdana"/>
          <w:sz w:val="20"/>
          <w:szCs w:val="20"/>
        </w:rPr>
      </w:pPr>
    </w:p>
    <w:p w14:paraId="51138BAD" w14:textId="0CAD26F0"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A instituição já integralizou R$ 9,2</w:t>
      </w:r>
      <w:r w:rsidR="00C54195">
        <w:rPr>
          <w:rFonts w:ascii="Verdana" w:hAnsi="Verdana"/>
          <w:sz w:val="20"/>
          <w:szCs w:val="20"/>
        </w:rPr>
        <w:t xml:space="preserve"> </w:t>
      </w:r>
      <w:r w:rsidR="00C54195" w:rsidRPr="00C54195">
        <w:rPr>
          <w:rFonts w:ascii="Verdana" w:hAnsi="Verdana"/>
          <w:sz w:val="20"/>
          <w:szCs w:val="20"/>
        </w:rPr>
        <w:t>milhões</w:t>
      </w:r>
      <w:r w:rsidRPr="002B1F7C">
        <w:rPr>
          <w:rFonts w:ascii="Verdana" w:hAnsi="Verdana"/>
          <w:sz w:val="20"/>
          <w:szCs w:val="20"/>
        </w:rPr>
        <w:t xml:space="preserve"> de um valor total subscrito para estes três fundos que soma R$ 9,5 milhões.</w:t>
      </w:r>
    </w:p>
    <w:p w14:paraId="75E23D5E" w14:textId="77777777" w:rsidR="00E65DBB" w:rsidRPr="002B1F7C" w:rsidRDefault="00E65DBB" w:rsidP="00E65DBB">
      <w:pPr>
        <w:tabs>
          <w:tab w:val="left" w:pos="9781"/>
        </w:tabs>
        <w:jc w:val="both"/>
        <w:rPr>
          <w:rFonts w:ascii="Verdana" w:hAnsi="Verdana"/>
          <w:sz w:val="20"/>
          <w:szCs w:val="20"/>
        </w:rPr>
      </w:pPr>
    </w:p>
    <w:p w14:paraId="035930F8" w14:textId="3CB98510"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O Fundo Sul Inovação e o Criatec</w:t>
      </w:r>
      <w:r w:rsidR="004C4BF6">
        <w:rPr>
          <w:rFonts w:ascii="Verdana" w:hAnsi="Verdana"/>
          <w:sz w:val="20"/>
          <w:szCs w:val="20"/>
        </w:rPr>
        <w:t>3</w:t>
      </w:r>
      <w:r w:rsidRPr="002B1F7C">
        <w:rPr>
          <w:rFonts w:ascii="Verdana" w:hAnsi="Verdana"/>
          <w:sz w:val="20"/>
          <w:szCs w:val="20"/>
        </w:rPr>
        <w:t>, já realizaram o desinvestimento em seis empresas, gerando um retorno de R$ 2,7</w:t>
      </w:r>
      <w:r w:rsidR="00C54195">
        <w:rPr>
          <w:rFonts w:ascii="Verdana" w:hAnsi="Verdana"/>
          <w:sz w:val="20"/>
          <w:szCs w:val="20"/>
        </w:rPr>
        <w:t xml:space="preserve"> </w:t>
      </w:r>
      <w:r w:rsidR="00C54195" w:rsidRPr="00C54195">
        <w:rPr>
          <w:rFonts w:ascii="Verdana" w:hAnsi="Verdana"/>
          <w:sz w:val="20"/>
          <w:szCs w:val="20"/>
        </w:rPr>
        <w:t>milhões</w:t>
      </w:r>
      <w:r w:rsidRPr="002B1F7C">
        <w:rPr>
          <w:rFonts w:ascii="Verdana" w:hAnsi="Verdana"/>
          <w:sz w:val="20"/>
          <w:szCs w:val="20"/>
        </w:rPr>
        <w:t xml:space="preserve"> para a </w:t>
      </w:r>
      <w:r w:rsidR="00B16BD3" w:rsidRPr="002B1F7C">
        <w:rPr>
          <w:rFonts w:ascii="Verdana" w:hAnsi="Verdana"/>
          <w:sz w:val="20"/>
          <w:szCs w:val="20"/>
        </w:rPr>
        <w:t>Fomento Paraná</w:t>
      </w:r>
      <w:r w:rsidRPr="002B1F7C">
        <w:rPr>
          <w:rFonts w:ascii="Verdana" w:hAnsi="Verdana"/>
          <w:sz w:val="20"/>
          <w:szCs w:val="20"/>
        </w:rPr>
        <w:t>.</w:t>
      </w:r>
    </w:p>
    <w:p w14:paraId="0FB84A47" w14:textId="77777777" w:rsidR="00E65DBB" w:rsidRPr="002B1F7C" w:rsidRDefault="00E65DBB" w:rsidP="00E65DBB">
      <w:pPr>
        <w:tabs>
          <w:tab w:val="left" w:pos="9781"/>
        </w:tabs>
        <w:jc w:val="both"/>
        <w:rPr>
          <w:rFonts w:ascii="Verdana" w:hAnsi="Verdana"/>
          <w:sz w:val="20"/>
          <w:szCs w:val="20"/>
        </w:rPr>
      </w:pPr>
    </w:p>
    <w:p w14:paraId="04A20B52" w14:textId="1DB03A40" w:rsidR="00E65DBB" w:rsidRPr="002B1F7C" w:rsidRDefault="00E65DBB" w:rsidP="00E65DBB">
      <w:pPr>
        <w:tabs>
          <w:tab w:val="left" w:pos="9781"/>
        </w:tabs>
        <w:jc w:val="both"/>
        <w:rPr>
          <w:rFonts w:ascii="Verdana" w:hAnsi="Verdana"/>
          <w:sz w:val="20"/>
          <w:szCs w:val="20"/>
        </w:rPr>
      </w:pPr>
      <w:r w:rsidRPr="002B1F7C">
        <w:rPr>
          <w:rFonts w:ascii="Verdana" w:hAnsi="Verdana"/>
          <w:b/>
          <w:bCs/>
          <w:sz w:val="20"/>
          <w:szCs w:val="20"/>
        </w:rPr>
        <w:t>Fundo de Investimento em Direitos Creditórios (FIDC)</w:t>
      </w:r>
    </w:p>
    <w:p w14:paraId="57990687" w14:textId="59C5CFC5" w:rsidR="00E65DBB" w:rsidRDefault="00E65DBB" w:rsidP="00E65DBB">
      <w:pPr>
        <w:tabs>
          <w:tab w:val="left" w:pos="9781"/>
        </w:tabs>
        <w:jc w:val="both"/>
        <w:rPr>
          <w:rFonts w:ascii="Verdana" w:hAnsi="Verdana"/>
          <w:sz w:val="20"/>
          <w:szCs w:val="20"/>
        </w:rPr>
      </w:pPr>
      <w:r w:rsidRPr="002B1F7C">
        <w:rPr>
          <w:rFonts w:ascii="Verdana" w:hAnsi="Verdana"/>
          <w:sz w:val="20"/>
          <w:szCs w:val="20"/>
        </w:rPr>
        <w:t xml:space="preserve">No primeiro semestre de 2024, o Governo Estadual fez um aporte para aumento de capital na Fomento Paraná, no valor de R$ 150 milhões, com o objetivo de estruturar um Fundo de Investimento em Direitos Creditórios </w:t>
      </w:r>
      <w:r w:rsidR="00C33885">
        <w:rPr>
          <w:rFonts w:ascii="Verdana" w:hAnsi="Verdana"/>
          <w:sz w:val="20"/>
          <w:szCs w:val="20"/>
        </w:rPr>
        <w:t>-</w:t>
      </w:r>
      <w:r w:rsidRPr="002B1F7C">
        <w:rPr>
          <w:rFonts w:ascii="Verdana" w:hAnsi="Verdana"/>
          <w:sz w:val="20"/>
          <w:szCs w:val="20"/>
        </w:rPr>
        <w:t>FIDC, destinado a apoiar investimentos na Cadeia Produtiva do Agronegócio no Estado do Paraná.</w:t>
      </w:r>
    </w:p>
    <w:p w14:paraId="246582D5" w14:textId="77777777" w:rsidR="000E08DE" w:rsidRDefault="000E08DE" w:rsidP="00E65DBB">
      <w:pPr>
        <w:tabs>
          <w:tab w:val="left" w:pos="9781"/>
        </w:tabs>
        <w:jc w:val="both"/>
        <w:rPr>
          <w:rFonts w:ascii="Verdana" w:hAnsi="Verdana"/>
          <w:sz w:val="20"/>
          <w:szCs w:val="20"/>
        </w:rPr>
      </w:pPr>
    </w:p>
    <w:p w14:paraId="662C81A9" w14:textId="3E8905BE" w:rsidR="00D12CBF" w:rsidRPr="002B1F7C" w:rsidRDefault="00D12CBF" w:rsidP="00D12CBF">
      <w:pPr>
        <w:tabs>
          <w:tab w:val="left" w:pos="9781"/>
        </w:tabs>
        <w:jc w:val="both"/>
        <w:rPr>
          <w:rFonts w:ascii="Verdana" w:hAnsi="Verdana"/>
          <w:sz w:val="20"/>
          <w:szCs w:val="20"/>
        </w:rPr>
      </w:pPr>
      <w:r w:rsidRPr="002B1F7C">
        <w:rPr>
          <w:rFonts w:ascii="Verdana" w:hAnsi="Verdana"/>
          <w:sz w:val="20"/>
          <w:szCs w:val="20"/>
        </w:rPr>
        <w:t>A Fomento Paraná publicou um Edital de Chamada Pública para selecionar um gestor com experiência na modalidade de FIDC-FIAGRO</w:t>
      </w:r>
      <w:r>
        <w:rPr>
          <w:rFonts w:ascii="Verdana" w:hAnsi="Verdana"/>
          <w:sz w:val="20"/>
          <w:szCs w:val="20"/>
        </w:rPr>
        <w:t xml:space="preserve">, tendo sido constituída uma </w:t>
      </w:r>
      <w:r w:rsidRPr="002B1F7C">
        <w:rPr>
          <w:rFonts w:ascii="Verdana" w:hAnsi="Verdana"/>
          <w:sz w:val="20"/>
          <w:szCs w:val="20"/>
        </w:rPr>
        <w:t>Comissão Especial Multisetorial</w:t>
      </w:r>
      <w:r>
        <w:rPr>
          <w:rFonts w:ascii="Verdana" w:hAnsi="Verdana"/>
          <w:sz w:val="20"/>
          <w:szCs w:val="20"/>
        </w:rPr>
        <w:t xml:space="preserve">, com indicações da Fomento Paraná, Invest Paraná, SEAB e PGE, para a elaboração do edital, recepção e análise das propostas, em </w:t>
      </w:r>
      <w:r w:rsidRPr="002B1F7C">
        <w:rPr>
          <w:rFonts w:ascii="Verdana" w:hAnsi="Verdana"/>
          <w:sz w:val="20"/>
          <w:szCs w:val="20"/>
        </w:rPr>
        <w:t>dezembro,</w:t>
      </w:r>
      <w:r>
        <w:rPr>
          <w:rFonts w:ascii="Verdana" w:hAnsi="Verdana"/>
          <w:sz w:val="20"/>
          <w:szCs w:val="20"/>
        </w:rPr>
        <w:t xml:space="preserve"> foi avaliado pelas instâncias de governança da empresa o</w:t>
      </w:r>
      <w:r w:rsidRPr="002B1F7C">
        <w:rPr>
          <w:rFonts w:ascii="Verdana" w:hAnsi="Verdana"/>
          <w:sz w:val="20"/>
          <w:szCs w:val="20"/>
        </w:rPr>
        <w:t xml:space="preserve"> relatório de seleção do gestor que será responsável pela elaboração dos instrumentos normativos do fundo, assim como o registro perante a Comissão de Valores Mobiliários </w:t>
      </w:r>
      <w:r w:rsidR="00C33885">
        <w:rPr>
          <w:rFonts w:ascii="Verdana" w:hAnsi="Verdana"/>
          <w:sz w:val="20"/>
          <w:szCs w:val="20"/>
        </w:rPr>
        <w:t>-</w:t>
      </w:r>
      <w:r w:rsidRPr="002B1F7C">
        <w:rPr>
          <w:rFonts w:ascii="Verdana" w:hAnsi="Verdana"/>
          <w:sz w:val="20"/>
          <w:szCs w:val="20"/>
        </w:rPr>
        <w:t>CVM.</w:t>
      </w:r>
    </w:p>
    <w:p w14:paraId="712234B4" w14:textId="77777777" w:rsidR="00E65DBB" w:rsidRPr="002B1F7C" w:rsidRDefault="00E65DBB" w:rsidP="00E65DBB">
      <w:pPr>
        <w:tabs>
          <w:tab w:val="left" w:pos="9781"/>
        </w:tabs>
        <w:jc w:val="both"/>
        <w:rPr>
          <w:rFonts w:ascii="Verdana" w:hAnsi="Verdana"/>
          <w:sz w:val="20"/>
          <w:szCs w:val="20"/>
        </w:rPr>
      </w:pPr>
    </w:p>
    <w:p w14:paraId="484CDFC4" w14:textId="16CB3C2B" w:rsidR="00E65DBB" w:rsidRPr="002B1F7C" w:rsidRDefault="00E65DBB" w:rsidP="00E65DBB">
      <w:pPr>
        <w:tabs>
          <w:tab w:val="left" w:pos="9781"/>
        </w:tabs>
        <w:jc w:val="both"/>
        <w:rPr>
          <w:rFonts w:ascii="Verdana" w:hAnsi="Verdana"/>
          <w:sz w:val="20"/>
          <w:szCs w:val="20"/>
        </w:rPr>
      </w:pPr>
      <w:r w:rsidRPr="002B1F7C">
        <w:rPr>
          <w:rFonts w:ascii="Verdana" w:hAnsi="Verdana"/>
          <w:sz w:val="20"/>
          <w:szCs w:val="20"/>
        </w:rPr>
        <w:t xml:space="preserve">A Fomento Paraná irá figurar como cotista sênior do fundo, tendo direito a decidir sobre </w:t>
      </w:r>
      <w:r w:rsidR="00291732">
        <w:rPr>
          <w:rFonts w:ascii="Verdana" w:hAnsi="Verdana"/>
          <w:sz w:val="20"/>
          <w:szCs w:val="20"/>
        </w:rPr>
        <w:t>a</w:t>
      </w:r>
      <w:r w:rsidR="00291732" w:rsidRPr="002B1F7C">
        <w:rPr>
          <w:rFonts w:ascii="Verdana" w:hAnsi="Verdana"/>
          <w:sz w:val="20"/>
          <w:szCs w:val="20"/>
        </w:rPr>
        <w:t xml:space="preserve"> </w:t>
      </w:r>
      <w:r w:rsidRPr="002B1F7C">
        <w:rPr>
          <w:rFonts w:ascii="Verdana" w:hAnsi="Verdana"/>
          <w:sz w:val="20"/>
          <w:szCs w:val="20"/>
        </w:rPr>
        <w:t>Política de Investimentos</w:t>
      </w:r>
      <w:r w:rsidR="00291732">
        <w:rPr>
          <w:rFonts w:ascii="Verdana" w:hAnsi="Verdana"/>
          <w:sz w:val="20"/>
          <w:szCs w:val="20"/>
        </w:rPr>
        <w:t xml:space="preserve"> do Fundo</w:t>
      </w:r>
      <w:r w:rsidRPr="002B1F7C">
        <w:rPr>
          <w:rFonts w:ascii="Verdana" w:hAnsi="Verdana"/>
          <w:sz w:val="20"/>
          <w:szCs w:val="20"/>
        </w:rPr>
        <w:t>, tendo por base as estratégias do Estado para o setor, assim como receber os rendimentos pré-estabelecidos.</w:t>
      </w:r>
    </w:p>
    <w:p w14:paraId="48313E24" w14:textId="77777777" w:rsidR="00E65DBB" w:rsidRPr="002B1F7C" w:rsidRDefault="00E65DBB" w:rsidP="00E65DBB">
      <w:pPr>
        <w:tabs>
          <w:tab w:val="left" w:pos="9781"/>
        </w:tabs>
        <w:jc w:val="both"/>
        <w:rPr>
          <w:rFonts w:ascii="Verdana" w:hAnsi="Verdana"/>
          <w:sz w:val="20"/>
          <w:szCs w:val="20"/>
        </w:rPr>
      </w:pPr>
    </w:p>
    <w:p w14:paraId="2429C00D" w14:textId="00DC35AB" w:rsidR="00E65DBB" w:rsidRPr="003C263E" w:rsidRDefault="00E65DBB" w:rsidP="00E65DBB">
      <w:pPr>
        <w:tabs>
          <w:tab w:val="left" w:pos="9781"/>
        </w:tabs>
        <w:jc w:val="both"/>
        <w:rPr>
          <w:rFonts w:ascii="Verdana" w:hAnsi="Verdana"/>
          <w:sz w:val="20"/>
          <w:szCs w:val="20"/>
        </w:rPr>
      </w:pPr>
      <w:r w:rsidRPr="002B1F7C">
        <w:rPr>
          <w:rFonts w:ascii="Verdana" w:hAnsi="Verdana"/>
          <w:sz w:val="20"/>
          <w:szCs w:val="20"/>
        </w:rPr>
        <w:t xml:space="preserve">Ainda no mês de dezembro o Governo do Estado, realizou um novo </w:t>
      </w:r>
      <w:r w:rsidR="00291732">
        <w:rPr>
          <w:rFonts w:ascii="Verdana" w:hAnsi="Verdana"/>
          <w:sz w:val="20"/>
          <w:szCs w:val="20"/>
        </w:rPr>
        <w:t>aporte</w:t>
      </w:r>
      <w:r w:rsidR="00291732" w:rsidRPr="002B1F7C">
        <w:rPr>
          <w:rFonts w:ascii="Verdana" w:hAnsi="Verdana"/>
          <w:sz w:val="20"/>
          <w:szCs w:val="20"/>
        </w:rPr>
        <w:t xml:space="preserve"> </w:t>
      </w:r>
      <w:r w:rsidRPr="002B1F7C">
        <w:rPr>
          <w:rFonts w:ascii="Verdana" w:hAnsi="Verdana"/>
          <w:sz w:val="20"/>
          <w:szCs w:val="20"/>
        </w:rPr>
        <w:t>de capital na Fomento Paraná, no valor de R$ 200</w:t>
      </w:r>
      <w:r w:rsidR="00C54195">
        <w:rPr>
          <w:rFonts w:ascii="Verdana" w:hAnsi="Verdana"/>
          <w:sz w:val="20"/>
          <w:szCs w:val="20"/>
        </w:rPr>
        <w:t xml:space="preserve"> </w:t>
      </w:r>
      <w:r w:rsidR="00C54195" w:rsidRPr="00C54195">
        <w:rPr>
          <w:rFonts w:ascii="Verdana" w:hAnsi="Verdana"/>
          <w:sz w:val="20"/>
          <w:szCs w:val="20"/>
        </w:rPr>
        <w:t>milhões</w:t>
      </w:r>
      <w:r w:rsidRPr="002B1F7C">
        <w:rPr>
          <w:rFonts w:ascii="Verdana" w:hAnsi="Verdana"/>
          <w:sz w:val="20"/>
          <w:szCs w:val="20"/>
        </w:rPr>
        <w:t xml:space="preserve"> para a utilização na mesma iniciativa</w:t>
      </w:r>
      <w:r w:rsidR="00291732">
        <w:rPr>
          <w:rFonts w:ascii="Verdana" w:hAnsi="Verdana"/>
          <w:sz w:val="20"/>
          <w:szCs w:val="20"/>
        </w:rPr>
        <w:t>, e o processo de aumento de capital foi realizado em janeiro de 2025, com homologação pelo BACEN em fevereiro de 2025.</w:t>
      </w:r>
    </w:p>
    <w:p w14:paraId="1375C57F" w14:textId="77777777" w:rsidR="00E65DBB" w:rsidRDefault="00E65DBB" w:rsidP="00E65DBB">
      <w:pPr>
        <w:tabs>
          <w:tab w:val="left" w:pos="9781"/>
        </w:tabs>
        <w:rPr>
          <w:rFonts w:ascii="Verdana" w:hAnsi="Verdana"/>
          <w:color w:val="000000" w:themeColor="text1"/>
          <w:sz w:val="20"/>
          <w:szCs w:val="20"/>
        </w:rPr>
      </w:pPr>
    </w:p>
    <w:p w14:paraId="28264F03" w14:textId="77777777" w:rsidR="00E65DBB" w:rsidRPr="00952CD3" w:rsidRDefault="00E65DBB" w:rsidP="00E65DBB">
      <w:pPr>
        <w:tabs>
          <w:tab w:val="left" w:pos="9781"/>
        </w:tabs>
        <w:rPr>
          <w:rFonts w:ascii="Verdana" w:hAnsi="Verdana"/>
          <w:b/>
          <w:bCs/>
          <w:color w:val="000000" w:themeColor="text1"/>
          <w:sz w:val="20"/>
          <w:szCs w:val="20"/>
        </w:rPr>
      </w:pPr>
      <w:r w:rsidRPr="00952CD3">
        <w:rPr>
          <w:rFonts w:ascii="Verdana" w:hAnsi="Verdana"/>
          <w:b/>
          <w:bCs/>
          <w:color w:val="000000" w:themeColor="text1"/>
          <w:sz w:val="20"/>
          <w:szCs w:val="20"/>
        </w:rPr>
        <w:t xml:space="preserve">GESTÃO DE COBRANÇA </w:t>
      </w:r>
    </w:p>
    <w:p w14:paraId="60B1F091" w14:textId="77777777" w:rsidR="00E65DBB" w:rsidRPr="00952CD3" w:rsidRDefault="00E65DBB" w:rsidP="00E65DBB">
      <w:pPr>
        <w:tabs>
          <w:tab w:val="left" w:pos="9781"/>
        </w:tabs>
        <w:rPr>
          <w:rFonts w:ascii="Verdana" w:hAnsi="Verdana"/>
          <w:b/>
          <w:bCs/>
          <w:color w:val="000000" w:themeColor="text1"/>
          <w:sz w:val="20"/>
          <w:szCs w:val="20"/>
        </w:rPr>
      </w:pPr>
    </w:p>
    <w:p w14:paraId="75B86927" w14:textId="0CB77A8D" w:rsidR="00E65DBB" w:rsidRPr="00952CD3" w:rsidRDefault="00E65DBB" w:rsidP="00E65DBB">
      <w:pPr>
        <w:tabs>
          <w:tab w:val="left" w:pos="9781"/>
        </w:tabs>
        <w:rPr>
          <w:rFonts w:ascii="Verdana" w:hAnsi="Verdana"/>
          <w:color w:val="000000" w:themeColor="text1"/>
          <w:sz w:val="20"/>
          <w:szCs w:val="20"/>
        </w:rPr>
      </w:pPr>
      <w:r w:rsidRPr="00952CD3">
        <w:rPr>
          <w:rFonts w:ascii="Verdana" w:hAnsi="Verdana"/>
          <w:b/>
          <w:bCs/>
          <w:color w:val="000000" w:themeColor="text1"/>
          <w:sz w:val="20"/>
          <w:szCs w:val="20"/>
        </w:rPr>
        <w:t>Cobrança de Ativos e Bens</w:t>
      </w:r>
    </w:p>
    <w:p w14:paraId="3EA6F1AF" w14:textId="77777777" w:rsidR="00E65DBB" w:rsidRDefault="00E65DBB" w:rsidP="00E05CEC">
      <w:pPr>
        <w:tabs>
          <w:tab w:val="left" w:pos="9781"/>
        </w:tabs>
        <w:jc w:val="both"/>
        <w:rPr>
          <w:rFonts w:ascii="Verdana" w:hAnsi="Verdana"/>
          <w:color w:val="000000" w:themeColor="text1"/>
          <w:sz w:val="20"/>
          <w:szCs w:val="20"/>
        </w:rPr>
      </w:pPr>
      <w:r w:rsidRPr="00952CD3">
        <w:rPr>
          <w:rFonts w:ascii="Verdana" w:hAnsi="Verdana"/>
          <w:color w:val="000000" w:themeColor="text1"/>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25928B6F" w14:textId="77777777" w:rsidR="00E65DBB" w:rsidRPr="00952CD3" w:rsidRDefault="00E65DBB" w:rsidP="00E05CEC">
      <w:pPr>
        <w:tabs>
          <w:tab w:val="left" w:pos="9781"/>
        </w:tabs>
        <w:jc w:val="both"/>
        <w:rPr>
          <w:rFonts w:ascii="Verdana" w:hAnsi="Verdana"/>
          <w:color w:val="000000" w:themeColor="text1"/>
          <w:sz w:val="20"/>
          <w:szCs w:val="20"/>
        </w:rPr>
      </w:pPr>
    </w:p>
    <w:p w14:paraId="3A74F0B7" w14:textId="7B92E386" w:rsidR="00E65DBB" w:rsidRDefault="00E05CEC">
      <w:pPr>
        <w:tabs>
          <w:tab w:val="left" w:pos="9781"/>
        </w:tabs>
        <w:jc w:val="both"/>
        <w:rPr>
          <w:rFonts w:ascii="Verdana" w:hAnsi="Verdana"/>
          <w:color w:val="000000" w:themeColor="text1"/>
          <w:sz w:val="20"/>
          <w:szCs w:val="20"/>
        </w:rPr>
      </w:pPr>
      <w:r w:rsidRPr="00E05CEC">
        <w:rPr>
          <w:rFonts w:ascii="Verdana" w:hAnsi="Verdana"/>
          <w:color w:val="000000" w:themeColor="text1"/>
          <w:sz w:val="20"/>
          <w:szCs w:val="20"/>
        </w:rPr>
        <w:t>O montante recuperado relativo à carteira dos Ativos do Estado registrado no exercício de 2024 foi de R$ 50</w:t>
      </w:r>
      <w:r w:rsidR="00C54195">
        <w:rPr>
          <w:rFonts w:ascii="Verdana" w:hAnsi="Verdana"/>
          <w:color w:val="000000" w:themeColor="text1"/>
          <w:sz w:val="20"/>
          <w:szCs w:val="20"/>
        </w:rPr>
        <w:t xml:space="preserve"> </w:t>
      </w:r>
      <w:r w:rsidR="00C54195" w:rsidRPr="00C54195">
        <w:rPr>
          <w:rFonts w:ascii="Verdana" w:hAnsi="Verdana"/>
          <w:color w:val="000000" w:themeColor="text1"/>
          <w:sz w:val="20"/>
          <w:szCs w:val="20"/>
        </w:rPr>
        <w:t>milhões</w:t>
      </w:r>
      <w:r w:rsidRPr="00E05CEC">
        <w:rPr>
          <w:rFonts w:ascii="Verdana" w:hAnsi="Verdana"/>
          <w:color w:val="000000" w:themeColor="text1"/>
          <w:sz w:val="20"/>
          <w:szCs w:val="20"/>
        </w:rPr>
        <w:t>.</w:t>
      </w:r>
    </w:p>
    <w:p w14:paraId="3E2BFA55" w14:textId="77777777" w:rsidR="00C33885" w:rsidRPr="00E05CEC" w:rsidRDefault="00C33885">
      <w:pPr>
        <w:tabs>
          <w:tab w:val="left" w:pos="9781"/>
        </w:tabs>
        <w:jc w:val="both"/>
        <w:rPr>
          <w:rFonts w:ascii="Verdana" w:hAnsi="Verdana"/>
          <w:color w:val="000000" w:themeColor="text1"/>
          <w:sz w:val="20"/>
          <w:szCs w:val="20"/>
        </w:rPr>
      </w:pPr>
    </w:p>
    <w:p w14:paraId="334374E6" w14:textId="7264521C" w:rsidR="00E65DBB" w:rsidRDefault="00E65DBB" w:rsidP="00E05CEC">
      <w:pPr>
        <w:tabs>
          <w:tab w:val="left" w:pos="9781"/>
        </w:tabs>
        <w:jc w:val="both"/>
        <w:rPr>
          <w:rFonts w:ascii="Verdana" w:hAnsi="Verdana"/>
          <w:color w:val="000000" w:themeColor="text1"/>
          <w:sz w:val="20"/>
          <w:szCs w:val="20"/>
        </w:rPr>
      </w:pPr>
      <w:r w:rsidRPr="00952CD3">
        <w:rPr>
          <w:rFonts w:ascii="Verdana" w:hAnsi="Verdana"/>
          <w:color w:val="000000" w:themeColor="text1"/>
          <w:sz w:val="20"/>
          <w:szCs w:val="20"/>
        </w:rPr>
        <w:t>A Lei Estadual nº 20.743/</w:t>
      </w:r>
      <w:r w:rsidR="00ED093A">
        <w:rPr>
          <w:rFonts w:ascii="Verdana" w:hAnsi="Verdana"/>
          <w:color w:val="000000" w:themeColor="text1"/>
          <w:sz w:val="20"/>
          <w:szCs w:val="20"/>
        </w:rPr>
        <w:t>20</w:t>
      </w:r>
      <w:r w:rsidRPr="00952CD3">
        <w:rPr>
          <w:rFonts w:ascii="Verdana" w:hAnsi="Verdana"/>
          <w:color w:val="000000" w:themeColor="text1"/>
          <w:sz w:val="20"/>
          <w:szCs w:val="20"/>
        </w:rPr>
        <w:t>21, transferiu também para a Fomento Paraná a gestão e administração dos ativos, créditos e direitos resultantes da liquidação do Banco de Desenvolvimento do Estado do Paraná - BADEP, que passaram a ser de titularidade do Estado do Paraná conforme a Lei Estadual nº 18.929/</w:t>
      </w:r>
      <w:r w:rsidR="00ED093A">
        <w:rPr>
          <w:rFonts w:ascii="Verdana" w:hAnsi="Verdana"/>
          <w:color w:val="000000" w:themeColor="text1"/>
          <w:sz w:val="20"/>
          <w:szCs w:val="20"/>
        </w:rPr>
        <w:t>20</w:t>
      </w:r>
      <w:r w:rsidRPr="00952CD3">
        <w:rPr>
          <w:rFonts w:ascii="Verdana" w:hAnsi="Verdana"/>
          <w:color w:val="000000" w:themeColor="text1"/>
          <w:sz w:val="20"/>
          <w:szCs w:val="20"/>
        </w:rPr>
        <w:t xml:space="preserve">16. </w:t>
      </w:r>
    </w:p>
    <w:p w14:paraId="2F3596BA" w14:textId="77777777" w:rsidR="00FB17D0" w:rsidRDefault="00FB17D0" w:rsidP="00E05CEC">
      <w:pPr>
        <w:tabs>
          <w:tab w:val="left" w:pos="9781"/>
        </w:tabs>
        <w:jc w:val="both"/>
        <w:rPr>
          <w:rFonts w:ascii="Verdana" w:hAnsi="Verdana"/>
          <w:color w:val="000000" w:themeColor="text1"/>
          <w:sz w:val="20"/>
          <w:szCs w:val="20"/>
        </w:rPr>
      </w:pPr>
    </w:p>
    <w:p w14:paraId="0C06A874" w14:textId="53482AAE" w:rsidR="00FB17D0" w:rsidRPr="00952CD3" w:rsidRDefault="00FB17D0" w:rsidP="00FB17D0">
      <w:pPr>
        <w:tabs>
          <w:tab w:val="left" w:pos="9781"/>
        </w:tabs>
        <w:jc w:val="both"/>
        <w:rPr>
          <w:rFonts w:ascii="Verdana" w:hAnsi="Verdana"/>
          <w:color w:val="000000" w:themeColor="text1"/>
          <w:sz w:val="20"/>
          <w:szCs w:val="20"/>
        </w:rPr>
      </w:pPr>
      <w:r w:rsidRPr="00E46A21">
        <w:rPr>
          <w:rFonts w:ascii="Verdana" w:hAnsi="Verdana"/>
          <w:color w:val="000000" w:themeColor="text1"/>
          <w:sz w:val="20"/>
          <w:szCs w:val="20"/>
        </w:rPr>
        <w:t xml:space="preserve">O montante recuperado no exercício de 2024 relativo à carteira </w:t>
      </w:r>
      <w:r>
        <w:rPr>
          <w:rFonts w:ascii="Verdana" w:hAnsi="Verdana"/>
          <w:color w:val="000000" w:themeColor="text1"/>
          <w:sz w:val="20"/>
          <w:szCs w:val="20"/>
        </w:rPr>
        <w:t xml:space="preserve">de ativos, créditos e direitos resultantes da liquidação do BADEP </w:t>
      </w:r>
      <w:r w:rsidRPr="00E46A21">
        <w:rPr>
          <w:rFonts w:ascii="Verdana" w:hAnsi="Verdana"/>
          <w:color w:val="000000" w:themeColor="text1"/>
          <w:sz w:val="20"/>
          <w:szCs w:val="20"/>
        </w:rPr>
        <w:t xml:space="preserve">foi de R$ </w:t>
      </w:r>
      <w:r>
        <w:rPr>
          <w:rFonts w:ascii="Verdana" w:hAnsi="Verdana"/>
          <w:color w:val="000000" w:themeColor="text1"/>
          <w:sz w:val="20"/>
          <w:szCs w:val="20"/>
        </w:rPr>
        <w:t>290</w:t>
      </w:r>
      <w:r w:rsidRPr="00E46A21">
        <w:rPr>
          <w:rFonts w:ascii="Verdana" w:hAnsi="Verdana"/>
          <w:color w:val="000000" w:themeColor="text1"/>
          <w:sz w:val="20"/>
          <w:szCs w:val="20"/>
        </w:rPr>
        <w:t>.</w:t>
      </w:r>
    </w:p>
    <w:p w14:paraId="38D717E2" w14:textId="77777777" w:rsidR="00E65DBB" w:rsidRPr="0014121F" w:rsidRDefault="00E65DBB" w:rsidP="00E65DBB">
      <w:pPr>
        <w:spacing w:before="240" w:after="240"/>
        <w:jc w:val="both"/>
        <w:rPr>
          <w:rFonts w:ascii="Verdana" w:hAnsi="Verdana"/>
          <w:b/>
          <w:sz w:val="20"/>
          <w:szCs w:val="20"/>
        </w:rPr>
      </w:pPr>
      <w:r w:rsidRPr="0014121F">
        <w:rPr>
          <w:rFonts w:ascii="Verdana" w:hAnsi="Verdana"/>
          <w:b/>
          <w:sz w:val="20"/>
          <w:szCs w:val="20"/>
        </w:rPr>
        <w:t>DESEMPENHO OPERACIONAL</w:t>
      </w:r>
    </w:p>
    <w:p w14:paraId="2EBC05FB" w14:textId="77777777" w:rsidR="00E65DBB" w:rsidRPr="0014121F" w:rsidRDefault="00E65DBB" w:rsidP="00E65DBB">
      <w:pPr>
        <w:spacing w:before="240"/>
        <w:jc w:val="both"/>
        <w:rPr>
          <w:rFonts w:ascii="Verdana" w:hAnsi="Verdana"/>
          <w:b/>
          <w:sz w:val="20"/>
          <w:szCs w:val="20"/>
        </w:rPr>
      </w:pPr>
      <w:r w:rsidRPr="0014121F">
        <w:rPr>
          <w:rFonts w:ascii="Verdana" w:hAnsi="Verdana"/>
          <w:b/>
          <w:sz w:val="20"/>
          <w:szCs w:val="20"/>
        </w:rPr>
        <w:t xml:space="preserve">Carteira de Crédito </w:t>
      </w:r>
    </w:p>
    <w:p w14:paraId="7E3E2F98" w14:textId="5D3EAA12" w:rsidR="00E65DBB" w:rsidRDefault="00E65DBB" w:rsidP="00E65DBB">
      <w:pPr>
        <w:jc w:val="both"/>
        <w:rPr>
          <w:rFonts w:ascii="Verdana" w:hAnsi="Verdana"/>
          <w:sz w:val="20"/>
          <w:szCs w:val="20"/>
        </w:rPr>
      </w:pPr>
      <w:r w:rsidRPr="0014121F">
        <w:rPr>
          <w:rFonts w:ascii="Verdana" w:hAnsi="Verdana"/>
          <w:sz w:val="20"/>
          <w:szCs w:val="20"/>
        </w:rPr>
        <w:t>A carteira de crédito total da Fomento Paraná encerrou o ano de 202</w:t>
      </w:r>
      <w:r>
        <w:rPr>
          <w:rFonts w:ascii="Verdana" w:hAnsi="Verdana"/>
          <w:sz w:val="20"/>
          <w:szCs w:val="20"/>
        </w:rPr>
        <w:t>4</w:t>
      </w:r>
      <w:r w:rsidRPr="0014121F">
        <w:rPr>
          <w:rFonts w:ascii="Verdana" w:hAnsi="Verdana"/>
          <w:sz w:val="20"/>
          <w:szCs w:val="20"/>
        </w:rPr>
        <w:t xml:space="preserve"> com saldo de R$ 1.</w:t>
      </w:r>
      <w:r>
        <w:rPr>
          <w:rFonts w:ascii="Verdana" w:hAnsi="Verdana"/>
          <w:sz w:val="20"/>
          <w:szCs w:val="20"/>
        </w:rPr>
        <w:t>772</w:t>
      </w:r>
      <w:r w:rsidRPr="0014121F">
        <w:rPr>
          <w:rFonts w:ascii="Verdana" w:hAnsi="Verdana"/>
          <w:sz w:val="20"/>
          <w:szCs w:val="20"/>
        </w:rPr>
        <w:t>,7</w:t>
      </w:r>
      <w:r w:rsidR="00C54195">
        <w:rPr>
          <w:rFonts w:ascii="Verdana" w:hAnsi="Verdana"/>
          <w:sz w:val="20"/>
          <w:szCs w:val="20"/>
        </w:rPr>
        <w:t xml:space="preserve"> </w:t>
      </w:r>
      <w:r w:rsidR="00C54195" w:rsidRPr="00C54195">
        <w:rPr>
          <w:rFonts w:ascii="Verdana" w:hAnsi="Verdana"/>
          <w:sz w:val="20"/>
          <w:szCs w:val="20"/>
        </w:rPr>
        <w:t>milhões</w:t>
      </w:r>
      <w:r w:rsidR="0095669A">
        <w:rPr>
          <w:rFonts w:ascii="Verdana" w:hAnsi="Verdana"/>
          <w:sz w:val="20"/>
          <w:szCs w:val="20"/>
        </w:rPr>
        <w:t>, com</w:t>
      </w:r>
      <w:r w:rsidRPr="0014121F">
        <w:rPr>
          <w:rFonts w:ascii="Verdana" w:hAnsi="Verdana"/>
          <w:sz w:val="20"/>
          <w:szCs w:val="20"/>
        </w:rPr>
        <w:t xml:space="preserve"> crescimento de </w:t>
      </w:r>
      <w:r>
        <w:rPr>
          <w:rFonts w:ascii="Verdana" w:hAnsi="Verdana"/>
          <w:sz w:val="20"/>
          <w:szCs w:val="20"/>
        </w:rPr>
        <w:t>12,5</w:t>
      </w:r>
      <w:r w:rsidRPr="0014121F">
        <w:rPr>
          <w:rFonts w:ascii="Verdana" w:hAnsi="Verdana"/>
          <w:sz w:val="20"/>
          <w:szCs w:val="20"/>
        </w:rPr>
        <w:t>% em comparação a junho de 202</w:t>
      </w:r>
      <w:r>
        <w:rPr>
          <w:rFonts w:ascii="Verdana" w:hAnsi="Verdana"/>
          <w:sz w:val="20"/>
          <w:szCs w:val="20"/>
        </w:rPr>
        <w:t>4</w:t>
      </w:r>
      <w:r w:rsidRPr="0014121F">
        <w:rPr>
          <w:rFonts w:ascii="Verdana" w:hAnsi="Verdana"/>
          <w:sz w:val="20"/>
          <w:szCs w:val="20"/>
        </w:rPr>
        <w:t xml:space="preserve">, e de </w:t>
      </w:r>
      <w:r>
        <w:rPr>
          <w:rFonts w:ascii="Verdana" w:hAnsi="Verdana"/>
          <w:sz w:val="20"/>
          <w:szCs w:val="20"/>
        </w:rPr>
        <w:t>22,9</w:t>
      </w:r>
      <w:r w:rsidRPr="0014121F">
        <w:rPr>
          <w:rFonts w:ascii="Verdana" w:hAnsi="Verdana"/>
          <w:sz w:val="20"/>
          <w:szCs w:val="20"/>
        </w:rPr>
        <w:t>% em relação ao</w:t>
      </w:r>
      <w:r>
        <w:rPr>
          <w:rFonts w:ascii="Verdana" w:hAnsi="Verdana"/>
          <w:sz w:val="20"/>
          <w:szCs w:val="20"/>
        </w:rPr>
        <w:t xml:space="preserve"> fechamento do</w:t>
      </w:r>
      <w:r w:rsidRPr="0014121F">
        <w:rPr>
          <w:rFonts w:ascii="Verdana" w:hAnsi="Verdana"/>
          <w:sz w:val="20"/>
          <w:szCs w:val="20"/>
        </w:rPr>
        <w:t xml:space="preserve"> exercício de 202</w:t>
      </w:r>
      <w:r>
        <w:rPr>
          <w:rFonts w:ascii="Verdana" w:hAnsi="Verdana"/>
          <w:sz w:val="20"/>
          <w:szCs w:val="20"/>
        </w:rPr>
        <w:t>3</w:t>
      </w:r>
      <w:r w:rsidRPr="0014121F">
        <w:rPr>
          <w:rFonts w:ascii="Verdana" w:hAnsi="Verdana"/>
          <w:sz w:val="20"/>
          <w:szCs w:val="20"/>
        </w:rPr>
        <w:t xml:space="preserve">. </w:t>
      </w:r>
    </w:p>
    <w:p w14:paraId="32B4CA03" w14:textId="77777777" w:rsidR="00E65DBB" w:rsidRPr="0014121F" w:rsidRDefault="00E65DBB" w:rsidP="00E65DBB">
      <w:pPr>
        <w:jc w:val="both"/>
        <w:rPr>
          <w:rFonts w:ascii="Verdana" w:hAnsi="Verdana"/>
          <w:sz w:val="20"/>
          <w:szCs w:val="20"/>
        </w:rPr>
      </w:pPr>
    </w:p>
    <w:p w14:paraId="5CB6AF3A" w14:textId="7B9C66E2" w:rsidR="00E65DBB" w:rsidRDefault="00E65DBB" w:rsidP="00E65DBB">
      <w:pPr>
        <w:jc w:val="both"/>
        <w:rPr>
          <w:rFonts w:ascii="Verdana" w:hAnsi="Verdana"/>
          <w:sz w:val="20"/>
          <w:szCs w:val="20"/>
        </w:rPr>
      </w:pPr>
      <w:r w:rsidRPr="0014121F">
        <w:rPr>
          <w:rFonts w:ascii="Verdana" w:hAnsi="Verdana"/>
          <w:sz w:val="20"/>
          <w:szCs w:val="20"/>
        </w:rPr>
        <w:t>A carteira de Operações do Setor Público representa 66</w:t>
      </w:r>
      <w:r>
        <w:rPr>
          <w:rFonts w:ascii="Verdana" w:hAnsi="Verdana"/>
          <w:sz w:val="20"/>
          <w:szCs w:val="20"/>
        </w:rPr>
        <w:t>,5</w:t>
      </w:r>
      <w:r w:rsidRPr="0014121F">
        <w:rPr>
          <w:rFonts w:ascii="Verdana" w:hAnsi="Verdana"/>
          <w:sz w:val="20"/>
          <w:szCs w:val="20"/>
        </w:rPr>
        <w:t>% do total de créditos em dezembro de 202</w:t>
      </w:r>
      <w:r>
        <w:rPr>
          <w:rFonts w:ascii="Verdana" w:hAnsi="Verdana"/>
          <w:sz w:val="20"/>
          <w:szCs w:val="20"/>
        </w:rPr>
        <w:t>4</w:t>
      </w:r>
      <w:r w:rsidRPr="0014121F">
        <w:rPr>
          <w:rFonts w:ascii="Verdana" w:hAnsi="Verdana"/>
          <w:sz w:val="20"/>
          <w:szCs w:val="20"/>
        </w:rPr>
        <w:t xml:space="preserve">, somando R$ </w:t>
      </w:r>
      <w:r>
        <w:rPr>
          <w:rFonts w:ascii="Verdana" w:hAnsi="Verdana"/>
          <w:sz w:val="20"/>
          <w:szCs w:val="20"/>
        </w:rPr>
        <w:t>1.178,2</w:t>
      </w:r>
      <w:r w:rsidR="00C54195">
        <w:rPr>
          <w:rFonts w:ascii="Verdana" w:hAnsi="Verdana"/>
          <w:sz w:val="20"/>
          <w:szCs w:val="20"/>
        </w:rPr>
        <w:t xml:space="preserve"> </w:t>
      </w:r>
      <w:r w:rsidR="00C54195" w:rsidRPr="00C54195">
        <w:rPr>
          <w:rFonts w:ascii="Verdana" w:hAnsi="Verdana"/>
          <w:sz w:val="20"/>
          <w:szCs w:val="20"/>
        </w:rPr>
        <w:t>milhões</w:t>
      </w:r>
      <w:r w:rsidRPr="0014121F">
        <w:rPr>
          <w:rFonts w:ascii="Verdana" w:hAnsi="Verdana"/>
          <w:sz w:val="20"/>
          <w:szCs w:val="20"/>
        </w:rPr>
        <w:t xml:space="preserve">. Esse valor equivale a um acréscimo de </w:t>
      </w:r>
      <w:r>
        <w:rPr>
          <w:rFonts w:ascii="Verdana" w:hAnsi="Verdana"/>
          <w:sz w:val="20"/>
          <w:szCs w:val="20"/>
        </w:rPr>
        <w:t>23,7</w:t>
      </w:r>
      <w:r w:rsidRPr="0014121F">
        <w:rPr>
          <w:rFonts w:ascii="Verdana" w:hAnsi="Verdana"/>
          <w:sz w:val="20"/>
          <w:szCs w:val="20"/>
        </w:rPr>
        <w:t>% em relação a dezembro de 202</w:t>
      </w:r>
      <w:r>
        <w:rPr>
          <w:rFonts w:ascii="Verdana" w:hAnsi="Verdana"/>
          <w:sz w:val="20"/>
          <w:szCs w:val="20"/>
        </w:rPr>
        <w:t>3</w:t>
      </w:r>
      <w:r w:rsidRPr="0014121F">
        <w:rPr>
          <w:rFonts w:ascii="Verdana" w:hAnsi="Verdana"/>
          <w:sz w:val="20"/>
          <w:szCs w:val="20"/>
        </w:rPr>
        <w:t xml:space="preserve">. Há um estoque de contratos ainda não </w:t>
      </w:r>
      <w:r>
        <w:rPr>
          <w:rFonts w:ascii="Verdana" w:hAnsi="Verdana"/>
          <w:sz w:val="20"/>
          <w:szCs w:val="20"/>
        </w:rPr>
        <w:t>l</w:t>
      </w:r>
      <w:r w:rsidRPr="0014121F">
        <w:rPr>
          <w:rFonts w:ascii="Verdana" w:hAnsi="Verdana"/>
          <w:sz w:val="20"/>
          <w:szCs w:val="20"/>
        </w:rPr>
        <w:t xml:space="preserve">iberados no âmbito do Sistema de Financiamento aos Municípios que soma R$ </w:t>
      </w:r>
      <w:r>
        <w:rPr>
          <w:rFonts w:ascii="Verdana" w:hAnsi="Verdana"/>
          <w:sz w:val="20"/>
          <w:szCs w:val="20"/>
        </w:rPr>
        <w:t>768,1</w:t>
      </w:r>
      <w:r w:rsidR="00C54195">
        <w:rPr>
          <w:rFonts w:ascii="Verdana" w:hAnsi="Verdana"/>
          <w:sz w:val="20"/>
          <w:szCs w:val="20"/>
        </w:rPr>
        <w:t xml:space="preserve"> </w:t>
      </w:r>
      <w:r w:rsidR="00C54195" w:rsidRPr="00C54195">
        <w:rPr>
          <w:rFonts w:ascii="Verdana" w:hAnsi="Verdana"/>
          <w:sz w:val="20"/>
          <w:szCs w:val="20"/>
        </w:rPr>
        <w:t>milhões</w:t>
      </w:r>
      <w:r w:rsidRPr="0014121F">
        <w:rPr>
          <w:rFonts w:ascii="Verdana" w:hAnsi="Verdana"/>
          <w:sz w:val="20"/>
          <w:szCs w:val="20"/>
        </w:rPr>
        <w:t>, representando um potencial de carteira de até R$ 1.</w:t>
      </w:r>
      <w:r>
        <w:rPr>
          <w:rFonts w:ascii="Verdana" w:hAnsi="Verdana"/>
          <w:sz w:val="20"/>
          <w:szCs w:val="20"/>
        </w:rPr>
        <w:t>946,</w:t>
      </w:r>
      <w:r w:rsidR="00EE1ED3">
        <w:rPr>
          <w:rFonts w:ascii="Verdana" w:hAnsi="Verdana"/>
          <w:sz w:val="20"/>
          <w:szCs w:val="20"/>
        </w:rPr>
        <w:t>3</w:t>
      </w:r>
      <w:r w:rsidR="00C54195">
        <w:rPr>
          <w:rFonts w:ascii="Verdana" w:hAnsi="Verdana"/>
          <w:sz w:val="20"/>
          <w:szCs w:val="20"/>
        </w:rPr>
        <w:t xml:space="preserve"> </w:t>
      </w:r>
      <w:r w:rsidR="00C54195" w:rsidRPr="00C54195">
        <w:rPr>
          <w:rFonts w:ascii="Verdana" w:hAnsi="Verdana"/>
          <w:sz w:val="20"/>
          <w:szCs w:val="20"/>
        </w:rPr>
        <w:t>milhões</w:t>
      </w:r>
      <w:r w:rsidRPr="0014121F">
        <w:rPr>
          <w:rFonts w:ascii="Verdana" w:hAnsi="Verdana"/>
          <w:sz w:val="20"/>
          <w:szCs w:val="20"/>
        </w:rPr>
        <w:t xml:space="preserve">. </w:t>
      </w:r>
    </w:p>
    <w:p w14:paraId="676D319D" w14:textId="77777777" w:rsidR="00E65DBB" w:rsidRPr="0014121F" w:rsidRDefault="00E65DBB" w:rsidP="00E65DBB">
      <w:pPr>
        <w:jc w:val="both"/>
        <w:rPr>
          <w:rFonts w:ascii="Verdana" w:hAnsi="Verdana"/>
          <w:sz w:val="20"/>
          <w:szCs w:val="20"/>
        </w:rPr>
      </w:pPr>
    </w:p>
    <w:p w14:paraId="6315434D" w14:textId="2F288B87" w:rsidR="00E65DBB" w:rsidRDefault="00E65DBB" w:rsidP="00E65DBB">
      <w:pPr>
        <w:jc w:val="both"/>
        <w:rPr>
          <w:rFonts w:ascii="Verdana" w:hAnsi="Verdana"/>
          <w:sz w:val="20"/>
          <w:szCs w:val="20"/>
        </w:rPr>
      </w:pPr>
      <w:r w:rsidRPr="0014121F">
        <w:rPr>
          <w:rFonts w:ascii="Verdana" w:hAnsi="Verdana"/>
          <w:sz w:val="20"/>
          <w:szCs w:val="20"/>
        </w:rPr>
        <w:t>A carteira de Operações do Setor Privado atualmente representa 3</w:t>
      </w:r>
      <w:r>
        <w:rPr>
          <w:rFonts w:ascii="Verdana" w:hAnsi="Verdana"/>
          <w:sz w:val="20"/>
          <w:szCs w:val="20"/>
        </w:rPr>
        <w:t>3,5</w:t>
      </w:r>
      <w:r w:rsidRPr="0014121F">
        <w:rPr>
          <w:rFonts w:ascii="Verdana" w:hAnsi="Verdana"/>
          <w:sz w:val="20"/>
          <w:szCs w:val="20"/>
        </w:rPr>
        <w:t xml:space="preserve">% da carteira de crédito total, somando R$ </w:t>
      </w:r>
      <w:r>
        <w:rPr>
          <w:rFonts w:ascii="Verdana" w:hAnsi="Verdana"/>
          <w:sz w:val="20"/>
          <w:szCs w:val="20"/>
        </w:rPr>
        <w:t>594,4</w:t>
      </w:r>
      <w:r w:rsidR="00C54195">
        <w:rPr>
          <w:rFonts w:ascii="Verdana" w:hAnsi="Verdana"/>
          <w:sz w:val="20"/>
          <w:szCs w:val="20"/>
        </w:rPr>
        <w:t xml:space="preserve"> </w:t>
      </w:r>
      <w:r w:rsidR="00C54195" w:rsidRPr="00C54195">
        <w:rPr>
          <w:rFonts w:ascii="Verdana" w:hAnsi="Verdana"/>
          <w:sz w:val="20"/>
          <w:szCs w:val="20"/>
        </w:rPr>
        <w:t>milhões</w:t>
      </w:r>
      <w:r w:rsidR="00C54195">
        <w:rPr>
          <w:rFonts w:ascii="Verdana" w:hAnsi="Verdana"/>
          <w:sz w:val="20"/>
          <w:szCs w:val="20"/>
        </w:rPr>
        <w:t xml:space="preserve"> </w:t>
      </w:r>
      <w:r w:rsidRPr="0014121F">
        <w:rPr>
          <w:rFonts w:ascii="Verdana" w:hAnsi="Verdana"/>
          <w:sz w:val="20"/>
          <w:szCs w:val="20"/>
        </w:rPr>
        <w:t>em dezembro de 202</w:t>
      </w:r>
      <w:r>
        <w:rPr>
          <w:rFonts w:ascii="Verdana" w:hAnsi="Verdana"/>
          <w:sz w:val="20"/>
          <w:szCs w:val="20"/>
        </w:rPr>
        <w:t>4</w:t>
      </w:r>
      <w:r w:rsidRPr="0014121F">
        <w:rPr>
          <w:rFonts w:ascii="Verdana" w:hAnsi="Verdana"/>
          <w:sz w:val="20"/>
          <w:szCs w:val="20"/>
        </w:rPr>
        <w:t xml:space="preserve">. A expansão dessa carteira foi de </w:t>
      </w:r>
      <w:r>
        <w:rPr>
          <w:rFonts w:ascii="Verdana" w:hAnsi="Verdana"/>
          <w:sz w:val="20"/>
          <w:szCs w:val="20"/>
        </w:rPr>
        <w:t>10,5</w:t>
      </w:r>
      <w:r w:rsidRPr="0014121F">
        <w:rPr>
          <w:rFonts w:ascii="Verdana" w:hAnsi="Verdana"/>
          <w:sz w:val="20"/>
          <w:szCs w:val="20"/>
        </w:rPr>
        <w:t xml:space="preserve">% nos últimos seis meses e de </w:t>
      </w:r>
      <w:r>
        <w:rPr>
          <w:rFonts w:ascii="Verdana" w:hAnsi="Verdana"/>
          <w:sz w:val="20"/>
          <w:szCs w:val="20"/>
        </w:rPr>
        <w:t>21,3</w:t>
      </w:r>
      <w:r w:rsidRPr="0014121F">
        <w:rPr>
          <w:rFonts w:ascii="Verdana" w:hAnsi="Verdana"/>
          <w:sz w:val="20"/>
          <w:szCs w:val="20"/>
        </w:rPr>
        <w:t>% n</w:t>
      </w:r>
      <w:r>
        <w:rPr>
          <w:rFonts w:ascii="Verdana" w:hAnsi="Verdana"/>
          <w:sz w:val="20"/>
          <w:szCs w:val="20"/>
        </w:rPr>
        <w:t>os últimos 12 meses</w:t>
      </w:r>
      <w:r w:rsidRPr="0014121F">
        <w:rPr>
          <w:rFonts w:ascii="Verdana" w:hAnsi="Verdana"/>
          <w:sz w:val="20"/>
          <w:szCs w:val="20"/>
        </w:rPr>
        <w:t xml:space="preserve">. </w:t>
      </w:r>
    </w:p>
    <w:p w14:paraId="41C3D70F" w14:textId="77777777" w:rsidR="00E65DBB" w:rsidRPr="0014121F" w:rsidRDefault="00E65DBB" w:rsidP="00E65DBB">
      <w:pPr>
        <w:jc w:val="both"/>
        <w:rPr>
          <w:rFonts w:ascii="Verdana" w:hAnsi="Verdana"/>
          <w:sz w:val="20"/>
          <w:szCs w:val="20"/>
        </w:rPr>
      </w:pPr>
    </w:p>
    <w:p w14:paraId="111E3E7B" w14:textId="58439CBC" w:rsidR="00E65DBB" w:rsidRDefault="00E65DBB" w:rsidP="00E65DBB">
      <w:pPr>
        <w:jc w:val="both"/>
        <w:rPr>
          <w:rFonts w:ascii="Verdana" w:hAnsi="Verdana"/>
          <w:sz w:val="20"/>
          <w:szCs w:val="20"/>
        </w:rPr>
      </w:pPr>
      <w:r w:rsidRPr="0014121F">
        <w:rPr>
          <w:rFonts w:ascii="Verdana" w:hAnsi="Verdana"/>
          <w:sz w:val="20"/>
          <w:szCs w:val="20"/>
        </w:rPr>
        <w:t>A carteira de operações de microcrédito totaliz</w:t>
      </w:r>
      <w:r>
        <w:rPr>
          <w:rFonts w:ascii="Verdana" w:hAnsi="Verdana"/>
          <w:sz w:val="20"/>
          <w:szCs w:val="20"/>
        </w:rPr>
        <w:t xml:space="preserve">ou em dezembro de 2024, </w:t>
      </w:r>
      <w:r w:rsidRPr="0014121F">
        <w:rPr>
          <w:rFonts w:ascii="Verdana" w:hAnsi="Verdana"/>
          <w:sz w:val="20"/>
          <w:szCs w:val="20"/>
        </w:rPr>
        <w:t>R$ 18</w:t>
      </w:r>
      <w:r>
        <w:rPr>
          <w:rFonts w:ascii="Verdana" w:hAnsi="Verdana"/>
          <w:sz w:val="20"/>
          <w:szCs w:val="20"/>
        </w:rPr>
        <w:t>2,2</w:t>
      </w:r>
      <w:r w:rsidR="00C54195">
        <w:rPr>
          <w:rFonts w:ascii="Verdana" w:hAnsi="Verdana"/>
          <w:sz w:val="20"/>
          <w:szCs w:val="20"/>
        </w:rPr>
        <w:t xml:space="preserve"> </w:t>
      </w:r>
      <w:r w:rsidR="00C54195" w:rsidRPr="00C54195">
        <w:rPr>
          <w:rFonts w:ascii="Verdana" w:hAnsi="Verdana"/>
          <w:sz w:val="20"/>
          <w:szCs w:val="20"/>
        </w:rPr>
        <w:t>milhões</w:t>
      </w:r>
      <w:r w:rsidRPr="0014121F">
        <w:rPr>
          <w:rFonts w:ascii="Verdana" w:hAnsi="Verdana"/>
          <w:sz w:val="20"/>
          <w:szCs w:val="20"/>
        </w:rPr>
        <w:t xml:space="preserve">, valor que representa </w:t>
      </w:r>
      <w:r>
        <w:rPr>
          <w:rFonts w:ascii="Verdana" w:hAnsi="Verdana"/>
          <w:sz w:val="20"/>
          <w:szCs w:val="20"/>
        </w:rPr>
        <w:t>30,6</w:t>
      </w:r>
      <w:r w:rsidRPr="0014121F">
        <w:rPr>
          <w:rFonts w:ascii="Verdana" w:hAnsi="Verdana"/>
          <w:sz w:val="20"/>
          <w:szCs w:val="20"/>
        </w:rPr>
        <w:t>% da carteira do setor privado.</w:t>
      </w:r>
    </w:p>
    <w:p w14:paraId="504FBAF7" w14:textId="77777777" w:rsidR="00E65DBB" w:rsidRPr="0014121F" w:rsidRDefault="00E65DBB" w:rsidP="00E65DBB">
      <w:pPr>
        <w:spacing w:before="240"/>
        <w:jc w:val="both"/>
        <w:rPr>
          <w:rFonts w:ascii="Verdana" w:hAnsi="Verdana"/>
          <w:b/>
          <w:sz w:val="20"/>
          <w:szCs w:val="20"/>
        </w:rPr>
      </w:pPr>
      <w:r w:rsidRPr="0014121F">
        <w:rPr>
          <w:rFonts w:ascii="Verdana" w:hAnsi="Verdana"/>
          <w:b/>
          <w:sz w:val="20"/>
          <w:szCs w:val="20"/>
        </w:rPr>
        <w:t>Fontes de Recursos</w:t>
      </w:r>
    </w:p>
    <w:p w14:paraId="1DC47E1C" w14:textId="1B03889C" w:rsidR="00E65DBB" w:rsidRDefault="00E65DBB" w:rsidP="00E65DBB">
      <w:pPr>
        <w:jc w:val="both"/>
        <w:rPr>
          <w:rFonts w:ascii="Verdana" w:hAnsi="Verdana"/>
          <w:sz w:val="20"/>
          <w:szCs w:val="20"/>
        </w:rPr>
      </w:pPr>
      <w:r w:rsidRPr="0014121F">
        <w:rPr>
          <w:rFonts w:ascii="Verdana" w:hAnsi="Verdana"/>
          <w:sz w:val="20"/>
          <w:szCs w:val="20"/>
        </w:rPr>
        <w:t xml:space="preserve">As operações de crédito são realizadas com recursos próprios (capital livre ou integralizado ao capital social e destacado junto ao Banco Central) e com recursos captados por meio de repasses de instituições oficiais no país e no exterior, para as quais a Fomento Paraná atua como agente </w:t>
      </w:r>
      <w:r w:rsidRPr="0014121F">
        <w:rPr>
          <w:rFonts w:ascii="Verdana" w:hAnsi="Verdana"/>
          <w:sz w:val="20"/>
          <w:szCs w:val="20"/>
        </w:rPr>
        <w:lastRenderedPageBreak/>
        <w:t>financeiro: BNDES; FINEP; CEF; FUNGETUR/Ministério do Turismo; BRDE CAF</w:t>
      </w:r>
      <w:r w:rsidR="007A118F">
        <w:rPr>
          <w:rFonts w:ascii="Verdana" w:hAnsi="Verdana"/>
          <w:sz w:val="20"/>
          <w:szCs w:val="20"/>
        </w:rPr>
        <w:t xml:space="preserve"> e FGTS/Ministério dos Transportes</w:t>
      </w:r>
      <w:r w:rsidRPr="0014121F">
        <w:rPr>
          <w:rFonts w:ascii="Verdana" w:hAnsi="Verdana"/>
          <w:sz w:val="20"/>
          <w:szCs w:val="20"/>
        </w:rPr>
        <w:t>.</w:t>
      </w:r>
    </w:p>
    <w:p w14:paraId="1626ACA0" w14:textId="77777777" w:rsidR="00E65DBB" w:rsidRPr="0014121F" w:rsidRDefault="00E65DBB" w:rsidP="00E65DBB">
      <w:pPr>
        <w:jc w:val="both"/>
        <w:rPr>
          <w:rFonts w:ascii="Verdana" w:hAnsi="Verdana"/>
          <w:sz w:val="20"/>
          <w:szCs w:val="20"/>
        </w:rPr>
      </w:pPr>
    </w:p>
    <w:p w14:paraId="64B92F4B" w14:textId="233C68DE" w:rsidR="00E65DBB" w:rsidRPr="0014121F" w:rsidRDefault="00E65DBB" w:rsidP="00E65DBB">
      <w:pPr>
        <w:jc w:val="both"/>
        <w:rPr>
          <w:rFonts w:ascii="Verdana" w:hAnsi="Verdana"/>
          <w:b/>
          <w:sz w:val="20"/>
          <w:szCs w:val="20"/>
        </w:rPr>
      </w:pPr>
      <w:r w:rsidRPr="0014121F">
        <w:rPr>
          <w:rFonts w:ascii="Verdana" w:hAnsi="Verdana"/>
          <w:sz w:val="20"/>
          <w:szCs w:val="20"/>
        </w:rPr>
        <w:t>No ano de 202</w:t>
      </w:r>
      <w:r>
        <w:rPr>
          <w:rFonts w:ascii="Verdana" w:hAnsi="Verdana"/>
          <w:sz w:val="20"/>
          <w:szCs w:val="20"/>
        </w:rPr>
        <w:t>4</w:t>
      </w:r>
      <w:r w:rsidRPr="0014121F">
        <w:rPr>
          <w:rFonts w:ascii="Verdana" w:hAnsi="Verdana"/>
          <w:sz w:val="20"/>
          <w:szCs w:val="20"/>
        </w:rPr>
        <w:t xml:space="preserve"> foram captados R$ </w:t>
      </w:r>
      <w:r>
        <w:rPr>
          <w:rFonts w:ascii="Verdana" w:hAnsi="Verdana"/>
          <w:sz w:val="20"/>
          <w:szCs w:val="20"/>
        </w:rPr>
        <w:t>233,0</w:t>
      </w:r>
      <w:r w:rsidR="00C54195">
        <w:rPr>
          <w:rFonts w:ascii="Verdana" w:hAnsi="Verdana"/>
          <w:sz w:val="20"/>
          <w:szCs w:val="20"/>
        </w:rPr>
        <w:t xml:space="preserve"> </w:t>
      </w:r>
      <w:r w:rsidR="00C54195" w:rsidRPr="00C54195">
        <w:rPr>
          <w:rFonts w:ascii="Verdana" w:hAnsi="Verdana"/>
          <w:sz w:val="20"/>
          <w:szCs w:val="20"/>
        </w:rPr>
        <w:t>milhões</w:t>
      </w:r>
      <w:r w:rsidRPr="0014121F">
        <w:rPr>
          <w:rFonts w:ascii="Verdana" w:hAnsi="Verdana"/>
          <w:sz w:val="20"/>
          <w:szCs w:val="20"/>
        </w:rPr>
        <w:t xml:space="preserve"> em repasses, valor </w:t>
      </w:r>
      <w:r>
        <w:rPr>
          <w:rFonts w:ascii="Verdana" w:hAnsi="Verdana"/>
          <w:sz w:val="20"/>
          <w:szCs w:val="20"/>
        </w:rPr>
        <w:t>5,0</w:t>
      </w:r>
      <w:r w:rsidRPr="0014121F">
        <w:rPr>
          <w:rFonts w:ascii="Verdana" w:hAnsi="Verdana"/>
          <w:sz w:val="20"/>
          <w:szCs w:val="20"/>
        </w:rPr>
        <w:t>% superior ao volume captado no exercício 202</w:t>
      </w:r>
      <w:r>
        <w:rPr>
          <w:rFonts w:ascii="Verdana" w:hAnsi="Verdana"/>
          <w:sz w:val="20"/>
          <w:szCs w:val="20"/>
        </w:rPr>
        <w:t>3</w:t>
      </w:r>
      <w:r w:rsidRPr="0014121F">
        <w:rPr>
          <w:rFonts w:ascii="Verdana" w:hAnsi="Verdana"/>
          <w:sz w:val="20"/>
          <w:szCs w:val="20"/>
        </w:rPr>
        <w:t xml:space="preserve">, </w:t>
      </w:r>
      <w:r>
        <w:rPr>
          <w:rFonts w:ascii="Verdana" w:hAnsi="Verdana"/>
          <w:sz w:val="20"/>
          <w:szCs w:val="20"/>
        </w:rPr>
        <w:t>que somaram</w:t>
      </w:r>
      <w:r w:rsidRPr="0014121F">
        <w:rPr>
          <w:rFonts w:ascii="Verdana" w:hAnsi="Verdana"/>
          <w:sz w:val="20"/>
          <w:szCs w:val="20"/>
        </w:rPr>
        <w:t xml:space="preserve"> R$ </w:t>
      </w:r>
      <w:r>
        <w:rPr>
          <w:rFonts w:ascii="Verdana" w:hAnsi="Verdana"/>
          <w:sz w:val="20"/>
          <w:szCs w:val="20"/>
        </w:rPr>
        <w:t>221,9</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w:t>
      </w:r>
    </w:p>
    <w:p w14:paraId="2F5840CA" w14:textId="77777777" w:rsidR="00E65DBB" w:rsidRPr="0014121F" w:rsidRDefault="00E65DBB" w:rsidP="00E65DBB">
      <w:pPr>
        <w:spacing w:before="240"/>
        <w:jc w:val="both"/>
        <w:rPr>
          <w:rFonts w:ascii="Verdana" w:hAnsi="Verdana"/>
          <w:b/>
          <w:sz w:val="20"/>
          <w:szCs w:val="20"/>
        </w:rPr>
      </w:pPr>
      <w:r w:rsidRPr="0014121F">
        <w:rPr>
          <w:rFonts w:ascii="Verdana" w:hAnsi="Verdana"/>
          <w:b/>
          <w:sz w:val="20"/>
          <w:szCs w:val="20"/>
        </w:rPr>
        <w:t xml:space="preserve">Desembolsos </w:t>
      </w:r>
    </w:p>
    <w:p w14:paraId="67BA587A" w14:textId="7F600039" w:rsidR="00E65DBB" w:rsidRPr="0014121F" w:rsidRDefault="00E65DBB" w:rsidP="00E65DBB">
      <w:pPr>
        <w:jc w:val="both"/>
        <w:rPr>
          <w:rFonts w:ascii="Verdana" w:hAnsi="Verdana"/>
          <w:sz w:val="20"/>
          <w:szCs w:val="20"/>
        </w:rPr>
      </w:pPr>
      <w:r w:rsidRPr="0014121F">
        <w:rPr>
          <w:rFonts w:ascii="Verdana" w:hAnsi="Verdana"/>
          <w:sz w:val="20"/>
          <w:szCs w:val="20"/>
        </w:rPr>
        <w:t>Os desembolsos de recursos, entre próprios e captados pela Fomento Paraná no exercício de 202</w:t>
      </w:r>
      <w:r>
        <w:rPr>
          <w:rFonts w:ascii="Verdana" w:hAnsi="Verdana"/>
          <w:sz w:val="20"/>
          <w:szCs w:val="20"/>
        </w:rPr>
        <w:t>4</w:t>
      </w:r>
      <w:r w:rsidRPr="0014121F">
        <w:rPr>
          <w:rFonts w:ascii="Verdana" w:hAnsi="Verdana"/>
          <w:sz w:val="20"/>
          <w:szCs w:val="20"/>
        </w:rPr>
        <w:t xml:space="preserve">, somaram R$ </w:t>
      </w:r>
      <w:r>
        <w:rPr>
          <w:rFonts w:ascii="Verdana" w:hAnsi="Verdana"/>
          <w:sz w:val="20"/>
          <w:szCs w:val="20"/>
        </w:rPr>
        <w:t>758,8</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Deste total, R$ </w:t>
      </w:r>
      <w:r>
        <w:rPr>
          <w:rFonts w:ascii="Verdana" w:hAnsi="Verdana"/>
          <w:sz w:val="20"/>
          <w:szCs w:val="20"/>
        </w:rPr>
        <w:t>287,5</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w:t>
      </w:r>
      <w:r>
        <w:rPr>
          <w:rFonts w:ascii="Verdana" w:hAnsi="Verdana"/>
          <w:sz w:val="20"/>
          <w:szCs w:val="20"/>
        </w:rPr>
        <w:t>37,9</w:t>
      </w:r>
      <w:r w:rsidRPr="0014121F">
        <w:rPr>
          <w:rFonts w:ascii="Verdana" w:hAnsi="Verdana"/>
          <w:sz w:val="20"/>
          <w:szCs w:val="20"/>
        </w:rPr>
        <w:t xml:space="preserve">%) foram destinados para crédito no Setor Privado, principalmente para operações da linha </w:t>
      </w:r>
      <w:r>
        <w:rPr>
          <w:rFonts w:ascii="Verdana" w:hAnsi="Verdana"/>
          <w:sz w:val="20"/>
          <w:szCs w:val="20"/>
        </w:rPr>
        <w:t xml:space="preserve">Fomento </w:t>
      </w:r>
      <w:r w:rsidRPr="0014121F">
        <w:rPr>
          <w:rFonts w:ascii="Verdana" w:hAnsi="Verdana"/>
          <w:sz w:val="20"/>
          <w:szCs w:val="20"/>
        </w:rPr>
        <w:t>Giro Fácil, por meio do programa Paraná Recupera</w:t>
      </w:r>
      <w:r>
        <w:rPr>
          <w:rFonts w:ascii="Verdana" w:hAnsi="Verdana"/>
          <w:sz w:val="20"/>
          <w:szCs w:val="20"/>
        </w:rPr>
        <w:t xml:space="preserve"> e </w:t>
      </w:r>
      <w:r w:rsidR="00537F6F">
        <w:rPr>
          <w:rFonts w:ascii="Verdana" w:hAnsi="Verdana"/>
          <w:sz w:val="20"/>
          <w:szCs w:val="20"/>
        </w:rPr>
        <w:t>para a</w:t>
      </w:r>
      <w:r>
        <w:rPr>
          <w:rFonts w:ascii="Verdana" w:hAnsi="Verdana"/>
          <w:sz w:val="20"/>
          <w:szCs w:val="20"/>
        </w:rPr>
        <w:t xml:space="preserve"> linha de microcrédito, que somou R$ 93,5</w:t>
      </w:r>
      <w:r w:rsidR="00847970">
        <w:rPr>
          <w:rFonts w:ascii="Verdana" w:hAnsi="Verdana"/>
          <w:sz w:val="20"/>
          <w:szCs w:val="20"/>
        </w:rPr>
        <w:t xml:space="preserve"> </w:t>
      </w:r>
      <w:r w:rsidR="00847970" w:rsidRPr="00847970">
        <w:rPr>
          <w:rFonts w:ascii="Verdana" w:hAnsi="Verdana"/>
          <w:sz w:val="20"/>
          <w:szCs w:val="20"/>
        </w:rPr>
        <w:t>milhões</w:t>
      </w:r>
      <w:r w:rsidR="00847970">
        <w:rPr>
          <w:rFonts w:ascii="Verdana" w:hAnsi="Verdana"/>
          <w:sz w:val="20"/>
          <w:szCs w:val="20"/>
        </w:rPr>
        <w:t xml:space="preserve"> </w:t>
      </w:r>
      <w:r>
        <w:rPr>
          <w:rFonts w:ascii="Verdana" w:hAnsi="Verdana"/>
          <w:sz w:val="20"/>
          <w:szCs w:val="20"/>
        </w:rPr>
        <w:t>liberados</w:t>
      </w:r>
      <w:r w:rsidRPr="0014121F">
        <w:rPr>
          <w:rFonts w:ascii="Verdana" w:hAnsi="Verdana"/>
          <w:sz w:val="20"/>
          <w:szCs w:val="20"/>
        </w:rPr>
        <w:t xml:space="preserve">. </w:t>
      </w:r>
    </w:p>
    <w:p w14:paraId="72E12B04" w14:textId="139F7C70" w:rsidR="00E65DBB" w:rsidRDefault="00E65DBB" w:rsidP="00E65DBB">
      <w:pPr>
        <w:spacing w:before="120" w:after="120"/>
        <w:jc w:val="both"/>
        <w:rPr>
          <w:rFonts w:ascii="Verdana" w:hAnsi="Verdana"/>
          <w:sz w:val="20"/>
          <w:szCs w:val="20"/>
        </w:rPr>
      </w:pPr>
      <w:r w:rsidRPr="0014121F">
        <w:rPr>
          <w:rFonts w:ascii="Verdana" w:hAnsi="Verdana"/>
          <w:sz w:val="20"/>
          <w:szCs w:val="20"/>
        </w:rPr>
        <w:t xml:space="preserve">No Setor Público foram liberados R$ </w:t>
      </w:r>
      <w:r>
        <w:rPr>
          <w:rFonts w:ascii="Verdana" w:hAnsi="Verdana"/>
          <w:sz w:val="20"/>
          <w:szCs w:val="20"/>
        </w:rPr>
        <w:t>471,2</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o que representa 62,</w:t>
      </w:r>
      <w:r>
        <w:rPr>
          <w:rFonts w:ascii="Verdana" w:hAnsi="Verdana"/>
          <w:sz w:val="20"/>
          <w:szCs w:val="20"/>
        </w:rPr>
        <w:t>1</w:t>
      </w:r>
      <w:r w:rsidRPr="0014121F">
        <w:rPr>
          <w:rFonts w:ascii="Verdana" w:hAnsi="Verdana"/>
          <w:sz w:val="20"/>
          <w:szCs w:val="20"/>
        </w:rPr>
        <w:t>% do total desembolsado no exercício.</w:t>
      </w:r>
    </w:p>
    <w:p w14:paraId="765C6D89" w14:textId="77777777" w:rsidR="00E65DBB" w:rsidRDefault="00E65DBB" w:rsidP="00EB29CE">
      <w:pPr>
        <w:spacing w:before="240" w:after="240"/>
        <w:jc w:val="both"/>
        <w:rPr>
          <w:rFonts w:ascii="Verdana" w:hAnsi="Verdana"/>
          <w:b/>
          <w:sz w:val="20"/>
          <w:szCs w:val="20"/>
        </w:rPr>
      </w:pPr>
      <w:r w:rsidRPr="0014121F">
        <w:rPr>
          <w:rFonts w:ascii="Verdana" w:hAnsi="Verdana"/>
          <w:b/>
          <w:sz w:val="20"/>
          <w:szCs w:val="20"/>
        </w:rPr>
        <w:t xml:space="preserve">DESEMPENHO </w:t>
      </w:r>
      <w:r>
        <w:rPr>
          <w:rFonts w:ascii="Verdana" w:hAnsi="Verdana"/>
          <w:b/>
          <w:sz w:val="20"/>
          <w:szCs w:val="20"/>
        </w:rPr>
        <w:t>ECONÔMICO-</w:t>
      </w:r>
      <w:r w:rsidRPr="0014121F">
        <w:rPr>
          <w:rFonts w:ascii="Verdana" w:hAnsi="Verdana"/>
          <w:b/>
          <w:sz w:val="20"/>
          <w:szCs w:val="20"/>
        </w:rPr>
        <w:t>FINANCEIRO</w:t>
      </w:r>
    </w:p>
    <w:p w14:paraId="6EE4DD3C" w14:textId="77777777" w:rsidR="00E65DBB" w:rsidRPr="0014121F" w:rsidRDefault="00E65DBB" w:rsidP="00E65DBB">
      <w:pPr>
        <w:jc w:val="both"/>
        <w:rPr>
          <w:rFonts w:ascii="Verdana" w:hAnsi="Verdana"/>
          <w:b/>
          <w:sz w:val="20"/>
          <w:szCs w:val="20"/>
        </w:rPr>
      </w:pPr>
      <w:r w:rsidRPr="0014121F">
        <w:rPr>
          <w:rFonts w:ascii="Verdana" w:hAnsi="Verdana"/>
          <w:b/>
          <w:sz w:val="20"/>
          <w:szCs w:val="20"/>
        </w:rPr>
        <w:t xml:space="preserve">Lucro Líquido </w:t>
      </w:r>
    </w:p>
    <w:p w14:paraId="5D0826DA" w14:textId="181DA228" w:rsidR="00E65DBB" w:rsidRDefault="00E65DBB" w:rsidP="00E65DBB">
      <w:pPr>
        <w:jc w:val="both"/>
        <w:rPr>
          <w:rFonts w:ascii="Verdana" w:hAnsi="Verdana"/>
          <w:sz w:val="20"/>
          <w:szCs w:val="20"/>
        </w:rPr>
      </w:pPr>
      <w:r w:rsidRPr="0014121F">
        <w:rPr>
          <w:rFonts w:ascii="Verdana" w:hAnsi="Verdana"/>
          <w:sz w:val="20"/>
          <w:szCs w:val="20"/>
        </w:rPr>
        <w:t>O lucro líquido da Fomento Paraná no exercício de 202</w:t>
      </w:r>
      <w:r>
        <w:rPr>
          <w:rFonts w:ascii="Verdana" w:hAnsi="Verdana"/>
          <w:sz w:val="20"/>
          <w:szCs w:val="20"/>
        </w:rPr>
        <w:t>4</w:t>
      </w:r>
      <w:r w:rsidRPr="0014121F">
        <w:rPr>
          <w:rFonts w:ascii="Verdana" w:hAnsi="Verdana"/>
          <w:sz w:val="20"/>
          <w:szCs w:val="20"/>
        </w:rPr>
        <w:t xml:space="preserve"> chegou a R$ </w:t>
      </w:r>
      <w:r>
        <w:rPr>
          <w:rFonts w:ascii="Verdana" w:hAnsi="Verdana"/>
          <w:sz w:val="20"/>
          <w:szCs w:val="20"/>
        </w:rPr>
        <w:t>198,5</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w:t>
      </w:r>
      <w:r>
        <w:rPr>
          <w:rFonts w:ascii="Verdana" w:hAnsi="Verdana"/>
          <w:sz w:val="20"/>
          <w:szCs w:val="20"/>
        </w:rPr>
        <w:t xml:space="preserve"> </w:t>
      </w:r>
      <w:r w:rsidRPr="0014121F">
        <w:rPr>
          <w:rFonts w:ascii="Verdana" w:hAnsi="Verdana"/>
          <w:sz w:val="20"/>
          <w:szCs w:val="20"/>
        </w:rPr>
        <w:t>O valor representa um crescimento de</w:t>
      </w:r>
      <w:r>
        <w:rPr>
          <w:rFonts w:ascii="Verdana" w:hAnsi="Verdana"/>
          <w:sz w:val="20"/>
          <w:szCs w:val="20"/>
        </w:rPr>
        <w:t xml:space="preserve"> 2,6</w:t>
      </w:r>
      <w:r w:rsidRPr="0014121F">
        <w:rPr>
          <w:rFonts w:ascii="Verdana" w:hAnsi="Verdana"/>
          <w:sz w:val="20"/>
          <w:szCs w:val="20"/>
        </w:rPr>
        <w:t xml:space="preserve">%, frente aos R$ </w:t>
      </w:r>
      <w:r>
        <w:rPr>
          <w:rFonts w:ascii="Verdana" w:hAnsi="Verdana"/>
          <w:sz w:val="20"/>
          <w:szCs w:val="20"/>
        </w:rPr>
        <w:t>193,4</w:t>
      </w:r>
      <w:r w:rsidRPr="0014121F">
        <w:rPr>
          <w:rFonts w:ascii="Verdana" w:hAnsi="Verdana"/>
          <w:sz w:val="20"/>
          <w:szCs w:val="20"/>
        </w:rPr>
        <w:t xml:space="preserve"> </w:t>
      </w:r>
      <w:r w:rsidR="00847970" w:rsidRPr="00847970">
        <w:rPr>
          <w:rFonts w:ascii="Verdana" w:hAnsi="Verdana"/>
          <w:sz w:val="20"/>
          <w:szCs w:val="20"/>
        </w:rPr>
        <w:t>milhões</w:t>
      </w:r>
      <w:r w:rsidR="00847970">
        <w:rPr>
          <w:rFonts w:ascii="Verdana" w:hAnsi="Verdana"/>
          <w:sz w:val="20"/>
          <w:szCs w:val="20"/>
        </w:rPr>
        <w:t xml:space="preserve"> </w:t>
      </w:r>
      <w:r w:rsidRPr="0014121F">
        <w:rPr>
          <w:rFonts w:ascii="Verdana" w:hAnsi="Verdana"/>
          <w:sz w:val="20"/>
          <w:szCs w:val="20"/>
        </w:rPr>
        <w:t>registrados no mesmo período de 202</w:t>
      </w:r>
      <w:r>
        <w:rPr>
          <w:rFonts w:ascii="Verdana" w:hAnsi="Verdana"/>
          <w:sz w:val="20"/>
          <w:szCs w:val="20"/>
        </w:rPr>
        <w:t>3</w:t>
      </w:r>
      <w:r w:rsidRPr="0014121F">
        <w:rPr>
          <w:rFonts w:ascii="Verdana" w:hAnsi="Verdana"/>
          <w:sz w:val="20"/>
          <w:szCs w:val="20"/>
        </w:rPr>
        <w:t xml:space="preserve">. </w:t>
      </w:r>
    </w:p>
    <w:p w14:paraId="1CC7744E" w14:textId="77777777" w:rsidR="00E65DBB" w:rsidRPr="0014121F" w:rsidRDefault="00E65DBB" w:rsidP="00E65DBB">
      <w:pPr>
        <w:jc w:val="both"/>
        <w:rPr>
          <w:rFonts w:ascii="Verdana" w:hAnsi="Verdana"/>
          <w:sz w:val="20"/>
          <w:szCs w:val="20"/>
        </w:rPr>
      </w:pPr>
    </w:p>
    <w:p w14:paraId="2AC59886" w14:textId="77777777" w:rsidR="00E65DBB" w:rsidRDefault="00E65DBB" w:rsidP="00E65DBB">
      <w:pPr>
        <w:jc w:val="both"/>
        <w:rPr>
          <w:rFonts w:ascii="Verdana" w:hAnsi="Verdana"/>
          <w:sz w:val="20"/>
          <w:szCs w:val="20"/>
        </w:rPr>
      </w:pPr>
      <w:r w:rsidRPr="0014121F">
        <w:rPr>
          <w:rFonts w:ascii="Verdana" w:hAnsi="Verdana"/>
          <w:sz w:val="20"/>
          <w:szCs w:val="20"/>
        </w:rPr>
        <w:t>O lucro em 202</w:t>
      </w:r>
      <w:r>
        <w:rPr>
          <w:rFonts w:ascii="Verdana" w:hAnsi="Verdana"/>
          <w:sz w:val="20"/>
          <w:szCs w:val="20"/>
        </w:rPr>
        <w:t>4</w:t>
      </w:r>
      <w:r w:rsidRPr="0014121F">
        <w:rPr>
          <w:rFonts w:ascii="Verdana" w:hAnsi="Verdana"/>
          <w:sz w:val="20"/>
          <w:szCs w:val="20"/>
        </w:rPr>
        <w:t xml:space="preserve"> reflete principalmente a rentabilidade obtida pela posição financeira aplicada em títulos públicos, que possuem lastro em CDI/SELIC, e representa</w:t>
      </w:r>
      <w:r>
        <w:rPr>
          <w:rFonts w:ascii="Verdana" w:hAnsi="Verdana"/>
          <w:sz w:val="20"/>
          <w:szCs w:val="20"/>
        </w:rPr>
        <w:t>m</w:t>
      </w:r>
      <w:r w:rsidRPr="0014121F">
        <w:rPr>
          <w:rFonts w:ascii="Verdana" w:hAnsi="Verdana"/>
          <w:sz w:val="20"/>
          <w:szCs w:val="20"/>
        </w:rPr>
        <w:t xml:space="preserve"> aproximadamente </w:t>
      </w:r>
      <w:r w:rsidRPr="0014121F">
        <w:rPr>
          <w:rFonts w:ascii="Verdana" w:hAnsi="Verdana"/>
          <w:color w:val="000000" w:themeColor="text1"/>
          <w:sz w:val="20"/>
          <w:szCs w:val="20"/>
        </w:rPr>
        <w:t>52</w:t>
      </w:r>
      <w:r>
        <w:rPr>
          <w:rFonts w:ascii="Verdana" w:hAnsi="Verdana"/>
          <w:color w:val="000000" w:themeColor="text1"/>
          <w:sz w:val="20"/>
          <w:szCs w:val="20"/>
        </w:rPr>
        <w:t>,6</w:t>
      </w:r>
      <w:r w:rsidRPr="0014121F">
        <w:rPr>
          <w:rFonts w:ascii="Verdana" w:hAnsi="Verdana"/>
          <w:color w:val="000000" w:themeColor="text1"/>
          <w:sz w:val="20"/>
          <w:szCs w:val="20"/>
        </w:rPr>
        <w:t>%</w:t>
      </w:r>
      <w:r w:rsidRPr="0014121F">
        <w:rPr>
          <w:rFonts w:ascii="Verdana" w:hAnsi="Verdana"/>
          <w:color w:val="ED0000"/>
          <w:sz w:val="20"/>
          <w:szCs w:val="20"/>
        </w:rPr>
        <w:t xml:space="preserve"> </w:t>
      </w:r>
      <w:r w:rsidRPr="0014121F">
        <w:rPr>
          <w:rFonts w:ascii="Verdana" w:hAnsi="Verdana"/>
          <w:sz w:val="20"/>
          <w:szCs w:val="20"/>
        </w:rPr>
        <w:t xml:space="preserve">dos ativos da instituição. Destaca-se que a taxa Selic </w:t>
      </w:r>
      <w:r>
        <w:rPr>
          <w:rFonts w:ascii="Verdana" w:hAnsi="Verdana"/>
          <w:sz w:val="20"/>
          <w:szCs w:val="20"/>
        </w:rPr>
        <w:t xml:space="preserve">iniciou 2024 com baixa em relação a 2023, em </w:t>
      </w:r>
      <w:r w:rsidRPr="0014121F">
        <w:rPr>
          <w:rFonts w:ascii="Verdana" w:hAnsi="Verdana"/>
          <w:sz w:val="20"/>
          <w:szCs w:val="20"/>
        </w:rPr>
        <w:t xml:space="preserve">um patamar de </w:t>
      </w:r>
      <w:r>
        <w:rPr>
          <w:rFonts w:ascii="Verdana" w:hAnsi="Verdana"/>
          <w:sz w:val="20"/>
          <w:szCs w:val="20"/>
        </w:rPr>
        <w:t>11,25</w:t>
      </w:r>
      <w:r w:rsidRPr="0014121F">
        <w:rPr>
          <w:rFonts w:ascii="Verdana" w:hAnsi="Verdana"/>
          <w:sz w:val="20"/>
          <w:szCs w:val="20"/>
        </w:rPr>
        <w:t xml:space="preserve">% </w:t>
      </w:r>
      <w:r>
        <w:rPr>
          <w:rFonts w:ascii="Verdana" w:hAnsi="Verdana"/>
          <w:sz w:val="20"/>
          <w:szCs w:val="20"/>
        </w:rPr>
        <w:t xml:space="preserve">e </w:t>
      </w:r>
      <w:r w:rsidRPr="0014121F">
        <w:rPr>
          <w:rFonts w:ascii="Verdana" w:hAnsi="Verdana"/>
          <w:sz w:val="20"/>
          <w:szCs w:val="20"/>
        </w:rPr>
        <w:t>ao final de 202</w:t>
      </w:r>
      <w:r>
        <w:rPr>
          <w:rFonts w:ascii="Verdana" w:hAnsi="Verdana"/>
          <w:sz w:val="20"/>
          <w:szCs w:val="20"/>
        </w:rPr>
        <w:t>4</w:t>
      </w:r>
      <w:r w:rsidRPr="0014121F">
        <w:rPr>
          <w:rFonts w:ascii="Verdana" w:hAnsi="Verdana"/>
          <w:sz w:val="20"/>
          <w:szCs w:val="20"/>
        </w:rPr>
        <w:t xml:space="preserve"> </w:t>
      </w:r>
      <w:r>
        <w:rPr>
          <w:rFonts w:ascii="Verdana" w:hAnsi="Verdana"/>
          <w:sz w:val="20"/>
          <w:szCs w:val="20"/>
        </w:rPr>
        <w:t>fechou em alta, atingindo 12,25</w:t>
      </w:r>
      <w:r w:rsidRPr="0014121F">
        <w:rPr>
          <w:rFonts w:ascii="Verdana" w:hAnsi="Verdana"/>
          <w:sz w:val="20"/>
          <w:szCs w:val="20"/>
        </w:rPr>
        <w:t>% ao ano.</w:t>
      </w:r>
      <w:r>
        <w:rPr>
          <w:rFonts w:ascii="Verdana" w:hAnsi="Verdana"/>
          <w:sz w:val="20"/>
          <w:szCs w:val="20"/>
        </w:rPr>
        <w:t xml:space="preserve"> </w:t>
      </w:r>
    </w:p>
    <w:p w14:paraId="4FF478E6" w14:textId="77777777" w:rsidR="00C33885" w:rsidRDefault="00C33885" w:rsidP="00E65DBB">
      <w:pPr>
        <w:jc w:val="both"/>
        <w:rPr>
          <w:rFonts w:ascii="Verdana" w:hAnsi="Verdana"/>
          <w:sz w:val="20"/>
          <w:szCs w:val="20"/>
        </w:rPr>
      </w:pPr>
    </w:p>
    <w:p w14:paraId="33B6FCCE" w14:textId="7254B3B3" w:rsidR="00E65DBB" w:rsidRDefault="00E65DBB" w:rsidP="00E65DBB">
      <w:pPr>
        <w:jc w:val="both"/>
        <w:rPr>
          <w:rFonts w:ascii="Verdana" w:hAnsi="Verdana"/>
          <w:sz w:val="20"/>
          <w:szCs w:val="20"/>
        </w:rPr>
      </w:pPr>
      <w:r>
        <w:rPr>
          <w:rFonts w:ascii="Verdana" w:hAnsi="Verdana"/>
          <w:sz w:val="20"/>
          <w:szCs w:val="20"/>
        </w:rPr>
        <w:t>Apesar da alta gradativa em 2024, a SELIC fechou acumulada em 11,03%, inferior aos 13,20% de alta acumulados em 2023, com isso, h</w:t>
      </w:r>
      <w:r w:rsidRPr="0014121F">
        <w:rPr>
          <w:rFonts w:ascii="Verdana" w:hAnsi="Verdana"/>
          <w:sz w:val="20"/>
          <w:szCs w:val="20"/>
        </w:rPr>
        <w:t xml:space="preserve">ouve </w:t>
      </w:r>
      <w:r>
        <w:rPr>
          <w:rFonts w:ascii="Verdana" w:hAnsi="Verdana"/>
          <w:sz w:val="20"/>
          <w:szCs w:val="20"/>
        </w:rPr>
        <w:t xml:space="preserve">uma leve queda </w:t>
      </w:r>
      <w:r w:rsidRPr="0014121F">
        <w:rPr>
          <w:rFonts w:ascii="Verdana" w:hAnsi="Verdana"/>
          <w:sz w:val="20"/>
          <w:szCs w:val="20"/>
        </w:rPr>
        <w:t xml:space="preserve">nas receitas com operações de tesouraria em comparação ao </w:t>
      </w:r>
      <w:r w:rsidR="00BA6DFB">
        <w:rPr>
          <w:rFonts w:ascii="Verdana" w:hAnsi="Verdana"/>
          <w:sz w:val="20"/>
          <w:szCs w:val="20"/>
        </w:rPr>
        <w:t xml:space="preserve">total </w:t>
      </w:r>
      <w:r w:rsidRPr="0014121F">
        <w:rPr>
          <w:rFonts w:ascii="Verdana" w:hAnsi="Verdana"/>
          <w:sz w:val="20"/>
          <w:szCs w:val="20"/>
        </w:rPr>
        <w:t>no exercício de 202</w:t>
      </w:r>
      <w:r>
        <w:rPr>
          <w:rFonts w:ascii="Verdana" w:hAnsi="Verdana"/>
          <w:sz w:val="20"/>
          <w:szCs w:val="20"/>
        </w:rPr>
        <w:t xml:space="preserve">3 (-3,9%), </w:t>
      </w:r>
      <w:r w:rsidRPr="0014121F">
        <w:rPr>
          <w:rFonts w:ascii="Verdana" w:hAnsi="Verdana"/>
          <w:sz w:val="20"/>
          <w:szCs w:val="20"/>
        </w:rPr>
        <w:t xml:space="preserve">somando R$ </w:t>
      </w:r>
      <w:r>
        <w:rPr>
          <w:rFonts w:ascii="Verdana" w:hAnsi="Verdana"/>
          <w:sz w:val="20"/>
          <w:szCs w:val="20"/>
        </w:rPr>
        <w:t>180,6</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e</w:t>
      </w:r>
      <w:r>
        <w:rPr>
          <w:rFonts w:ascii="Verdana" w:hAnsi="Verdana"/>
          <w:sz w:val="20"/>
          <w:szCs w:val="20"/>
        </w:rPr>
        <w:t>m</w:t>
      </w:r>
      <w:r w:rsidRPr="0014121F">
        <w:rPr>
          <w:rFonts w:ascii="Verdana" w:hAnsi="Verdana"/>
          <w:sz w:val="20"/>
          <w:szCs w:val="20"/>
        </w:rPr>
        <w:t xml:space="preserve"> 202</w:t>
      </w:r>
      <w:r>
        <w:rPr>
          <w:rFonts w:ascii="Verdana" w:hAnsi="Verdana"/>
          <w:sz w:val="20"/>
          <w:szCs w:val="20"/>
        </w:rPr>
        <w:t>4</w:t>
      </w:r>
      <w:r w:rsidRPr="0014121F">
        <w:rPr>
          <w:rFonts w:ascii="Verdana" w:hAnsi="Verdana"/>
          <w:sz w:val="20"/>
          <w:szCs w:val="20"/>
        </w:rPr>
        <w:t xml:space="preserve">, frente a R$ </w:t>
      </w:r>
      <w:r>
        <w:rPr>
          <w:rFonts w:ascii="Verdana" w:hAnsi="Verdana"/>
          <w:sz w:val="20"/>
          <w:szCs w:val="20"/>
        </w:rPr>
        <w:t>187,9</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no mesmo período do ano anterior. </w:t>
      </w:r>
    </w:p>
    <w:p w14:paraId="0E0D3FE2" w14:textId="77777777" w:rsidR="00E65DBB" w:rsidRDefault="00E65DBB" w:rsidP="00E65DBB">
      <w:pPr>
        <w:jc w:val="both"/>
        <w:rPr>
          <w:rFonts w:ascii="Verdana" w:hAnsi="Verdana"/>
          <w:sz w:val="20"/>
          <w:szCs w:val="20"/>
        </w:rPr>
      </w:pPr>
    </w:p>
    <w:p w14:paraId="2D587ACC" w14:textId="448FFD91" w:rsidR="00E65DBB" w:rsidRDefault="00E65DBB" w:rsidP="00E65DBB">
      <w:pPr>
        <w:jc w:val="both"/>
        <w:rPr>
          <w:rFonts w:ascii="Verdana" w:hAnsi="Verdana"/>
          <w:sz w:val="20"/>
          <w:szCs w:val="20"/>
        </w:rPr>
      </w:pPr>
      <w:r>
        <w:rPr>
          <w:rFonts w:ascii="Verdana" w:hAnsi="Verdana"/>
          <w:sz w:val="20"/>
          <w:szCs w:val="20"/>
        </w:rPr>
        <w:t>As receitas de operações de crédito, apresentaram alta de 17,42%, impulsionad</w:t>
      </w:r>
      <w:r w:rsidR="00BA6DFB">
        <w:rPr>
          <w:rFonts w:ascii="Verdana" w:hAnsi="Verdana"/>
          <w:sz w:val="20"/>
          <w:szCs w:val="20"/>
        </w:rPr>
        <w:t>as</w:t>
      </w:r>
      <w:r>
        <w:rPr>
          <w:rFonts w:ascii="Verdana" w:hAnsi="Verdana"/>
          <w:sz w:val="20"/>
          <w:szCs w:val="20"/>
        </w:rPr>
        <w:t xml:space="preserve"> pelo aumento de aproximadamente 23% da carteira de operações, em comparação a 2023. </w:t>
      </w:r>
    </w:p>
    <w:p w14:paraId="366BB8B4" w14:textId="77777777" w:rsidR="00E65DBB" w:rsidRPr="0014121F" w:rsidRDefault="00E65DBB" w:rsidP="00E65DBB">
      <w:pPr>
        <w:jc w:val="both"/>
        <w:rPr>
          <w:rFonts w:ascii="Verdana" w:hAnsi="Verdana"/>
          <w:sz w:val="20"/>
          <w:szCs w:val="20"/>
        </w:rPr>
      </w:pPr>
    </w:p>
    <w:p w14:paraId="1F18DB28" w14:textId="07BB5ADB" w:rsidR="00E65DBB" w:rsidRDefault="00E65DBB" w:rsidP="00E65DBB">
      <w:pPr>
        <w:jc w:val="both"/>
        <w:rPr>
          <w:rFonts w:ascii="Verdana" w:hAnsi="Verdana"/>
          <w:sz w:val="20"/>
          <w:szCs w:val="20"/>
        </w:rPr>
      </w:pPr>
      <w:r>
        <w:rPr>
          <w:rFonts w:ascii="Verdana" w:hAnsi="Verdana"/>
          <w:sz w:val="20"/>
          <w:szCs w:val="20"/>
        </w:rPr>
        <w:t>As</w:t>
      </w:r>
      <w:r w:rsidRPr="0014121F">
        <w:rPr>
          <w:rFonts w:ascii="Verdana" w:hAnsi="Verdana"/>
          <w:sz w:val="20"/>
          <w:szCs w:val="20"/>
        </w:rPr>
        <w:t xml:space="preserve"> despesas com pessoal e administrativas, que somaram R$ </w:t>
      </w:r>
      <w:r>
        <w:rPr>
          <w:rFonts w:ascii="Verdana" w:hAnsi="Verdana"/>
          <w:sz w:val="20"/>
          <w:szCs w:val="20"/>
        </w:rPr>
        <w:t>99,6</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w:t>
      </w:r>
      <w:r>
        <w:rPr>
          <w:rFonts w:ascii="Verdana" w:hAnsi="Verdana"/>
          <w:sz w:val="20"/>
          <w:szCs w:val="20"/>
        </w:rPr>
        <w:t xml:space="preserve">tiveram </w:t>
      </w:r>
      <w:r w:rsidRPr="0014121F">
        <w:rPr>
          <w:rFonts w:ascii="Verdana" w:hAnsi="Verdana"/>
          <w:sz w:val="20"/>
          <w:szCs w:val="20"/>
        </w:rPr>
        <w:t xml:space="preserve">uma alta de </w:t>
      </w:r>
      <w:r>
        <w:rPr>
          <w:rFonts w:ascii="Verdana" w:hAnsi="Verdana"/>
          <w:sz w:val="20"/>
          <w:szCs w:val="20"/>
        </w:rPr>
        <w:t>13,4</w:t>
      </w:r>
      <w:r w:rsidRPr="0014121F">
        <w:rPr>
          <w:rFonts w:ascii="Verdana" w:hAnsi="Verdana"/>
          <w:sz w:val="20"/>
          <w:szCs w:val="20"/>
        </w:rPr>
        <w:t>% em comparação ao mesmo período de 202</w:t>
      </w:r>
      <w:r>
        <w:rPr>
          <w:rFonts w:ascii="Verdana" w:hAnsi="Verdana"/>
          <w:sz w:val="20"/>
          <w:szCs w:val="20"/>
        </w:rPr>
        <w:t>3</w:t>
      </w:r>
      <w:r w:rsidR="00BA6DFB" w:rsidRPr="00BA6DFB">
        <w:rPr>
          <w:rFonts w:ascii="Verdana" w:hAnsi="Verdana"/>
          <w:sz w:val="20"/>
          <w:szCs w:val="20"/>
        </w:rPr>
        <w:t xml:space="preserve">, impactadas principalmente por despesas </w:t>
      </w:r>
      <w:r w:rsidR="00055CA7">
        <w:rPr>
          <w:rFonts w:ascii="Verdana" w:hAnsi="Verdana"/>
          <w:sz w:val="20"/>
          <w:szCs w:val="20"/>
        </w:rPr>
        <w:t xml:space="preserve">administrativas </w:t>
      </w:r>
      <w:r w:rsidR="00BA6DFB" w:rsidRPr="00BA6DFB">
        <w:rPr>
          <w:rFonts w:ascii="Verdana" w:hAnsi="Verdana"/>
          <w:sz w:val="20"/>
          <w:szCs w:val="20"/>
        </w:rPr>
        <w:t>relacionadas a concessão de crédito.</w:t>
      </w:r>
    </w:p>
    <w:p w14:paraId="179C4368" w14:textId="77777777" w:rsidR="00E65DBB" w:rsidRPr="0014121F" w:rsidRDefault="00E65DBB" w:rsidP="00E65DBB">
      <w:pPr>
        <w:jc w:val="both"/>
        <w:rPr>
          <w:rFonts w:ascii="Verdana" w:hAnsi="Verdana"/>
          <w:sz w:val="20"/>
          <w:szCs w:val="20"/>
        </w:rPr>
      </w:pPr>
    </w:p>
    <w:p w14:paraId="60D2B742" w14:textId="50FA158E" w:rsidR="00E65DBB" w:rsidRDefault="00E65DBB" w:rsidP="00E65DBB">
      <w:pPr>
        <w:jc w:val="both"/>
        <w:rPr>
          <w:rFonts w:ascii="Verdana" w:hAnsi="Verdana"/>
          <w:sz w:val="20"/>
          <w:szCs w:val="20"/>
        </w:rPr>
      </w:pPr>
      <w:r w:rsidRPr="0014121F">
        <w:rPr>
          <w:rFonts w:ascii="Verdana" w:hAnsi="Verdana"/>
          <w:sz w:val="20"/>
          <w:szCs w:val="20"/>
        </w:rPr>
        <w:t xml:space="preserve">As despesas administrativas apresentaram elevação de </w:t>
      </w:r>
      <w:r>
        <w:rPr>
          <w:rFonts w:ascii="Verdana" w:hAnsi="Verdana"/>
          <w:sz w:val="20"/>
          <w:szCs w:val="20"/>
        </w:rPr>
        <w:t>25,8</w:t>
      </w:r>
      <w:r w:rsidRPr="0014121F">
        <w:rPr>
          <w:rFonts w:ascii="Verdana" w:hAnsi="Verdana"/>
          <w:sz w:val="20"/>
          <w:szCs w:val="20"/>
        </w:rPr>
        <w:t xml:space="preserve">%, somando R$ </w:t>
      </w:r>
      <w:r>
        <w:rPr>
          <w:rFonts w:ascii="Verdana" w:hAnsi="Verdana"/>
          <w:sz w:val="20"/>
          <w:szCs w:val="20"/>
        </w:rPr>
        <w:t>56,6</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Esse aumento decorre em grande parte do volume de comissões pagas ao agente técnico-operacional do Sistema de Financiamento aos Municípios (SFM), o PARANACIDADE. As comissões representam 6</w:t>
      </w:r>
      <w:r>
        <w:rPr>
          <w:rFonts w:ascii="Verdana" w:hAnsi="Verdana"/>
          <w:sz w:val="20"/>
          <w:szCs w:val="20"/>
        </w:rPr>
        <w:t>6,6</w:t>
      </w:r>
      <w:r w:rsidRPr="0014121F">
        <w:rPr>
          <w:rFonts w:ascii="Verdana" w:hAnsi="Verdana"/>
          <w:sz w:val="20"/>
          <w:szCs w:val="20"/>
        </w:rPr>
        <w:t xml:space="preserve">% do valor das despesas administrativas e incidem à base de 8% sobre os recursos liberados nas Operações do Setor Público. Essas liberações registraram </w:t>
      </w:r>
      <w:r>
        <w:rPr>
          <w:rFonts w:ascii="Verdana" w:hAnsi="Verdana"/>
          <w:sz w:val="20"/>
          <w:szCs w:val="20"/>
        </w:rPr>
        <w:t xml:space="preserve">aumento </w:t>
      </w:r>
      <w:r w:rsidRPr="0014121F">
        <w:rPr>
          <w:rFonts w:ascii="Verdana" w:hAnsi="Verdana"/>
          <w:sz w:val="20"/>
          <w:szCs w:val="20"/>
        </w:rPr>
        <w:t>no período de janeiro a dezembro</w:t>
      </w:r>
      <w:r>
        <w:rPr>
          <w:rFonts w:ascii="Verdana" w:hAnsi="Verdana"/>
          <w:sz w:val="20"/>
          <w:szCs w:val="20"/>
        </w:rPr>
        <w:t xml:space="preserve"> de 2024</w:t>
      </w:r>
      <w:r w:rsidRPr="0014121F">
        <w:rPr>
          <w:rFonts w:ascii="Verdana" w:hAnsi="Verdana"/>
          <w:sz w:val="20"/>
          <w:szCs w:val="20"/>
        </w:rPr>
        <w:t>, impactando no aumento da carteira do Setor Público.</w:t>
      </w:r>
      <w:r>
        <w:rPr>
          <w:rFonts w:ascii="Verdana" w:hAnsi="Verdana"/>
          <w:sz w:val="20"/>
          <w:szCs w:val="20"/>
        </w:rPr>
        <w:t xml:space="preserve"> </w:t>
      </w:r>
    </w:p>
    <w:p w14:paraId="0ECD4DF3" w14:textId="77777777" w:rsidR="00E65DBB" w:rsidRDefault="00E65DBB" w:rsidP="00E65DBB">
      <w:pPr>
        <w:jc w:val="both"/>
        <w:rPr>
          <w:rFonts w:ascii="Verdana" w:hAnsi="Verdana"/>
          <w:sz w:val="20"/>
          <w:szCs w:val="20"/>
        </w:rPr>
      </w:pPr>
    </w:p>
    <w:p w14:paraId="75341720" w14:textId="77777777" w:rsidR="00E65DBB" w:rsidRDefault="00E65DBB" w:rsidP="00E65DBB">
      <w:pPr>
        <w:jc w:val="both"/>
        <w:rPr>
          <w:rFonts w:ascii="Verdana" w:hAnsi="Verdana"/>
          <w:sz w:val="20"/>
          <w:szCs w:val="20"/>
        </w:rPr>
      </w:pPr>
      <w:r>
        <w:rPr>
          <w:rFonts w:ascii="Verdana" w:hAnsi="Verdana"/>
          <w:sz w:val="20"/>
          <w:szCs w:val="20"/>
        </w:rPr>
        <w:t>Descontada essa despesa de maior relevância, as despesas administrativas tiveram crescimento 11%, provocadas principalmente pelos impactos nos custos de serviços de consultoria contratados para implantação da Resolução 4.966/21, que entra em vigor em 2025.</w:t>
      </w:r>
    </w:p>
    <w:p w14:paraId="1D586BC7" w14:textId="77777777" w:rsidR="00A72526" w:rsidRDefault="00A72526" w:rsidP="00E65DBB">
      <w:pPr>
        <w:jc w:val="both"/>
        <w:rPr>
          <w:rFonts w:ascii="Verdana" w:hAnsi="Verdana"/>
          <w:sz w:val="20"/>
          <w:szCs w:val="20"/>
        </w:rPr>
      </w:pPr>
    </w:p>
    <w:p w14:paraId="3C42BE42" w14:textId="3A54B6AC" w:rsidR="00A72526" w:rsidRDefault="00A72526" w:rsidP="00A72526">
      <w:pPr>
        <w:jc w:val="both"/>
        <w:rPr>
          <w:rFonts w:ascii="Verdana" w:hAnsi="Verdana"/>
          <w:sz w:val="20"/>
          <w:szCs w:val="20"/>
        </w:rPr>
      </w:pPr>
      <w:r w:rsidRPr="0014121F">
        <w:rPr>
          <w:rFonts w:ascii="Verdana" w:hAnsi="Verdana"/>
          <w:sz w:val="20"/>
          <w:szCs w:val="20"/>
        </w:rPr>
        <w:t xml:space="preserve">As despesas de pessoal </w:t>
      </w:r>
      <w:r>
        <w:rPr>
          <w:rFonts w:ascii="Verdana" w:hAnsi="Verdana"/>
          <w:sz w:val="20"/>
          <w:szCs w:val="20"/>
        </w:rPr>
        <w:t>mantiveram-se estáveis</w:t>
      </w:r>
      <w:r w:rsidRPr="0014121F">
        <w:rPr>
          <w:rFonts w:ascii="Verdana" w:hAnsi="Verdana"/>
          <w:sz w:val="20"/>
          <w:szCs w:val="20"/>
        </w:rPr>
        <w:t>, somando R$ 42,</w:t>
      </w:r>
      <w:r>
        <w:rPr>
          <w:rFonts w:ascii="Verdana" w:hAnsi="Verdana"/>
          <w:sz w:val="20"/>
          <w:szCs w:val="20"/>
        </w:rPr>
        <w:t>9</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frente a R$ </w:t>
      </w:r>
      <w:r>
        <w:rPr>
          <w:rFonts w:ascii="Verdana" w:hAnsi="Verdana"/>
          <w:sz w:val="20"/>
          <w:szCs w:val="20"/>
        </w:rPr>
        <w:t>42,8</w:t>
      </w:r>
      <w:r w:rsidR="00847970">
        <w:rPr>
          <w:rFonts w:ascii="Verdana" w:hAnsi="Verdana"/>
          <w:sz w:val="20"/>
          <w:szCs w:val="20"/>
        </w:rPr>
        <w:t xml:space="preserve"> </w:t>
      </w:r>
      <w:r w:rsidR="00847970" w:rsidRPr="00847970">
        <w:rPr>
          <w:rFonts w:ascii="Verdana" w:hAnsi="Verdana"/>
          <w:sz w:val="20"/>
          <w:szCs w:val="20"/>
        </w:rPr>
        <w:t>milhões</w:t>
      </w:r>
      <w:r w:rsidR="00847970">
        <w:rPr>
          <w:rFonts w:ascii="Verdana" w:hAnsi="Verdana"/>
          <w:sz w:val="20"/>
          <w:szCs w:val="20"/>
        </w:rPr>
        <w:t xml:space="preserve"> </w:t>
      </w:r>
      <w:r w:rsidRPr="0014121F">
        <w:rPr>
          <w:rFonts w:ascii="Verdana" w:hAnsi="Verdana"/>
          <w:sz w:val="20"/>
          <w:szCs w:val="20"/>
        </w:rPr>
        <w:t>em dezembro de 202</w:t>
      </w:r>
      <w:r>
        <w:rPr>
          <w:rFonts w:ascii="Verdana" w:hAnsi="Verdana"/>
          <w:sz w:val="20"/>
          <w:szCs w:val="20"/>
        </w:rPr>
        <w:t>3</w:t>
      </w:r>
      <w:r w:rsidRPr="0014121F">
        <w:rPr>
          <w:rFonts w:ascii="Verdana" w:hAnsi="Verdana"/>
          <w:sz w:val="20"/>
          <w:szCs w:val="20"/>
        </w:rPr>
        <w:t xml:space="preserve">. </w:t>
      </w:r>
    </w:p>
    <w:p w14:paraId="36E5F8F0" w14:textId="77777777" w:rsidR="00E65DBB" w:rsidRPr="0014121F" w:rsidRDefault="00E65DBB" w:rsidP="00E65DBB">
      <w:pPr>
        <w:jc w:val="both"/>
        <w:rPr>
          <w:rFonts w:ascii="Verdana" w:hAnsi="Verdana"/>
          <w:b/>
          <w:sz w:val="20"/>
          <w:szCs w:val="20"/>
        </w:rPr>
      </w:pPr>
      <w:r w:rsidRPr="0014121F">
        <w:rPr>
          <w:rFonts w:ascii="Verdana" w:hAnsi="Verdana"/>
          <w:b/>
          <w:sz w:val="20"/>
          <w:szCs w:val="20"/>
        </w:rPr>
        <w:lastRenderedPageBreak/>
        <w:t xml:space="preserve">Patrimônio Líquido </w:t>
      </w:r>
    </w:p>
    <w:p w14:paraId="2F8BE641" w14:textId="258AF599" w:rsidR="00E65DBB" w:rsidRDefault="00E65DBB" w:rsidP="00E65DBB">
      <w:pPr>
        <w:jc w:val="both"/>
        <w:rPr>
          <w:rFonts w:ascii="Verdana" w:hAnsi="Verdana"/>
          <w:sz w:val="20"/>
          <w:szCs w:val="20"/>
        </w:rPr>
      </w:pPr>
      <w:r w:rsidRPr="0014121F">
        <w:rPr>
          <w:rFonts w:ascii="Verdana" w:hAnsi="Verdana"/>
          <w:sz w:val="20"/>
          <w:szCs w:val="20"/>
        </w:rPr>
        <w:t xml:space="preserve">O Patrimônio Líquido atingiu o montante de R$ </w:t>
      </w:r>
      <w:r>
        <w:rPr>
          <w:rFonts w:ascii="Verdana" w:hAnsi="Verdana"/>
          <w:sz w:val="20"/>
          <w:szCs w:val="20"/>
        </w:rPr>
        <w:t>2.757,5</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em 31 de dezembro de 202</w:t>
      </w:r>
      <w:r>
        <w:rPr>
          <w:rFonts w:ascii="Verdana" w:hAnsi="Verdana"/>
          <w:sz w:val="20"/>
          <w:szCs w:val="20"/>
        </w:rPr>
        <w:t>4</w:t>
      </w:r>
      <w:r w:rsidRPr="0014121F">
        <w:rPr>
          <w:rFonts w:ascii="Verdana" w:hAnsi="Verdana"/>
          <w:sz w:val="20"/>
          <w:szCs w:val="20"/>
        </w:rPr>
        <w:t xml:space="preserve">, um crescimento de </w:t>
      </w:r>
      <w:r>
        <w:rPr>
          <w:rFonts w:ascii="Verdana" w:hAnsi="Verdana"/>
          <w:sz w:val="20"/>
          <w:szCs w:val="20"/>
        </w:rPr>
        <w:t>12,6</w:t>
      </w:r>
      <w:r w:rsidRPr="0014121F">
        <w:rPr>
          <w:rFonts w:ascii="Verdana" w:hAnsi="Verdana"/>
          <w:sz w:val="20"/>
          <w:szCs w:val="20"/>
        </w:rPr>
        <w:t xml:space="preserve">% sobre igual período do ano anterior, que somava R$ </w:t>
      </w:r>
      <w:r>
        <w:rPr>
          <w:rFonts w:ascii="Verdana" w:hAnsi="Verdana"/>
          <w:sz w:val="20"/>
          <w:szCs w:val="20"/>
        </w:rPr>
        <w:t>2.448,2</w:t>
      </w:r>
      <w:r w:rsidR="00847970">
        <w:rPr>
          <w:rFonts w:ascii="Verdana" w:hAnsi="Verdana"/>
          <w:sz w:val="20"/>
          <w:szCs w:val="20"/>
        </w:rPr>
        <w:t xml:space="preserve"> </w:t>
      </w:r>
      <w:r w:rsidR="00847970" w:rsidRPr="00847970">
        <w:rPr>
          <w:rFonts w:ascii="Verdana" w:hAnsi="Verdana"/>
          <w:sz w:val="20"/>
          <w:szCs w:val="20"/>
        </w:rPr>
        <w:t>milhões</w:t>
      </w:r>
      <w:r w:rsidR="007138AB">
        <w:rPr>
          <w:rFonts w:ascii="Verdana" w:hAnsi="Verdana"/>
          <w:sz w:val="20"/>
          <w:szCs w:val="20"/>
        </w:rPr>
        <w:t>. C</w:t>
      </w:r>
      <w:r>
        <w:rPr>
          <w:rFonts w:ascii="Verdana" w:hAnsi="Verdana"/>
          <w:sz w:val="20"/>
          <w:szCs w:val="20"/>
        </w:rPr>
        <w:t>ontribuíram para esse aumento o aporte de capital em dinheiro pelo acionista majoritário Estado do Paraná, na ordem de R$ 258,2</w:t>
      </w:r>
      <w:r w:rsidR="00847970">
        <w:rPr>
          <w:rFonts w:ascii="Verdana" w:hAnsi="Verdana"/>
          <w:sz w:val="20"/>
          <w:szCs w:val="20"/>
        </w:rPr>
        <w:t xml:space="preserve"> </w:t>
      </w:r>
      <w:r w:rsidR="00847970" w:rsidRPr="00847970">
        <w:rPr>
          <w:rFonts w:ascii="Verdana" w:hAnsi="Verdana"/>
          <w:sz w:val="20"/>
          <w:szCs w:val="20"/>
        </w:rPr>
        <w:t>milhões</w:t>
      </w:r>
      <w:r>
        <w:rPr>
          <w:rFonts w:ascii="Verdana" w:hAnsi="Verdana"/>
          <w:sz w:val="20"/>
          <w:szCs w:val="20"/>
        </w:rPr>
        <w:t>. Também contribuiu para o crescimento patrimonial a capitalização de Juros sobre o Capital Próprio que foi destinada aos acionistas em 2023.</w:t>
      </w:r>
    </w:p>
    <w:p w14:paraId="250D2800" w14:textId="77777777" w:rsidR="00E65DBB" w:rsidRDefault="00E65DBB" w:rsidP="00E65DBB">
      <w:pPr>
        <w:jc w:val="both"/>
        <w:rPr>
          <w:rFonts w:ascii="Verdana" w:hAnsi="Verdana"/>
          <w:sz w:val="20"/>
          <w:szCs w:val="20"/>
        </w:rPr>
      </w:pPr>
    </w:p>
    <w:p w14:paraId="04C4606B" w14:textId="77777777" w:rsidR="00E65DBB" w:rsidRDefault="00E65DBB" w:rsidP="00E65DBB">
      <w:pPr>
        <w:jc w:val="both"/>
        <w:rPr>
          <w:rFonts w:ascii="Verdana" w:hAnsi="Verdana"/>
          <w:sz w:val="20"/>
          <w:szCs w:val="20"/>
        </w:rPr>
      </w:pPr>
      <w:r w:rsidRPr="0014121F">
        <w:rPr>
          <w:rFonts w:ascii="Verdana" w:hAnsi="Verdana"/>
          <w:sz w:val="20"/>
          <w:szCs w:val="20"/>
        </w:rPr>
        <w:t xml:space="preserve">O Retorno sobre o Patrimônio Líquido (ROAE) correspondeu a </w:t>
      </w:r>
      <w:r>
        <w:rPr>
          <w:rFonts w:ascii="Verdana" w:hAnsi="Verdana"/>
          <w:sz w:val="20"/>
          <w:szCs w:val="20"/>
        </w:rPr>
        <w:t>7,63</w:t>
      </w:r>
      <w:r w:rsidRPr="0014121F">
        <w:rPr>
          <w:rFonts w:ascii="Verdana" w:hAnsi="Verdana"/>
          <w:sz w:val="20"/>
          <w:szCs w:val="20"/>
        </w:rPr>
        <w:t>%, em 31 de dezembro de 202</w:t>
      </w:r>
      <w:r>
        <w:rPr>
          <w:rFonts w:ascii="Verdana" w:hAnsi="Verdana"/>
          <w:sz w:val="20"/>
          <w:szCs w:val="20"/>
        </w:rPr>
        <w:t>4</w:t>
      </w:r>
      <w:r w:rsidRPr="0014121F">
        <w:rPr>
          <w:rFonts w:ascii="Verdana" w:hAnsi="Verdana"/>
          <w:sz w:val="20"/>
          <w:szCs w:val="20"/>
        </w:rPr>
        <w:t xml:space="preserve">, frente a um retorno de </w:t>
      </w:r>
      <w:r>
        <w:rPr>
          <w:rFonts w:ascii="Verdana" w:hAnsi="Verdana"/>
          <w:sz w:val="20"/>
          <w:szCs w:val="20"/>
        </w:rPr>
        <w:t>8,21</w:t>
      </w:r>
      <w:r w:rsidRPr="0014121F">
        <w:rPr>
          <w:rFonts w:ascii="Verdana" w:hAnsi="Verdana"/>
          <w:sz w:val="20"/>
          <w:szCs w:val="20"/>
        </w:rPr>
        <w:t>% registrado no mesmo período de 202</w:t>
      </w:r>
      <w:r>
        <w:rPr>
          <w:rFonts w:ascii="Verdana" w:hAnsi="Verdana"/>
          <w:sz w:val="20"/>
          <w:szCs w:val="20"/>
        </w:rPr>
        <w:t>3</w:t>
      </w:r>
      <w:r w:rsidRPr="0014121F">
        <w:rPr>
          <w:rFonts w:ascii="Verdana" w:hAnsi="Verdana"/>
          <w:sz w:val="20"/>
          <w:szCs w:val="20"/>
        </w:rPr>
        <w:t>.</w:t>
      </w:r>
    </w:p>
    <w:p w14:paraId="7CB3A93B" w14:textId="77777777" w:rsidR="00E65DBB" w:rsidRPr="0014121F" w:rsidRDefault="00E65DBB" w:rsidP="00E65DBB">
      <w:pPr>
        <w:jc w:val="both"/>
        <w:rPr>
          <w:rFonts w:ascii="Verdana" w:hAnsi="Verdana"/>
          <w:sz w:val="20"/>
          <w:szCs w:val="20"/>
        </w:rPr>
      </w:pPr>
    </w:p>
    <w:p w14:paraId="13703DC3" w14:textId="77777777" w:rsidR="00E65DBB" w:rsidRPr="0014121F" w:rsidRDefault="00E65DBB" w:rsidP="00E65DBB">
      <w:pPr>
        <w:jc w:val="both"/>
        <w:rPr>
          <w:rFonts w:ascii="Verdana" w:hAnsi="Verdana"/>
          <w:b/>
          <w:sz w:val="20"/>
          <w:szCs w:val="20"/>
        </w:rPr>
      </w:pPr>
      <w:r w:rsidRPr="0014121F">
        <w:rPr>
          <w:rFonts w:ascii="Verdana" w:hAnsi="Verdana"/>
          <w:b/>
          <w:sz w:val="20"/>
          <w:szCs w:val="20"/>
        </w:rPr>
        <w:t xml:space="preserve">Ativos </w:t>
      </w:r>
    </w:p>
    <w:p w14:paraId="53FE2919" w14:textId="3DAF0D0F" w:rsidR="00E65DBB" w:rsidRPr="0014121F" w:rsidRDefault="00E65DBB" w:rsidP="00E65DBB">
      <w:pPr>
        <w:jc w:val="both"/>
        <w:rPr>
          <w:rFonts w:ascii="Verdana" w:hAnsi="Verdana"/>
          <w:sz w:val="20"/>
          <w:szCs w:val="20"/>
        </w:rPr>
      </w:pPr>
      <w:r w:rsidRPr="0014121F">
        <w:rPr>
          <w:rFonts w:ascii="Verdana" w:hAnsi="Verdana"/>
          <w:sz w:val="20"/>
          <w:szCs w:val="20"/>
        </w:rPr>
        <w:t>Em 31 de dezembro de 202</w:t>
      </w:r>
      <w:r>
        <w:rPr>
          <w:rFonts w:ascii="Verdana" w:hAnsi="Verdana"/>
          <w:sz w:val="20"/>
          <w:szCs w:val="20"/>
        </w:rPr>
        <w:t>4</w:t>
      </w:r>
      <w:r w:rsidRPr="0014121F">
        <w:rPr>
          <w:rFonts w:ascii="Verdana" w:hAnsi="Verdana"/>
          <w:sz w:val="20"/>
          <w:szCs w:val="20"/>
        </w:rPr>
        <w:t xml:space="preserve"> o total de ativos alcançou R$ </w:t>
      </w:r>
      <w:r>
        <w:rPr>
          <w:rFonts w:ascii="Verdana" w:hAnsi="Verdana"/>
          <w:sz w:val="20"/>
          <w:szCs w:val="20"/>
        </w:rPr>
        <w:t>3.781,0</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xml:space="preserve">. O valor reflete uma expansão de </w:t>
      </w:r>
      <w:r>
        <w:rPr>
          <w:rFonts w:ascii="Verdana" w:hAnsi="Verdana"/>
          <w:sz w:val="20"/>
          <w:szCs w:val="20"/>
        </w:rPr>
        <w:t>24,2</w:t>
      </w:r>
      <w:r w:rsidRPr="0014121F">
        <w:rPr>
          <w:rFonts w:ascii="Verdana" w:hAnsi="Verdana"/>
          <w:sz w:val="20"/>
          <w:szCs w:val="20"/>
        </w:rPr>
        <w:t>% em relação à posição de 31 de dezembro de 202</w:t>
      </w:r>
      <w:r>
        <w:rPr>
          <w:rFonts w:ascii="Verdana" w:hAnsi="Verdana"/>
          <w:sz w:val="20"/>
          <w:szCs w:val="20"/>
        </w:rPr>
        <w:t>3</w:t>
      </w:r>
      <w:r w:rsidRPr="0014121F">
        <w:rPr>
          <w:rFonts w:ascii="Verdana" w:hAnsi="Verdana"/>
          <w:sz w:val="20"/>
          <w:szCs w:val="20"/>
        </w:rPr>
        <w:t xml:space="preserve"> (R$ </w:t>
      </w:r>
      <w:r>
        <w:rPr>
          <w:rFonts w:ascii="Verdana" w:hAnsi="Verdana"/>
          <w:sz w:val="20"/>
          <w:szCs w:val="20"/>
        </w:rPr>
        <w:t>3.045,0</w:t>
      </w:r>
      <w:r w:rsidR="00847970">
        <w:rPr>
          <w:rFonts w:ascii="Verdana" w:hAnsi="Verdana"/>
          <w:sz w:val="20"/>
          <w:szCs w:val="20"/>
        </w:rPr>
        <w:t xml:space="preserve"> </w:t>
      </w:r>
      <w:r w:rsidR="00847970" w:rsidRPr="00847970">
        <w:rPr>
          <w:rFonts w:ascii="Verdana" w:hAnsi="Verdana"/>
          <w:sz w:val="20"/>
          <w:szCs w:val="20"/>
        </w:rPr>
        <w:t>milhões</w:t>
      </w:r>
      <w:r w:rsidRPr="0014121F">
        <w:rPr>
          <w:rFonts w:ascii="Verdana" w:hAnsi="Verdana"/>
          <w:sz w:val="20"/>
          <w:szCs w:val="20"/>
        </w:rPr>
        <w:t>). Os ativos totais são compostos por 45</w:t>
      </w:r>
      <w:r>
        <w:rPr>
          <w:rFonts w:ascii="Verdana" w:hAnsi="Verdana"/>
          <w:sz w:val="20"/>
          <w:szCs w:val="20"/>
        </w:rPr>
        <w:t>,3</w:t>
      </w:r>
      <w:r w:rsidRPr="0014121F">
        <w:rPr>
          <w:rFonts w:ascii="Verdana" w:hAnsi="Verdana"/>
          <w:sz w:val="20"/>
          <w:szCs w:val="20"/>
        </w:rPr>
        <w:t xml:space="preserve">% de saldo de operações de crédito — líquidas de provisões para perdas — </w:t>
      </w:r>
      <w:r w:rsidRPr="0014121F">
        <w:rPr>
          <w:rFonts w:ascii="Verdana" w:hAnsi="Verdana"/>
          <w:color w:val="000000" w:themeColor="text1"/>
          <w:sz w:val="20"/>
          <w:szCs w:val="20"/>
        </w:rPr>
        <w:t>e 5</w:t>
      </w:r>
      <w:r>
        <w:rPr>
          <w:rFonts w:ascii="Verdana" w:hAnsi="Verdana"/>
          <w:color w:val="000000" w:themeColor="text1"/>
          <w:sz w:val="20"/>
          <w:szCs w:val="20"/>
        </w:rPr>
        <w:t>2,6</w:t>
      </w:r>
      <w:r w:rsidRPr="0014121F">
        <w:rPr>
          <w:rFonts w:ascii="Verdana" w:hAnsi="Verdana"/>
          <w:color w:val="000000" w:themeColor="text1"/>
          <w:sz w:val="20"/>
          <w:szCs w:val="20"/>
        </w:rPr>
        <w:t xml:space="preserve">% em </w:t>
      </w:r>
      <w:r w:rsidRPr="0014121F">
        <w:rPr>
          <w:rFonts w:ascii="Verdana" w:hAnsi="Verdana"/>
          <w:sz w:val="20"/>
          <w:szCs w:val="20"/>
        </w:rPr>
        <w:t xml:space="preserve">títulos e valores mobiliários e </w:t>
      </w:r>
      <w:r>
        <w:rPr>
          <w:rFonts w:ascii="Verdana" w:hAnsi="Verdana"/>
          <w:sz w:val="20"/>
          <w:szCs w:val="20"/>
        </w:rPr>
        <w:t>2,1</w:t>
      </w:r>
      <w:r w:rsidRPr="0014121F">
        <w:rPr>
          <w:rFonts w:ascii="Verdana" w:hAnsi="Verdana"/>
          <w:sz w:val="20"/>
          <w:szCs w:val="20"/>
        </w:rPr>
        <w:t>% de outros ativos.</w:t>
      </w:r>
    </w:p>
    <w:p w14:paraId="3F40A3B6" w14:textId="77777777" w:rsidR="00E65DBB" w:rsidRDefault="00E65DBB" w:rsidP="00EB29CE">
      <w:pPr>
        <w:spacing w:before="240" w:after="240"/>
        <w:jc w:val="both"/>
        <w:rPr>
          <w:rFonts w:ascii="Verdana" w:hAnsi="Verdana"/>
          <w:b/>
          <w:bCs/>
          <w:sz w:val="20"/>
          <w:szCs w:val="20"/>
        </w:rPr>
      </w:pPr>
      <w:r w:rsidRPr="00EB29CE">
        <w:rPr>
          <w:rFonts w:ascii="Verdana" w:hAnsi="Verdana"/>
          <w:b/>
          <w:sz w:val="20"/>
          <w:szCs w:val="20"/>
        </w:rPr>
        <w:t>DESTAQUES</w:t>
      </w:r>
      <w:r w:rsidRPr="00790DBC">
        <w:rPr>
          <w:rFonts w:ascii="Verdana" w:hAnsi="Verdana"/>
          <w:b/>
          <w:bCs/>
          <w:sz w:val="20"/>
          <w:szCs w:val="20"/>
        </w:rPr>
        <w:t xml:space="preserve"> DO PERÍODO </w:t>
      </w:r>
    </w:p>
    <w:p w14:paraId="6EC02C4A" w14:textId="4687695B" w:rsidR="00E65DBB" w:rsidRPr="007138AB" w:rsidRDefault="00E65DBB" w:rsidP="007138AB">
      <w:pPr>
        <w:jc w:val="both"/>
        <w:rPr>
          <w:rFonts w:ascii="Verdana" w:hAnsi="Verdana"/>
          <w:sz w:val="20"/>
          <w:szCs w:val="20"/>
        </w:rPr>
      </w:pPr>
      <w:r w:rsidRPr="007138AB">
        <w:rPr>
          <w:rFonts w:ascii="Verdana" w:hAnsi="Verdana"/>
          <w:sz w:val="20"/>
          <w:szCs w:val="20"/>
        </w:rPr>
        <w:t>• A Fomento Paraná liberou RS 287,7</w:t>
      </w:r>
      <w:r w:rsidR="00847970">
        <w:rPr>
          <w:rFonts w:ascii="Verdana" w:hAnsi="Verdana"/>
          <w:sz w:val="20"/>
          <w:szCs w:val="20"/>
        </w:rPr>
        <w:t xml:space="preserve"> </w:t>
      </w:r>
      <w:r w:rsidR="00847970" w:rsidRPr="00847970">
        <w:rPr>
          <w:rFonts w:ascii="Verdana" w:hAnsi="Verdana"/>
          <w:sz w:val="20"/>
          <w:szCs w:val="20"/>
        </w:rPr>
        <w:t>milhões</w:t>
      </w:r>
      <w:r w:rsidRPr="007138AB">
        <w:rPr>
          <w:rFonts w:ascii="Verdana" w:hAnsi="Verdana"/>
          <w:sz w:val="20"/>
          <w:szCs w:val="20"/>
        </w:rPr>
        <w:t xml:space="preserve"> em crédito para apoiar empreendedores privados de micro, pequeno e médio porte, por meio das diversas linhas de crédito operadas pela instituição, atendendo 9.933 empreendimentos no ano. O valor supera em 37,3% o total liberado para o Setor Privado em todo o ano de 2023, que somou R$ 209,4</w:t>
      </w:r>
      <w:r w:rsidR="00847970">
        <w:rPr>
          <w:rFonts w:ascii="Verdana" w:hAnsi="Verdana"/>
          <w:sz w:val="20"/>
          <w:szCs w:val="20"/>
        </w:rPr>
        <w:t xml:space="preserve"> </w:t>
      </w:r>
      <w:r w:rsidR="00847970" w:rsidRPr="00847970">
        <w:rPr>
          <w:rFonts w:ascii="Verdana" w:hAnsi="Verdana"/>
          <w:sz w:val="20"/>
          <w:szCs w:val="20"/>
        </w:rPr>
        <w:t>milhões</w:t>
      </w:r>
      <w:r w:rsidRPr="007138AB">
        <w:rPr>
          <w:rFonts w:ascii="Verdana" w:hAnsi="Verdana"/>
          <w:sz w:val="20"/>
          <w:szCs w:val="20"/>
        </w:rPr>
        <w:t>.</w:t>
      </w:r>
    </w:p>
    <w:p w14:paraId="5D7015EE" w14:textId="77777777" w:rsidR="00E65DBB" w:rsidRPr="007138AB" w:rsidRDefault="00E65DBB" w:rsidP="007138AB">
      <w:pPr>
        <w:jc w:val="both"/>
        <w:rPr>
          <w:rFonts w:ascii="Verdana" w:hAnsi="Verdana"/>
          <w:sz w:val="20"/>
          <w:szCs w:val="20"/>
        </w:rPr>
      </w:pPr>
    </w:p>
    <w:p w14:paraId="30063FD3" w14:textId="0B34AB0C" w:rsidR="00E65DBB" w:rsidRDefault="00E65DBB" w:rsidP="007138AB">
      <w:pPr>
        <w:jc w:val="both"/>
        <w:rPr>
          <w:rFonts w:ascii="Verdana" w:hAnsi="Verdana"/>
          <w:sz w:val="20"/>
          <w:szCs w:val="20"/>
        </w:rPr>
      </w:pPr>
      <w:r w:rsidRPr="007138AB">
        <w:rPr>
          <w:rFonts w:ascii="Verdana" w:hAnsi="Verdana"/>
          <w:sz w:val="20"/>
          <w:szCs w:val="20"/>
        </w:rPr>
        <w:t>• No microcrédito, principal produto da instituição em volume de atendimentos, foram 8.632 operações liberadas para atender empreendedores informais, MEls e microempresas, totalizando R$ 93,4</w:t>
      </w:r>
      <w:r w:rsidR="00847970">
        <w:rPr>
          <w:rFonts w:ascii="Verdana" w:hAnsi="Verdana"/>
          <w:sz w:val="20"/>
          <w:szCs w:val="20"/>
        </w:rPr>
        <w:t xml:space="preserve"> </w:t>
      </w:r>
      <w:r w:rsidR="00847970" w:rsidRPr="00847970">
        <w:rPr>
          <w:rFonts w:ascii="Verdana" w:hAnsi="Verdana"/>
          <w:sz w:val="20"/>
          <w:szCs w:val="20"/>
        </w:rPr>
        <w:t>milhões</w:t>
      </w:r>
      <w:r w:rsidRPr="007138AB">
        <w:rPr>
          <w:rFonts w:ascii="Verdana" w:hAnsi="Verdana"/>
          <w:sz w:val="20"/>
          <w:szCs w:val="20"/>
        </w:rPr>
        <w:t>.</w:t>
      </w:r>
    </w:p>
    <w:p w14:paraId="6F0111E9" w14:textId="77777777" w:rsidR="00056885" w:rsidRPr="007138AB" w:rsidRDefault="00056885" w:rsidP="007138AB">
      <w:pPr>
        <w:jc w:val="both"/>
        <w:rPr>
          <w:rFonts w:ascii="Verdana" w:hAnsi="Verdana"/>
          <w:sz w:val="20"/>
          <w:szCs w:val="20"/>
        </w:rPr>
      </w:pPr>
    </w:p>
    <w:p w14:paraId="388A12FC" w14:textId="34B18696" w:rsidR="007138AB" w:rsidRPr="007138AB" w:rsidRDefault="007138AB" w:rsidP="007138AB">
      <w:pPr>
        <w:jc w:val="both"/>
        <w:rPr>
          <w:rFonts w:ascii="Verdana" w:hAnsi="Verdana"/>
          <w:sz w:val="20"/>
          <w:szCs w:val="20"/>
        </w:rPr>
      </w:pPr>
      <w:r w:rsidRPr="007138AB">
        <w:rPr>
          <w:rFonts w:ascii="Verdana" w:hAnsi="Verdana"/>
          <w:sz w:val="20"/>
          <w:szCs w:val="20"/>
        </w:rPr>
        <w:t xml:space="preserve">• O destaque do ano foi o Paraná Recupera, programa criado a partir da Lei Estadual nº 20.164/2020 que oferece linhas de capital de giro com taxa de juros fixa, subsidiada pelo Governo do Estado, por meio do FDE - Fundo de Desenvolvimento Econômico, para auxiliar a retomada de atividades econômicas diante de situações de emergência nos municípios. </w:t>
      </w:r>
      <w:r w:rsidR="00056885" w:rsidRPr="004A5935">
        <w:rPr>
          <w:rFonts w:ascii="Verdana" w:hAnsi="Verdana"/>
          <w:sz w:val="20"/>
          <w:szCs w:val="20"/>
        </w:rPr>
        <w:t>Foram liberadas 3.181 operações, para 3.171 empreendimentos de 63 municípios, totalizando R$ 151,3 milhões.</w:t>
      </w:r>
    </w:p>
    <w:p w14:paraId="240728E3" w14:textId="77777777" w:rsidR="007138AB" w:rsidRPr="007138AB" w:rsidRDefault="007138AB" w:rsidP="007138AB">
      <w:pPr>
        <w:jc w:val="both"/>
        <w:rPr>
          <w:rFonts w:ascii="Verdana" w:hAnsi="Verdana"/>
          <w:sz w:val="20"/>
          <w:szCs w:val="20"/>
        </w:rPr>
      </w:pPr>
    </w:p>
    <w:p w14:paraId="00E76E0F" w14:textId="2A932726" w:rsidR="00E65DBB" w:rsidRDefault="00E65DBB" w:rsidP="004026E4">
      <w:pPr>
        <w:jc w:val="both"/>
        <w:rPr>
          <w:rFonts w:ascii="Verdana" w:hAnsi="Verdana"/>
          <w:sz w:val="20"/>
          <w:szCs w:val="20"/>
        </w:rPr>
      </w:pPr>
      <w:r w:rsidRPr="00790DBC">
        <w:rPr>
          <w:rFonts w:ascii="Verdana" w:hAnsi="Verdana"/>
          <w:sz w:val="20"/>
          <w:szCs w:val="20"/>
        </w:rPr>
        <w:t>• O programa Banco da Mulher Paranaense atendeu 3.559 empreendimentos liderados por mulheres, que somaram R$ 37</w:t>
      </w:r>
      <w:r w:rsidR="00C047BF">
        <w:rPr>
          <w:rFonts w:ascii="Verdana" w:hAnsi="Verdana"/>
          <w:sz w:val="20"/>
          <w:szCs w:val="20"/>
        </w:rPr>
        <w:t>,0</w:t>
      </w:r>
      <w:r w:rsidR="00A37841">
        <w:rPr>
          <w:rFonts w:ascii="Verdana" w:hAnsi="Verdana"/>
          <w:sz w:val="20"/>
          <w:szCs w:val="20"/>
        </w:rPr>
        <w:t xml:space="preserve"> milhões</w:t>
      </w:r>
      <w:r w:rsidRPr="00790DBC">
        <w:rPr>
          <w:rFonts w:ascii="Verdana" w:hAnsi="Verdana"/>
          <w:sz w:val="20"/>
          <w:szCs w:val="20"/>
        </w:rPr>
        <w:t xml:space="preserve"> em novos contratos. </w:t>
      </w:r>
    </w:p>
    <w:p w14:paraId="4975F836" w14:textId="77777777" w:rsidR="00E65DBB" w:rsidRPr="00790DBC" w:rsidRDefault="00E65DBB" w:rsidP="004026E4">
      <w:pPr>
        <w:jc w:val="both"/>
        <w:rPr>
          <w:rFonts w:ascii="Verdana" w:hAnsi="Verdana"/>
          <w:sz w:val="20"/>
          <w:szCs w:val="20"/>
        </w:rPr>
      </w:pPr>
    </w:p>
    <w:p w14:paraId="4DC00363" w14:textId="7B1071EE" w:rsidR="00E65DBB" w:rsidRPr="0074793C" w:rsidRDefault="00E65DBB" w:rsidP="004026E4">
      <w:pPr>
        <w:jc w:val="both"/>
        <w:rPr>
          <w:rFonts w:ascii="Verdana" w:hAnsi="Verdana"/>
          <w:sz w:val="20"/>
          <w:szCs w:val="20"/>
        </w:rPr>
      </w:pPr>
      <w:r w:rsidRPr="0074793C">
        <w:rPr>
          <w:rFonts w:ascii="Verdana" w:hAnsi="Verdana"/>
          <w:sz w:val="20"/>
          <w:szCs w:val="20"/>
        </w:rPr>
        <w:t xml:space="preserve">• O número total de clientes na carteira ativa da Fomento Paraná no Setor Privado atualmente soma </w:t>
      </w:r>
      <w:r w:rsidR="006177BA">
        <w:rPr>
          <w:rFonts w:ascii="Verdana" w:hAnsi="Verdana"/>
          <w:sz w:val="20"/>
          <w:szCs w:val="20"/>
        </w:rPr>
        <w:t xml:space="preserve">35.443 </w:t>
      </w:r>
      <w:r w:rsidRPr="0074793C">
        <w:rPr>
          <w:rFonts w:ascii="Verdana" w:hAnsi="Verdana"/>
          <w:sz w:val="20"/>
          <w:szCs w:val="20"/>
        </w:rPr>
        <w:t>empreendedores ou empreendimentos de diferentes portes, compondo uma carteira de R$ 594,4</w:t>
      </w:r>
      <w:bookmarkStart w:id="4" w:name="_Hlk183438080"/>
      <w:r w:rsidR="00847970">
        <w:rPr>
          <w:rFonts w:ascii="Verdana" w:hAnsi="Verdana"/>
          <w:sz w:val="20"/>
          <w:szCs w:val="20"/>
        </w:rPr>
        <w:t xml:space="preserve"> </w:t>
      </w:r>
      <w:r w:rsidR="00847970" w:rsidRPr="00847970">
        <w:rPr>
          <w:rFonts w:ascii="Verdana" w:hAnsi="Verdana"/>
          <w:sz w:val="20"/>
          <w:szCs w:val="20"/>
        </w:rPr>
        <w:t>milhões</w:t>
      </w:r>
      <w:r w:rsidRPr="0074793C">
        <w:rPr>
          <w:rFonts w:ascii="Verdana" w:hAnsi="Verdana"/>
          <w:sz w:val="20"/>
          <w:szCs w:val="20"/>
        </w:rPr>
        <w:t>.</w:t>
      </w:r>
      <w:bookmarkEnd w:id="4"/>
    </w:p>
    <w:p w14:paraId="5A4ED51D" w14:textId="77777777" w:rsidR="00E65DBB" w:rsidRPr="00790DBC" w:rsidRDefault="00E65DBB" w:rsidP="004026E4">
      <w:pPr>
        <w:jc w:val="both"/>
        <w:rPr>
          <w:rFonts w:ascii="Verdana" w:hAnsi="Verdana"/>
          <w:sz w:val="20"/>
          <w:szCs w:val="20"/>
        </w:rPr>
      </w:pPr>
    </w:p>
    <w:p w14:paraId="1D52A5CF" w14:textId="77777777" w:rsidR="00E65DBB" w:rsidRPr="00790DBC" w:rsidRDefault="00E65DBB" w:rsidP="004026E4">
      <w:pPr>
        <w:jc w:val="both"/>
        <w:rPr>
          <w:rFonts w:ascii="Verdana" w:hAnsi="Verdana"/>
          <w:sz w:val="20"/>
          <w:szCs w:val="20"/>
        </w:rPr>
      </w:pPr>
      <w:r w:rsidRPr="00790DBC">
        <w:rPr>
          <w:rFonts w:ascii="Verdana" w:hAnsi="Verdana"/>
          <w:sz w:val="20"/>
          <w:szCs w:val="20"/>
        </w:rPr>
        <w:t>• 98,6% das liberações de crédito da Fomento Paraná para empreendimentos privados em 2024 são orientadas à promoção dos ODS — Objetivos do Desenvolvimento Sustentável.</w:t>
      </w:r>
    </w:p>
    <w:p w14:paraId="06AFBBBD" w14:textId="77777777" w:rsidR="00E65DBB" w:rsidRPr="004026E4" w:rsidRDefault="00E65DBB" w:rsidP="004026E4">
      <w:pPr>
        <w:jc w:val="both"/>
        <w:rPr>
          <w:rFonts w:ascii="Verdana" w:hAnsi="Verdana"/>
          <w:sz w:val="20"/>
          <w:szCs w:val="20"/>
        </w:rPr>
      </w:pPr>
    </w:p>
    <w:p w14:paraId="1EC1E45B" w14:textId="3A23DA8C" w:rsidR="00E65DBB" w:rsidRDefault="00E65DBB" w:rsidP="004026E4">
      <w:pPr>
        <w:jc w:val="both"/>
        <w:rPr>
          <w:rFonts w:ascii="Verdana" w:hAnsi="Verdana"/>
          <w:sz w:val="20"/>
          <w:szCs w:val="20"/>
        </w:rPr>
      </w:pPr>
      <w:r w:rsidRPr="00790DBC">
        <w:rPr>
          <w:rFonts w:ascii="Verdana" w:hAnsi="Verdana"/>
          <w:sz w:val="20"/>
          <w:szCs w:val="20"/>
        </w:rPr>
        <w:t>• A Fomento Paraná reabriu a linha de crédito para renovação da frota de táxis. A linha Fomento Taxistas tem taxa de juros subsidiada pelo Governo do Estado e permite financiar até 80% do valor de um veículo novo, limitado a R$ 80</w:t>
      </w:r>
      <w:r w:rsidR="00847970">
        <w:rPr>
          <w:rFonts w:ascii="Verdana" w:hAnsi="Verdana"/>
          <w:sz w:val="20"/>
          <w:szCs w:val="20"/>
        </w:rPr>
        <w:t xml:space="preserve"> </w:t>
      </w:r>
      <w:r w:rsidRPr="00790DBC">
        <w:rPr>
          <w:rFonts w:ascii="Verdana" w:hAnsi="Verdana"/>
          <w:sz w:val="20"/>
          <w:szCs w:val="20"/>
        </w:rPr>
        <w:t>, para pessoas físicas titulares de autorização, permissão ou concessão do poder público para prestação de serviços de táxi. Podem ser financiados veículos novos, de passageiros ou de uso misto, movidos a combustão e sistemas híbridos ou elétricos. O crédito pode ser usado para conversão de motores para uso de Gás Natural Veicular (GNV) e para adaptação para transporte de pessoas com deficiência.</w:t>
      </w:r>
    </w:p>
    <w:p w14:paraId="0F622E5C" w14:textId="77777777" w:rsidR="00E65DBB" w:rsidRPr="00790DBC" w:rsidRDefault="00E65DBB" w:rsidP="00664E99">
      <w:pPr>
        <w:jc w:val="both"/>
        <w:rPr>
          <w:rFonts w:ascii="Verdana" w:hAnsi="Verdana"/>
          <w:sz w:val="20"/>
          <w:szCs w:val="20"/>
        </w:rPr>
      </w:pPr>
    </w:p>
    <w:p w14:paraId="5D72AF31" w14:textId="77777777" w:rsidR="00664E99" w:rsidRDefault="00664E99" w:rsidP="00664E99">
      <w:pPr>
        <w:jc w:val="both"/>
        <w:rPr>
          <w:rFonts w:ascii="Verdana" w:hAnsi="Verdana"/>
          <w:sz w:val="20"/>
          <w:szCs w:val="20"/>
        </w:rPr>
      </w:pPr>
      <w:r w:rsidRPr="00790DBC">
        <w:rPr>
          <w:rFonts w:ascii="Verdana" w:hAnsi="Verdana"/>
          <w:sz w:val="20"/>
          <w:szCs w:val="20"/>
        </w:rPr>
        <w:lastRenderedPageBreak/>
        <w:t xml:space="preserve">• A Fomento Paraná lançou uma chamada pública para contratar um gestor </w:t>
      </w:r>
      <w:r>
        <w:rPr>
          <w:rFonts w:ascii="Verdana" w:hAnsi="Verdana"/>
          <w:sz w:val="20"/>
          <w:szCs w:val="20"/>
        </w:rPr>
        <w:t>para constituição de</w:t>
      </w:r>
      <w:r w:rsidRPr="00790DBC">
        <w:rPr>
          <w:rFonts w:ascii="Verdana" w:hAnsi="Verdana"/>
          <w:sz w:val="20"/>
          <w:szCs w:val="20"/>
        </w:rPr>
        <w:t xml:space="preserve"> Fundo de Investimento em Direitos Creditórios (FIDC), criado com base na Lei Federal n</w:t>
      </w:r>
      <w:r>
        <w:rPr>
          <w:rFonts w:ascii="Verdana" w:hAnsi="Verdana"/>
          <w:sz w:val="20"/>
          <w:szCs w:val="20"/>
        </w:rPr>
        <w:t>º</w:t>
      </w:r>
      <w:r w:rsidRPr="00790DBC">
        <w:rPr>
          <w:rFonts w:ascii="Verdana" w:hAnsi="Verdana"/>
          <w:sz w:val="20"/>
          <w:szCs w:val="20"/>
        </w:rPr>
        <w:t xml:space="preserve"> 14.130/2021. O objetivo é fomentar investimentos voltados à modernização tecnológica, aumento da capacidade de produção, melhorias na infraestrutura logística de armazenagem e promoção da sustentabilidade no agronegócio paranaense. A iniciativa deve ser uma alternativa às condições de financiamento do Plano Safra, além de outros recursos para o crédito rural no estado.</w:t>
      </w:r>
    </w:p>
    <w:p w14:paraId="448D2FDD" w14:textId="77777777" w:rsidR="00E65DBB" w:rsidRPr="00790DBC" w:rsidRDefault="00E65DBB" w:rsidP="004026E4">
      <w:pPr>
        <w:jc w:val="both"/>
        <w:rPr>
          <w:rFonts w:ascii="Verdana" w:hAnsi="Verdana"/>
          <w:sz w:val="20"/>
          <w:szCs w:val="20"/>
        </w:rPr>
      </w:pPr>
    </w:p>
    <w:p w14:paraId="7772129D" w14:textId="77777777" w:rsidR="00E65DBB" w:rsidRDefault="00E65DBB" w:rsidP="004026E4">
      <w:pPr>
        <w:jc w:val="both"/>
        <w:rPr>
          <w:rFonts w:ascii="Verdana" w:hAnsi="Verdana"/>
          <w:sz w:val="20"/>
          <w:szCs w:val="20"/>
        </w:rPr>
      </w:pPr>
      <w:r w:rsidRPr="00790DBC">
        <w:rPr>
          <w:rFonts w:ascii="Verdana" w:hAnsi="Verdana"/>
          <w:sz w:val="20"/>
          <w:szCs w:val="20"/>
        </w:rPr>
        <w:t xml:space="preserve">• A Fomento Paraná capacitou doze novas turmas de agentes de crédito e correspondentes para a Rede de Parceiros, que chegou ao fim do ano com presença em 338 municípios. </w:t>
      </w:r>
    </w:p>
    <w:p w14:paraId="6E410F5D" w14:textId="77777777" w:rsidR="00E65DBB" w:rsidRPr="00790DBC" w:rsidRDefault="00E65DBB" w:rsidP="004026E4">
      <w:pPr>
        <w:jc w:val="both"/>
        <w:rPr>
          <w:rFonts w:ascii="Verdana" w:hAnsi="Verdana"/>
          <w:sz w:val="20"/>
          <w:szCs w:val="20"/>
        </w:rPr>
      </w:pPr>
    </w:p>
    <w:p w14:paraId="50F74637" w14:textId="77777777" w:rsidR="00E65DBB" w:rsidRDefault="00E65DBB" w:rsidP="004026E4">
      <w:pPr>
        <w:jc w:val="both"/>
        <w:rPr>
          <w:rFonts w:ascii="Verdana" w:hAnsi="Verdana"/>
          <w:sz w:val="20"/>
          <w:szCs w:val="20"/>
        </w:rPr>
      </w:pPr>
      <w:r w:rsidRPr="00790DBC">
        <w:rPr>
          <w:rFonts w:ascii="Verdana" w:hAnsi="Verdana"/>
          <w:sz w:val="20"/>
          <w:szCs w:val="20"/>
        </w:rPr>
        <w:t xml:space="preserve">• A rede reúne 450 agentes de crédito atuando em Agências do Trabalhador, Salas do Empreendedor e outras estruturas dos municípios, e 208 correspondentes em associações comerciais e empresariais, sindicatos patronais e sociedades empresariais especializadas. </w:t>
      </w:r>
    </w:p>
    <w:p w14:paraId="394D8752" w14:textId="77777777" w:rsidR="00E65DBB" w:rsidRPr="00790DBC" w:rsidRDefault="00E65DBB" w:rsidP="004026E4">
      <w:pPr>
        <w:jc w:val="both"/>
        <w:rPr>
          <w:rFonts w:ascii="Verdana" w:hAnsi="Verdana"/>
          <w:sz w:val="20"/>
          <w:szCs w:val="20"/>
        </w:rPr>
      </w:pPr>
    </w:p>
    <w:p w14:paraId="6E4D185F" w14:textId="399EA2BF" w:rsidR="00E65DBB" w:rsidRDefault="00E65DBB" w:rsidP="004026E4">
      <w:pPr>
        <w:jc w:val="both"/>
        <w:rPr>
          <w:rFonts w:ascii="Verdana" w:hAnsi="Verdana"/>
          <w:sz w:val="20"/>
          <w:szCs w:val="20"/>
        </w:rPr>
      </w:pPr>
      <w:r w:rsidRPr="00790DBC">
        <w:rPr>
          <w:rFonts w:ascii="Verdana" w:hAnsi="Verdana"/>
          <w:sz w:val="20"/>
          <w:szCs w:val="20"/>
        </w:rPr>
        <w:t>• Entre solicitações cadastradas pela Rede de Parceiros ou recebida</w:t>
      </w:r>
      <w:r>
        <w:rPr>
          <w:rFonts w:ascii="Verdana" w:hAnsi="Verdana"/>
          <w:sz w:val="20"/>
          <w:szCs w:val="20"/>
        </w:rPr>
        <w:t>s</w:t>
      </w:r>
      <w:r w:rsidRPr="00790DBC">
        <w:rPr>
          <w:rFonts w:ascii="Verdana" w:hAnsi="Verdana"/>
          <w:sz w:val="20"/>
          <w:szCs w:val="20"/>
        </w:rPr>
        <w:t xml:space="preserve"> on-line e presencialmente na sede, a Instituição recebeu, analisou e processou em torno de 40 mil solicitações de crédito </w:t>
      </w:r>
      <w:r w:rsidR="00664E99">
        <w:rPr>
          <w:rFonts w:ascii="Verdana" w:hAnsi="Verdana"/>
          <w:sz w:val="20"/>
          <w:szCs w:val="20"/>
        </w:rPr>
        <w:t xml:space="preserve">ao </w:t>
      </w:r>
      <w:r w:rsidRPr="00790DBC">
        <w:rPr>
          <w:rFonts w:ascii="Verdana" w:hAnsi="Verdana"/>
          <w:sz w:val="20"/>
          <w:szCs w:val="20"/>
        </w:rPr>
        <w:t>longo do ano.</w:t>
      </w:r>
    </w:p>
    <w:p w14:paraId="1EACEE93" w14:textId="77777777" w:rsidR="00E65DBB" w:rsidRPr="00790DBC" w:rsidRDefault="00E65DBB" w:rsidP="004026E4">
      <w:pPr>
        <w:jc w:val="both"/>
        <w:rPr>
          <w:rFonts w:ascii="Verdana" w:hAnsi="Verdana"/>
          <w:sz w:val="20"/>
          <w:szCs w:val="20"/>
        </w:rPr>
      </w:pPr>
    </w:p>
    <w:p w14:paraId="6B492CD4" w14:textId="77777777" w:rsidR="00E65DBB" w:rsidRDefault="00E65DBB" w:rsidP="00CA377B">
      <w:pPr>
        <w:jc w:val="both"/>
        <w:rPr>
          <w:rFonts w:ascii="Verdana" w:hAnsi="Verdana"/>
          <w:sz w:val="20"/>
          <w:szCs w:val="20"/>
        </w:rPr>
      </w:pPr>
      <w:r w:rsidRPr="00790DBC">
        <w:rPr>
          <w:rFonts w:ascii="Verdana" w:hAnsi="Verdana"/>
          <w:sz w:val="20"/>
          <w:szCs w:val="20"/>
        </w:rPr>
        <w:t xml:space="preserve">• As equipes de analistas e assistentes de Mercado percorreram mais de 20 mil quilômetros, participando de eventos em mais de 100 municípios, entre caravanas de crédito e outros eventos apoiados pela Fomento Paraná. </w:t>
      </w:r>
    </w:p>
    <w:p w14:paraId="7149C064" w14:textId="77777777" w:rsidR="00E65DBB" w:rsidRPr="00790DBC" w:rsidRDefault="00E65DBB" w:rsidP="00CA377B">
      <w:pPr>
        <w:jc w:val="both"/>
        <w:rPr>
          <w:rFonts w:ascii="Verdana" w:hAnsi="Verdana"/>
          <w:sz w:val="20"/>
          <w:szCs w:val="20"/>
        </w:rPr>
      </w:pPr>
    </w:p>
    <w:p w14:paraId="65201C6A" w14:textId="425EEFDF" w:rsidR="000E08DE" w:rsidRDefault="00E65DBB" w:rsidP="000E08DE">
      <w:pPr>
        <w:jc w:val="both"/>
        <w:rPr>
          <w:rFonts w:ascii="Verdana" w:hAnsi="Verdana"/>
          <w:sz w:val="20"/>
          <w:szCs w:val="20"/>
        </w:rPr>
      </w:pPr>
      <w:r w:rsidRPr="00790DBC">
        <w:rPr>
          <w:rFonts w:ascii="Verdana" w:hAnsi="Verdana"/>
          <w:sz w:val="20"/>
          <w:szCs w:val="20"/>
        </w:rPr>
        <w:t>• No âmbito do Setor Público, o Sistema de Financiamento aos Municípios, executado em parceria entre Fomento Paraná, Secretaria das Cidades e Paranacidade, bateu um novo recorde com R$ 440,1</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xml:space="preserve"> em novos contratos. Foram 93 operações para obras de melhoria da infraestrutura urbana e aquisições de equipamentos em atendimento a 74 municípios. As liberações de crédito neste segmento também foram recorde para um único exercício. Somaram R$ 471,2</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beneficiando 194 municípios.</w:t>
      </w:r>
    </w:p>
    <w:p w14:paraId="4E1A59D7" w14:textId="77777777" w:rsidR="000D79CC" w:rsidRDefault="000D79CC" w:rsidP="000E08DE">
      <w:pPr>
        <w:jc w:val="both"/>
        <w:rPr>
          <w:rFonts w:ascii="Verdana" w:hAnsi="Verdana"/>
          <w:sz w:val="20"/>
          <w:szCs w:val="20"/>
        </w:rPr>
      </w:pPr>
    </w:p>
    <w:p w14:paraId="68752F55" w14:textId="4C957106" w:rsidR="00E65DBB" w:rsidRDefault="00E65DBB" w:rsidP="00CA377B">
      <w:pPr>
        <w:jc w:val="both"/>
        <w:rPr>
          <w:rFonts w:ascii="Verdana" w:hAnsi="Verdana"/>
          <w:sz w:val="20"/>
          <w:szCs w:val="20"/>
        </w:rPr>
      </w:pPr>
      <w:r w:rsidRPr="00790DBC">
        <w:rPr>
          <w:rFonts w:ascii="Verdana" w:hAnsi="Verdana"/>
          <w:sz w:val="20"/>
          <w:szCs w:val="20"/>
        </w:rPr>
        <w:t>• A carteira ativa no Setor Público fechou o exercício somando R$ 1.178</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xml:space="preserve">, referentes a 669 contratos com 290 municípios. </w:t>
      </w:r>
    </w:p>
    <w:p w14:paraId="72A5BE3F" w14:textId="77777777" w:rsidR="00E65DBB" w:rsidRPr="00790DBC" w:rsidRDefault="00E65DBB" w:rsidP="00CA377B">
      <w:pPr>
        <w:jc w:val="both"/>
        <w:rPr>
          <w:rFonts w:ascii="Verdana" w:hAnsi="Verdana"/>
          <w:sz w:val="20"/>
          <w:szCs w:val="20"/>
        </w:rPr>
      </w:pPr>
    </w:p>
    <w:p w14:paraId="5B806614" w14:textId="0C83FCD0" w:rsidR="00E65DBB" w:rsidRDefault="00E65DBB" w:rsidP="00CA377B">
      <w:pPr>
        <w:jc w:val="both"/>
        <w:rPr>
          <w:rFonts w:ascii="Verdana" w:hAnsi="Verdana"/>
          <w:sz w:val="20"/>
          <w:szCs w:val="20"/>
        </w:rPr>
      </w:pPr>
      <w:r w:rsidRPr="00790DBC">
        <w:rPr>
          <w:rFonts w:ascii="Verdana" w:hAnsi="Verdana"/>
          <w:sz w:val="20"/>
          <w:szCs w:val="20"/>
        </w:rPr>
        <w:t xml:space="preserve">• A Fomento Paraná realizou mais uma edição do Encontro Estadual de Agentes de Crédito, em parceria com o Sebrae/PR e entregou o Prêmio Estadual de Microcrédito, em reconhecimento aos municípios com melhor desempenho em operações </w:t>
      </w:r>
      <w:r w:rsidR="00CA377B">
        <w:rPr>
          <w:rFonts w:ascii="Verdana" w:hAnsi="Verdana"/>
          <w:sz w:val="20"/>
          <w:szCs w:val="20"/>
        </w:rPr>
        <w:t>d</w:t>
      </w:r>
      <w:r w:rsidRPr="00790DBC">
        <w:rPr>
          <w:rFonts w:ascii="Verdana" w:hAnsi="Verdana"/>
          <w:sz w:val="20"/>
          <w:szCs w:val="20"/>
        </w:rPr>
        <w:t>e microcrédito, gestão da carteira e relacionamento com a instituição. O prêmio tem seis categorias, divididas por porte populacional</w:t>
      </w:r>
      <w:r w:rsidR="00CF391C">
        <w:rPr>
          <w:rFonts w:ascii="Verdana" w:hAnsi="Verdana"/>
          <w:sz w:val="20"/>
          <w:szCs w:val="20"/>
        </w:rPr>
        <w:t>,</w:t>
      </w:r>
      <w:r w:rsidRPr="00790DBC">
        <w:rPr>
          <w:rFonts w:ascii="Verdana" w:hAnsi="Verdana"/>
          <w:sz w:val="20"/>
          <w:szCs w:val="20"/>
        </w:rPr>
        <w:t xml:space="preserve"> Foz do Iguaçu foi o município vencedor do 1º lugar geral.</w:t>
      </w:r>
    </w:p>
    <w:p w14:paraId="67D8FC62" w14:textId="77777777" w:rsidR="00E65DBB" w:rsidRPr="00790DBC" w:rsidRDefault="00E65DBB" w:rsidP="00CA377B">
      <w:pPr>
        <w:jc w:val="both"/>
        <w:rPr>
          <w:rFonts w:ascii="Verdana" w:hAnsi="Verdana"/>
          <w:sz w:val="20"/>
          <w:szCs w:val="20"/>
        </w:rPr>
      </w:pPr>
    </w:p>
    <w:p w14:paraId="0A5723C1" w14:textId="3E8663C5" w:rsidR="00E65DBB" w:rsidRPr="00790DBC" w:rsidRDefault="00E65DBB" w:rsidP="00CA377B">
      <w:pPr>
        <w:jc w:val="both"/>
        <w:rPr>
          <w:rFonts w:ascii="Verdana" w:hAnsi="Verdana"/>
          <w:sz w:val="20"/>
          <w:szCs w:val="20"/>
        </w:rPr>
      </w:pPr>
      <w:r w:rsidRPr="00790DBC">
        <w:rPr>
          <w:rFonts w:ascii="Verdana" w:hAnsi="Verdana"/>
          <w:sz w:val="20"/>
          <w:szCs w:val="20"/>
        </w:rPr>
        <w:t xml:space="preserve">• A Fomento Paraná recebeu uma nova edição de um estudo do </w:t>
      </w:r>
      <w:r w:rsidR="003959F5">
        <w:rPr>
          <w:rFonts w:ascii="Verdana" w:hAnsi="Verdana"/>
          <w:sz w:val="20"/>
          <w:szCs w:val="20"/>
        </w:rPr>
        <w:t>IPARDES</w:t>
      </w:r>
      <w:r w:rsidR="003959F5" w:rsidRPr="00790DBC">
        <w:rPr>
          <w:rFonts w:ascii="Verdana" w:hAnsi="Verdana"/>
          <w:sz w:val="20"/>
          <w:szCs w:val="20"/>
        </w:rPr>
        <w:t xml:space="preserve"> </w:t>
      </w:r>
      <w:r w:rsidRPr="00790DBC">
        <w:rPr>
          <w:rFonts w:ascii="Verdana" w:hAnsi="Verdana"/>
          <w:sz w:val="20"/>
          <w:szCs w:val="20"/>
        </w:rPr>
        <w:t>(Instituto Paranaense de Desenvolvimento Econômico e Social) que analisou o impacto dos financiamentos liberados pela instituição em 2023. Foram R$ 558,2</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entre operações públicas e privadas, que resultaram em um aumento de R$ 638</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xml:space="preserve"> do PIB do Paraná, sendo R$ 372</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xml:space="preserve"> em impactos diretos e indiretos e R$ 266</w:t>
      </w:r>
      <w:r w:rsidR="00847970">
        <w:rPr>
          <w:rFonts w:ascii="Verdana" w:hAnsi="Verdana"/>
          <w:sz w:val="20"/>
          <w:szCs w:val="20"/>
        </w:rPr>
        <w:t xml:space="preserve"> </w:t>
      </w:r>
      <w:r w:rsidR="00847970" w:rsidRPr="00847970">
        <w:rPr>
          <w:rFonts w:ascii="Verdana" w:hAnsi="Verdana"/>
          <w:sz w:val="20"/>
          <w:szCs w:val="20"/>
        </w:rPr>
        <w:t>milhões</w:t>
      </w:r>
      <w:r w:rsidRPr="00790DBC">
        <w:rPr>
          <w:rFonts w:ascii="Verdana" w:hAnsi="Verdana"/>
          <w:sz w:val="20"/>
          <w:szCs w:val="20"/>
        </w:rPr>
        <w:t xml:space="preserve"> relativos ao efeito-renda. Entre outros impactos, o estudo indicou que foram criadas 10.815 ocupações, com 6.898 postos de trabalho produzidos pelos impactos diretos e indiretos e 3.917 vagas derivadas do efeito-renda do crédito colocado na economia paranaense pela instituição.</w:t>
      </w:r>
    </w:p>
    <w:p w14:paraId="53BCAABA" w14:textId="77777777" w:rsidR="004B625D" w:rsidRDefault="004B625D" w:rsidP="004B625D">
      <w:pPr>
        <w:pStyle w:val="PargrafodaLista"/>
        <w:tabs>
          <w:tab w:val="left" w:pos="9781"/>
        </w:tabs>
        <w:spacing w:before="240" w:after="240"/>
        <w:ind w:left="425"/>
        <w:jc w:val="both"/>
        <w:rPr>
          <w:rFonts w:ascii="Verdana" w:hAnsi="Verdana"/>
          <w:sz w:val="20"/>
          <w:szCs w:val="20"/>
        </w:rPr>
      </w:pPr>
    </w:p>
    <w:p w14:paraId="07EE7FD5" w14:textId="77777777" w:rsidR="004B625D" w:rsidRPr="00A75C52" w:rsidRDefault="004B625D" w:rsidP="004B625D">
      <w:pPr>
        <w:pStyle w:val="PargrafodaLista"/>
        <w:tabs>
          <w:tab w:val="left" w:pos="9781"/>
        </w:tabs>
        <w:spacing w:before="240" w:after="240"/>
        <w:ind w:left="425"/>
        <w:jc w:val="both"/>
        <w:rPr>
          <w:rFonts w:ascii="Verdana" w:hAnsi="Verdana"/>
          <w:sz w:val="20"/>
          <w:szCs w:val="20"/>
        </w:rPr>
        <w:sectPr w:rsidR="004B625D" w:rsidRPr="00A75C52" w:rsidSect="004B625D">
          <w:headerReference w:type="even" r:id="rId22"/>
          <w:headerReference w:type="default" r:id="rId23"/>
          <w:footerReference w:type="default" r:id="rId24"/>
          <w:headerReference w:type="first" r:id="rId25"/>
          <w:type w:val="continuous"/>
          <w:pgSz w:w="11906" w:h="16838"/>
          <w:pgMar w:top="2101" w:right="707" w:bottom="851" w:left="1134" w:header="1135" w:footer="430" w:gutter="0"/>
          <w:pgBorders w:offsetFrom="page">
            <w:top w:val="thinThickLargeGap" w:sz="24" w:space="26" w:color="auto" w:frame="1"/>
          </w:pgBorders>
          <w:cols w:space="708"/>
          <w:docGrid w:linePitch="360"/>
        </w:sectPr>
      </w:pPr>
    </w:p>
    <w:p w14:paraId="6755FDEA" w14:textId="77777777" w:rsidR="005E3E75" w:rsidRPr="00AF6D41" w:rsidRDefault="005E3E75" w:rsidP="007D65E6">
      <w:pPr>
        <w:pStyle w:val="Ttulo1"/>
        <w:spacing w:before="0"/>
        <w:ind w:left="0" w:firstLine="0"/>
        <w:rPr>
          <w:rFonts w:ascii="Trebuchet MS" w:hAnsi="Trebuchet MS"/>
          <w:color w:val="98002E"/>
          <w:sz w:val="28"/>
          <w:szCs w:val="28"/>
        </w:rPr>
      </w:pPr>
      <w:bookmarkStart w:id="5" w:name="_TOC_250000"/>
      <w:bookmarkStart w:id="6" w:name="_Toc193400412"/>
      <w:bookmarkStart w:id="7" w:name="_Hlk178252100"/>
      <w:bookmarkEnd w:id="5"/>
      <w:r w:rsidRPr="00AF6D41">
        <w:rPr>
          <w:rFonts w:ascii="Trebuchet MS" w:hAnsi="Trebuchet MS"/>
          <w:color w:val="98002E"/>
          <w:sz w:val="28"/>
          <w:szCs w:val="28"/>
        </w:rPr>
        <w:lastRenderedPageBreak/>
        <w:t>RELATÓRIO DO AUDITOR INDEPENDENTE SOBRE AS DEMONSTRAÇÕES FINANCEIRAS</w:t>
      </w:r>
      <w:bookmarkEnd w:id="6"/>
      <w:r w:rsidRPr="00AF6D41">
        <w:rPr>
          <w:rFonts w:ascii="Trebuchet MS" w:hAnsi="Trebuchet MS"/>
          <w:color w:val="98002E"/>
          <w:sz w:val="28"/>
          <w:szCs w:val="28"/>
        </w:rPr>
        <w:t xml:space="preserve"> </w:t>
      </w:r>
    </w:p>
    <w:p w14:paraId="68FAE1A2" w14:textId="77777777" w:rsidR="005E3E75" w:rsidRPr="00403643" w:rsidRDefault="005E3E75" w:rsidP="005E3E75">
      <w:pPr>
        <w:pStyle w:val="Corpodetexto"/>
        <w:rPr>
          <w:rFonts w:ascii="Trebuchet MS" w:hAnsi="Trebuchet MS"/>
          <w:b/>
        </w:rPr>
      </w:pPr>
    </w:p>
    <w:p w14:paraId="7BAEE5B4" w14:textId="77777777" w:rsidR="005E3E75" w:rsidRPr="00403643" w:rsidRDefault="005E3E75" w:rsidP="005E3E75">
      <w:pPr>
        <w:pStyle w:val="Corpodetexto"/>
        <w:rPr>
          <w:rFonts w:ascii="Trebuchet MS" w:hAnsi="Trebuchet MS"/>
          <w:b/>
        </w:rPr>
      </w:pPr>
    </w:p>
    <w:p w14:paraId="7FAF3322"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Aos</w:t>
      </w:r>
    </w:p>
    <w:p w14:paraId="7F498C38"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Acionistas e Administradores da</w:t>
      </w:r>
    </w:p>
    <w:p w14:paraId="43953DB3" w14:textId="77777777" w:rsidR="005E3E75" w:rsidRPr="00AF6D41" w:rsidRDefault="005E3E75" w:rsidP="005E3E75">
      <w:pPr>
        <w:pStyle w:val="Ttulo4"/>
        <w:ind w:left="0" w:firstLine="0"/>
        <w:jc w:val="both"/>
        <w:rPr>
          <w:rFonts w:ascii="Trebuchet MS" w:hAnsi="Trebuchet MS"/>
        </w:rPr>
      </w:pPr>
      <w:r w:rsidRPr="00AF6D41">
        <w:rPr>
          <w:rFonts w:ascii="Trebuchet MS" w:hAnsi="Trebuchet MS"/>
        </w:rPr>
        <w:t>Agência de Fomento do Paraná S.A.</w:t>
      </w:r>
    </w:p>
    <w:p w14:paraId="4F6CD185"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Curitiba - PR</w:t>
      </w:r>
    </w:p>
    <w:p w14:paraId="1CAEBED3" w14:textId="77777777" w:rsidR="005E3E75" w:rsidRPr="00AF6D41" w:rsidRDefault="005E3E75" w:rsidP="005E3E75">
      <w:pPr>
        <w:pStyle w:val="Corpodetexto"/>
        <w:rPr>
          <w:rFonts w:ascii="Trebuchet MS" w:hAnsi="Trebuchet MS"/>
          <w:sz w:val="20"/>
          <w:szCs w:val="20"/>
        </w:rPr>
      </w:pPr>
    </w:p>
    <w:p w14:paraId="76DB6084" w14:textId="77777777" w:rsidR="005E3E75" w:rsidRPr="00AF6D41" w:rsidRDefault="005E3E75" w:rsidP="005E3E75">
      <w:pPr>
        <w:pStyle w:val="Corpodetexto"/>
        <w:rPr>
          <w:rFonts w:ascii="Trebuchet MS" w:hAnsi="Trebuchet MS"/>
          <w:sz w:val="20"/>
          <w:szCs w:val="20"/>
        </w:rPr>
      </w:pPr>
    </w:p>
    <w:p w14:paraId="5912AD2D" w14:textId="77777777" w:rsidR="005E3E75" w:rsidRPr="00AF6D41" w:rsidRDefault="005E3E75" w:rsidP="005E3E75">
      <w:pPr>
        <w:jc w:val="both"/>
        <w:rPr>
          <w:rFonts w:ascii="Trebuchet MS" w:hAnsi="Trebuchet MS"/>
          <w:b/>
          <w:sz w:val="20"/>
          <w:szCs w:val="20"/>
        </w:rPr>
      </w:pPr>
      <w:r w:rsidRPr="00AF6D41">
        <w:rPr>
          <w:rFonts w:ascii="Trebuchet MS" w:hAnsi="Trebuchet MS"/>
          <w:b/>
          <w:color w:val="98002E"/>
          <w:sz w:val="20"/>
          <w:szCs w:val="20"/>
        </w:rPr>
        <w:t xml:space="preserve">Opinião </w:t>
      </w:r>
    </w:p>
    <w:p w14:paraId="3C8A6FB0" w14:textId="77777777" w:rsidR="005E3E75" w:rsidRPr="00AF6D41" w:rsidRDefault="005E3E75" w:rsidP="005E3E75">
      <w:pPr>
        <w:pStyle w:val="Corpodetexto"/>
        <w:rPr>
          <w:rFonts w:ascii="Trebuchet MS" w:hAnsi="Trebuchet MS"/>
          <w:b/>
          <w:sz w:val="20"/>
          <w:szCs w:val="20"/>
        </w:rPr>
      </w:pPr>
    </w:p>
    <w:p w14:paraId="25EB92B3"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 xml:space="preserve">Examinamos as demonstrações financeiras da </w:t>
      </w:r>
      <w:r w:rsidRPr="00AF6D41">
        <w:rPr>
          <w:rFonts w:ascii="Trebuchet MS" w:hAnsi="Trebuchet MS"/>
          <w:b/>
          <w:bCs/>
          <w:sz w:val="20"/>
          <w:szCs w:val="20"/>
        </w:rPr>
        <w:t>Agência de Fomento do Paraná S.A.</w:t>
      </w:r>
      <w:r w:rsidRPr="00AF6D41">
        <w:rPr>
          <w:rFonts w:ascii="Trebuchet MS" w:hAnsi="Trebuchet MS"/>
          <w:bCs/>
          <w:sz w:val="20"/>
          <w:szCs w:val="20"/>
        </w:rPr>
        <w:t xml:space="preserve"> </w:t>
      </w:r>
      <w:r w:rsidRPr="00AF6D41">
        <w:rPr>
          <w:rFonts w:ascii="Trebuchet MS" w:hAnsi="Trebuchet MS"/>
          <w:b/>
          <w:sz w:val="20"/>
          <w:szCs w:val="20"/>
        </w:rPr>
        <w:t>(“Instituição”)</w:t>
      </w:r>
      <w:r w:rsidRPr="00AF6D41">
        <w:rPr>
          <w:rFonts w:ascii="Trebuchet MS" w:hAnsi="Trebuchet MS"/>
          <w:sz w:val="20"/>
          <w:szCs w:val="20"/>
        </w:rPr>
        <w:t>, que compreendem o balanço patrimonial, em 31 de dezembro de 2024, e as respectivas demonstrações do resultado, do resultado abrangente, das mutações do patrimônio líquido e dos fluxos de caixa para o semestre e exercício findos nessa data, bem como as correspondentes notas explicativas, incluindo as políticas contábeis materiais e outras informações elucidativas.</w:t>
      </w:r>
    </w:p>
    <w:p w14:paraId="596795BF" w14:textId="77777777" w:rsidR="005E3E75" w:rsidRPr="00AF6D41" w:rsidRDefault="005E3E75" w:rsidP="005E3E75">
      <w:pPr>
        <w:pStyle w:val="Corpodetexto"/>
        <w:rPr>
          <w:rFonts w:ascii="Trebuchet MS" w:hAnsi="Trebuchet MS"/>
          <w:sz w:val="20"/>
          <w:szCs w:val="20"/>
        </w:rPr>
      </w:pPr>
    </w:p>
    <w:p w14:paraId="75E8AD7B"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 xml:space="preserve">Em nossa opinião as demonstrações financeiras acima referidas apresentam adequadamente, em todos os aspectos relevantes, a posição patrimonial e financeira da </w:t>
      </w:r>
      <w:r w:rsidRPr="00AF6D41">
        <w:rPr>
          <w:rFonts w:ascii="Trebuchet MS" w:hAnsi="Trebuchet MS"/>
          <w:bCs/>
          <w:sz w:val="20"/>
          <w:szCs w:val="20"/>
        </w:rPr>
        <w:t>Instituição</w:t>
      </w:r>
      <w:r w:rsidRPr="00AF6D41">
        <w:rPr>
          <w:rFonts w:ascii="Trebuchet MS" w:hAnsi="Trebuchet MS"/>
          <w:b/>
          <w:sz w:val="20"/>
          <w:szCs w:val="20"/>
        </w:rPr>
        <w:t xml:space="preserve"> </w:t>
      </w:r>
      <w:r w:rsidRPr="00AF6D41">
        <w:rPr>
          <w:rFonts w:ascii="Trebuchet MS" w:hAnsi="Trebuchet MS"/>
          <w:sz w:val="20"/>
          <w:szCs w:val="20"/>
        </w:rPr>
        <w:t>em 31 de dezembro de 2024, o desempenho de suas operações e os seus fluxos de caixa para o semestre e exercício findos nessa data, de acordo com as práticas contábeis adotadas no Brasil, aplicáveis às instituições autorizadas a funcionar pelo Banco Central do Brasil (BACEN).</w:t>
      </w:r>
    </w:p>
    <w:p w14:paraId="7A543381" w14:textId="77777777" w:rsidR="005E3E75" w:rsidRPr="00AF6D41" w:rsidRDefault="005E3E75" w:rsidP="005E3E75">
      <w:pPr>
        <w:pStyle w:val="Corpodetexto"/>
        <w:rPr>
          <w:rFonts w:ascii="Trebuchet MS" w:hAnsi="Trebuchet MS"/>
          <w:sz w:val="20"/>
          <w:szCs w:val="20"/>
        </w:rPr>
      </w:pPr>
    </w:p>
    <w:p w14:paraId="0B48C464" w14:textId="77777777" w:rsidR="005E3E75" w:rsidRPr="00AF6D41" w:rsidRDefault="005E3E75" w:rsidP="005E3E75">
      <w:pPr>
        <w:pStyle w:val="Corpodetexto"/>
        <w:rPr>
          <w:rFonts w:ascii="Trebuchet MS" w:hAnsi="Trebuchet MS"/>
          <w:sz w:val="20"/>
          <w:szCs w:val="20"/>
        </w:rPr>
      </w:pPr>
    </w:p>
    <w:p w14:paraId="01A2F2CB" w14:textId="77777777" w:rsidR="005E3E75" w:rsidRPr="00AF6D41" w:rsidRDefault="005E3E75" w:rsidP="005E3E75">
      <w:pPr>
        <w:jc w:val="both"/>
        <w:rPr>
          <w:rFonts w:ascii="Trebuchet MS" w:hAnsi="Trebuchet MS"/>
          <w:b/>
          <w:color w:val="98002E"/>
          <w:sz w:val="20"/>
          <w:szCs w:val="20"/>
        </w:rPr>
      </w:pPr>
      <w:r w:rsidRPr="00AF6D41">
        <w:rPr>
          <w:rFonts w:ascii="Trebuchet MS" w:hAnsi="Trebuchet MS"/>
          <w:b/>
          <w:color w:val="98002E"/>
          <w:sz w:val="20"/>
          <w:szCs w:val="20"/>
        </w:rPr>
        <w:t xml:space="preserve">Base para opinião </w:t>
      </w:r>
    </w:p>
    <w:p w14:paraId="63490DA4" w14:textId="77777777" w:rsidR="005E3E75" w:rsidRPr="00AF6D41" w:rsidRDefault="005E3E75" w:rsidP="005E3E75">
      <w:pPr>
        <w:jc w:val="both"/>
        <w:rPr>
          <w:rFonts w:ascii="Trebuchet MS" w:hAnsi="Trebuchet MS"/>
          <w:b/>
          <w:color w:val="98002E"/>
          <w:sz w:val="20"/>
          <w:szCs w:val="20"/>
        </w:rPr>
      </w:pPr>
    </w:p>
    <w:p w14:paraId="049D39C1"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Somos independentes em relação à Instituição, de acordo com os princípios éticos relevantes previstos no Código de Ética Profissional do Contador e nas normas profissionais emitidas pelo Conselho Federal de Contabilidade (CFC), e cumprimos com as demais responsabilidades éticas de acordo com essas normas. Acreditamos que a evidência de auditoria obtida é suficiente e apropriada para fundamentar nossa opinião.</w:t>
      </w:r>
    </w:p>
    <w:p w14:paraId="1EBD52A5" w14:textId="77777777" w:rsidR="005E3E75" w:rsidRPr="00AF6D41" w:rsidRDefault="005E3E75" w:rsidP="005E3E75">
      <w:pPr>
        <w:pStyle w:val="Corpodetexto"/>
        <w:rPr>
          <w:rFonts w:ascii="Trebuchet MS" w:hAnsi="Trebuchet MS"/>
          <w:sz w:val="20"/>
          <w:szCs w:val="20"/>
        </w:rPr>
      </w:pPr>
    </w:p>
    <w:p w14:paraId="601839E3" w14:textId="77777777" w:rsidR="005E3E75" w:rsidRPr="00AF6D41" w:rsidRDefault="005E3E75" w:rsidP="005E3E75">
      <w:pPr>
        <w:pStyle w:val="Corpodetexto"/>
        <w:rPr>
          <w:rFonts w:ascii="Trebuchet MS" w:hAnsi="Trebuchet MS"/>
          <w:sz w:val="20"/>
          <w:szCs w:val="20"/>
        </w:rPr>
      </w:pPr>
    </w:p>
    <w:p w14:paraId="1C71B147" w14:textId="77777777" w:rsidR="005E3E75" w:rsidRPr="00AF6D41" w:rsidRDefault="005E3E75" w:rsidP="005E3E75">
      <w:pPr>
        <w:jc w:val="both"/>
        <w:rPr>
          <w:rFonts w:ascii="Trebuchet MS" w:hAnsi="Trebuchet MS"/>
          <w:b/>
          <w:color w:val="98002E"/>
          <w:sz w:val="20"/>
          <w:szCs w:val="20"/>
        </w:rPr>
      </w:pPr>
      <w:r w:rsidRPr="00AF6D41">
        <w:rPr>
          <w:rFonts w:ascii="Trebuchet MS" w:hAnsi="Trebuchet MS"/>
          <w:b/>
          <w:color w:val="98002E"/>
          <w:sz w:val="20"/>
          <w:szCs w:val="20"/>
        </w:rPr>
        <w:t xml:space="preserve">Outros assuntos </w:t>
      </w:r>
    </w:p>
    <w:p w14:paraId="50AAB547" w14:textId="77777777" w:rsidR="005E3E75" w:rsidRPr="00AF6D41" w:rsidRDefault="005E3E75" w:rsidP="005E3E75">
      <w:pPr>
        <w:pStyle w:val="Corpodetexto"/>
        <w:rPr>
          <w:rFonts w:ascii="Trebuchet MS" w:hAnsi="Trebuchet MS"/>
          <w:sz w:val="20"/>
          <w:szCs w:val="20"/>
        </w:rPr>
      </w:pPr>
    </w:p>
    <w:p w14:paraId="3FF93F62" w14:textId="77777777" w:rsidR="005E3E75" w:rsidRPr="00AF6D41" w:rsidRDefault="005E3E75" w:rsidP="005E3E75">
      <w:pPr>
        <w:pStyle w:val="Corpodetexto"/>
        <w:rPr>
          <w:rFonts w:ascii="Trebuchet MS" w:hAnsi="Trebuchet MS"/>
          <w:b/>
          <w:bCs/>
          <w:sz w:val="20"/>
          <w:szCs w:val="20"/>
        </w:rPr>
      </w:pPr>
      <w:r w:rsidRPr="00AF6D41">
        <w:rPr>
          <w:rFonts w:ascii="Trebuchet MS" w:hAnsi="Trebuchet MS"/>
          <w:b/>
          <w:bCs/>
          <w:sz w:val="20"/>
          <w:szCs w:val="20"/>
        </w:rPr>
        <w:t xml:space="preserve">Auditoria dos valores correspondentes </w:t>
      </w:r>
    </w:p>
    <w:p w14:paraId="58015D3B" w14:textId="77777777" w:rsidR="005E3E75" w:rsidRPr="00AF6D41" w:rsidRDefault="005E3E75" w:rsidP="005E3E75">
      <w:pPr>
        <w:pStyle w:val="Corpodetexto"/>
        <w:rPr>
          <w:rFonts w:ascii="Trebuchet MS" w:hAnsi="Trebuchet MS"/>
          <w:b/>
          <w:bCs/>
          <w:sz w:val="20"/>
          <w:szCs w:val="20"/>
        </w:rPr>
      </w:pPr>
    </w:p>
    <w:p w14:paraId="476276FA"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As demonstrações financeiras da Instituição relativas ao semestre e exercício findos em 31 de dezembro de 2023, apresentados para fins de comparação, foram auditadas por outros auditores independentes, cujo relatório foi emitido em 20 de março de 2024, sem modificação de opinião.</w:t>
      </w:r>
    </w:p>
    <w:p w14:paraId="3A8C08A5" w14:textId="77777777" w:rsidR="005E3E75" w:rsidRPr="00AF6D41" w:rsidRDefault="005E3E75" w:rsidP="005E3E75">
      <w:pPr>
        <w:pStyle w:val="Corpodetexto"/>
        <w:rPr>
          <w:rFonts w:ascii="Trebuchet MS" w:hAnsi="Trebuchet MS"/>
          <w:sz w:val="20"/>
          <w:szCs w:val="20"/>
        </w:rPr>
      </w:pPr>
    </w:p>
    <w:p w14:paraId="2C84481A" w14:textId="77777777" w:rsidR="007D65E6" w:rsidRPr="00AF6D41" w:rsidRDefault="007D65E6" w:rsidP="005E3E75">
      <w:pPr>
        <w:pStyle w:val="Corpodetexto"/>
        <w:rPr>
          <w:rFonts w:ascii="Trebuchet MS" w:hAnsi="Trebuchet MS"/>
          <w:sz w:val="20"/>
          <w:szCs w:val="20"/>
        </w:rPr>
      </w:pPr>
    </w:p>
    <w:p w14:paraId="2934860C" w14:textId="77777777" w:rsidR="005E3E75" w:rsidRPr="00AF6D41" w:rsidRDefault="005E3E75" w:rsidP="005E3E75">
      <w:pPr>
        <w:jc w:val="both"/>
        <w:rPr>
          <w:rFonts w:ascii="Trebuchet MS" w:hAnsi="Trebuchet MS"/>
          <w:sz w:val="20"/>
          <w:szCs w:val="20"/>
        </w:rPr>
      </w:pPr>
      <w:r w:rsidRPr="00AF6D41">
        <w:rPr>
          <w:rFonts w:ascii="Trebuchet MS" w:hAnsi="Trebuchet MS"/>
          <w:b/>
          <w:color w:val="98002E"/>
          <w:sz w:val="20"/>
          <w:szCs w:val="20"/>
        </w:rPr>
        <w:t>Outras informações que acompanham as demonstrações financeiras e o relatório do auditor</w:t>
      </w:r>
    </w:p>
    <w:p w14:paraId="5F07479C" w14:textId="77777777" w:rsidR="005E3E75" w:rsidRPr="00AF6D41" w:rsidRDefault="005E3E75" w:rsidP="005E3E75">
      <w:pPr>
        <w:pStyle w:val="Corpodetexto"/>
        <w:rPr>
          <w:rFonts w:ascii="Trebuchet MS" w:hAnsi="Trebuchet MS"/>
          <w:b/>
          <w:sz w:val="20"/>
          <w:szCs w:val="20"/>
        </w:rPr>
      </w:pPr>
    </w:p>
    <w:p w14:paraId="35530FED" w14:textId="77777777" w:rsidR="005E3E75" w:rsidRPr="00AF6D41" w:rsidRDefault="005E3E75" w:rsidP="005E3E75">
      <w:pPr>
        <w:pStyle w:val="Corpodetexto"/>
        <w:ind w:hanging="1"/>
        <w:rPr>
          <w:rFonts w:ascii="Trebuchet MS" w:hAnsi="Trebuchet MS"/>
          <w:sz w:val="20"/>
          <w:szCs w:val="20"/>
        </w:rPr>
      </w:pPr>
      <w:r w:rsidRPr="00AF6D41">
        <w:rPr>
          <w:rFonts w:ascii="Trebuchet MS" w:hAnsi="Trebuchet MS"/>
          <w:sz w:val="20"/>
          <w:szCs w:val="20"/>
        </w:rPr>
        <w:t>A Administração da Instituição é responsável por essas outras informações que compreendem o “Relatório da Administração”.</w:t>
      </w:r>
    </w:p>
    <w:p w14:paraId="4E96D249" w14:textId="77777777" w:rsidR="005E3E75" w:rsidRPr="00AF6D41" w:rsidRDefault="005E3E75" w:rsidP="005E3E75">
      <w:pPr>
        <w:pStyle w:val="Corpodetexto"/>
        <w:rPr>
          <w:rFonts w:ascii="Trebuchet MS" w:hAnsi="Trebuchet MS"/>
          <w:sz w:val="20"/>
          <w:szCs w:val="20"/>
        </w:rPr>
      </w:pPr>
    </w:p>
    <w:p w14:paraId="0B0E1689"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lastRenderedPageBreak/>
        <w:t>Nossa opinião sobre as demonstrações financeiras não abrangem o “Relatório da Administração” e não expressamos qualquer forma de conclusão de auditoria sobre esse relatório.</w:t>
      </w:r>
    </w:p>
    <w:p w14:paraId="456247E3" w14:textId="77777777" w:rsidR="007D65E6" w:rsidRPr="00AF6D41" w:rsidRDefault="007D65E6" w:rsidP="005E3E75">
      <w:pPr>
        <w:pStyle w:val="Corpodetexto"/>
        <w:rPr>
          <w:rFonts w:ascii="Trebuchet MS" w:hAnsi="Trebuchet MS"/>
          <w:sz w:val="20"/>
          <w:szCs w:val="20"/>
        </w:rPr>
      </w:pPr>
    </w:p>
    <w:p w14:paraId="638873F0" w14:textId="1B271521"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 xml:space="preserve">Em conexão com a auditoria das demonstrações financeiras, nossa responsabilidade é a de ler o “Relatório da Administração” e, ao fazê-lo, considerar se esse relatório está, de maneira relevante, inconsistente com as demonstrações financeiras ou com nosso conhecimento obtido na auditoria ou, de outra forma, aparenta estar distorcido de maneira relevante. Se, com base no trabalho realizado, concluirmos que há distorção relevante no “Relatório da Administração”, somos requeridos a comunicar esse fato. Não temos nada a relatar a este respeito. </w:t>
      </w:r>
    </w:p>
    <w:p w14:paraId="04D49748" w14:textId="77777777" w:rsidR="005E3E75" w:rsidRPr="00AF6D41" w:rsidRDefault="005E3E75" w:rsidP="005E3E75">
      <w:pPr>
        <w:pStyle w:val="Corpodetexto"/>
        <w:rPr>
          <w:rFonts w:ascii="Trebuchet MS" w:hAnsi="Trebuchet MS"/>
          <w:sz w:val="20"/>
          <w:szCs w:val="20"/>
        </w:rPr>
      </w:pPr>
    </w:p>
    <w:p w14:paraId="6ABC5781" w14:textId="77777777" w:rsidR="005E3E75" w:rsidRPr="00AF6D41" w:rsidRDefault="005E3E75" w:rsidP="005E3E75">
      <w:pPr>
        <w:pStyle w:val="Corpodetexto"/>
        <w:rPr>
          <w:rFonts w:ascii="Trebuchet MS" w:hAnsi="Trebuchet MS"/>
          <w:sz w:val="20"/>
          <w:szCs w:val="20"/>
        </w:rPr>
      </w:pPr>
    </w:p>
    <w:p w14:paraId="5675F276" w14:textId="77777777" w:rsidR="005E3E75" w:rsidRPr="00AF6D41" w:rsidRDefault="005E3E75" w:rsidP="005E3E75">
      <w:pPr>
        <w:jc w:val="both"/>
        <w:rPr>
          <w:rFonts w:ascii="Trebuchet MS" w:hAnsi="Trebuchet MS"/>
          <w:b/>
          <w:sz w:val="20"/>
          <w:szCs w:val="20"/>
        </w:rPr>
      </w:pPr>
      <w:r w:rsidRPr="00AF6D41">
        <w:rPr>
          <w:rFonts w:ascii="Trebuchet MS" w:hAnsi="Trebuchet MS"/>
          <w:b/>
          <w:color w:val="98002E"/>
          <w:sz w:val="20"/>
          <w:szCs w:val="20"/>
        </w:rPr>
        <w:t>Responsabilidades da Administração e da governança pelas demonstrações financeiras</w:t>
      </w:r>
    </w:p>
    <w:p w14:paraId="05E389B7" w14:textId="77777777" w:rsidR="005E3E75" w:rsidRPr="00AF6D41" w:rsidRDefault="005E3E75" w:rsidP="005E3E75">
      <w:pPr>
        <w:pStyle w:val="Corpodetexto"/>
        <w:rPr>
          <w:rFonts w:ascii="Trebuchet MS" w:hAnsi="Trebuchet MS"/>
          <w:b/>
          <w:sz w:val="20"/>
          <w:szCs w:val="20"/>
        </w:rPr>
      </w:pPr>
    </w:p>
    <w:p w14:paraId="0526D3BA"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A Administração é responsável pela elaboração e adequada apresentação das demonstrações financeiras de acordo com as práticas contábeis adotadas no Brasil aplicáveis às instituições autorizadas a funcionar pelo Banco Central do Brasil e pelos controles internos que ela determinou como necessários para permitir a elaboração de demonstrações financeiras livres de distorção relevante, independentemente se causada por fraude ou erro.</w:t>
      </w:r>
    </w:p>
    <w:p w14:paraId="3D953A6C" w14:textId="77777777" w:rsidR="005E3E75" w:rsidRPr="00AF6D41" w:rsidRDefault="005E3E75" w:rsidP="005E3E75">
      <w:pPr>
        <w:pStyle w:val="Corpodetexto"/>
        <w:rPr>
          <w:rFonts w:ascii="Trebuchet MS" w:hAnsi="Trebuchet MS"/>
          <w:sz w:val="20"/>
          <w:szCs w:val="20"/>
        </w:rPr>
      </w:pPr>
    </w:p>
    <w:p w14:paraId="20EF0F63"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Na elaboração das demonstrações financeiras, a Administração é responsável pela avaliação da capacidade de 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w:t>
      </w:r>
    </w:p>
    <w:p w14:paraId="0E2E0DC1" w14:textId="77777777" w:rsidR="005E3E75" w:rsidRPr="00AF6D41" w:rsidRDefault="005E3E75" w:rsidP="005E3E75">
      <w:pPr>
        <w:pStyle w:val="Corpodetexto"/>
        <w:rPr>
          <w:rFonts w:ascii="Trebuchet MS" w:hAnsi="Trebuchet MS"/>
          <w:sz w:val="20"/>
          <w:szCs w:val="20"/>
        </w:rPr>
      </w:pPr>
    </w:p>
    <w:p w14:paraId="17D24EDA" w14:textId="77777777" w:rsidR="005E3E75" w:rsidRPr="00AF6D41" w:rsidRDefault="005E3E75" w:rsidP="005E3E75">
      <w:pPr>
        <w:pStyle w:val="Corpodetexto"/>
        <w:ind w:hanging="1"/>
        <w:rPr>
          <w:rFonts w:ascii="Trebuchet MS" w:hAnsi="Trebuchet MS"/>
          <w:sz w:val="20"/>
          <w:szCs w:val="20"/>
        </w:rPr>
      </w:pPr>
      <w:r w:rsidRPr="00AF6D41">
        <w:rPr>
          <w:rFonts w:ascii="Trebuchet MS" w:hAnsi="Trebuchet MS"/>
          <w:sz w:val="20"/>
          <w:szCs w:val="20"/>
        </w:rPr>
        <w:t>Os responsáveis pela governança da Instituição são aqueles com responsabilidade pela supervisão do processo de elaboração das demonstrações financeiras.</w:t>
      </w:r>
    </w:p>
    <w:p w14:paraId="7A27BB56" w14:textId="77777777" w:rsidR="005E3E75" w:rsidRPr="00AF6D41" w:rsidRDefault="005E3E75" w:rsidP="005E3E75">
      <w:pPr>
        <w:pStyle w:val="Corpodetexto"/>
        <w:rPr>
          <w:rFonts w:ascii="Trebuchet MS" w:hAnsi="Trebuchet MS"/>
          <w:sz w:val="20"/>
          <w:szCs w:val="20"/>
        </w:rPr>
      </w:pPr>
    </w:p>
    <w:p w14:paraId="614AD0A5" w14:textId="77777777" w:rsidR="005E3E75" w:rsidRPr="00AF6D41" w:rsidRDefault="005E3E75" w:rsidP="005E3E75">
      <w:pPr>
        <w:pStyle w:val="Corpodetexto"/>
        <w:rPr>
          <w:rFonts w:ascii="Trebuchet MS" w:hAnsi="Trebuchet MS"/>
          <w:sz w:val="20"/>
          <w:szCs w:val="20"/>
        </w:rPr>
      </w:pPr>
    </w:p>
    <w:p w14:paraId="0E333445" w14:textId="77777777" w:rsidR="005E3E75" w:rsidRPr="00AF6D41" w:rsidRDefault="005E3E75" w:rsidP="005E3E75">
      <w:pPr>
        <w:jc w:val="both"/>
        <w:rPr>
          <w:rFonts w:ascii="Trebuchet MS" w:hAnsi="Trebuchet MS"/>
          <w:b/>
          <w:sz w:val="20"/>
          <w:szCs w:val="20"/>
        </w:rPr>
      </w:pPr>
      <w:r w:rsidRPr="00AF6D41">
        <w:rPr>
          <w:rFonts w:ascii="Trebuchet MS" w:hAnsi="Trebuchet MS"/>
          <w:b/>
          <w:color w:val="98002E"/>
          <w:sz w:val="20"/>
          <w:szCs w:val="20"/>
        </w:rPr>
        <w:t xml:space="preserve">Responsabilidades do auditor pela auditoria das demonstrações financeiras </w:t>
      </w:r>
    </w:p>
    <w:p w14:paraId="5D68E4E0" w14:textId="77777777" w:rsidR="005E3E75" w:rsidRPr="00AF6D41" w:rsidRDefault="005E3E75" w:rsidP="005E3E75">
      <w:pPr>
        <w:pStyle w:val="Corpodetexto"/>
        <w:rPr>
          <w:rFonts w:ascii="Trebuchet MS" w:hAnsi="Trebuchet MS"/>
          <w:b/>
          <w:sz w:val="20"/>
          <w:szCs w:val="20"/>
        </w:rPr>
      </w:pPr>
    </w:p>
    <w:p w14:paraId="1C214CDA"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448E1B1D" w14:textId="77777777" w:rsidR="005E3E75" w:rsidRPr="00AF6D41" w:rsidRDefault="005E3E75" w:rsidP="005E3E75">
      <w:pPr>
        <w:pStyle w:val="Corpodetexto"/>
        <w:rPr>
          <w:rFonts w:ascii="Trebuchet MS" w:hAnsi="Trebuchet MS"/>
          <w:sz w:val="20"/>
          <w:szCs w:val="20"/>
        </w:rPr>
      </w:pPr>
    </w:p>
    <w:p w14:paraId="1AB31229"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Como parte da auditoria realizada de acordo com as normas brasileiras e internacionais de auditoria, exercemos julgamento profissional e mantemos ceticismo profissional ao longo da auditoria. Além disso:</w:t>
      </w:r>
    </w:p>
    <w:p w14:paraId="62CC7493" w14:textId="77777777" w:rsidR="005E3E75" w:rsidRPr="00AF6D41" w:rsidRDefault="005E3E75" w:rsidP="005E3E75">
      <w:pPr>
        <w:pStyle w:val="Corpodetexto"/>
        <w:rPr>
          <w:rFonts w:ascii="Trebuchet MS" w:hAnsi="Trebuchet MS"/>
          <w:sz w:val="20"/>
          <w:szCs w:val="20"/>
        </w:rPr>
      </w:pPr>
    </w:p>
    <w:p w14:paraId="58A128C2" w14:textId="77777777" w:rsidR="005E3E75" w:rsidRPr="00AF6D41" w:rsidRDefault="005E3E75" w:rsidP="005E3E75">
      <w:pPr>
        <w:pStyle w:val="PargrafodaLista"/>
        <w:widowControl w:val="0"/>
        <w:numPr>
          <w:ilvl w:val="0"/>
          <w:numId w:val="76"/>
        </w:numPr>
        <w:tabs>
          <w:tab w:val="left" w:pos="1575"/>
        </w:tabs>
        <w:spacing w:after="120"/>
        <w:ind w:left="284" w:hanging="284"/>
        <w:jc w:val="both"/>
        <w:rPr>
          <w:rFonts w:ascii="Trebuchet MS" w:eastAsia="Trebuchet MS" w:hAnsi="Trebuchet MS" w:cs="Trebuchet MS"/>
          <w:sz w:val="20"/>
          <w:szCs w:val="20"/>
          <w:lang w:eastAsia="pt-PT" w:bidi="pt-PT"/>
        </w:rPr>
      </w:pPr>
      <w:r w:rsidRPr="00AF6D41">
        <w:rPr>
          <w:rFonts w:ascii="Trebuchet MS" w:eastAsia="Trebuchet MS" w:hAnsi="Trebuchet MS" w:cs="Trebuchet MS"/>
          <w:sz w:val="20"/>
          <w:szCs w:val="20"/>
          <w:lang w:eastAsia="pt-PT" w:bidi="pt-PT"/>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39A56FE5" w14:textId="77777777" w:rsidR="005E3E75" w:rsidRPr="00AF6D41" w:rsidRDefault="005E3E75" w:rsidP="005E3E75">
      <w:pPr>
        <w:pStyle w:val="PargrafodaLista"/>
        <w:widowControl w:val="0"/>
        <w:numPr>
          <w:ilvl w:val="0"/>
          <w:numId w:val="76"/>
        </w:numPr>
        <w:tabs>
          <w:tab w:val="left" w:pos="1575"/>
        </w:tabs>
        <w:spacing w:after="120"/>
        <w:ind w:left="284" w:hanging="284"/>
        <w:jc w:val="both"/>
        <w:rPr>
          <w:rFonts w:ascii="Trebuchet MS" w:eastAsia="Trebuchet MS" w:hAnsi="Trebuchet MS" w:cs="Trebuchet MS"/>
          <w:sz w:val="20"/>
          <w:szCs w:val="20"/>
          <w:lang w:eastAsia="pt-PT" w:bidi="pt-PT"/>
        </w:rPr>
      </w:pPr>
      <w:r w:rsidRPr="00AF6D41">
        <w:rPr>
          <w:rFonts w:ascii="Trebuchet MS" w:eastAsia="Trebuchet MS" w:hAnsi="Trebuchet MS" w:cs="Trebuchet MS"/>
          <w:sz w:val="20"/>
          <w:szCs w:val="20"/>
          <w:lang w:eastAsia="pt-PT" w:bidi="pt-PT"/>
        </w:rPr>
        <w:t>Obtemos entendimento dos controles internos relevantes para a auditoria para planejarmos procedimentos de auditoria apropriados às circunstâncias, mas não com o objetivo de expressarmos opinião sobre a eficácia dos controles internos da Instituição;</w:t>
      </w:r>
    </w:p>
    <w:p w14:paraId="1AC280BB" w14:textId="77777777" w:rsidR="005E3E75" w:rsidRPr="00AF6D41" w:rsidRDefault="005E3E75" w:rsidP="007D65E6">
      <w:pPr>
        <w:pStyle w:val="PargrafodaLista"/>
        <w:widowControl w:val="0"/>
        <w:numPr>
          <w:ilvl w:val="0"/>
          <w:numId w:val="76"/>
        </w:numPr>
        <w:tabs>
          <w:tab w:val="left" w:pos="1575"/>
        </w:tabs>
        <w:spacing w:after="120"/>
        <w:ind w:left="284" w:hanging="284"/>
        <w:jc w:val="both"/>
        <w:rPr>
          <w:rFonts w:ascii="Trebuchet MS" w:eastAsia="Trebuchet MS" w:hAnsi="Trebuchet MS" w:cs="Trebuchet MS"/>
          <w:sz w:val="20"/>
          <w:szCs w:val="20"/>
          <w:lang w:eastAsia="pt-PT" w:bidi="pt-PT"/>
        </w:rPr>
      </w:pPr>
      <w:r w:rsidRPr="00AF6D41">
        <w:rPr>
          <w:rFonts w:ascii="Trebuchet MS" w:eastAsia="Trebuchet MS" w:hAnsi="Trebuchet MS" w:cs="Trebuchet MS"/>
          <w:sz w:val="20"/>
          <w:szCs w:val="20"/>
          <w:lang w:eastAsia="pt-PT" w:bidi="pt-PT"/>
        </w:rPr>
        <w:t xml:space="preserve">Avaliamos a adequação das políticas contábeis utilizadas e a razoabilidade das estimativas contábeis e </w:t>
      </w:r>
      <w:r w:rsidRPr="00AF6D41">
        <w:rPr>
          <w:rFonts w:ascii="Trebuchet MS" w:eastAsia="Trebuchet MS" w:hAnsi="Trebuchet MS" w:cs="Trebuchet MS"/>
          <w:sz w:val="20"/>
          <w:szCs w:val="20"/>
          <w:lang w:eastAsia="pt-PT" w:bidi="pt-PT"/>
        </w:rPr>
        <w:lastRenderedPageBreak/>
        <w:t>respectivas divulgações feitas pela Administração;</w:t>
      </w:r>
    </w:p>
    <w:p w14:paraId="21744D39" w14:textId="77777777" w:rsidR="005E3E75" w:rsidRPr="00AF6D41" w:rsidRDefault="005E3E75" w:rsidP="005E3E75">
      <w:pPr>
        <w:pStyle w:val="PargrafodaLista"/>
        <w:widowControl w:val="0"/>
        <w:numPr>
          <w:ilvl w:val="0"/>
          <w:numId w:val="76"/>
        </w:numPr>
        <w:tabs>
          <w:tab w:val="left" w:pos="1575"/>
        </w:tabs>
        <w:spacing w:after="120"/>
        <w:ind w:left="284" w:hanging="284"/>
        <w:jc w:val="both"/>
        <w:rPr>
          <w:rFonts w:ascii="Trebuchet MS" w:eastAsia="Trebuchet MS" w:hAnsi="Trebuchet MS" w:cs="Trebuchet MS"/>
          <w:sz w:val="20"/>
          <w:szCs w:val="20"/>
          <w:lang w:eastAsia="pt-PT" w:bidi="pt-PT"/>
        </w:rPr>
      </w:pPr>
      <w:r w:rsidRPr="00AF6D41">
        <w:rPr>
          <w:rFonts w:ascii="Trebuchet MS" w:eastAsia="Trebuchet MS" w:hAnsi="Trebuchet MS" w:cs="Trebuchet MS"/>
          <w:sz w:val="20"/>
          <w:szCs w:val="20"/>
          <w:lang w:eastAsia="pt-PT" w:bidi="pt-PT"/>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e</w:t>
      </w:r>
    </w:p>
    <w:p w14:paraId="05C3390F" w14:textId="77777777" w:rsidR="005E3E75" w:rsidRPr="00AF6D41" w:rsidRDefault="005E3E75" w:rsidP="007D65E6">
      <w:pPr>
        <w:pStyle w:val="PargrafodaLista"/>
        <w:widowControl w:val="0"/>
        <w:numPr>
          <w:ilvl w:val="0"/>
          <w:numId w:val="76"/>
        </w:numPr>
        <w:tabs>
          <w:tab w:val="left" w:pos="1575"/>
        </w:tabs>
        <w:spacing w:after="120"/>
        <w:ind w:left="284" w:hanging="284"/>
        <w:jc w:val="both"/>
        <w:rPr>
          <w:rFonts w:ascii="Trebuchet MS" w:eastAsia="Trebuchet MS" w:hAnsi="Trebuchet MS" w:cs="Trebuchet MS"/>
          <w:sz w:val="20"/>
          <w:szCs w:val="20"/>
          <w:lang w:eastAsia="pt-PT" w:bidi="pt-PT"/>
        </w:rPr>
      </w:pPr>
      <w:r w:rsidRPr="00AF6D41">
        <w:rPr>
          <w:rFonts w:ascii="Trebuchet MS" w:eastAsia="Trebuchet MS" w:hAnsi="Trebuchet MS" w:cs="Trebuchet MS"/>
          <w:sz w:val="20"/>
          <w:szCs w:val="20"/>
          <w:lang w:eastAsia="pt-PT" w:bidi="pt-PT"/>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2D70B484" w14:textId="77777777" w:rsidR="005E3E75" w:rsidRPr="00AF6D41" w:rsidRDefault="005E3E75" w:rsidP="005E3E75">
      <w:pPr>
        <w:pStyle w:val="Corpodetexto"/>
        <w:rPr>
          <w:rFonts w:ascii="Trebuchet MS" w:hAnsi="Trebuchet MS"/>
          <w:sz w:val="20"/>
          <w:szCs w:val="20"/>
        </w:rPr>
      </w:pPr>
    </w:p>
    <w:p w14:paraId="57C9EB0B" w14:textId="77777777" w:rsidR="005E3E75" w:rsidRPr="00AF6D41" w:rsidRDefault="005E3E75" w:rsidP="005E3E75">
      <w:pPr>
        <w:pStyle w:val="Corpodetexto"/>
        <w:rPr>
          <w:rFonts w:ascii="Trebuchet MS" w:hAnsi="Trebuchet MS"/>
          <w:sz w:val="20"/>
          <w:szCs w:val="20"/>
        </w:rPr>
      </w:pPr>
      <w:r w:rsidRPr="00AF6D41">
        <w:rPr>
          <w:rFonts w:ascii="Trebuchet MS" w:hAnsi="Trebuchet MS"/>
          <w:sz w:val="20"/>
          <w:szCs w:val="20"/>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784ADC96" w14:textId="77777777" w:rsidR="005E3E75" w:rsidRPr="00AF6D41" w:rsidRDefault="005E3E75" w:rsidP="005E3E75">
      <w:pPr>
        <w:pStyle w:val="Corpodetexto"/>
        <w:rPr>
          <w:rFonts w:ascii="Trebuchet MS" w:hAnsi="Trebuchet MS"/>
          <w:sz w:val="20"/>
          <w:szCs w:val="20"/>
        </w:rPr>
      </w:pPr>
    </w:p>
    <w:p w14:paraId="6AFD4D4B" w14:textId="77777777" w:rsidR="005E3E75" w:rsidRPr="00AF6D41" w:rsidRDefault="005E3E75" w:rsidP="005E3E75">
      <w:pPr>
        <w:pStyle w:val="Corpodetexto"/>
        <w:rPr>
          <w:rFonts w:ascii="Trebuchet MS" w:hAnsi="Trebuchet MS"/>
          <w:sz w:val="20"/>
          <w:szCs w:val="20"/>
        </w:rPr>
      </w:pPr>
    </w:p>
    <w:p w14:paraId="128B182E" w14:textId="44AE5CD9" w:rsidR="005E3E75" w:rsidRPr="00AF6D41" w:rsidRDefault="005E3E75" w:rsidP="005E3E75">
      <w:pPr>
        <w:pStyle w:val="Corpodetexto"/>
        <w:jc w:val="right"/>
        <w:rPr>
          <w:rFonts w:ascii="Trebuchet MS" w:hAnsi="Trebuchet MS"/>
          <w:sz w:val="20"/>
          <w:szCs w:val="20"/>
        </w:rPr>
      </w:pPr>
      <w:r w:rsidRPr="00AF6D41">
        <w:rPr>
          <w:rFonts w:ascii="Trebuchet MS" w:hAnsi="Trebuchet MS"/>
          <w:sz w:val="20"/>
          <w:szCs w:val="20"/>
        </w:rPr>
        <w:t>Curitiba, 25 de março de 202</w:t>
      </w:r>
      <w:r w:rsidR="003959F5">
        <w:rPr>
          <w:rFonts w:ascii="Trebuchet MS" w:hAnsi="Trebuchet MS"/>
          <w:sz w:val="20"/>
          <w:szCs w:val="20"/>
        </w:rPr>
        <w:t>5</w:t>
      </w:r>
      <w:r w:rsidRPr="00AF6D41">
        <w:rPr>
          <w:rFonts w:ascii="Trebuchet MS" w:hAnsi="Trebuchet MS"/>
          <w:sz w:val="20"/>
          <w:szCs w:val="20"/>
        </w:rPr>
        <w:t>.</w:t>
      </w:r>
    </w:p>
    <w:p w14:paraId="7D2B5FC5" w14:textId="77777777" w:rsidR="005E3E75" w:rsidRPr="00AF6D41" w:rsidRDefault="005E3E75" w:rsidP="005E3E75">
      <w:pPr>
        <w:pStyle w:val="Corpodetexto"/>
        <w:rPr>
          <w:rFonts w:ascii="Trebuchet MS" w:hAnsi="Trebuchet MS"/>
          <w:sz w:val="20"/>
          <w:szCs w:val="20"/>
        </w:rPr>
      </w:pPr>
    </w:p>
    <w:p w14:paraId="0405F837" w14:textId="77777777" w:rsidR="005E3E75" w:rsidRPr="00AF6D41" w:rsidRDefault="005E3E75" w:rsidP="005E3E75">
      <w:pPr>
        <w:pStyle w:val="Corpodetexto"/>
        <w:rPr>
          <w:rFonts w:ascii="Trebuchet MS" w:hAnsi="Trebuchet MS"/>
          <w:sz w:val="20"/>
          <w:szCs w:val="20"/>
        </w:rPr>
      </w:pPr>
    </w:p>
    <w:tbl>
      <w:tblPr>
        <w:tblW w:w="4562" w:type="dxa"/>
        <w:tblLook w:val="04A0" w:firstRow="1" w:lastRow="0" w:firstColumn="1" w:lastColumn="0" w:noHBand="0" w:noVBand="1"/>
      </w:tblPr>
      <w:tblGrid>
        <w:gridCol w:w="4562"/>
      </w:tblGrid>
      <w:tr w:rsidR="005E3E75" w:rsidRPr="00AF6D41" w14:paraId="24423675" w14:textId="77777777" w:rsidTr="0097294C">
        <w:tc>
          <w:tcPr>
            <w:tcW w:w="4562" w:type="dxa"/>
            <w:hideMark/>
          </w:tcPr>
          <w:p w14:paraId="740FFBF7" w14:textId="77777777" w:rsidR="005E3E75" w:rsidRPr="00AF6D41" w:rsidRDefault="005E3E75" w:rsidP="0097294C">
            <w:pPr>
              <w:ind w:left="-105"/>
              <w:jc w:val="both"/>
              <w:rPr>
                <w:rFonts w:ascii="Trebuchet MS" w:hAnsi="Trebuchet MS"/>
                <w:sz w:val="20"/>
                <w:szCs w:val="20"/>
              </w:rPr>
            </w:pPr>
            <w:r w:rsidRPr="00AF6D41">
              <w:rPr>
                <w:rFonts w:ascii="Trebuchet MS" w:hAnsi="Trebuchet MS"/>
                <w:b/>
                <w:noProof/>
                <w:sz w:val="20"/>
                <w:szCs w:val="20"/>
              </w:rPr>
              <w:drawing>
                <wp:inline distT="0" distB="0" distL="0" distR="0" wp14:anchorId="232FFC1B" wp14:editId="02E75CD2">
                  <wp:extent cx="762000" cy="333375"/>
                  <wp:effectExtent l="0" t="0" r="0" b="9525"/>
                  <wp:docPr id="1" name="Imagem 1" descr="Logo 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B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333375"/>
                          </a:xfrm>
                          <a:prstGeom prst="rect">
                            <a:avLst/>
                          </a:prstGeom>
                          <a:noFill/>
                          <a:ln>
                            <a:noFill/>
                          </a:ln>
                        </pic:spPr>
                      </pic:pic>
                    </a:graphicData>
                  </a:graphic>
                </wp:inline>
              </w:drawing>
            </w:r>
          </w:p>
        </w:tc>
      </w:tr>
      <w:tr w:rsidR="005E3E75" w:rsidRPr="00AF6D41" w14:paraId="69CF7F94" w14:textId="77777777" w:rsidTr="0097294C">
        <w:tc>
          <w:tcPr>
            <w:tcW w:w="4562" w:type="dxa"/>
            <w:hideMark/>
          </w:tcPr>
          <w:p w14:paraId="1B2FE692" w14:textId="77777777" w:rsidR="005E3E75" w:rsidRPr="00AF6D41" w:rsidRDefault="005E3E75" w:rsidP="0097294C">
            <w:pPr>
              <w:ind w:left="-105"/>
              <w:jc w:val="both"/>
              <w:outlineLvl w:val="3"/>
              <w:rPr>
                <w:rFonts w:ascii="Trebuchet MS" w:hAnsi="Trebuchet MS"/>
                <w:b/>
                <w:iCs/>
                <w:sz w:val="20"/>
                <w:szCs w:val="20"/>
              </w:rPr>
            </w:pPr>
            <w:r w:rsidRPr="00AF6D41">
              <w:rPr>
                <w:rFonts w:ascii="Trebuchet MS" w:hAnsi="Trebuchet MS"/>
                <w:b/>
                <w:iCs/>
                <w:sz w:val="20"/>
                <w:szCs w:val="20"/>
              </w:rPr>
              <w:t>BDO RCS Auditores Independentes SS Ltda.</w:t>
            </w:r>
          </w:p>
          <w:p w14:paraId="17AD2E22" w14:textId="77777777" w:rsidR="005E3E75" w:rsidRPr="00AF6D41" w:rsidRDefault="005E3E75" w:rsidP="0097294C">
            <w:pPr>
              <w:ind w:left="-105"/>
              <w:jc w:val="both"/>
              <w:outlineLvl w:val="3"/>
              <w:rPr>
                <w:rFonts w:ascii="Trebuchet MS" w:hAnsi="Trebuchet MS"/>
                <w:b/>
                <w:iCs/>
                <w:sz w:val="20"/>
                <w:szCs w:val="20"/>
              </w:rPr>
            </w:pPr>
            <w:r w:rsidRPr="00AF6D41">
              <w:rPr>
                <w:rFonts w:ascii="Trebuchet MS" w:hAnsi="Trebuchet MS"/>
                <w:b/>
                <w:iCs/>
                <w:sz w:val="20"/>
                <w:szCs w:val="20"/>
              </w:rPr>
              <w:t>CRC 2 PR 006853/F-9</w:t>
            </w:r>
          </w:p>
        </w:tc>
      </w:tr>
      <w:tr w:rsidR="005E3E75" w:rsidRPr="00AF6D41" w14:paraId="3186979C" w14:textId="77777777" w:rsidTr="0097294C">
        <w:tc>
          <w:tcPr>
            <w:tcW w:w="4562" w:type="dxa"/>
          </w:tcPr>
          <w:p w14:paraId="585E3791" w14:textId="77777777" w:rsidR="005E3E75" w:rsidRPr="00AF6D41" w:rsidRDefault="005E3E75" w:rsidP="0097294C">
            <w:pPr>
              <w:ind w:left="-105"/>
              <w:jc w:val="both"/>
              <w:rPr>
                <w:rFonts w:ascii="Trebuchet MS" w:hAnsi="Trebuchet MS"/>
                <w:sz w:val="20"/>
                <w:szCs w:val="20"/>
              </w:rPr>
            </w:pPr>
            <w:r w:rsidRPr="00AF6D41">
              <w:rPr>
                <w:rFonts w:ascii="Trebuchet MS" w:hAnsi="Trebuchet MS"/>
                <w:sz w:val="20"/>
                <w:szCs w:val="20"/>
              </w:rPr>
              <w:t xml:space="preserve"> </w:t>
            </w:r>
          </w:p>
        </w:tc>
      </w:tr>
      <w:tr w:rsidR="005E3E75" w:rsidRPr="00AF6D41" w14:paraId="3DA05BB5" w14:textId="77777777" w:rsidTr="0097294C">
        <w:tc>
          <w:tcPr>
            <w:tcW w:w="4562" w:type="dxa"/>
          </w:tcPr>
          <w:p w14:paraId="1372FEA9" w14:textId="77777777" w:rsidR="005E3E75" w:rsidRPr="00AF6D41" w:rsidRDefault="005E3E75" w:rsidP="0097294C">
            <w:pPr>
              <w:ind w:left="-105"/>
              <w:jc w:val="both"/>
              <w:rPr>
                <w:rFonts w:ascii="Trebuchet MS" w:hAnsi="Trebuchet MS"/>
                <w:sz w:val="20"/>
                <w:szCs w:val="20"/>
              </w:rPr>
            </w:pPr>
            <w:r w:rsidRPr="00AF6D41">
              <w:rPr>
                <w:rFonts w:ascii="Trebuchet MS" w:hAnsi="Trebuchet MS"/>
                <w:sz w:val="20"/>
                <w:szCs w:val="20"/>
              </w:rPr>
              <w:t xml:space="preserve"> </w:t>
            </w:r>
          </w:p>
        </w:tc>
      </w:tr>
    </w:tbl>
    <w:p w14:paraId="4BEAFF14" w14:textId="77777777" w:rsidR="005E3E75" w:rsidRPr="00AF6D41" w:rsidRDefault="005E3E75" w:rsidP="005E3E75">
      <w:pPr>
        <w:pStyle w:val="Corpodetexto"/>
        <w:rPr>
          <w:rFonts w:ascii="Trebuchet MS" w:hAnsi="Trebuchet MS"/>
          <w:b/>
          <w:bCs/>
          <w:iCs/>
          <w:sz w:val="20"/>
          <w:szCs w:val="20"/>
        </w:rPr>
      </w:pPr>
      <w:r w:rsidRPr="00AF6D41">
        <w:rPr>
          <w:rFonts w:ascii="Trebuchet MS" w:hAnsi="Trebuchet MS"/>
          <w:b/>
          <w:bCs/>
          <w:iCs/>
          <w:sz w:val="20"/>
          <w:szCs w:val="20"/>
        </w:rPr>
        <w:t xml:space="preserve">Ismael Nicomédio dos Santos </w:t>
      </w:r>
    </w:p>
    <w:p w14:paraId="11487151" w14:textId="77777777" w:rsidR="005E3E75" w:rsidRPr="00AF6D41" w:rsidRDefault="005E3E75" w:rsidP="005E3E75">
      <w:pPr>
        <w:pStyle w:val="Corpodetexto"/>
        <w:rPr>
          <w:rFonts w:ascii="Trebuchet MS" w:hAnsi="Trebuchet MS"/>
          <w:sz w:val="20"/>
          <w:szCs w:val="20"/>
        </w:rPr>
      </w:pPr>
      <w:r w:rsidRPr="00AF6D41">
        <w:rPr>
          <w:rFonts w:ascii="Trebuchet MS" w:hAnsi="Trebuchet MS"/>
          <w:b/>
          <w:bCs/>
          <w:iCs/>
          <w:sz w:val="20"/>
          <w:szCs w:val="20"/>
        </w:rPr>
        <w:t>Contador CRC 1 SP 263668/O-4 – S - PR</w:t>
      </w:r>
    </w:p>
    <w:p w14:paraId="6EC56AA9" w14:textId="77777777" w:rsidR="00BB787C" w:rsidRDefault="00BB787C" w:rsidP="00D5685C">
      <w:pPr>
        <w:suppressAutoHyphens w:val="0"/>
        <w:spacing w:after="200" w:line="276" w:lineRule="auto"/>
        <w:rPr>
          <w:rFonts w:ascii="Verdana" w:hAnsi="Verdana"/>
          <w:bCs/>
          <w:caps/>
          <w:sz w:val="20"/>
          <w:szCs w:val="20"/>
          <w:lang w:eastAsia="zh-CN"/>
        </w:rPr>
      </w:pPr>
    </w:p>
    <w:p w14:paraId="20DA35AC" w14:textId="3AC6E84D" w:rsidR="000E08DE" w:rsidRDefault="000E08DE">
      <w:pPr>
        <w:suppressAutoHyphens w:val="0"/>
        <w:spacing w:after="200" w:line="276" w:lineRule="auto"/>
        <w:rPr>
          <w:rFonts w:ascii="Verdana" w:hAnsi="Verdana"/>
          <w:bCs/>
          <w:caps/>
          <w:sz w:val="20"/>
          <w:szCs w:val="20"/>
          <w:lang w:eastAsia="zh-CN"/>
        </w:rPr>
      </w:pPr>
      <w:r>
        <w:rPr>
          <w:rFonts w:ascii="Verdana" w:hAnsi="Verdana"/>
          <w:bCs/>
          <w:caps/>
          <w:sz w:val="20"/>
          <w:szCs w:val="20"/>
          <w:lang w:eastAsia="zh-CN"/>
        </w:rPr>
        <w:br w:type="page"/>
      </w:r>
    </w:p>
    <w:p w14:paraId="7BCAAC2F" w14:textId="77777777" w:rsidR="00BB787C" w:rsidRPr="007B2FEA" w:rsidRDefault="00BB787C" w:rsidP="00D5685C">
      <w:pPr>
        <w:suppressAutoHyphens w:val="0"/>
        <w:spacing w:after="200" w:line="276" w:lineRule="auto"/>
        <w:rPr>
          <w:rFonts w:ascii="Verdana" w:hAnsi="Verdana"/>
          <w:bCs/>
          <w:caps/>
          <w:sz w:val="20"/>
          <w:szCs w:val="20"/>
          <w:lang w:eastAsia="zh-CN"/>
        </w:rPr>
        <w:sectPr w:rsidR="00BB787C" w:rsidRPr="007B2FEA" w:rsidSect="00D5685C">
          <w:headerReference w:type="default" r:id="rId27"/>
          <w:footerReference w:type="default" r:id="rId28"/>
          <w:type w:val="continuous"/>
          <w:pgSz w:w="11906" w:h="16838" w:code="9"/>
          <w:pgMar w:top="359" w:right="709" w:bottom="1134" w:left="1134" w:header="568" w:footer="612" w:gutter="0"/>
          <w:pgBorders w:offsetFrom="page">
            <w:top w:val="thinThickLargeGap" w:sz="24" w:space="26" w:color="auto" w:frame="1"/>
          </w:pgBorders>
          <w:cols w:space="708"/>
          <w:docGrid w:linePitch="360"/>
        </w:sectPr>
      </w:pPr>
    </w:p>
    <w:p w14:paraId="4BDE9D9A" w14:textId="73CF4963" w:rsidR="004E5F6C" w:rsidRPr="007B2FEA" w:rsidRDefault="000F0F6E" w:rsidP="004B625D">
      <w:pPr>
        <w:pStyle w:val="Ttulo1"/>
        <w:tabs>
          <w:tab w:val="clear" w:pos="432"/>
          <w:tab w:val="num" w:pos="0"/>
          <w:tab w:val="left" w:pos="9781"/>
        </w:tabs>
        <w:suppressAutoHyphens w:val="0"/>
        <w:snapToGrid w:val="0"/>
        <w:spacing w:before="0" w:after="0"/>
        <w:ind w:left="0" w:firstLine="0"/>
        <w:rPr>
          <w:rFonts w:ascii="Verdana" w:hAnsi="Verdana" w:cs="Times New Roman"/>
          <w:sz w:val="20"/>
          <w:szCs w:val="20"/>
        </w:rPr>
      </w:pPr>
      <w:bookmarkStart w:id="8" w:name="_Toc110950639"/>
      <w:bookmarkStart w:id="9" w:name="_Toc193400413"/>
      <w:bookmarkEnd w:id="7"/>
      <w:r w:rsidRPr="007B2FEA">
        <w:rPr>
          <w:rFonts w:ascii="Verdana" w:hAnsi="Verdana"/>
          <w:bCs w:val="0"/>
          <w:caps/>
          <w:kern w:val="0"/>
          <w:sz w:val="20"/>
          <w:szCs w:val="20"/>
          <w:lang w:eastAsia="zh-CN"/>
        </w:rPr>
        <w:lastRenderedPageBreak/>
        <w:t>Balanço Patrimonial</w:t>
      </w:r>
      <w:r w:rsidRPr="007B2FEA">
        <w:rPr>
          <w:rFonts w:ascii="Verdana" w:hAnsi="Verdana" w:cs="Times New Roman"/>
          <w:sz w:val="20"/>
          <w:szCs w:val="20"/>
        </w:rPr>
        <w:t xml:space="preserve"> </w:t>
      </w:r>
      <w:r w:rsidR="00A6290C" w:rsidRPr="007B2FEA">
        <w:rPr>
          <w:rFonts w:ascii="Verdana" w:hAnsi="Verdana" w:cs="Times New Roman"/>
          <w:sz w:val="20"/>
          <w:szCs w:val="20"/>
        </w:rPr>
        <w:t>– ATIVO</w:t>
      </w:r>
      <w:bookmarkEnd w:id="8"/>
      <w:bookmarkEnd w:id="9"/>
      <w:r w:rsidR="00A6290C" w:rsidRPr="007B2FEA">
        <w:rPr>
          <w:rFonts w:ascii="Verdana" w:hAnsi="Verdana" w:cs="Times New Roman"/>
          <w:sz w:val="20"/>
          <w:szCs w:val="20"/>
        </w:rPr>
        <w:t xml:space="preserve"> </w:t>
      </w:r>
      <w:r w:rsidR="004E5F6C" w:rsidRPr="007B2FEA">
        <w:rPr>
          <w:rFonts w:ascii="Verdana" w:hAnsi="Verdana"/>
          <w:sz w:val="20"/>
          <w:szCs w:val="20"/>
        </w:rPr>
        <w:fldChar w:fldCharType="begin"/>
      </w:r>
      <w:r w:rsidR="004E5F6C" w:rsidRPr="007B2FEA">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7B2FEA">
        <w:rPr>
          <w:rFonts w:ascii="Verdana" w:hAnsi="Verdana"/>
          <w:sz w:val="20"/>
          <w:szCs w:val="20"/>
        </w:rPr>
        <w:instrText xml:space="preserve"> \* MERGEFORMAT </w:instrText>
      </w:r>
      <w:r w:rsidR="004E5F6C" w:rsidRPr="007B2FEA">
        <w:rPr>
          <w:rFonts w:ascii="Verdana" w:hAnsi="Verdana"/>
          <w:sz w:val="20"/>
          <w:szCs w:val="20"/>
        </w:rPr>
        <w:fldChar w:fldCharType="separate"/>
      </w:r>
    </w:p>
    <w:p w14:paraId="670B8079" w14:textId="77777777" w:rsidR="001A5FA1" w:rsidRDefault="004E5F6C" w:rsidP="004B625D">
      <w:pPr>
        <w:tabs>
          <w:tab w:val="left" w:pos="9781"/>
        </w:tabs>
        <w:jc w:val="right"/>
        <w:rPr>
          <w:rFonts w:asciiTheme="minorHAnsi" w:eastAsiaTheme="minorHAnsi" w:hAnsiTheme="minorHAnsi" w:cstheme="minorBidi"/>
          <w:szCs w:val="22"/>
          <w:lang w:eastAsia="en-US"/>
        </w:rPr>
      </w:pPr>
      <w:r w:rsidRPr="007B2FEA">
        <w:rPr>
          <w:rFonts w:ascii="Verdana" w:hAnsi="Verdana"/>
          <w:sz w:val="20"/>
          <w:szCs w:val="20"/>
        </w:rPr>
        <w:fldChar w:fldCharType="end"/>
      </w:r>
      <w:r w:rsidR="001A5FA1">
        <w:rPr>
          <w:rFonts w:ascii="Verdana" w:hAnsi="Verdana"/>
          <w:sz w:val="20"/>
          <w:szCs w:val="20"/>
        </w:rPr>
        <w:fldChar w:fldCharType="begin"/>
      </w:r>
      <w:r w:rsidR="001A5FA1">
        <w:rPr>
          <w:rFonts w:ascii="Verdana" w:hAnsi="Verdana"/>
          <w:sz w:val="20"/>
          <w:szCs w:val="20"/>
        </w:rPr>
        <w:instrText xml:space="preserve"> LINK Excel.Sheet.12 "\\\\cluster.nas.parana\\FOMENTO\\SETORES\\DIAFI-3\\1_CONTABILIDADE\\BALANCETES PUBLICADOS\\1_DEMONSTRACOES CONTABEIS\\Demonstrações Contábeis 2024\\2º Semestre\\1. Demonstrações Financeiras - Dez 2024 - em elaboração Ed. Frederico.xlsx" "BPA!L2C8:L32C11" \a \f 4 \h </w:instrText>
      </w:r>
      <w:r w:rsidR="001A5FA1">
        <w:rPr>
          <w:rFonts w:ascii="Verdana" w:hAnsi="Verdana"/>
          <w:sz w:val="20"/>
          <w:szCs w:val="20"/>
        </w:rPr>
        <w:fldChar w:fldCharType="separate"/>
      </w:r>
    </w:p>
    <w:p w14:paraId="5BE2C2CF" w14:textId="77777777" w:rsidR="00974F75" w:rsidRDefault="001A5FA1" w:rsidP="004B625D">
      <w:pPr>
        <w:tabs>
          <w:tab w:val="left" w:pos="9781"/>
        </w:tabs>
        <w:jc w:val="right"/>
        <w:rPr>
          <w:rFonts w:asciiTheme="minorHAnsi" w:eastAsiaTheme="minorHAnsi" w:hAnsiTheme="minorHAnsi" w:cstheme="minorBidi"/>
          <w:szCs w:val="22"/>
          <w:lang w:eastAsia="en-US"/>
        </w:rPr>
      </w:pPr>
      <w:r>
        <w:rPr>
          <w:rFonts w:ascii="Verdana" w:hAnsi="Verdana"/>
          <w:sz w:val="20"/>
          <w:szCs w:val="20"/>
        </w:rPr>
        <w:fldChar w:fldCharType="end"/>
      </w:r>
      <w:r w:rsidR="00974F75">
        <w:rPr>
          <w:rFonts w:ascii="Verdana" w:hAnsi="Verdana"/>
          <w:sz w:val="20"/>
          <w:szCs w:val="20"/>
        </w:rPr>
        <w:fldChar w:fldCharType="begin"/>
      </w:r>
      <w:r w:rsidR="00974F75">
        <w:rPr>
          <w:rFonts w:ascii="Verdana" w:hAnsi="Verdana"/>
          <w:sz w:val="20"/>
          <w:szCs w:val="20"/>
        </w:rPr>
        <w:instrText xml:space="preserve"> LINK Excel.Sheet.12 "\\\\cluster.nas.parana\\FOMENTO\\SETORES\\DIAFI-3\\1_CONTABILIDADE\\BALANCETES PUBLICADOS\\1_DEMONSTRACOES CONTABEIS\\Demonstrações Contábeis 2024\\2º Semestre\\1. Demonstrações Financeiras - Dez 2024 - em elaboração Ed. Frederico.xlsx" "BPA!L6C8:L32C11" \a \f 4 \h </w:instrText>
      </w:r>
      <w:r w:rsidR="00974F75">
        <w:rPr>
          <w:rFonts w:ascii="Verdana" w:hAnsi="Verdana"/>
          <w:sz w:val="20"/>
          <w:szCs w:val="20"/>
        </w:rPr>
        <w:fldChar w:fldCharType="separate"/>
      </w:r>
    </w:p>
    <w:tbl>
      <w:tblPr>
        <w:tblW w:w="0" w:type="auto"/>
        <w:tblCellMar>
          <w:left w:w="70" w:type="dxa"/>
          <w:right w:w="70" w:type="dxa"/>
        </w:tblCellMar>
        <w:tblLook w:val="04A0" w:firstRow="1" w:lastRow="0" w:firstColumn="1" w:lastColumn="0" w:noHBand="0" w:noVBand="1"/>
      </w:tblPr>
      <w:tblGrid>
        <w:gridCol w:w="5859"/>
        <w:gridCol w:w="851"/>
        <w:gridCol w:w="1640"/>
        <w:gridCol w:w="1640"/>
      </w:tblGrid>
      <w:tr w:rsidR="00974F75" w:rsidRPr="00974F75" w14:paraId="289300CE" w14:textId="77777777" w:rsidTr="00B1156F">
        <w:trPr>
          <w:cantSplit/>
          <w:trHeight w:val="170"/>
        </w:trPr>
        <w:tc>
          <w:tcPr>
            <w:tcW w:w="0" w:type="auto"/>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189C8B3" w14:textId="07C2EBF5" w:rsidR="00974F75" w:rsidRPr="00974F75" w:rsidRDefault="00974F75">
            <w:pPr>
              <w:rPr>
                <w:rFonts w:ascii="Verdana" w:hAnsi="Verdana" w:cs="Arial"/>
                <w:b/>
                <w:bCs/>
                <w:sz w:val="16"/>
                <w:szCs w:val="16"/>
                <w:lang w:eastAsia="pt-BR"/>
              </w:rPr>
            </w:pPr>
            <w:r w:rsidRPr="00974F75">
              <w:rPr>
                <w:rFonts w:ascii="Verdana" w:hAnsi="Verdana" w:cs="Arial"/>
                <w:b/>
                <w:bCs/>
                <w:sz w:val="16"/>
                <w:szCs w:val="16"/>
                <w:lang w:eastAsia="pt-BR"/>
              </w:rPr>
              <w:t>ATIVO</w:t>
            </w: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7DE55F94"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NOTA</w:t>
            </w: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6390A7D3"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31/12/2024</w:t>
            </w: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3F833B9E"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31/12/2023</w:t>
            </w:r>
          </w:p>
        </w:tc>
      </w:tr>
      <w:tr w:rsidR="00974F75" w:rsidRPr="00974F75" w14:paraId="1507914A"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2A92A199"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CIRCULANTE</w:t>
            </w:r>
          </w:p>
        </w:tc>
        <w:tc>
          <w:tcPr>
            <w:tcW w:w="0" w:type="auto"/>
            <w:tcBorders>
              <w:top w:val="nil"/>
              <w:left w:val="nil"/>
              <w:bottom w:val="single" w:sz="8" w:space="0" w:color="FFFFFF"/>
              <w:right w:val="single" w:sz="8" w:space="0" w:color="FFFFFF"/>
            </w:tcBorders>
            <w:shd w:val="clear" w:color="000000" w:fill="BFBFBF"/>
            <w:vAlign w:val="center"/>
            <w:hideMark/>
          </w:tcPr>
          <w:p w14:paraId="564E3E5A"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12BADF62"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2.453.617</w:t>
            </w:r>
          </w:p>
        </w:tc>
        <w:tc>
          <w:tcPr>
            <w:tcW w:w="0" w:type="auto"/>
            <w:tcBorders>
              <w:top w:val="nil"/>
              <w:left w:val="nil"/>
              <w:bottom w:val="single" w:sz="8" w:space="0" w:color="FFFFFF"/>
              <w:right w:val="single" w:sz="8" w:space="0" w:color="FFFFFF"/>
            </w:tcBorders>
            <w:shd w:val="clear" w:color="000000" w:fill="BFBFBF"/>
            <w:vAlign w:val="center"/>
            <w:hideMark/>
          </w:tcPr>
          <w:p w14:paraId="26188087"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1.985.791</w:t>
            </w:r>
          </w:p>
        </w:tc>
      </w:tr>
      <w:tr w:rsidR="00974F75" w:rsidRPr="00974F75" w14:paraId="672636B8"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E5D79FB"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   DISPONIBILIDADES</w:t>
            </w:r>
          </w:p>
        </w:tc>
        <w:tc>
          <w:tcPr>
            <w:tcW w:w="0" w:type="auto"/>
            <w:tcBorders>
              <w:top w:val="nil"/>
              <w:left w:val="nil"/>
              <w:bottom w:val="single" w:sz="8" w:space="0" w:color="FFFFFF"/>
              <w:right w:val="single" w:sz="8" w:space="0" w:color="FFFFFF"/>
            </w:tcBorders>
            <w:shd w:val="clear" w:color="000000" w:fill="F2F2F2"/>
            <w:vAlign w:val="center"/>
            <w:hideMark/>
          </w:tcPr>
          <w:p w14:paraId="431D7191"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3b e 4</w:t>
            </w:r>
          </w:p>
        </w:tc>
        <w:tc>
          <w:tcPr>
            <w:tcW w:w="0" w:type="auto"/>
            <w:tcBorders>
              <w:top w:val="nil"/>
              <w:left w:val="nil"/>
              <w:bottom w:val="single" w:sz="8" w:space="0" w:color="FFFFFF"/>
              <w:right w:val="single" w:sz="8" w:space="0" w:color="FFFFFF"/>
            </w:tcBorders>
            <w:shd w:val="clear" w:color="000000" w:fill="F2F2F2"/>
            <w:vAlign w:val="center"/>
            <w:hideMark/>
          </w:tcPr>
          <w:p w14:paraId="5B9AAA48"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225</w:t>
            </w:r>
          </w:p>
        </w:tc>
        <w:tc>
          <w:tcPr>
            <w:tcW w:w="0" w:type="auto"/>
            <w:tcBorders>
              <w:top w:val="nil"/>
              <w:left w:val="nil"/>
              <w:bottom w:val="single" w:sz="8" w:space="0" w:color="FFFFFF"/>
              <w:right w:val="single" w:sz="8" w:space="0" w:color="FFFFFF"/>
            </w:tcBorders>
            <w:shd w:val="clear" w:color="000000" w:fill="F2F2F2"/>
            <w:vAlign w:val="center"/>
            <w:hideMark/>
          </w:tcPr>
          <w:p w14:paraId="5783677E"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291</w:t>
            </w:r>
          </w:p>
        </w:tc>
      </w:tr>
      <w:tr w:rsidR="00974F75" w:rsidRPr="00974F75" w14:paraId="49A4111C"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00E2AE7"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   INSTRUMENTOS FINANCEIROS</w:t>
            </w:r>
          </w:p>
        </w:tc>
        <w:tc>
          <w:tcPr>
            <w:tcW w:w="0" w:type="auto"/>
            <w:tcBorders>
              <w:top w:val="nil"/>
              <w:left w:val="nil"/>
              <w:bottom w:val="single" w:sz="8" w:space="0" w:color="FFFFFF"/>
              <w:right w:val="single" w:sz="8" w:space="0" w:color="FFFFFF"/>
            </w:tcBorders>
            <w:shd w:val="clear" w:color="000000" w:fill="F2F2F2"/>
            <w:vAlign w:val="center"/>
            <w:hideMark/>
          </w:tcPr>
          <w:p w14:paraId="7A90B5A2"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1C950044"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2.441.347</w:t>
            </w:r>
          </w:p>
        </w:tc>
        <w:tc>
          <w:tcPr>
            <w:tcW w:w="0" w:type="auto"/>
            <w:tcBorders>
              <w:top w:val="nil"/>
              <w:left w:val="nil"/>
              <w:bottom w:val="single" w:sz="8" w:space="0" w:color="FFFFFF"/>
              <w:right w:val="single" w:sz="8" w:space="0" w:color="FFFFFF"/>
            </w:tcBorders>
            <w:shd w:val="clear" w:color="000000" w:fill="F2F2F2"/>
            <w:vAlign w:val="center"/>
            <w:hideMark/>
          </w:tcPr>
          <w:p w14:paraId="1B37E049"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1.938.889</w:t>
            </w:r>
          </w:p>
        </w:tc>
      </w:tr>
      <w:tr w:rsidR="00974F75" w:rsidRPr="00974F75" w14:paraId="715CA8B4"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63128AD"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Títulos e valores mobiliários</w:t>
            </w:r>
          </w:p>
        </w:tc>
        <w:tc>
          <w:tcPr>
            <w:tcW w:w="0" w:type="auto"/>
            <w:tcBorders>
              <w:top w:val="nil"/>
              <w:left w:val="nil"/>
              <w:bottom w:val="single" w:sz="8" w:space="0" w:color="FFFFFF"/>
              <w:right w:val="single" w:sz="8" w:space="0" w:color="FFFFFF"/>
            </w:tcBorders>
            <w:shd w:val="clear" w:color="000000" w:fill="F2F2F2"/>
            <w:vAlign w:val="center"/>
            <w:hideMark/>
          </w:tcPr>
          <w:p w14:paraId="16F255F5"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3c, 4 e 5</w:t>
            </w:r>
          </w:p>
        </w:tc>
        <w:tc>
          <w:tcPr>
            <w:tcW w:w="0" w:type="auto"/>
            <w:tcBorders>
              <w:top w:val="nil"/>
              <w:left w:val="nil"/>
              <w:bottom w:val="single" w:sz="8" w:space="0" w:color="FFFFFF"/>
              <w:right w:val="single" w:sz="8" w:space="0" w:color="FFFFFF"/>
            </w:tcBorders>
            <w:shd w:val="clear" w:color="000000" w:fill="F2F2F2"/>
            <w:vAlign w:val="center"/>
            <w:hideMark/>
          </w:tcPr>
          <w:p w14:paraId="69D85B10"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1.916.658</w:t>
            </w:r>
          </w:p>
        </w:tc>
        <w:tc>
          <w:tcPr>
            <w:tcW w:w="0" w:type="auto"/>
            <w:tcBorders>
              <w:top w:val="nil"/>
              <w:left w:val="nil"/>
              <w:bottom w:val="single" w:sz="8" w:space="0" w:color="FFFFFF"/>
              <w:right w:val="single" w:sz="8" w:space="0" w:color="FFFFFF"/>
            </w:tcBorders>
            <w:shd w:val="clear" w:color="000000" w:fill="F2F2F2"/>
            <w:vAlign w:val="center"/>
            <w:hideMark/>
          </w:tcPr>
          <w:p w14:paraId="2C2A6475"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1.515.668</w:t>
            </w:r>
          </w:p>
        </w:tc>
      </w:tr>
      <w:tr w:rsidR="00974F75" w:rsidRPr="00974F75" w14:paraId="3535D381"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AC0F72E"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Operações de crédito</w:t>
            </w:r>
          </w:p>
        </w:tc>
        <w:tc>
          <w:tcPr>
            <w:tcW w:w="0" w:type="auto"/>
            <w:tcBorders>
              <w:top w:val="nil"/>
              <w:left w:val="nil"/>
              <w:bottom w:val="single" w:sz="8" w:space="0" w:color="FFFFFF"/>
              <w:right w:val="single" w:sz="8" w:space="0" w:color="FFFFFF"/>
            </w:tcBorders>
            <w:shd w:val="clear" w:color="000000" w:fill="F2F2F2"/>
            <w:vAlign w:val="center"/>
            <w:hideMark/>
          </w:tcPr>
          <w:p w14:paraId="27D767DE"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3c e 6</w:t>
            </w:r>
          </w:p>
        </w:tc>
        <w:tc>
          <w:tcPr>
            <w:tcW w:w="0" w:type="auto"/>
            <w:tcBorders>
              <w:top w:val="nil"/>
              <w:left w:val="nil"/>
              <w:bottom w:val="single" w:sz="8" w:space="0" w:color="FFFFFF"/>
              <w:right w:val="single" w:sz="8" w:space="0" w:color="FFFFFF"/>
            </w:tcBorders>
            <w:shd w:val="clear" w:color="000000" w:fill="F2F2F2"/>
            <w:vAlign w:val="center"/>
            <w:hideMark/>
          </w:tcPr>
          <w:p w14:paraId="0DB8866B"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551.952</w:t>
            </w:r>
          </w:p>
        </w:tc>
        <w:tc>
          <w:tcPr>
            <w:tcW w:w="0" w:type="auto"/>
            <w:tcBorders>
              <w:top w:val="nil"/>
              <w:left w:val="nil"/>
              <w:bottom w:val="single" w:sz="8" w:space="0" w:color="FFFFFF"/>
              <w:right w:val="single" w:sz="8" w:space="0" w:color="FFFFFF"/>
            </w:tcBorders>
            <w:shd w:val="clear" w:color="000000" w:fill="F2F2F2"/>
            <w:vAlign w:val="center"/>
            <w:hideMark/>
          </w:tcPr>
          <w:p w14:paraId="7B097762"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451.160</w:t>
            </w:r>
          </w:p>
        </w:tc>
      </w:tr>
      <w:tr w:rsidR="00974F75" w:rsidRPr="00974F75" w14:paraId="070B2999"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CFFBABA"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 Provisões para perdas esperadas associadas ao risco de crédito</w:t>
            </w:r>
          </w:p>
        </w:tc>
        <w:tc>
          <w:tcPr>
            <w:tcW w:w="0" w:type="auto"/>
            <w:tcBorders>
              <w:top w:val="nil"/>
              <w:left w:val="nil"/>
              <w:bottom w:val="single" w:sz="8" w:space="0" w:color="FFFFFF"/>
              <w:right w:val="single" w:sz="8" w:space="0" w:color="FFFFFF"/>
            </w:tcBorders>
            <w:shd w:val="clear" w:color="000000" w:fill="F2F2F2"/>
            <w:vAlign w:val="center"/>
            <w:hideMark/>
          </w:tcPr>
          <w:p w14:paraId="29AB5A9F"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3c e 6</w:t>
            </w:r>
          </w:p>
        </w:tc>
        <w:tc>
          <w:tcPr>
            <w:tcW w:w="0" w:type="auto"/>
            <w:tcBorders>
              <w:top w:val="nil"/>
              <w:left w:val="nil"/>
              <w:bottom w:val="single" w:sz="8" w:space="0" w:color="FFFFFF"/>
              <w:right w:val="single" w:sz="8" w:space="0" w:color="FFFFFF"/>
            </w:tcBorders>
            <w:shd w:val="clear" w:color="000000" w:fill="F2F2F2"/>
            <w:vAlign w:val="center"/>
            <w:hideMark/>
          </w:tcPr>
          <w:p w14:paraId="2DC052B7"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(27.263)</w:t>
            </w:r>
          </w:p>
        </w:tc>
        <w:tc>
          <w:tcPr>
            <w:tcW w:w="0" w:type="auto"/>
            <w:tcBorders>
              <w:top w:val="nil"/>
              <w:left w:val="nil"/>
              <w:bottom w:val="single" w:sz="8" w:space="0" w:color="FFFFFF"/>
              <w:right w:val="single" w:sz="8" w:space="0" w:color="FFFFFF"/>
            </w:tcBorders>
            <w:shd w:val="clear" w:color="000000" w:fill="F2F2F2"/>
            <w:vAlign w:val="center"/>
            <w:hideMark/>
          </w:tcPr>
          <w:p w14:paraId="4631FEDC"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(27.939)</w:t>
            </w:r>
          </w:p>
        </w:tc>
      </w:tr>
      <w:tr w:rsidR="00974F75" w:rsidRPr="00974F75" w14:paraId="00B05C58"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24786BB"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   OUTROS ATIVOS</w:t>
            </w:r>
          </w:p>
        </w:tc>
        <w:tc>
          <w:tcPr>
            <w:tcW w:w="0" w:type="auto"/>
            <w:tcBorders>
              <w:top w:val="nil"/>
              <w:left w:val="nil"/>
              <w:bottom w:val="single" w:sz="8" w:space="0" w:color="FFFFFF"/>
              <w:right w:val="single" w:sz="8" w:space="0" w:color="FFFFFF"/>
            </w:tcBorders>
            <w:shd w:val="clear" w:color="000000" w:fill="F2F2F2"/>
            <w:vAlign w:val="center"/>
            <w:hideMark/>
          </w:tcPr>
          <w:p w14:paraId="1D089DF6"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3h e 7</w:t>
            </w:r>
          </w:p>
        </w:tc>
        <w:tc>
          <w:tcPr>
            <w:tcW w:w="0" w:type="auto"/>
            <w:tcBorders>
              <w:top w:val="nil"/>
              <w:left w:val="nil"/>
              <w:bottom w:val="single" w:sz="8" w:space="0" w:color="FFFFFF"/>
              <w:right w:val="single" w:sz="8" w:space="0" w:color="FFFFFF"/>
            </w:tcBorders>
            <w:shd w:val="clear" w:color="000000" w:fill="F2F2F2"/>
            <w:vAlign w:val="center"/>
            <w:hideMark/>
          </w:tcPr>
          <w:p w14:paraId="6EA09AAA"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 xml:space="preserve">              12.045 </w:t>
            </w:r>
          </w:p>
        </w:tc>
        <w:tc>
          <w:tcPr>
            <w:tcW w:w="0" w:type="auto"/>
            <w:tcBorders>
              <w:top w:val="nil"/>
              <w:left w:val="nil"/>
              <w:bottom w:val="single" w:sz="8" w:space="0" w:color="FFFFFF"/>
              <w:right w:val="single" w:sz="8" w:space="0" w:color="FFFFFF"/>
            </w:tcBorders>
            <w:shd w:val="clear" w:color="000000" w:fill="F2F2F2"/>
            <w:vAlign w:val="center"/>
            <w:hideMark/>
          </w:tcPr>
          <w:p w14:paraId="225A63B8"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 xml:space="preserve">              46.611 </w:t>
            </w:r>
          </w:p>
        </w:tc>
      </w:tr>
      <w:tr w:rsidR="00974F75" w:rsidRPr="00974F75" w14:paraId="21E1A371"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08D34EEC"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NÃO CIRCULANTE</w:t>
            </w:r>
          </w:p>
        </w:tc>
        <w:tc>
          <w:tcPr>
            <w:tcW w:w="0" w:type="auto"/>
            <w:tcBorders>
              <w:top w:val="nil"/>
              <w:left w:val="nil"/>
              <w:bottom w:val="single" w:sz="8" w:space="0" w:color="FFFFFF"/>
              <w:right w:val="single" w:sz="8" w:space="0" w:color="FFFFFF"/>
            </w:tcBorders>
            <w:shd w:val="clear" w:color="000000" w:fill="BFBFBF"/>
            <w:vAlign w:val="center"/>
            <w:hideMark/>
          </w:tcPr>
          <w:p w14:paraId="2D877AFE"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41863DA6"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1.327.350</w:t>
            </w:r>
          </w:p>
        </w:tc>
        <w:tc>
          <w:tcPr>
            <w:tcW w:w="0" w:type="auto"/>
            <w:tcBorders>
              <w:top w:val="nil"/>
              <w:left w:val="nil"/>
              <w:bottom w:val="single" w:sz="8" w:space="0" w:color="FFFFFF"/>
              <w:right w:val="single" w:sz="8" w:space="0" w:color="FFFFFF"/>
            </w:tcBorders>
            <w:shd w:val="clear" w:color="000000" w:fill="BFBFBF"/>
            <w:vAlign w:val="center"/>
            <w:hideMark/>
          </w:tcPr>
          <w:p w14:paraId="55F7E38E"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1.059.170</w:t>
            </w:r>
          </w:p>
        </w:tc>
      </w:tr>
      <w:tr w:rsidR="00974F75" w:rsidRPr="00974F75" w14:paraId="40F48929"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847EC42"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   INSTRUMENTOS FINANCEIROS</w:t>
            </w:r>
          </w:p>
        </w:tc>
        <w:tc>
          <w:tcPr>
            <w:tcW w:w="0" w:type="auto"/>
            <w:tcBorders>
              <w:top w:val="nil"/>
              <w:left w:val="nil"/>
              <w:bottom w:val="single" w:sz="8" w:space="0" w:color="FFFFFF"/>
              <w:right w:val="single" w:sz="8" w:space="0" w:color="FFFFFF"/>
            </w:tcBorders>
            <w:shd w:val="clear" w:color="000000" w:fill="F2F2F2"/>
            <w:vAlign w:val="center"/>
            <w:hideMark/>
          </w:tcPr>
          <w:p w14:paraId="2A3F8163"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61536B89"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1.257.056</w:t>
            </w:r>
          </w:p>
        </w:tc>
        <w:tc>
          <w:tcPr>
            <w:tcW w:w="0" w:type="auto"/>
            <w:tcBorders>
              <w:top w:val="nil"/>
              <w:left w:val="nil"/>
              <w:bottom w:val="single" w:sz="8" w:space="0" w:color="FFFFFF"/>
              <w:right w:val="single" w:sz="8" w:space="0" w:color="FFFFFF"/>
            </w:tcBorders>
            <w:shd w:val="clear" w:color="000000" w:fill="F2F2F2"/>
            <w:vAlign w:val="center"/>
            <w:hideMark/>
          </w:tcPr>
          <w:p w14:paraId="585145ED"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1.020.126</w:t>
            </w:r>
          </w:p>
        </w:tc>
      </w:tr>
      <w:tr w:rsidR="00974F75" w:rsidRPr="00974F75" w14:paraId="5635BFAC"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03ED199"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Títulos e valores mobiliários</w:t>
            </w:r>
          </w:p>
        </w:tc>
        <w:tc>
          <w:tcPr>
            <w:tcW w:w="0" w:type="auto"/>
            <w:tcBorders>
              <w:top w:val="nil"/>
              <w:left w:val="nil"/>
              <w:bottom w:val="single" w:sz="8" w:space="0" w:color="FFFFFF"/>
              <w:right w:val="single" w:sz="8" w:space="0" w:color="FFFFFF"/>
            </w:tcBorders>
            <w:shd w:val="clear" w:color="000000" w:fill="F2F2F2"/>
            <w:vAlign w:val="center"/>
            <w:hideMark/>
          </w:tcPr>
          <w:p w14:paraId="04FB9D0C"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3c, 4 e 5</w:t>
            </w:r>
          </w:p>
        </w:tc>
        <w:tc>
          <w:tcPr>
            <w:tcW w:w="0" w:type="auto"/>
            <w:tcBorders>
              <w:top w:val="nil"/>
              <w:left w:val="nil"/>
              <w:bottom w:val="single" w:sz="8" w:space="0" w:color="FFFFFF"/>
              <w:right w:val="single" w:sz="8" w:space="0" w:color="FFFFFF"/>
            </w:tcBorders>
            <w:shd w:val="clear" w:color="000000" w:fill="F2F2F2"/>
            <w:vAlign w:val="center"/>
            <w:hideMark/>
          </w:tcPr>
          <w:p w14:paraId="43C48D42"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70.511</w:t>
            </w:r>
          </w:p>
        </w:tc>
        <w:tc>
          <w:tcPr>
            <w:tcW w:w="0" w:type="auto"/>
            <w:tcBorders>
              <w:top w:val="nil"/>
              <w:left w:val="nil"/>
              <w:bottom w:val="single" w:sz="8" w:space="0" w:color="FFFFFF"/>
              <w:right w:val="single" w:sz="8" w:space="0" w:color="FFFFFF"/>
            </w:tcBorders>
            <w:shd w:val="clear" w:color="000000" w:fill="F2F2F2"/>
            <w:vAlign w:val="center"/>
            <w:hideMark/>
          </w:tcPr>
          <w:p w14:paraId="666BF227"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65.159</w:t>
            </w:r>
          </w:p>
        </w:tc>
      </w:tr>
      <w:tr w:rsidR="00974F75" w:rsidRPr="00974F75" w14:paraId="350F4253"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7070CD6"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Operações de crédito</w:t>
            </w:r>
          </w:p>
        </w:tc>
        <w:tc>
          <w:tcPr>
            <w:tcW w:w="0" w:type="auto"/>
            <w:tcBorders>
              <w:top w:val="nil"/>
              <w:left w:val="nil"/>
              <w:bottom w:val="single" w:sz="8" w:space="0" w:color="FFFFFF"/>
              <w:right w:val="single" w:sz="8" w:space="0" w:color="FFFFFF"/>
            </w:tcBorders>
            <w:shd w:val="clear" w:color="000000" w:fill="F2F2F2"/>
            <w:vAlign w:val="center"/>
            <w:hideMark/>
          </w:tcPr>
          <w:p w14:paraId="14846867"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3c e 6</w:t>
            </w:r>
          </w:p>
        </w:tc>
        <w:tc>
          <w:tcPr>
            <w:tcW w:w="0" w:type="auto"/>
            <w:tcBorders>
              <w:top w:val="nil"/>
              <w:left w:val="nil"/>
              <w:bottom w:val="single" w:sz="8" w:space="0" w:color="FFFFFF"/>
              <w:right w:val="single" w:sz="8" w:space="0" w:color="FFFFFF"/>
            </w:tcBorders>
            <w:shd w:val="clear" w:color="000000" w:fill="F2F2F2"/>
            <w:vAlign w:val="center"/>
            <w:hideMark/>
          </w:tcPr>
          <w:p w14:paraId="36A5F828"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1.220.717</w:t>
            </w:r>
          </w:p>
        </w:tc>
        <w:tc>
          <w:tcPr>
            <w:tcW w:w="0" w:type="auto"/>
            <w:tcBorders>
              <w:top w:val="nil"/>
              <w:left w:val="nil"/>
              <w:bottom w:val="single" w:sz="8" w:space="0" w:color="FFFFFF"/>
              <w:right w:val="single" w:sz="8" w:space="0" w:color="FFFFFF"/>
            </w:tcBorders>
            <w:shd w:val="clear" w:color="000000" w:fill="F2F2F2"/>
            <w:vAlign w:val="center"/>
            <w:hideMark/>
          </w:tcPr>
          <w:p w14:paraId="182DEDFA"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991.504</w:t>
            </w:r>
          </w:p>
        </w:tc>
      </w:tr>
      <w:tr w:rsidR="00974F75" w:rsidRPr="00974F75" w14:paraId="0E5FAC95"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5702DF7"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 Provisões para perdas esperadas associadas ao risco de crédito</w:t>
            </w:r>
          </w:p>
        </w:tc>
        <w:tc>
          <w:tcPr>
            <w:tcW w:w="0" w:type="auto"/>
            <w:tcBorders>
              <w:top w:val="nil"/>
              <w:left w:val="nil"/>
              <w:bottom w:val="single" w:sz="8" w:space="0" w:color="FFFFFF"/>
              <w:right w:val="single" w:sz="8" w:space="0" w:color="FFFFFF"/>
            </w:tcBorders>
            <w:shd w:val="clear" w:color="000000" w:fill="F2F2F2"/>
            <w:vAlign w:val="center"/>
            <w:hideMark/>
          </w:tcPr>
          <w:p w14:paraId="5BA01EF7"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3c e 6</w:t>
            </w:r>
          </w:p>
        </w:tc>
        <w:tc>
          <w:tcPr>
            <w:tcW w:w="0" w:type="auto"/>
            <w:tcBorders>
              <w:top w:val="nil"/>
              <w:left w:val="nil"/>
              <w:bottom w:val="single" w:sz="8" w:space="0" w:color="FFFFFF"/>
              <w:right w:val="single" w:sz="8" w:space="0" w:color="FFFFFF"/>
            </w:tcBorders>
            <w:shd w:val="clear" w:color="000000" w:fill="F2F2F2"/>
            <w:vAlign w:val="center"/>
            <w:hideMark/>
          </w:tcPr>
          <w:p w14:paraId="28D0D973"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(34.172)</w:t>
            </w:r>
          </w:p>
        </w:tc>
        <w:tc>
          <w:tcPr>
            <w:tcW w:w="0" w:type="auto"/>
            <w:tcBorders>
              <w:top w:val="nil"/>
              <w:left w:val="nil"/>
              <w:bottom w:val="single" w:sz="8" w:space="0" w:color="FFFFFF"/>
              <w:right w:val="single" w:sz="8" w:space="0" w:color="FFFFFF"/>
            </w:tcBorders>
            <w:shd w:val="clear" w:color="000000" w:fill="F2F2F2"/>
            <w:vAlign w:val="center"/>
            <w:hideMark/>
          </w:tcPr>
          <w:p w14:paraId="6F32E3F2"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(36.537)</w:t>
            </w:r>
          </w:p>
        </w:tc>
      </w:tr>
      <w:tr w:rsidR="00974F75" w:rsidRPr="00974F75" w14:paraId="6EEF3B3E"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76C98BD"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   OUTROS ATIVOS</w:t>
            </w:r>
          </w:p>
        </w:tc>
        <w:tc>
          <w:tcPr>
            <w:tcW w:w="0" w:type="auto"/>
            <w:tcBorders>
              <w:top w:val="nil"/>
              <w:left w:val="nil"/>
              <w:bottom w:val="single" w:sz="8" w:space="0" w:color="FFFFFF"/>
              <w:right w:val="single" w:sz="8" w:space="0" w:color="FFFFFF"/>
            </w:tcBorders>
            <w:shd w:val="clear" w:color="000000" w:fill="F2F2F2"/>
            <w:vAlign w:val="center"/>
            <w:hideMark/>
          </w:tcPr>
          <w:p w14:paraId="6C2C3E82"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3h e 7</w:t>
            </w:r>
          </w:p>
        </w:tc>
        <w:tc>
          <w:tcPr>
            <w:tcW w:w="0" w:type="auto"/>
            <w:tcBorders>
              <w:top w:val="nil"/>
              <w:left w:val="nil"/>
              <w:bottom w:val="single" w:sz="8" w:space="0" w:color="FFFFFF"/>
              <w:right w:val="single" w:sz="8" w:space="0" w:color="FFFFFF"/>
            </w:tcBorders>
            <w:shd w:val="clear" w:color="000000" w:fill="F2F2F2"/>
            <w:vAlign w:val="center"/>
            <w:hideMark/>
          </w:tcPr>
          <w:p w14:paraId="7866F5BD"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 xml:space="preserve">              31.384 </w:t>
            </w:r>
          </w:p>
        </w:tc>
        <w:tc>
          <w:tcPr>
            <w:tcW w:w="0" w:type="auto"/>
            <w:tcBorders>
              <w:top w:val="nil"/>
              <w:left w:val="nil"/>
              <w:bottom w:val="single" w:sz="8" w:space="0" w:color="FFFFFF"/>
              <w:right w:val="single" w:sz="8" w:space="0" w:color="FFFFFF"/>
            </w:tcBorders>
            <w:shd w:val="clear" w:color="000000" w:fill="F2F2F2"/>
            <w:vAlign w:val="center"/>
            <w:hideMark/>
          </w:tcPr>
          <w:p w14:paraId="20EE3EE3"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 xml:space="preserve">                1.827 </w:t>
            </w:r>
          </w:p>
        </w:tc>
      </w:tr>
      <w:tr w:rsidR="00974F75" w:rsidRPr="00974F75" w14:paraId="656040A2"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AC09CE0"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   ATIVOS FISCAIS DIFERIDOS</w:t>
            </w:r>
          </w:p>
        </w:tc>
        <w:tc>
          <w:tcPr>
            <w:tcW w:w="0" w:type="auto"/>
            <w:tcBorders>
              <w:top w:val="nil"/>
              <w:left w:val="nil"/>
              <w:bottom w:val="single" w:sz="8" w:space="0" w:color="FFFFFF"/>
              <w:right w:val="single" w:sz="8" w:space="0" w:color="FFFFFF"/>
            </w:tcBorders>
            <w:shd w:val="clear" w:color="000000" w:fill="F2F2F2"/>
            <w:vAlign w:val="center"/>
            <w:hideMark/>
          </w:tcPr>
          <w:p w14:paraId="7A4F382E"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3g e 15</w:t>
            </w:r>
          </w:p>
        </w:tc>
        <w:tc>
          <w:tcPr>
            <w:tcW w:w="0" w:type="auto"/>
            <w:tcBorders>
              <w:top w:val="nil"/>
              <w:left w:val="nil"/>
              <w:bottom w:val="single" w:sz="8" w:space="0" w:color="FFFFFF"/>
              <w:right w:val="single" w:sz="8" w:space="0" w:color="FFFFFF"/>
            </w:tcBorders>
            <w:shd w:val="clear" w:color="000000" w:fill="F2F2F2"/>
            <w:vAlign w:val="center"/>
            <w:hideMark/>
          </w:tcPr>
          <w:p w14:paraId="4C2B31C0"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38.181</w:t>
            </w:r>
          </w:p>
        </w:tc>
        <w:tc>
          <w:tcPr>
            <w:tcW w:w="0" w:type="auto"/>
            <w:tcBorders>
              <w:top w:val="nil"/>
              <w:left w:val="nil"/>
              <w:bottom w:val="single" w:sz="8" w:space="0" w:color="FFFFFF"/>
              <w:right w:val="single" w:sz="8" w:space="0" w:color="FFFFFF"/>
            </w:tcBorders>
            <w:shd w:val="clear" w:color="000000" w:fill="F2F2F2"/>
            <w:vAlign w:val="center"/>
            <w:hideMark/>
          </w:tcPr>
          <w:p w14:paraId="3020621A"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36.919</w:t>
            </w:r>
          </w:p>
        </w:tc>
      </w:tr>
      <w:tr w:rsidR="00974F75" w:rsidRPr="00974F75" w14:paraId="26523D5F"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89C61BE"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INVESTIMENTOS</w:t>
            </w:r>
          </w:p>
        </w:tc>
        <w:tc>
          <w:tcPr>
            <w:tcW w:w="0" w:type="auto"/>
            <w:tcBorders>
              <w:top w:val="nil"/>
              <w:left w:val="nil"/>
              <w:bottom w:val="single" w:sz="8" w:space="0" w:color="FFFFFF"/>
              <w:right w:val="single" w:sz="8" w:space="0" w:color="FFFFFF"/>
            </w:tcBorders>
            <w:shd w:val="clear" w:color="000000" w:fill="F2F2F2"/>
            <w:vAlign w:val="center"/>
            <w:hideMark/>
          </w:tcPr>
          <w:p w14:paraId="625E7629"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5CE7EF50"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w:t>
            </w:r>
          </w:p>
        </w:tc>
        <w:tc>
          <w:tcPr>
            <w:tcW w:w="0" w:type="auto"/>
            <w:tcBorders>
              <w:top w:val="nil"/>
              <w:left w:val="nil"/>
              <w:bottom w:val="single" w:sz="8" w:space="0" w:color="FFFFFF"/>
              <w:right w:val="single" w:sz="8" w:space="0" w:color="FFFFFF"/>
            </w:tcBorders>
            <w:shd w:val="clear" w:color="000000" w:fill="F2F2F2"/>
            <w:vAlign w:val="center"/>
            <w:hideMark/>
          </w:tcPr>
          <w:p w14:paraId="48D4C9E5"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w:t>
            </w:r>
          </w:p>
        </w:tc>
      </w:tr>
      <w:tr w:rsidR="00974F75" w:rsidRPr="00974F75" w14:paraId="3742D1C2"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C091D8F"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IMOBILIZADO DE USO</w:t>
            </w:r>
          </w:p>
        </w:tc>
        <w:tc>
          <w:tcPr>
            <w:tcW w:w="0" w:type="auto"/>
            <w:tcBorders>
              <w:top w:val="nil"/>
              <w:left w:val="nil"/>
              <w:bottom w:val="single" w:sz="8" w:space="0" w:color="FFFFFF"/>
              <w:right w:val="single" w:sz="8" w:space="0" w:color="FFFFFF"/>
            </w:tcBorders>
            <w:shd w:val="clear" w:color="000000" w:fill="F2F2F2"/>
            <w:vAlign w:val="center"/>
            <w:hideMark/>
          </w:tcPr>
          <w:p w14:paraId="44BFCBB1"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3e e 8a</w:t>
            </w:r>
          </w:p>
        </w:tc>
        <w:tc>
          <w:tcPr>
            <w:tcW w:w="0" w:type="auto"/>
            <w:tcBorders>
              <w:top w:val="nil"/>
              <w:left w:val="nil"/>
              <w:bottom w:val="single" w:sz="8" w:space="0" w:color="FFFFFF"/>
              <w:right w:val="single" w:sz="8" w:space="0" w:color="FFFFFF"/>
            </w:tcBorders>
            <w:shd w:val="clear" w:color="000000" w:fill="F2F2F2"/>
            <w:vAlign w:val="center"/>
            <w:hideMark/>
          </w:tcPr>
          <w:p w14:paraId="0CF62FDA"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2.245</w:t>
            </w:r>
          </w:p>
        </w:tc>
        <w:tc>
          <w:tcPr>
            <w:tcW w:w="0" w:type="auto"/>
            <w:tcBorders>
              <w:top w:val="nil"/>
              <w:left w:val="nil"/>
              <w:bottom w:val="single" w:sz="8" w:space="0" w:color="FFFFFF"/>
              <w:right w:val="single" w:sz="8" w:space="0" w:color="FFFFFF"/>
            </w:tcBorders>
            <w:shd w:val="clear" w:color="000000" w:fill="F2F2F2"/>
            <w:vAlign w:val="center"/>
            <w:hideMark/>
          </w:tcPr>
          <w:p w14:paraId="5B967CE9"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1.813</w:t>
            </w:r>
          </w:p>
        </w:tc>
      </w:tr>
      <w:tr w:rsidR="00974F75" w:rsidRPr="00974F75" w14:paraId="16647937"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975D486"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INTANGÍVEL</w:t>
            </w:r>
          </w:p>
        </w:tc>
        <w:tc>
          <w:tcPr>
            <w:tcW w:w="0" w:type="auto"/>
            <w:tcBorders>
              <w:top w:val="nil"/>
              <w:left w:val="nil"/>
              <w:bottom w:val="single" w:sz="8" w:space="0" w:color="FFFFFF"/>
              <w:right w:val="single" w:sz="8" w:space="0" w:color="FFFFFF"/>
            </w:tcBorders>
            <w:shd w:val="clear" w:color="000000" w:fill="F2F2F2"/>
            <w:vAlign w:val="center"/>
            <w:hideMark/>
          </w:tcPr>
          <w:p w14:paraId="5866D260"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3e e 8b</w:t>
            </w:r>
          </w:p>
        </w:tc>
        <w:tc>
          <w:tcPr>
            <w:tcW w:w="0" w:type="auto"/>
            <w:tcBorders>
              <w:top w:val="nil"/>
              <w:left w:val="nil"/>
              <w:bottom w:val="single" w:sz="8" w:space="0" w:color="FFFFFF"/>
              <w:right w:val="single" w:sz="8" w:space="0" w:color="FFFFFF"/>
            </w:tcBorders>
            <w:shd w:val="clear" w:color="000000" w:fill="F2F2F2"/>
            <w:vAlign w:val="center"/>
            <w:hideMark/>
          </w:tcPr>
          <w:p w14:paraId="7BA18177"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518</w:t>
            </w:r>
          </w:p>
        </w:tc>
        <w:tc>
          <w:tcPr>
            <w:tcW w:w="0" w:type="auto"/>
            <w:tcBorders>
              <w:top w:val="nil"/>
              <w:left w:val="nil"/>
              <w:bottom w:val="single" w:sz="8" w:space="0" w:color="FFFFFF"/>
              <w:right w:val="single" w:sz="8" w:space="0" w:color="FFFFFF"/>
            </w:tcBorders>
            <w:shd w:val="clear" w:color="000000" w:fill="F2F2F2"/>
            <w:vAlign w:val="center"/>
            <w:hideMark/>
          </w:tcPr>
          <w:p w14:paraId="7DF0B534"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355</w:t>
            </w:r>
          </w:p>
        </w:tc>
      </w:tr>
      <w:tr w:rsidR="00974F75" w:rsidRPr="00974F75" w14:paraId="019A422C"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78AE70F"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DEPRECIAÇÃO E AMORTIZAÇÃO</w:t>
            </w:r>
          </w:p>
        </w:tc>
        <w:tc>
          <w:tcPr>
            <w:tcW w:w="0" w:type="auto"/>
            <w:tcBorders>
              <w:top w:val="nil"/>
              <w:left w:val="nil"/>
              <w:bottom w:val="single" w:sz="8" w:space="0" w:color="FFFFFF"/>
              <w:right w:val="single" w:sz="8" w:space="0" w:color="FFFFFF"/>
            </w:tcBorders>
            <w:shd w:val="clear" w:color="000000" w:fill="F2F2F2"/>
            <w:vAlign w:val="center"/>
            <w:hideMark/>
          </w:tcPr>
          <w:p w14:paraId="16CEE725" w14:textId="77777777" w:rsidR="00974F75" w:rsidRPr="00974F75" w:rsidRDefault="00974F75" w:rsidP="00974F75">
            <w:pPr>
              <w:suppressAutoHyphens w:val="0"/>
              <w:jc w:val="center"/>
              <w:rPr>
                <w:rFonts w:ascii="Verdana" w:hAnsi="Verdana" w:cs="Arial"/>
                <w:b/>
                <w:bCs/>
                <w:sz w:val="16"/>
                <w:szCs w:val="16"/>
                <w:lang w:eastAsia="pt-BR"/>
              </w:rPr>
            </w:pPr>
            <w:r w:rsidRPr="00974F75">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1A862EDD"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 xml:space="preserve">              (2.036)</w:t>
            </w:r>
          </w:p>
        </w:tc>
        <w:tc>
          <w:tcPr>
            <w:tcW w:w="0" w:type="auto"/>
            <w:tcBorders>
              <w:top w:val="nil"/>
              <w:left w:val="nil"/>
              <w:bottom w:val="single" w:sz="8" w:space="0" w:color="FFFFFF"/>
              <w:right w:val="single" w:sz="8" w:space="0" w:color="FFFFFF"/>
            </w:tcBorders>
            <w:shd w:val="clear" w:color="000000" w:fill="F2F2F2"/>
            <w:vAlign w:val="center"/>
            <w:hideMark/>
          </w:tcPr>
          <w:p w14:paraId="28C0A582"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 xml:space="preserve">              (1.872)</w:t>
            </w:r>
          </w:p>
        </w:tc>
      </w:tr>
      <w:tr w:rsidR="00974F75" w:rsidRPr="00974F75" w14:paraId="7FA435DC"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5E95293"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 Imobilizado</w:t>
            </w:r>
          </w:p>
        </w:tc>
        <w:tc>
          <w:tcPr>
            <w:tcW w:w="0" w:type="auto"/>
            <w:tcBorders>
              <w:top w:val="nil"/>
              <w:left w:val="nil"/>
              <w:bottom w:val="single" w:sz="8" w:space="0" w:color="FFFFFF"/>
              <w:right w:val="single" w:sz="8" w:space="0" w:color="FFFFFF"/>
            </w:tcBorders>
            <w:shd w:val="clear" w:color="000000" w:fill="F2F2F2"/>
            <w:vAlign w:val="center"/>
            <w:hideMark/>
          </w:tcPr>
          <w:p w14:paraId="33119AE9"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3e e 8a</w:t>
            </w:r>
          </w:p>
        </w:tc>
        <w:tc>
          <w:tcPr>
            <w:tcW w:w="0" w:type="auto"/>
            <w:tcBorders>
              <w:top w:val="nil"/>
              <w:left w:val="nil"/>
              <w:bottom w:val="single" w:sz="8" w:space="0" w:color="FFFFFF"/>
              <w:right w:val="single" w:sz="8" w:space="0" w:color="FFFFFF"/>
            </w:tcBorders>
            <w:shd w:val="clear" w:color="000000" w:fill="F2F2F2"/>
            <w:vAlign w:val="center"/>
            <w:hideMark/>
          </w:tcPr>
          <w:p w14:paraId="4570A2E4"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(1.646)</w:t>
            </w:r>
          </w:p>
        </w:tc>
        <w:tc>
          <w:tcPr>
            <w:tcW w:w="0" w:type="auto"/>
            <w:tcBorders>
              <w:top w:val="nil"/>
              <w:left w:val="nil"/>
              <w:bottom w:val="single" w:sz="8" w:space="0" w:color="FFFFFF"/>
              <w:right w:val="single" w:sz="8" w:space="0" w:color="FFFFFF"/>
            </w:tcBorders>
            <w:shd w:val="clear" w:color="000000" w:fill="F2F2F2"/>
            <w:vAlign w:val="center"/>
            <w:hideMark/>
          </w:tcPr>
          <w:p w14:paraId="0D25D68A"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(1.545)</w:t>
            </w:r>
          </w:p>
        </w:tc>
      </w:tr>
      <w:tr w:rsidR="00974F75" w:rsidRPr="00974F75" w14:paraId="297BB7D8"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9B32EEF" w14:textId="77777777" w:rsidR="00974F75" w:rsidRPr="00974F75" w:rsidRDefault="00974F75" w:rsidP="00974F75">
            <w:pPr>
              <w:suppressAutoHyphens w:val="0"/>
              <w:rPr>
                <w:rFonts w:ascii="Verdana" w:hAnsi="Verdana" w:cs="Arial"/>
                <w:sz w:val="16"/>
                <w:szCs w:val="16"/>
                <w:lang w:eastAsia="pt-BR"/>
              </w:rPr>
            </w:pPr>
            <w:r w:rsidRPr="00974F75">
              <w:rPr>
                <w:rFonts w:ascii="Verdana" w:hAnsi="Verdana" w:cs="Arial"/>
                <w:sz w:val="16"/>
                <w:szCs w:val="16"/>
                <w:lang w:eastAsia="pt-BR"/>
              </w:rPr>
              <w:t xml:space="preserve">   (-) Intangível</w:t>
            </w:r>
          </w:p>
        </w:tc>
        <w:tc>
          <w:tcPr>
            <w:tcW w:w="0" w:type="auto"/>
            <w:tcBorders>
              <w:top w:val="nil"/>
              <w:left w:val="nil"/>
              <w:bottom w:val="single" w:sz="8" w:space="0" w:color="FFFFFF"/>
              <w:right w:val="single" w:sz="8" w:space="0" w:color="FFFFFF"/>
            </w:tcBorders>
            <w:shd w:val="clear" w:color="000000" w:fill="F2F2F2"/>
            <w:vAlign w:val="center"/>
            <w:hideMark/>
          </w:tcPr>
          <w:p w14:paraId="4A1C63F6"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3e e 8b</w:t>
            </w:r>
          </w:p>
        </w:tc>
        <w:tc>
          <w:tcPr>
            <w:tcW w:w="0" w:type="auto"/>
            <w:tcBorders>
              <w:top w:val="nil"/>
              <w:left w:val="nil"/>
              <w:bottom w:val="single" w:sz="8" w:space="0" w:color="FFFFFF"/>
              <w:right w:val="single" w:sz="8" w:space="0" w:color="FFFFFF"/>
            </w:tcBorders>
            <w:shd w:val="clear" w:color="000000" w:fill="F2F2F2"/>
            <w:vAlign w:val="center"/>
            <w:hideMark/>
          </w:tcPr>
          <w:p w14:paraId="3E33A5BD"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(390)</w:t>
            </w:r>
          </w:p>
        </w:tc>
        <w:tc>
          <w:tcPr>
            <w:tcW w:w="0" w:type="auto"/>
            <w:tcBorders>
              <w:top w:val="nil"/>
              <w:left w:val="nil"/>
              <w:bottom w:val="single" w:sz="8" w:space="0" w:color="FFFFFF"/>
              <w:right w:val="single" w:sz="8" w:space="0" w:color="FFFFFF"/>
            </w:tcBorders>
            <w:shd w:val="clear" w:color="000000" w:fill="F2F2F2"/>
            <w:vAlign w:val="center"/>
            <w:hideMark/>
          </w:tcPr>
          <w:p w14:paraId="5E6A278A" w14:textId="77777777" w:rsidR="00974F75" w:rsidRPr="00974F75" w:rsidRDefault="00974F75" w:rsidP="00974F75">
            <w:pPr>
              <w:suppressAutoHyphens w:val="0"/>
              <w:jc w:val="right"/>
              <w:rPr>
                <w:rFonts w:ascii="Verdana" w:hAnsi="Verdana" w:cs="Arial"/>
                <w:sz w:val="16"/>
                <w:szCs w:val="16"/>
                <w:lang w:eastAsia="pt-BR"/>
              </w:rPr>
            </w:pPr>
            <w:r w:rsidRPr="00974F75">
              <w:rPr>
                <w:rFonts w:ascii="Verdana" w:hAnsi="Verdana" w:cs="Arial"/>
                <w:sz w:val="16"/>
                <w:szCs w:val="16"/>
                <w:lang w:eastAsia="pt-BR"/>
              </w:rPr>
              <w:t xml:space="preserve">                  (327)</w:t>
            </w:r>
          </w:p>
        </w:tc>
      </w:tr>
      <w:tr w:rsidR="00974F75" w:rsidRPr="00974F75" w14:paraId="5C847E71" w14:textId="77777777" w:rsidTr="00B1156F">
        <w:trPr>
          <w:cantSplit/>
          <w:trHeight w:val="170"/>
        </w:trPr>
        <w:tc>
          <w:tcPr>
            <w:tcW w:w="0" w:type="auto"/>
            <w:tcBorders>
              <w:top w:val="nil"/>
              <w:left w:val="single" w:sz="8" w:space="0" w:color="FFFFFF"/>
              <w:bottom w:val="single" w:sz="8" w:space="0" w:color="FFFFFF"/>
              <w:right w:val="single" w:sz="8" w:space="0" w:color="FFFFFF"/>
            </w:tcBorders>
            <w:shd w:val="clear" w:color="000000" w:fill="808080"/>
            <w:vAlign w:val="center"/>
            <w:hideMark/>
          </w:tcPr>
          <w:p w14:paraId="0A48A3BA" w14:textId="77777777" w:rsidR="00974F75" w:rsidRPr="00974F75" w:rsidRDefault="00974F75" w:rsidP="00974F75">
            <w:pPr>
              <w:suppressAutoHyphens w:val="0"/>
              <w:rPr>
                <w:rFonts w:ascii="Verdana" w:hAnsi="Verdana" w:cs="Arial"/>
                <w:b/>
                <w:bCs/>
                <w:sz w:val="16"/>
                <w:szCs w:val="16"/>
                <w:lang w:eastAsia="pt-BR"/>
              </w:rPr>
            </w:pPr>
            <w:r w:rsidRPr="00974F75">
              <w:rPr>
                <w:rFonts w:ascii="Verdana" w:hAnsi="Verdana" w:cs="Arial"/>
                <w:b/>
                <w:bCs/>
                <w:sz w:val="16"/>
                <w:szCs w:val="16"/>
                <w:lang w:eastAsia="pt-BR"/>
              </w:rPr>
              <w:t xml:space="preserve">TOTAL DO ATIVO </w:t>
            </w:r>
          </w:p>
        </w:tc>
        <w:tc>
          <w:tcPr>
            <w:tcW w:w="0" w:type="auto"/>
            <w:tcBorders>
              <w:top w:val="nil"/>
              <w:left w:val="nil"/>
              <w:bottom w:val="single" w:sz="8" w:space="0" w:color="FFFFFF"/>
              <w:right w:val="single" w:sz="8" w:space="0" w:color="FFFFFF"/>
            </w:tcBorders>
            <w:shd w:val="clear" w:color="000000" w:fill="808080"/>
            <w:vAlign w:val="center"/>
            <w:hideMark/>
          </w:tcPr>
          <w:p w14:paraId="1FBDCA46" w14:textId="77777777" w:rsidR="00974F75" w:rsidRPr="00974F75" w:rsidRDefault="00974F75" w:rsidP="00974F75">
            <w:pPr>
              <w:suppressAutoHyphens w:val="0"/>
              <w:jc w:val="center"/>
              <w:rPr>
                <w:rFonts w:ascii="Verdana" w:hAnsi="Verdana" w:cs="Arial"/>
                <w:sz w:val="16"/>
                <w:szCs w:val="16"/>
                <w:lang w:eastAsia="pt-BR"/>
              </w:rPr>
            </w:pPr>
            <w:r w:rsidRPr="00974F75">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808080"/>
            <w:vAlign w:val="center"/>
            <w:hideMark/>
          </w:tcPr>
          <w:p w14:paraId="4F059FA5"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3.780.967</w:t>
            </w:r>
          </w:p>
        </w:tc>
        <w:tc>
          <w:tcPr>
            <w:tcW w:w="0" w:type="auto"/>
            <w:tcBorders>
              <w:top w:val="nil"/>
              <w:left w:val="nil"/>
              <w:bottom w:val="single" w:sz="8" w:space="0" w:color="FFFFFF"/>
              <w:right w:val="single" w:sz="8" w:space="0" w:color="FFFFFF"/>
            </w:tcBorders>
            <w:shd w:val="clear" w:color="000000" w:fill="808080"/>
            <w:vAlign w:val="center"/>
            <w:hideMark/>
          </w:tcPr>
          <w:p w14:paraId="25CA49F8" w14:textId="77777777" w:rsidR="00974F75" w:rsidRPr="00974F75" w:rsidRDefault="00974F75" w:rsidP="00974F75">
            <w:pPr>
              <w:suppressAutoHyphens w:val="0"/>
              <w:jc w:val="right"/>
              <w:rPr>
                <w:rFonts w:ascii="Verdana" w:hAnsi="Verdana" w:cs="Arial"/>
                <w:b/>
                <w:bCs/>
                <w:sz w:val="16"/>
                <w:szCs w:val="16"/>
                <w:lang w:eastAsia="pt-BR"/>
              </w:rPr>
            </w:pPr>
            <w:r w:rsidRPr="00974F75">
              <w:rPr>
                <w:rFonts w:ascii="Verdana" w:hAnsi="Verdana" w:cs="Arial"/>
                <w:b/>
                <w:bCs/>
                <w:sz w:val="16"/>
                <w:szCs w:val="16"/>
                <w:lang w:eastAsia="pt-BR"/>
              </w:rPr>
              <w:t>3.044.961</w:t>
            </w:r>
          </w:p>
        </w:tc>
      </w:tr>
    </w:tbl>
    <w:p w14:paraId="0DF069A8" w14:textId="61F39C9A" w:rsidR="00AB70FD" w:rsidRPr="007B2FEA" w:rsidRDefault="00974F75" w:rsidP="004B625D">
      <w:pPr>
        <w:tabs>
          <w:tab w:val="left" w:pos="9781"/>
        </w:tabs>
        <w:jc w:val="right"/>
        <w:rPr>
          <w:rFonts w:ascii="Verdana" w:hAnsi="Verdana"/>
          <w:sz w:val="20"/>
          <w:szCs w:val="20"/>
        </w:rPr>
      </w:pPr>
      <w:r>
        <w:rPr>
          <w:rFonts w:ascii="Verdana" w:hAnsi="Verdana"/>
          <w:sz w:val="20"/>
          <w:szCs w:val="20"/>
        </w:rPr>
        <w:fldChar w:fldCharType="end"/>
      </w:r>
    </w:p>
    <w:p w14:paraId="18E06591" w14:textId="20A16194" w:rsidR="00EE2387" w:rsidRPr="007B2FEA" w:rsidRDefault="009B1708" w:rsidP="004B625D">
      <w:pPr>
        <w:tabs>
          <w:tab w:val="left" w:pos="9781"/>
        </w:tabs>
        <w:jc w:val="right"/>
        <w:rPr>
          <w:rFonts w:ascii="Verdana" w:hAnsi="Verdana"/>
          <w:sz w:val="20"/>
          <w:szCs w:val="20"/>
        </w:rPr>
      </w:pPr>
      <w:r w:rsidRPr="007B2FEA">
        <w:rPr>
          <w:rFonts w:ascii="Verdana" w:hAnsi="Verdana"/>
          <w:sz w:val="20"/>
          <w:szCs w:val="20"/>
        </w:rPr>
        <w:t xml:space="preserve"> </w:t>
      </w:r>
    </w:p>
    <w:p w14:paraId="211D4AAE" w14:textId="6DBE6B81" w:rsidR="00D76356" w:rsidRPr="007B2FEA" w:rsidRDefault="00EE39E2" w:rsidP="004B625D">
      <w:pPr>
        <w:tabs>
          <w:tab w:val="left" w:pos="9781"/>
        </w:tabs>
        <w:jc w:val="center"/>
        <w:rPr>
          <w:rFonts w:ascii="Verdana" w:hAnsi="Verdana" w:cs="Arial"/>
          <w:sz w:val="20"/>
          <w:szCs w:val="20"/>
        </w:rPr>
      </w:pPr>
      <w:r w:rsidRPr="007B2FEA">
        <w:rPr>
          <w:rFonts w:ascii="Verdana" w:hAnsi="Verdana" w:cs="Arial"/>
          <w:sz w:val="20"/>
          <w:szCs w:val="20"/>
        </w:rPr>
        <w:t xml:space="preserve"> </w:t>
      </w:r>
      <w:r w:rsidR="00D76356" w:rsidRPr="007B2FEA">
        <w:rPr>
          <w:rFonts w:ascii="Verdana" w:hAnsi="Verdana" w:cs="Arial"/>
          <w:sz w:val="20"/>
          <w:szCs w:val="20"/>
        </w:rPr>
        <w:t>As notas explicativas são parte integrante das demonstrações financeiras.</w:t>
      </w:r>
    </w:p>
    <w:p w14:paraId="489AD7E4" w14:textId="77777777" w:rsidR="006A0E18" w:rsidRPr="007B2FEA" w:rsidRDefault="006A0E18" w:rsidP="004B625D">
      <w:pPr>
        <w:pStyle w:val="Estilo1"/>
        <w:tabs>
          <w:tab w:val="left" w:pos="9781"/>
        </w:tabs>
        <w:rPr>
          <w:rFonts w:ascii="Verdana" w:hAnsi="Verdana" w:cs="Arial"/>
          <w:sz w:val="20"/>
        </w:rPr>
      </w:pPr>
    </w:p>
    <w:p w14:paraId="7A7CC7B2" w14:textId="5D47117A" w:rsidR="006A0E18" w:rsidRPr="007B2FEA" w:rsidRDefault="006A0E18" w:rsidP="004B625D">
      <w:pPr>
        <w:tabs>
          <w:tab w:val="left" w:pos="9781"/>
        </w:tabs>
        <w:suppressAutoHyphens w:val="0"/>
        <w:spacing w:after="200" w:line="276" w:lineRule="auto"/>
        <w:rPr>
          <w:rFonts w:ascii="Verdana" w:hAnsi="Verdana" w:cs="Arial"/>
          <w:sz w:val="20"/>
          <w:szCs w:val="20"/>
        </w:rPr>
      </w:pPr>
      <w:r w:rsidRPr="007B2FEA">
        <w:rPr>
          <w:rFonts w:ascii="Verdana" w:hAnsi="Verdana" w:cs="Arial"/>
          <w:sz w:val="20"/>
          <w:szCs w:val="20"/>
        </w:rPr>
        <w:br w:type="page"/>
      </w:r>
    </w:p>
    <w:p w14:paraId="6F3AF13A" w14:textId="28100EC5" w:rsidR="000E08DE" w:rsidRDefault="00A70DB1" w:rsidP="000E08DE">
      <w:pPr>
        <w:pStyle w:val="Ttulo1"/>
        <w:tabs>
          <w:tab w:val="clear" w:pos="432"/>
          <w:tab w:val="num" w:pos="0"/>
          <w:tab w:val="left" w:pos="9781"/>
        </w:tabs>
        <w:suppressAutoHyphens w:val="0"/>
        <w:snapToGrid w:val="0"/>
        <w:spacing w:before="0" w:after="0"/>
        <w:ind w:left="0" w:firstLine="0"/>
      </w:pPr>
      <w:bookmarkStart w:id="10" w:name="_Toc110950640"/>
      <w:bookmarkStart w:id="11" w:name="_Toc193400414"/>
      <w:r w:rsidRPr="007B2FEA">
        <w:rPr>
          <w:rFonts w:ascii="Verdana" w:hAnsi="Verdana"/>
          <w:bCs w:val="0"/>
          <w:caps/>
          <w:kern w:val="0"/>
          <w:sz w:val="20"/>
          <w:szCs w:val="20"/>
          <w:lang w:eastAsia="zh-CN"/>
        </w:rPr>
        <w:lastRenderedPageBreak/>
        <w:t>Balanço Patrimonial</w:t>
      </w:r>
      <w:r w:rsidRPr="007B2FEA">
        <w:rPr>
          <w:rFonts w:ascii="Verdana" w:hAnsi="Verdana" w:cs="Times New Roman"/>
          <w:sz w:val="20"/>
          <w:szCs w:val="20"/>
        </w:rPr>
        <w:t xml:space="preserve"> – PASSIVO</w:t>
      </w:r>
      <w:bookmarkEnd w:id="10"/>
      <w:r w:rsidRPr="007B2FEA">
        <w:rPr>
          <w:rFonts w:ascii="Verdana" w:hAnsi="Verdana" w:cs="Times New Roman"/>
          <w:sz w:val="20"/>
          <w:szCs w:val="20"/>
        </w:rPr>
        <w:t xml:space="preserve"> </w:t>
      </w:r>
      <w:r w:rsidR="004C7C7C">
        <w:rPr>
          <w:rFonts w:ascii="Verdana" w:hAnsi="Verdana" w:cs="Times New Roman"/>
          <w:sz w:val="20"/>
          <w:szCs w:val="20"/>
        </w:rPr>
        <w:t>E PATRIMÔNIO LÍQUIDO</w:t>
      </w:r>
      <w:bookmarkEnd w:id="11"/>
    </w:p>
    <w:p w14:paraId="6D161A52" w14:textId="70234242" w:rsidR="000E08DE" w:rsidRDefault="000E08DE" w:rsidP="000E08DE">
      <w:pPr>
        <w:tabs>
          <w:tab w:val="left" w:pos="9781"/>
        </w:tabs>
        <w:jc w:val="both"/>
      </w:pPr>
    </w:p>
    <w:p w14:paraId="6B88AFD2" w14:textId="0262648B" w:rsidR="006C1AED" w:rsidRDefault="006C1AED" w:rsidP="000E08DE">
      <w:pPr>
        <w:tabs>
          <w:tab w:val="left" w:pos="9781"/>
        </w:tabs>
        <w:jc w:val="right"/>
        <w:rPr>
          <w:rFonts w:asciiTheme="minorHAnsi" w:eastAsiaTheme="minorHAnsi" w:hAnsiTheme="minorHAnsi" w:cstheme="minorBidi"/>
          <w:szCs w:val="22"/>
          <w:lang w:eastAsia="en-US"/>
        </w:rPr>
      </w:pPr>
      <w:r>
        <w:rPr>
          <w:rFonts w:ascii="Verdana" w:hAnsi="Verdana" w:cs="Arial"/>
          <w:sz w:val="20"/>
          <w:szCs w:val="20"/>
        </w:rPr>
        <w:fldChar w:fldCharType="begin"/>
      </w:r>
      <w:r>
        <w:rPr>
          <w:rFonts w:ascii="Verdana" w:hAnsi="Verdana" w:cs="Arial"/>
          <w:sz w:val="20"/>
          <w:szCs w:val="20"/>
        </w:rPr>
        <w:instrText xml:space="preserve"> LINK Excel.Sheet.12 "\\\\cluster.nas.parana\\FOMENTO\\SETORES\\DIAFI-3\\1_CONTABILIDADE\\BALANCETES PUBLICADOS\\1_DEMONSTRACOES CONTABEIS\\Demonstrações Contábeis 2024\\2º Semestre\\1. Demonstrações Financeiras - Dez 2024 - em elaboração Ed. Frederico.xlsx" "BPP!L6C8:L30C11" \a \f 4 \h </w:instrText>
      </w:r>
      <w:r w:rsidR="00B1156F">
        <w:rPr>
          <w:rFonts w:ascii="Verdana" w:hAnsi="Verdana" w:cs="Arial"/>
          <w:sz w:val="20"/>
          <w:szCs w:val="20"/>
        </w:rPr>
        <w:instrText xml:space="preserve"> \* MERGEFORMAT </w:instrText>
      </w:r>
      <w:r>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5290"/>
        <w:gridCol w:w="1585"/>
        <w:gridCol w:w="1585"/>
        <w:gridCol w:w="1585"/>
      </w:tblGrid>
      <w:tr w:rsidR="006C1AED" w:rsidRPr="006C1AED" w14:paraId="03E0E93F" w14:textId="77777777" w:rsidTr="00B1156F">
        <w:trPr>
          <w:cantSplit/>
          <w:trHeight w:val="170"/>
        </w:trPr>
        <w:tc>
          <w:tcPr>
            <w:tcW w:w="2633"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ADE9C96" w14:textId="21343958" w:rsidR="006C1AED" w:rsidRPr="006C1AED" w:rsidRDefault="006C1AED">
            <w:pPr>
              <w:rPr>
                <w:rFonts w:ascii="Verdana" w:hAnsi="Verdana" w:cs="Arial"/>
                <w:b/>
                <w:bCs/>
                <w:sz w:val="16"/>
                <w:szCs w:val="16"/>
                <w:lang w:eastAsia="pt-BR"/>
              </w:rPr>
            </w:pPr>
            <w:r w:rsidRPr="006C1AED">
              <w:rPr>
                <w:rFonts w:ascii="Verdana" w:hAnsi="Verdana" w:cs="Arial"/>
                <w:b/>
                <w:bCs/>
                <w:sz w:val="16"/>
                <w:szCs w:val="16"/>
                <w:lang w:eastAsia="pt-BR"/>
              </w:rPr>
              <w:t>PASSIVO</w:t>
            </w:r>
          </w:p>
        </w:tc>
        <w:tc>
          <w:tcPr>
            <w:tcW w:w="789" w:type="pct"/>
            <w:tcBorders>
              <w:top w:val="single" w:sz="8" w:space="0" w:color="FFFFFF"/>
              <w:left w:val="nil"/>
              <w:bottom w:val="single" w:sz="8" w:space="0" w:color="FFFFFF"/>
              <w:right w:val="single" w:sz="8" w:space="0" w:color="FFFFFF"/>
            </w:tcBorders>
            <w:shd w:val="clear" w:color="000000" w:fill="808080"/>
            <w:vAlign w:val="center"/>
            <w:hideMark/>
          </w:tcPr>
          <w:p w14:paraId="1929D27A"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NOTA</w:t>
            </w:r>
          </w:p>
        </w:tc>
        <w:tc>
          <w:tcPr>
            <w:tcW w:w="789" w:type="pct"/>
            <w:tcBorders>
              <w:top w:val="single" w:sz="8" w:space="0" w:color="FFFFFF"/>
              <w:left w:val="nil"/>
              <w:bottom w:val="single" w:sz="8" w:space="0" w:color="FFFFFF"/>
              <w:right w:val="single" w:sz="8" w:space="0" w:color="FFFFFF"/>
            </w:tcBorders>
            <w:shd w:val="clear" w:color="000000" w:fill="808080"/>
            <w:vAlign w:val="center"/>
            <w:hideMark/>
          </w:tcPr>
          <w:p w14:paraId="747C5DB2"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31/12/2024</w:t>
            </w:r>
          </w:p>
        </w:tc>
        <w:tc>
          <w:tcPr>
            <w:tcW w:w="789" w:type="pct"/>
            <w:tcBorders>
              <w:top w:val="single" w:sz="8" w:space="0" w:color="FFFFFF"/>
              <w:left w:val="nil"/>
              <w:bottom w:val="single" w:sz="8" w:space="0" w:color="FFFFFF"/>
              <w:right w:val="single" w:sz="8" w:space="0" w:color="FFFFFF"/>
            </w:tcBorders>
            <w:shd w:val="clear" w:color="000000" w:fill="808080"/>
            <w:vAlign w:val="center"/>
            <w:hideMark/>
          </w:tcPr>
          <w:p w14:paraId="62236B86"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31/12/2023</w:t>
            </w:r>
          </w:p>
        </w:tc>
      </w:tr>
      <w:tr w:rsidR="006C1AED" w:rsidRPr="006C1AED" w14:paraId="249A9898"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BFBFBF"/>
            <w:vAlign w:val="center"/>
            <w:hideMark/>
          </w:tcPr>
          <w:p w14:paraId="6660C923"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CIRCULANTE</w:t>
            </w:r>
          </w:p>
        </w:tc>
        <w:tc>
          <w:tcPr>
            <w:tcW w:w="789" w:type="pct"/>
            <w:tcBorders>
              <w:top w:val="nil"/>
              <w:left w:val="nil"/>
              <w:bottom w:val="single" w:sz="8" w:space="0" w:color="FFFFFF"/>
              <w:right w:val="single" w:sz="8" w:space="0" w:color="FFFFFF"/>
            </w:tcBorders>
            <w:shd w:val="clear" w:color="000000" w:fill="BFBFBF"/>
            <w:vAlign w:val="center"/>
            <w:hideMark/>
          </w:tcPr>
          <w:p w14:paraId="2A1126D9"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BFBFBF"/>
            <w:vAlign w:val="center"/>
            <w:hideMark/>
          </w:tcPr>
          <w:p w14:paraId="6F0C1238"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605.154</w:t>
            </w:r>
          </w:p>
        </w:tc>
        <w:tc>
          <w:tcPr>
            <w:tcW w:w="789" w:type="pct"/>
            <w:tcBorders>
              <w:top w:val="nil"/>
              <w:left w:val="nil"/>
              <w:bottom w:val="single" w:sz="8" w:space="0" w:color="FFFFFF"/>
              <w:right w:val="single" w:sz="8" w:space="0" w:color="FFFFFF"/>
            </w:tcBorders>
            <w:shd w:val="clear" w:color="000000" w:fill="BFBFBF"/>
            <w:vAlign w:val="center"/>
            <w:hideMark/>
          </w:tcPr>
          <w:p w14:paraId="3D23E1CF"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257.744</w:t>
            </w:r>
          </w:p>
        </w:tc>
      </w:tr>
      <w:tr w:rsidR="006C1AED" w:rsidRPr="006C1AED" w14:paraId="6181BC90"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59DCC341"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PASSIVOS FINANCEIROS</w:t>
            </w:r>
          </w:p>
        </w:tc>
        <w:tc>
          <w:tcPr>
            <w:tcW w:w="789" w:type="pct"/>
            <w:tcBorders>
              <w:top w:val="nil"/>
              <w:left w:val="nil"/>
              <w:bottom w:val="single" w:sz="8" w:space="0" w:color="FFFFFF"/>
              <w:right w:val="single" w:sz="8" w:space="0" w:color="FFFFFF"/>
            </w:tcBorders>
            <w:shd w:val="clear" w:color="000000" w:fill="F2F2F2"/>
            <w:vAlign w:val="center"/>
            <w:hideMark/>
          </w:tcPr>
          <w:p w14:paraId="053B6BC2"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 </w:t>
            </w:r>
          </w:p>
        </w:tc>
        <w:tc>
          <w:tcPr>
            <w:tcW w:w="789" w:type="pct"/>
            <w:tcBorders>
              <w:top w:val="nil"/>
              <w:left w:val="nil"/>
              <w:bottom w:val="single" w:sz="8" w:space="0" w:color="FFFFFF"/>
              <w:right w:val="single" w:sz="8" w:space="0" w:color="FFFFFF"/>
            </w:tcBorders>
            <w:shd w:val="clear" w:color="000000" w:fill="F2F2F2"/>
            <w:vAlign w:val="center"/>
            <w:hideMark/>
          </w:tcPr>
          <w:p w14:paraId="53A1AE78"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192.293</w:t>
            </w:r>
          </w:p>
        </w:tc>
        <w:tc>
          <w:tcPr>
            <w:tcW w:w="789" w:type="pct"/>
            <w:tcBorders>
              <w:top w:val="nil"/>
              <w:left w:val="nil"/>
              <w:bottom w:val="single" w:sz="8" w:space="0" w:color="FFFFFF"/>
              <w:right w:val="single" w:sz="8" w:space="0" w:color="FFFFFF"/>
            </w:tcBorders>
            <w:shd w:val="clear" w:color="000000" w:fill="F2F2F2"/>
            <w:vAlign w:val="center"/>
            <w:hideMark/>
          </w:tcPr>
          <w:p w14:paraId="7CAF05E2"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157.141</w:t>
            </w:r>
          </w:p>
        </w:tc>
      </w:tr>
      <w:tr w:rsidR="006C1AED" w:rsidRPr="006C1AED" w14:paraId="62E0CAA7"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492BDE1E"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Obrigações por repasses do país</w:t>
            </w:r>
          </w:p>
        </w:tc>
        <w:tc>
          <w:tcPr>
            <w:tcW w:w="789" w:type="pct"/>
            <w:tcBorders>
              <w:top w:val="nil"/>
              <w:left w:val="nil"/>
              <w:bottom w:val="single" w:sz="8" w:space="0" w:color="FFFFFF"/>
              <w:right w:val="single" w:sz="8" w:space="0" w:color="FFFFFF"/>
            </w:tcBorders>
            <w:shd w:val="clear" w:color="000000" w:fill="F2F2F2"/>
            <w:vAlign w:val="center"/>
            <w:hideMark/>
          </w:tcPr>
          <w:p w14:paraId="32F4FDC4"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3c e 9a</w:t>
            </w:r>
          </w:p>
        </w:tc>
        <w:tc>
          <w:tcPr>
            <w:tcW w:w="789" w:type="pct"/>
            <w:tcBorders>
              <w:top w:val="nil"/>
              <w:left w:val="nil"/>
              <w:bottom w:val="single" w:sz="8" w:space="0" w:color="FFFFFF"/>
              <w:right w:val="single" w:sz="8" w:space="0" w:color="FFFFFF"/>
            </w:tcBorders>
            <w:shd w:val="clear" w:color="000000" w:fill="F2F2F2"/>
            <w:vAlign w:val="center"/>
            <w:hideMark/>
          </w:tcPr>
          <w:p w14:paraId="7BB80C03"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174.295</w:t>
            </w:r>
          </w:p>
        </w:tc>
        <w:tc>
          <w:tcPr>
            <w:tcW w:w="789" w:type="pct"/>
            <w:tcBorders>
              <w:top w:val="nil"/>
              <w:left w:val="nil"/>
              <w:bottom w:val="single" w:sz="8" w:space="0" w:color="FFFFFF"/>
              <w:right w:val="single" w:sz="8" w:space="0" w:color="FFFFFF"/>
            </w:tcBorders>
            <w:shd w:val="clear" w:color="000000" w:fill="F2F2F2"/>
            <w:vAlign w:val="center"/>
            <w:hideMark/>
          </w:tcPr>
          <w:p w14:paraId="5EB1B7B0"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129.384</w:t>
            </w:r>
          </w:p>
        </w:tc>
      </w:tr>
      <w:tr w:rsidR="006C1AED" w:rsidRPr="006C1AED" w14:paraId="670BC5EA"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64CB6233"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Empréstimos do exterior</w:t>
            </w:r>
          </w:p>
        </w:tc>
        <w:tc>
          <w:tcPr>
            <w:tcW w:w="789" w:type="pct"/>
            <w:tcBorders>
              <w:top w:val="nil"/>
              <w:left w:val="nil"/>
              <w:bottom w:val="single" w:sz="8" w:space="0" w:color="FFFFFF"/>
              <w:right w:val="single" w:sz="8" w:space="0" w:color="FFFFFF"/>
            </w:tcBorders>
            <w:shd w:val="clear" w:color="000000" w:fill="F2F2F2"/>
            <w:vAlign w:val="center"/>
            <w:hideMark/>
          </w:tcPr>
          <w:p w14:paraId="69833031"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3c e 9b</w:t>
            </w:r>
          </w:p>
        </w:tc>
        <w:tc>
          <w:tcPr>
            <w:tcW w:w="789" w:type="pct"/>
            <w:tcBorders>
              <w:top w:val="nil"/>
              <w:left w:val="nil"/>
              <w:bottom w:val="single" w:sz="8" w:space="0" w:color="FFFFFF"/>
              <w:right w:val="single" w:sz="8" w:space="0" w:color="FFFFFF"/>
            </w:tcBorders>
            <w:shd w:val="clear" w:color="000000" w:fill="F2F2F2"/>
            <w:vAlign w:val="center"/>
            <w:hideMark/>
          </w:tcPr>
          <w:p w14:paraId="68DCB6B1"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8.778</w:t>
            </w:r>
          </w:p>
        </w:tc>
        <w:tc>
          <w:tcPr>
            <w:tcW w:w="789" w:type="pct"/>
            <w:tcBorders>
              <w:top w:val="nil"/>
              <w:left w:val="nil"/>
              <w:bottom w:val="single" w:sz="8" w:space="0" w:color="FFFFFF"/>
              <w:right w:val="single" w:sz="8" w:space="0" w:color="FFFFFF"/>
            </w:tcBorders>
            <w:shd w:val="clear" w:color="000000" w:fill="F2F2F2"/>
            <w:vAlign w:val="center"/>
            <w:hideMark/>
          </w:tcPr>
          <w:p w14:paraId="76599DE8"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9.198</w:t>
            </w:r>
          </w:p>
        </w:tc>
      </w:tr>
      <w:tr w:rsidR="006C1AED" w:rsidRPr="006C1AED" w14:paraId="116189FE"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49B48CEE"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Outros passivos financeiros</w:t>
            </w:r>
          </w:p>
        </w:tc>
        <w:tc>
          <w:tcPr>
            <w:tcW w:w="789" w:type="pct"/>
            <w:tcBorders>
              <w:top w:val="nil"/>
              <w:left w:val="nil"/>
              <w:bottom w:val="single" w:sz="8" w:space="0" w:color="FFFFFF"/>
              <w:right w:val="single" w:sz="8" w:space="0" w:color="FFFFFF"/>
            </w:tcBorders>
            <w:shd w:val="clear" w:color="000000" w:fill="F2F2F2"/>
            <w:vAlign w:val="center"/>
            <w:hideMark/>
          </w:tcPr>
          <w:p w14:paraId="2E8F6805"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3c e 9c</w:t>
            </w:r>
          </w:p>
        </w:tc>
        <w:tc>
          <w:tcPr>
            <w:tcW w:w="789" w:type="pct"/>
            <w:tcBorders>
              <w:top w:val="nil"/>
              <w:left w:val="nil"/>
              <w:bottom w:val="single" w:sz="8" w:space="0" w:color="FFFFFF"/>
              <w:right w:val="single" w:sz="8" w:space="0" w:color="FFFFFF"/>
            </w:tcBorders>
            <w:shd w:val="clear" w:color="000000" w:fill="F2F2F2"/>
            <w:vAlign w:val="center"/>
            <w:hideMark/>
          </w:tcPr>
          <w:p w14:paraId="4E964E53"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9.220</w:t>
            </w:r>
          </w:p>
        </w:tc>
        <w:tc>
          <w:tcPr>
            <w:tcW w:w="789" w:type="pct"/>
            <w:tcBorders>
              <w:top w:val="nil"/>
              <w:left w:val="nil"/>
              <w:bottom w:val="single" w:sz="8" w:space="0" w:color="FFFFFF"/>
              <w:right w:val="single" w:sz="8" w:space="0" w:color="FFFFFF"/>
            </w:tcBorders>
            <w:shd w:val="clear" w:color="000000" w:fill="F2F2F2"/>
            <w:vAlign w:val="center"/>
            <w:hideMark/>
          </w:tcPr>
          <w:p w14:paraId="77479D11"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18.559</w:t>
            </w:r>
          </w:p>
        </w:tc>
      </w:tr>
      <w:tr w:rsidR="006C1AED" w:rsidRPr="006C1AED" w14:paraId="513D9965"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65F78FA4"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OBRIGAÇÕES FISCAIS CORRENTES</w:t>
            </w:r>
          </w:p>
        </w:tc>
        <w:tc>
          <w:tcPr>
            <w:tcW w:w="789" w:type="pct"/>
            <w:tcBorders>
              <w:top w:val="nil"/>
              <w:left w:val="nil"/>
              <w:bottom w:val="single" w:sz="8" w:space="0" w:color="FFFFFF"/>
              <w:right w:val="single" w:sz="8" w:space="0" w:color="FFFFFF"/>
            </w:tcBorders>
            <w:shd w:val="clear" w:color="000000" w:fill="F2F2F2"/>
            <w:vAlign w:val="center"/>
            <w:hideMark/>
          </w:tcPr>
          <w:p w14:paraId="654E7386"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3g, 10 e 15</w:t>
            </w:r>
          </w:p>
        </w:tc>
        <w:tc>
          <w:tcPr>
            <w:tcW w:w="789" w:type="pct"/>
            <w:tcBorders>
              <w:top w:val="nil"/>
              <w:left w:val="nil"/>
              <w:bottom w:val="single" w:sz="8" w:space="0" w:color="FFFFFF"/>
              <w:right w:val="single" w:sz="8" w:space="0" w:color="FFFFFF"/>
            </w:tcBorders>
            <w:shd w:val="clear" w:color="000000" w:fill="F2F2F2"/>
            <w:vAlign w:val="center"/>
            <w:hideMark/>
          </w:tcPr>
          <w:p w14:paraId="0DB2B991"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5.779</w:t>
            </w:r>
          </w:p>
        </w:tc>
        <w:tc>
          <w:tcPr>
            <w:tcW w:w="789" w:type="pct"/>
            <w:tcBorders>
              <w:top w:val="nil"/>
              <w:left w:val="nil"/>
              <w:bottom w:val="single" w:sz="8" w:space="0" w:color="FFFFFF"/>
              <w:right w:val="single" w:sz="8" w:space="0" w:color="FFFFFF"/>
            </w:tcBorders>
            <w:shd w:val="clear" w:color="000000" w:fill="F2F2F2"/>
            <w:vAlign w:val="center"/>
            <w:hideMark/>
          </w:tcPr>
          <w:p w14:paraId="1C85BA02"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14.262</w:t>
            </w:r>
          </w:p>
        </w:tc>
      </w:tr>
      <w:tr w:rsidR="006C1AED" w:rsidRPr="006C1AED" w14:paraId="046B962B"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43329A26"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OBRIGAÇÕES FISCAIS DIFERIDAS</w:t>
            </w:r>
          </w:p>
        </w:tc>
        <w:tc>
          <w:tcPr>
            <w:tcW w:w="789" w:type="pct"/>
            <w:tcBorders>
              <w:top w:val="nil"/>
              <w:left w:val="nil"/>
              <w:bottom w:val="single" w:sz="8" w:space="0" w:color="FFFFFF"/>
              <w:right w:val="single" w:sz="8" w:space="0" w:color="FFFFFF"/>
            </w:tcBorders>
            <w:shd w:val="clear" w:color="000000" w:fill="F2F2F2"/>
            <w:vAlign w:val="center"/>
            <w:hideMark/>
          </w:tcPr>
          <w:p w14:paraId="07507136"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3g, 10 e 15</w:t>
            </w:r>
          </w:p>
        </w:tc>
        <w:tc>
          <w:tcPr>
            <w:tcW w:w="789" w:type="pct"/>
            <w:tcBorders>
              <w:top w:val="nil"/>
              <w:left w:val="nil"/>
              <w:bottom w:val="single" w:sz="8" w:space="0" w:color="FFFFFF"/>
              <w:right w:val="single" w:sz="8" w:space="0" w:color="FFFFFF"/>
            </w:tcBorders>
            <w:shd w:val="clear" w:color="000000" w:fill="F2F2F2"/>
            <w:vAlign w:val="center"/>
            <w:hideMark/>
          </w:tcPr>
          <w:p w14:paraId="3413CA15"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6.624</w:t>
            </w:r>
          </w:p>
        </w:tc>
        <w:tc>
          <w:tcPr>
            <w:tcW w:w="789" w:type="pct"/>
            <w:tcBorders>
              <w:top w:val="nil"/>
              <w:left w:val="nil"/>
              <w:bottom w:val="single" w:sz="8" w:space="0" w:color="FFFFFF"/>
              <w:right w:val="single" w:sz="8" w:space="0" w:color="FFFFFF"/>
            </w:tcBorders>
            <w:shd w:val="clear" w:color="000000" w:fill="F2F2F2"/>
            <w:vAlign w:val="center"/>
            <w:hideMark/>
          </w:tcPr>
          <w:p w14:paraId="763C5A92" w14:textId="77777777" w:rsidR="006C1AED" w:rsidRPr="006C1AED" w:rsidRDefault="006C1AED" w:rsidP="006C1AED">
            <w:pPr>
              <w:suppressAutoHyphens w:val="0"/>
              <w:jc w:val="right"/>
              <w:rPr>
                <w:rFonts w:ascii="Arial" w:hAnsi="Arial" w:cs="Arial"/>
                <w:b/>
                <w:bCs/>
                <w:sz w:val="20"/>
                <w:szCs w:val="20"/>
                <w:lang w:eastAsia="pt-BR"/>
              </w:rPr>
            </w:pPr>
            <w:r w:rsidRPr="006C1AED">
              <w:rPr>
                <w:rFonts w:ascii="Arial" w:hAnsi="Arial" w:cs="Arial"/>
                <w:b/>
                <w:bCs/>
                <w:sz w:val="20"/>
                <w:szCs w:val="20"/>
                <w:lang w:eastAsia="pt-BR"/>
              </w:rPr>
              <w:t xml:space="preserve">                      -   </w:t>
            </w:r>
          </w:p>
        </w:tc>
      </w:tr>
      <w:tr w:rsidR="006C1AED" w:rsidRPr="006C1AED" w14:paraId="5C0EAD7E"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2E6C9E4E"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PROVISÕES</w:t>
            </w:r>
          </w:p>
        </w:tc>
        <w:tc>
          <w:tcPr>
            <w:tcW w:w="789" w:type="pct"/>
            <w:tcBorders>
              <w:top w:val="nil"/>
              <w:left w:val="nil"/>
              <w:bottom w:val="single" w:sz="8" w:space="0" w:color="FFFFFF"/>
              <w:right w:val="single" w:sz="8" w:space="0" w:color="FFFFFF"/>
            </w:tcBorders>
            <w:shd w:val="clear" w:color="000000" w:fill="F2F2F2"/>
            <w:vAlign w:val="center"/>
            <w:hideMark/>
          </w:tcPr>
          <w:p w14:paraId="1801D009"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3i e 11</w:t>
            </w:r>
          </w:p>
        </w:tc>
        <w:tc>
          <w:tcPr>
            <w:tcW w:w="789" w:type="pct"/>
            <w:tcBorders>
              <w:top w:val="nil"/>
              <w:left w:val="nil"/>
              <w:bottom w:val="single" w:sz="8" w:space="0" w:color="FFFFFF"/>
              <w:right w:val="single" w:sz="8" w:space="0" w:color="FFFFFF"/>
            </w:tcBorders>
            <w:shd w:val="clear" w:color="000000" w:fill="F2F2F2"/>
            <w:vAlign w:val="center"/>
            <w:hideMark/>
          </w:tcPr>
          <w:p w14:paraId="18969781"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14.020</w:t>
            </w:r>
          </w:p>
        </w:tc>
        <w:tc>
          <w:tcPr>
            <w:tcW w:w="789" w:type="pct"/>
            <w:tcBorders>
              <w:top w:val="nil"/>
              <w:left w:val="nil"/>
              <w:bottom w:val="single" w:sz="8" w:space="0" w:color="FFFFFF"/>
              <w:right w:val="single" w:sz="8" w:space="0" w:color="FFFFFF"/>
            </w:tcBorders>
            <w:shd w:val="clear" w:color="000000" w:fill="F2F2F2"/>
            <w:vAlign w:val="center"/>
            <w:hideMark/>
          </w:tcPr>
          <w:p w14:paraId="643EE61C"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2.117</w:t>
            </w:r>
          </w:p>
        </w:tc>
      </w:tr>
      <w:tr w:rsidR="006C1AED" w:rsidRPr="006C1AED" w14:paraId="48E0B188"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3A229523"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OUTROS PASSIVOS  </w:t>
            </w:r>
          </w:p>
        </w:tc>
        <w:tc>
          <w:tcPr>
            <w:tcW w:w="789" w:type="pct"/>
            <w:tcBorders>
              <w:top w:val="nil"/>
              <w:left w:val="nil"/>
              <w:bottom w:val="single" w:sz="8" w:space="0" w:color="FFFFFF"/>
              <w:right w:val="single" w:sz="8" w:space="0" w:color="FFFFFF"/>
            </w:tcBorders>
            <w:shd w:val="clear" w:color="000000" w:fill="F2F2F2"/>
            <w:vAlign w:val="center"/>
            <w:hideMark/>
          </w:tcPr>
          <w:p w14:paraId="5BC03BCD"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3j e 12</w:t>
            </w:r>
          </w:p>
        </w:tc>
        <w:tc>
          <w:tcPr>
            <w:tcW w:w="789" w:type="pct"/>
            <w:tcBorders>
              <w:top w:val="nil"/>
              <w:left w:val="nil"/>
              <w:bottom w:val="single" w:sz="8" w:space="0" w:color="FFFFFF"/>
              <w:right w:val="single" w:sz="8" w:space="0" w:color="FFFFFF"/>
            </w:tcBorders>
            <w:shd w:val="clear" w:color="000000" w:fill="F2F2F2"/>
            <w:vAlign w:val="center"/>
            <w:hideMark/>
          </w:tcPr>
          <w:p w14:paraId="78C30A60"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386.438</w:t>
            </w:r>
          </w:p>
        </w:tc>
        <w:tc>
          <w:tcPr>
            <w:tcW w:w="789" w:type="pct"/>
            <w:tcBorders>
              <w:top w:val="nil"/>
              <w:left w:val="nil"/>
              <w:bottom w:val="single" w:sz="8" w:space="0" w:color="FFFFFF"/>
              <w:right w:val="single" w:sz="8" w:space="0" w:color="FFFFFF"/>
            </w:tcBorders>
            <w:shd w:val="clear" w:color="000000" w:fill="F2F2F2"/>
            <w:vAlign w:val="center"/>
            <w:hideMark/>
          </w:tcPr>
          <w:p w14:paraId="6D71FC15"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84.224</w:t>
            </w:r>
          </w:p>
        </w:tc>
      </w:tr>
      <w:tr w:rsidR="006C1AED" w:rsidRPr="006C1AED" w14:paraId="0D53A2B9"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BFBFBF"/>
            <w:vAlign w:val="center"/>
            <w:hideMark/>
          </w:tcPr>
          <w:p w14:paraId="6F078AA4"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NÃO CIRCULANTE</w:t>
            </w:r>
          </w:p>
        </w:tc>
        <w:tc>
          <w:tcPr>
            <w:tcW w:w="789" w:type="pct"/>
            <w:tcBorders>
              <w:top w:val="nil"/>
              <w:left w:val="nil"/>
              <w:bottom w:val="single" w:sz="8" w:space="0" w:color="FFFFFF"/>
              <w:right w:val="single" w:sz="8" w:space="0" w:color="FFFFFF"/>
            </w:tcBorders>
            <w:shd w:val="clear" w:color="000000" w:fill="BFBFBF"/>
            <w:vAlign w:val="center"/>
            <w:hideMark/>
          </w:tcPr>
          <w:p w14:paraId="0F5EA66C"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BFBFBF"/>
            <w:vAlign w:val="center"/>
            <w:hideMark/>
          </w:tcPr>
          <w:p w14:paraId="3D2345FE"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 xml:space="preserve">            418.234 </w:t>
            </w:r>
          </w:p>
        </w:tc>
        <w:tc>
          <w:tcPr>
            <w:tcW w:w="789" w:type="pct"/>
            <w:tcBorders>
              <w:top w:val="nil"/>
              <w:left w:val="nil"/>
              <w:bottom w:val="single" w:sz="8" w:space="0" w:color="FFFFFF"/>
              <w:right w:val="single" w:sz="8" w:space="0" w:color="FFFFFF"/>
            </w:tcBorders>
            <w:shd w:val="clear" w:color="000000" w:fill="BFBFBF"/>
            <w:vAlign w:val="center"/>
            <w:hideMark/>
          </w:tcPr>
          <w:p w14:paraId="0D40E310"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 xml:space="preserve">            338.999 </w:t>
            </w:r>
          </w:p>
        </w:tc>
      </w:tr>
      <w:tr w:rsidR="006C1AED" w:rsidRPr="006C1AED" w14:paraId="003F2C93"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5C9658BD"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PASSIVOS FINANCEIROS</w:t>
            </w:r>
          </w:p>
        </w:tc>
        <w:tc>
          <w:tcPr>
            <w:tcW w:w="789" w:type="pct"/>
            <w:tcBorders>
              <w:top w:val="nil"/>
              <w:left w:val="nil"/>
              <w:bottom w:val="single" w:sz="8" w:space="0" w:color="FFFFFF"/>
              <w:right w:val="single" w:sz="8" w:space="0" w:color="FFFFFF"/>
            </w:tcBorders>
            <w:shd w:val="clear" w:color="000000" w:fill="F2F2F2"/>
            <w:vAlign w:val="center"/>
            <w:hideMark/>
          </w:tcPr>
          <w:p w14:paraId="0ED73A15"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 </w:t>
            </w:r>
          </w:p>
        </w:tc>
        <w:tc>
          <w:tcPr>
            <w:tcW w:w="789" w:type="pct"/>
            <w:tcBorders>
              <w:top w:val="nil"/>
              <w:left w:val="nil"/>
              <w:bottom w:val="single" w:sz="8" w:space="0" w:color="FFFFFF"/>
              <w:right w:val="single" w:sz="8" w:space="0" w:color="FFFFFF"/>
            </w:tcBorders>
            <w:shd w:val="clear" w:color="000000" w:fill="F2F2F2"/>
            <w:vAlign w:val="center"/>
            <w:hideMark/>
          </w:tcPr>
          <w:p w14:paraId="71DBEEEC"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388.333</w:t>
            </w:r>
          </w:p>
        </w:tc>
        <w:tc>
          <w:tcPr>
            <w:tcW w:w="789" w:type="pct"/>
            <w:tcBorders>
              <w:top w:val="nil"/>
              <w:left w:val="nil"/>
              <w:bottom w:val="single" w:sz="8" w:space="0" w:color="FFFFFF"/>
              <w:right w:val="single" w:sz="8" w:space="0" w:color="FFFFFF"/>
            </w:tcBorders>
            <w:shd w:val="clear" w:color="000000" w:fill="F2F2F2"/>
            <w:vAlign w:val="center"/>
            <w:hideMark/>
          </w:tcPr>
          <w:p w14:paraId="1D69D5E3"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333.135</w:t>
            </w:r>
          </w:p>
        </w:tc>
      </w:tr>
      <w:tr w:rsidR="006C1AED" w:rsidRPr="006C1AED" w14:paraId="44CC0A1C"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129DC558"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Operações por repasses do país</w:t>
            </w:r>
          </w:p>
        </w:tc>
        <w:tc>
          <w:tcPr>
            <w:tcW w:w="789" w:type="pct"/>
            <w:tcBorders>
              <w:top w:val="nil"/>
              <w:left w:val="nil"/>
              <w:bottom w:val="single" w:sz="8" w:space="0" w:color="FFFFFF"/>
              <w:right w:val="single" w:sz="8" w:space="0" w:color="FFFFFF"/>
            </w:tcBorders>
            <w:shd w:val="clear" w:color="000000" w:fill="F2F2F2"/>
            <w:vAlign w:val="center"/>
            <w:hideMark/>
          </w:tcPr>
          <w:p w14:paraId="49A86E74"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3c e 9a</w:t>
            </w:r>
          </w:p>
        </w:tc>
        <w:tc>
          <w:tcPr>
            <w:tcW w:w="789" w:type="pct"/>
            <w:tcBorders>
              <w:top w:val="nil"/>
              <w:left w:val="nil"/>
              <w:bottom w:val="single" w:sz="8" w:space="0" w:color="FFFFFF"/>
              <w:right w:val="single" w:sz="8" w:space="0" w:color="FFFFFF"/>
            </w:tcBorders>
            <w:shd w:val="clear" w:color="000000" w:fill="F2F2F2"/>
            <w:vAlign w:val="center"/>
            <w:hideMark/>
          </w:tcPr>
          <w:p w14:paraId="5DA223CC"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372.770</w:t>
            </w:r>
          </w:p>
        </w:tc>
        <w:tc>
          <w:tcPr>
            <w:tcW w:w="789" w:type="pct"/>
            <w:tcBorders>
              <w:top w:val="nil"/>
              <w:left w:val="nil"/>
              <w:bottom w:val="single" w:sz="8" w:space="0" w:color="FFFFFF"/>
              <w:right w:val="single" w:sz="8" w:space="0" w:color="FFFFFF"/>
            </w:tcBorders>
            <w:shd w:val="clear" w:color="000000" w:fill="F2F2F2"/>
            <w:vAlign w:val="center"/>
            <w:hideMark/>
          </w:tcPr>
          <w:p w14:paraId="30443C5A"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309.790</w:t>
            </w:r>
          </w:p>
        </w:tc>
      </w:tr>
      <w:tr w:rsidR="006C1AED" w:rsidRPr="006C1AED" w14:paraId="07995657"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62AC9D9A"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Empréstimos do exterior</w:t>
            </w:r>
          </w:p>
        </w:tc>
        <w:tc>
          <w:tcPr>
            <w:tcW w:w="789" w:type="pct"/>
            <w:tcBorders>
              <w:top w:val="nil"/>
              <w:left w:val="nil"/>
              <w:bottom w:val="single" w:sz="8" w:space="0" w:color="FFFFFF"/>
              <w:right w:val="single" w:sz="8" w:space="0" w:color="FFFFFF"/>
            </w:tcBorders>
            <w:shd w:val="clear" w:color="000000" w:fill="F2F2F2"/>
            <w:vAlign w:val="center"/>
            <w:hideMark/>
          </w:tcPr>
          <w:p w14:paraId="1326F716"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3c e 9b</w:t>
            </w:r>
          </w:p>
        </w:tc>
        <w:tc>
          <w:tcPr>
            <w:tcW w:w="789" w:type="pct"/>
            <w:tcBorders>
              <w:top w:val="nil"/>
              <w:left w:val="nil"/>
              <w:bottom w:val="single" w:sz="8" w:space="0" w:color="FFFFFF"/>
              <w:right w:val="single" w:sz="8" w:space="0" w:color="FFFFFF"/>
            </w:tcBorders>
            <w:shd w:val="clear" w:color="000000" w:fill="F2F2F2"/>
            <w:vAlign w:val="center"/>
            <w:hideMark/>
          </w:tcPr>
          <w:p w14:paraId="58E1CE2C"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15.563</w:t>
            </w:r>
          </w:p>
        </w:tc>
        <w:tc>
          <w:tcPr>
            <w:tcW w:w="789" w:type="pct"/>
            <w:tcBorders>
              <w:top w:val="nil"/>
              <w:left w:val="nil"/>
              <w:bottom w:val="single" w:sz="8" w:space="0" w:color="FFFFFF"/>
              <w:right w:val="single" w:sz="8" w:space="0" w:color="FFFFFF"/>
            </w:tcBorders>
            <w:shd w:val="clear" w:color="000000" w:fill="F2F2F2"/>
            <w:vAlign w:val="center"/>
            <w:hideMark/>
          </w:tcPr>
          <w:p w14:paraId="69AF5D40"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23.345</w:t>
            </w:r>
          </w:p>
        </w:tc>
      </w:tr>
      <w:tr w:rsidR="006C1AED" w:rsidRPr="006C1AED" w14:paraId="5E1A2807"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20920546"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OUTROS PASSIVOS  </w:t>
            </w:r>
          </w:p>
        </w:tc>
        <w:tc>
          <w:tcPr>
            <w:tcW w:w="789" w:type="pct"/>
            <w:tcBorders>
              <w:top w:val="nil"/>
              <w:left w:val="nil"/>
              <w:bottom w:val="single" w:sz="8" w:space="0" w:color="FFFFFF"/>
              <w:right w:val="single" w:sz="8" w:space="0" w:color="FFFFFF"/>
            </w:tcBorders>
            <w:shd w:val="clear" w:color="000000" w:fill="F2F2F2"/>
            <w:vAlign w:val="center"/>
            <w:hideMark/>
          </w:tcPr>
          <w:p w14:paraId="1CE114B7"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3j e 12</w:t>
            </w:r>
          </w:p>
        </w:tc>
        <w:tc>
          <w:tcPr>
            <w:tcW w:w="789" w:type="pct"/>
            <w:tcBorders>
              <w:top w:val="nil"/>
              <w:left w:val="nil"/>
              <w:bottom w:val="single" w:sz="8" w:space="0" w:color="FFFFFF"/>
              <w:right w:val="single" w:sz="8" w:space="0" w:color="FFFFFF"/>
            </w:tcBorders>
            <w:shd w:val="clear" w:color="000000" w:fill="F2F2F2"/>
            <w:vAlign w:val="center"/>
            <w:hideMark/>
          </w:tcPr>
          <w:p w14:paraId="01E4727F"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29.901</w:t>
            </w:r>
          </w:p>
        </w:tc>
        <w:tc>
          <w:tcPr>
            <w:tcW w:w="789" w:type="pct"/>
            <w:tcBorders>
              <w:top w:val="nil"/>
              <w:left w:val="nil"/>
              <w:bottom w:val="single" w:sz="8" w:space="0" w:color="FFFFFF"/>
              <w:right w:val="single" w:sz="8" w:space="0" w:color="FFFFFF"/>
            </w:tcBorders>
            <w:shd w:val="clear" w:color="000000" w:fill="F2F2F2"/>
            <w:vAlign w:val="center"/>
            <w:hideMark/>
          </w:tcPr>
          <w:p w14:paraId="34092696" w14:textId="77777777" w:rsidR="006C1AED" w:rsidRPr="006C1AED" w:rsidRDefault="006C1AED" w:rsidP="006C1AED">
            <w:pPr>
              <w:suppressAutoHyphens w:val="0"/>
              <w:jc w:val="right"/>
              <w:rPr>
                <w:rFonts w:ascii="Arial" w:hAnsi="Arial" w:cs="Arial"/>
                <w:b/>
                <w:bCs/>
                <w:sz w:val="20"/>
                <w:szCs w:val="20"/>
                <w:lang w:eastAsia="pt-BR"/>
              </w:rPr>
            </w:pPr>
            <w:r w:rsidRPr="006C1AED">
              <w:rPr>
                <w:rFonts w:ascii="Arial" w:hAnsi="Arial" w:cs="Arial"/>
                <w:b/>
                <w:bCs/>
                <w:sz w:val="20"/>
                <w:szCs w:val="20"/>
                <w:lang w:eastAsia="pt-BR"/>
              </w:rPr>
              <w:t xml:space="preserve">                      -   </w:t>
            </w:r>
          </w:p>
        </w:tc>
      </w:tr>
      <w:tr w:rsidR="006C1AED" w:rsidRPr="006C1AED" w14:paraId="08C84CDF"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2C7E75BA"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   OBRIGAÇÕES FISCAIS DIFERIDAS</w:t>
            </w:r>
          </w:p>
        </w:tc>
        <w:tc>
          <w:tcPr>
            <w:tcW w:w="789" w:type="pct"/>
            <w:tcBorders>
              <w:top w:val="nil"/>
              <w:left w:val="nil"/>
              <w:bottom w:val="single" w:sz="8" w:space="0" w:color="FFFFFF"/>
              <w:right w:val="single" w:sz="8" w:space="0" w:color="FFFFFF"/>
            </w:tcBorders>
            <w:shd w:val="clear" w:color="000000" w:fill="F2F2F2"/>
            <w:vAlign w:val="center"/>
            <w:hideMark/>
          </w:tcPr>
          <w:p w14:paraId="0A772A9A"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3g, 10 e 15</w:t>
            </w:r>
          </w:p>
        </w:tc>
        <w:tc>
          <w:tcPr>
            <w:tcW w:w="789" w:type="pct"/>
            <w:tcBorders>
              <w:top w:val="nil"/>
              <w:left w:val="nil"/>
              <w:bottom w:val="single" w:sz="8" w:space="0" w:color="FFFFFF"/>
              <w:right w:val="single" w:sz="8" w:space="0" w:color="FFFFFF"/>
            </w:tcBorders>
            <w:shd w:val="clear" w:color="000000" w:fill="F2F2F2"/>
            <w:vAlign w:val="center"/>
            <w:hideMark/>
          </w:tcPr>
          <w:p w14:paraId="18AA1B1B" w14:textId="77777777" w:rsidR="006C1AED" w:rsidRPr="006C1AED" w:rsidRDefault="006C1AED" w:rsidP="006C1AED">
            <w:pPr>
              <w:suppressAutoHyphens w:val="0"/>
              <w:jc w:val="right"/>
              <w:rPr>
                <w:rFonts w:ascii="Arial" w:hAnsi="Arial" w:cs="Arial"/>
                <w:sz w:val="20"/>
                <w:szCs w:val="20"/>
                <w:lang w:eastAsia="pt-BR"/>
              </w:rPr>
            </w:pPr>
            <w:r w:rsidRPr="006C1AED">
              <w:rPr>
                <w:rFonts w:ascii="Arial" w:hAnsi="Arial" w:cs="Arial"/>
                <w:sz w:val="20"/>
                <w:szCs w:val="20"/>
                <w:lang w:eastAsia="pt-BR"/>
              </w:rPr>
              <w:t xml:space="preserve">                      -   </w:t>
            </w:r>
          </w:p>
        </w:tc>
        <w:tc>
          <w:tcPr>
            <w:tcW w:w="789" w:type="pct"/>
            <w:tcBorders>
              <w:top w:val="nil"/>
              <w:left w:val="nil"/>
              <w:bottom w:val="single" w:sz="8" w:space="0" w:color="FFFFFF"/>
              <w:right w:val="single" w:sz="8" w:space="0" w:color="FFFFFF"/>
            </w:tcBorders>
            <w:shd w:val="clear" w:color="000000" w:fill="F2F2F2"/>
            <w:vAlign w:val="center"/>
            <w:hideMark/>
          </w:tcPr>
          <w:p w14:paraId="50DEA762"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5.864</w:t>
            </w:r>
          </w:p>
        </w:tc>
      </w:tr>
      <w:tr w:rsidR="006C1AED" w:rsidRPr="006C1AED" w14:paraId="0D3EB11F"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BFBFBF"/>
            <w:vAlign w:val="center"/>
            <w:hideMark/>
          </w:tcPr>
          <w:p w14:paraId="0739BA91"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 xml:space="preserve">TOTAL DO PASSIVO CIRCULANTE E NÃO CIRCULANTE </w:t>
            </w:r>
          </w:p>
        </w:tc>
        <w:tc>
          <w:tcPr>
            <w:tcW w:w="789" w:type="pct"/>
            <w:tcBorders>
              <w:top w:val="nil"/>
              <w:left w:val="nil"/>
              <w:bottom w:val="single" w:sz="8" w:space="0" w:color="FFFFFF"/>
              <w:right w:val="single" w:sz="8" w:space="0" w:color="FFFFFF"/>
            </w:tcBorders>
            <w:shd w:val="clear" w:color="000000" w:fill="BFBFBF"/>
            <w:vAlign w:val="center"/>
            <w:hideMark/>
          </w:tcPr>
          <w:p w14:paraId="4CB6FEF4"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BFBFBF"/>
            <w:vAlign w:val="center"/>
            <w:hideMark/>
          </w:tcPr>
          <w:p w14:paraId="235FABE9"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 xml:space="preserve">         1.023.388 </w:t>
            </w:r>
          </w:p>
        </w:tc>
        <w:tc>
          <w:tcPr>
            <w:tcW w:w="789" w:type="pct"/>
            <w:tcBorders>
              <w:top w:val="nil"/>
              <w:left w:val="nil"/>
              <w:bottom w:val="single" w:sz="8" w:space="0" w:color="FFFFFF"/>
              <w:right w:val="single" w:sz="8" w:space="0" w:color="FFFFFF"/>
            </w:tcBorders>
            <w:shd w:val="clear" w:color="000000" w:fill="BFBFBF"/>
            <w:vAlign w:val="center"/>
            <w:hideMark/>
          </w:tcPr>
          <w:p w14:paraId="2852D83F"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 xml:space="preserve">            596.743 </w:t>
            </w:r>
          </w:p>
        </w:tc>
      </w:tr>
      <w:tr w:rsidR="006C1AED" w:rsidRPr="006C1AED" w14:paraId="5603682F"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BFBFBF"/>
            <w:vAlign w:val="center"/>
            <w:hideMark/>
          </w:tcPr>
          <w:p w14:paraId="391DA9A2"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PATRIMÔNIO LÍQUIDO</w:t>
            </w:r>
          </w:p>
        </w:tc>
        <w:tc>
          <w:tcPr>
            <w:tcW w:w="789" w:type="pct"/>
            <w:tcBorders>
              <w:top w:val="nil"/>
              <w:left w:val="nil"/>
              <w:bottom w:val="single" w:sz="8" w:space="0" w:color="FFFFFF"/>
              <w:right w:val="single" w:sz="8" w:space="0" w:color="FFFFFF"/>
            </w:tcBorders>
            <w:shd w:val="clear" w:color="000000" w:fill="BFBFBF"/>
            <w:vAlign w:val="center"/>
            <w:hideMark/>
          </w:tcPr>
          <w:p w14:paraId="42018E9B" w14:textId="77777777" w:rsidR="006C1AED" w:rsidRPr="006C1AED" w:rsidRDefault="006C1AED" w:rsidP="006C1AED">
            <w:pPr>
              <w:suppressAutoHyphens w:val="0"/>
              <w:jc w:val="center"/>
              <w:rPr>
                <w:rFonts w:ascii="Verdana" w:hAnsi="Verdana" w:cs="Arial"/>
                <w:b/>
                <w:bCs/>
                <w:sz w:val="16"/>
                <w:szCs w:val="16"/>
                <w:lang w:eastAsia="pt-BR"/>
              </w:rPr>
            </w:pPr>
            <w:r w:rsidRPr="006C1AED">
              <w:rPr>
                <w:rFonts w:ascii="Verdana" w:hAnsi="Verdana" w:cs="Arial"/>
                <w:b/>
                <w:bCs/>
                <w:sz w:val="16"/>
                <w:szCs w:val="16"/>
                <w:lang w:eastAsia="pt-BR"/>
              </w:rPr>
              <w:t>13</w:t>
            </w:r>
          </w:p>
        </w:tc>
        <w:tc>
          <w:tcPr>
            <w:tcW w:w="789" w:type="pct"/>
            <w:tcBorders>
              <w:top w:val="nil"/>
              <w:left w:val="nil"/>
              <w:bottom w:val="single" w:sz="8" w:space="0" w:color="FFFFFF"/>
              <w:right w:val="single" w:sz="8" w:space="0" w:color="FFFFFF"/>
            </w:tcBorders>
            <w:shd w:val="clear" w:color="000000" w:fill="BFBFBF"/>
            <w:vAlign w:val="center"/>
            <w:hideMark/>
          </w:tcPr>
          <w:p w14:paraId="50C8B995"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2.757.579</w:t>
            </w:r>
          </w:p>
        </w:tc>
        <w:tc>
          <w:tcPr>
            <w:tcW w:w="789" w:type="pct"/>
            <w:tcBorders>
              <w:top w:val="nil"/>
              <w:left w:val="nil"/>
              <w:bottom w:val="single" w:sz="8" w:space="0" w:color="FFFFFF"/>
              <w:right w:val="single" w:sz="8" w:space="0" w:color="FFFFFF"/>
            </w:tcBorders>
            <w:shd w:val="clear" w:color="000000" w:fill="BFBFBF"/>
            <w:vAlign w:val="center"/>
            <w:hideMark/>
          </w:tcPr>
          <w:p w14:paraId="3F846AD6"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2.448.218</w:t>
            </w:r>
          </w:p>
        </w:tc>
      </w:tr>
      <w:tr w:rsidR="006C1AED" w:rsidRPr="006C1AED" w14:paraId="768502AE"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5BC0C81C"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Capital social</w:t>
            </w:r>
          </w:p>
        </w:tc>
        <w:tc>
          <w:tcPr>
            <w:tcW w:w="789" w:type="pct"/>
            <w:tcBorders>
              <w:top w:val="nil"/>
              <w:left w:val="nil"/>
              <w:bottom w:val="single" w:sz="8" w:space="0" w:color="FFFFFF"/>
              <w:right w:val="single" w:sz="8" w:space="0" w:color="FFFFFF"/>
            </w:tcBorders>
            <w:shd w:val="clear" w:color="000000" w:fill="F2F2F2"/>
            <w:vAlign w:val="center"/>
            <w:hideMark/>
          </w:tcPr>
          <w:p w14:paraId="0DC9CFBD"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F2F2F2"/>
            <w:vAlign w:val="center"/>
            <w:hideMark/>
          </w:tcPr>
          <w:p w14:paraId="123338EA"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2.384.470</w:t>
            </w:r>
          </w:p>
        </w:tc>
        <w:tc>
          <w:tcPr>
            <w:tcW w:w="789" w:type="pct"/>
            <w:tcBorders>
              <w:top w:val="nil"/>
              <w:left w:val="nil"/>
              <w:bottom w:val="single" w:sz="8" w:space="0" w:color="FFFFFF"/>
              <w:right w:val="single" w:sz="8" w:space="0" w:color="FFFFFF"/>
            </w:tcBorders>
            <w:shd w:val="clear" w:color="000000" w:fill="F2F2F2"/>
            <w:vAlign w:val="center"/>
            <w:hideMark/>
          </w:tcPr>
          <w:p w14:paraId="521B25C6"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1.976.121</w:t>
            </w:r>
          </w:p>
        </w:tc>
      </w:tr>
      <w:tr w:rsidR="006C1AED" w:rsidRPr="006C1AED" w14:paraId="75630AB6"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67C4C0AC"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Reservas de capital</w:t>
            </w:r>
          </w:p>
        </w:tc>
        <w:tc>
          <w:tcPr>
            <w:tcW w:w="789" w:type="pct"/>
            <w:tcBorders>
              <w:top w:val="nil"/>
              <w:left w:val="nil"/>
              <w:bottom w:val="single" w:sz="8" w:space="0" w:color="FFFFFF"/>
              <w:right w:val="single" w:sz="8" w:space="0" w:color="FFFFFF"/>
            </w:tcBorders>
            <w:shd w:val="clear" w:color="000000" w:fill="F2F2F2"/>
            <w:vAlign w:val="center"/>
            <w:hideMark/>
          </w:tcPr>
          <w:p w14:paraId="0220833E"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F2F2F2"/>
            <w:vAlign w:val="center"/>
            <w:hideMark/>
          </w:tcPr>
          <w:p w14:paraId="3457A58F"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9</w:t>
            </w:r>
          </w:p>
        </w:tc>
        <w:tc>
          <w:tcPr>
            <w:tcW w:w="789" w:type="pct"/>
            <w:tcBorders>
              <w:top w:val="nil"/>
              <w:left w:val="nil"/>
              <w:bottom w:val="single" w:sz="8" w:space="0" w:color="FFFFFF"/>
              <w:right w:val="single" w:sz="8" w:space="0" w:color="FFFFFF"/>
            </w:tcBorders>
            <w:shd w:val="clear" w:color="000000" w:fill="F2F2F2"/>
            <w:vAlign w:val="center"/>
            <w:hideMark/>
          </w:tcPr>
          <w:p w14:paraId="21773618"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7</w:t>
            </w:r>
          </w:p>
        </w:tc>
      </w:tr>
      <w:tr w:rsidR="006C1AED" w:rsidRPr="006C1AED" w14:paraId="398B5495"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F2F2F2"/>
            <w:vAlign w:val="center"/>
            <w:hideMark/>
          </w:tcPr>
          <w:p w14:paraId="739ED9B5"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xml:space="preserve">   Reservas de lucros</w:t>
            </w:r>
          </w:p>
        </w:tc>
        <w:tc>
          <w:tcPr>
            <w:tcW w:w="789" w:type="pct"/>
            <w:tcBorders>
              <w:top w:val="nil"/>
              <w:left w:val="nil"/>
              <w:bottom w:val="single" w:sz="8" w:space="0" w:color="FFFFFF"/>
              <w:right w:val="single" w:sz="8" w:space="0" w:color="FFFFFF"/>
            </w:tcBorders>
            <w:shd w:val="clear" w:color="000000" w:fill="F2F2F2"/>
            <w:vAlign w:val="center"/>
            <w:hideMark/>
          </w:tcPr>
          <w:p w14:paraId="3012DCAE" w14:textId="77777777" w:rsidR="006C1AED" w:rsidRPr="006C1AED" w:rsidRDefault="006C1AED" w:rsidP="006C1AED">
            <w:pPr>
              <w:suppressAutoHyphens w:val="0"/>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F2F2F2"/>
            <w:vAlign w:val="center"/>
            <w:hideMark/>
          </w:tcPr>
          <w:p w14:paraId="5EA8D6A7"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373.100</w:t>
            </w:r>
          </w:p>
        </w:tc>
        <w:tc>
          <w:tcPr>
            <w:tcW w:w="789" w:type="pct"/>
            <w:tcBorders>
              <w:top w:val="nil"/>
              <w:left w:val="nil"/>
              <w:bottom w:val="single" w:sz="8" w:space="0" w:color="FFFFFF"/>
              <w:right w:val="single" w:sz="8" w:space="0" w:color="FFFFFF"/>
            </w:tcBorders>
            <w:shd w:val="clear" w:color="000000" w:fill="F2F2F2"/>
            <w:vAlign w:val="center"/>
            <w:hideMark/>
          </w:tcPr>
          <w:p w14:paraId="0E3F9D89" w14:textId="77777777" w:rsidR="006C1AED" w:rsidRPr="006C1AED" w:rsidRDefault="006C1AED" w:rsidP="006C1AED">
            <w:pPr>
              <w:suppressAutoHyphens w:val="0"/>
              <w:jc w:val="right"/>
              <w:rPr>
                <w:rFonts w:ascii="Verdana" w:hAnsi="Verdana" w:cs="Arial"/>
                <w:sz w:val="16"/>
                <w:szCs w:val="16"/>
                <w:lang w:eastAsia="pt-BR"/>
              </w:rPr>
            </w:pPr>
            <w:r w:rsidRPr="006C1AED">
              <w:rPr>
                <w:rFonts w:ascii="Verdana" w:hAnsi="Verdana" w:cs="Arial"/>
                <w:sz w:val="16"/>
                <w:szCs w:val="16"/>
                <w:lang w:eastAsia="pt-BR"/>
              </w:rPr>
              <w:t>472.090</w:t>
            </w:r>
          </w:p>
        </w:tc>
      </w:tr>
      <w:tr w:rsidR="006C1AED" w:rsidRPr="006C1AED" w14:paraId="724F60EE" w14:textId="77777777" w:rsidTr="00B1156F">
        <w:trPr>
          <w:cantSplit/>
          <w:trHeight w:val="170"/>
        </w:trPr>
        <w:tc>
          <w:tcPr>
            <w:tcW w:w="2633" w:type="pct"/>
            <w:tcBorders>
              <w:top w:val="nil"/>
              <w:left w:val="single" w:sz="8" w:space="0" w:color="FFFFFF"/>
              <w:bottom w:val="single" w:sz="8" w:space="0" w:color="FFFFFF"/>
              <w:right w:val="single" w:sz="8" w:space="0" w:color="FFFFFF"/>
            </w:tcBorders>
            <w:shd w:val="clear" w:color="000000" w:fill="808080"/>
            <w:vAlign w:val="center"/>
            <w:hideMark/>
          </w:tcPr>
          <w:p w14:paraId="31389A5E" w14:textId="77777777" w:rsidR="006C1AED" w:rsidRPr="006C1AED" w:rsidRDefault="006C1AED" w:rsidP="006C1AED">
            <w:pPr>
              <w:suppressAutoHyphens w:val="0"/>
              <w:rPr>
                <w:rFonts w:ascii="Verdana" w:hAnsi="Verdana" w:cs="Arial"/>
                <w:b/>
                <w:bCs/>
                <w:sz w:val="16"/>
                <w:szCs w:val="16"/>
                <w:lang w:eastAsia="pt-BR"/>
              </w:rPr>
            </w:pPr>
            <w:r w:rsidRPr="006C1AED">
              <w:rPr>
                <w:rFonts w:ascii="Verdana" w:hAnsi="Verdana" w:cs="Arial"/>
                <w:b/>
                <w:bCs/>
                <w:sz w:val="16"/>
                <w:szCs w:val="16"/>
                <w:lang w:eastAsia="pt-BR"/>
              </w:rPr>
              <w:t>TOTAL DO PASSIVO E PATRIMÔNIO LÍQUIDO</w:t>
            </w:r>
          </w:p>
        </w:tc>
        <w:tc>
          <w:tcPr>
            <w:tcW w:w="789" w:type="pct"/>
            <w:tcBorders>
              <w:top w:val="nil"/>
              <w:left w:val="nil"/>
              <w:bottom w:val="single" w:sz="8" w:space="0" w:color="FFFFFF"/>
              <w:right w:val="single" w:sz="8" w:space="0" w:color="FFFFFF"/>
            </w:tcBorders>
            <w:shd w:val="clear" w:color="000000" w:fill="808080"/>
            <w:vAlign w:val="center"/>
            <w:hideMark/>
          </w:tcPr>
          <w:p w14:paraId="6386D180" w14:textId="77777777" w:rsidR="006C1AED" w:rsidRPr="006C1AED" w:rsidRDefault="006C1AED" w:rsidP="006C1AED">
            <w:pPr>
              <w:suppressAutoHyphens w:val="0"/>
              <w:jc w:val="center"/>
              <w:rPr>
                <w:rFonts w:ascii="Verdana" w:hAnsi="Verdana" w:cs="Arial"/>
                <w:sz w:val="16"/>
                <w:szCs w:val="16"/>
                <w:lang w:eastAsia="pt-BR"/>
              </w:rPr>
            </w:pPr>
            <w:r w:rsidRPr="006C1AED">
              <w:rPr>
                <w:rFonts w:ascii="Verdana" w:hAnsi="Verdana" w:cs="Arial"/>
                <w:sz w:val="16"/>
                <w:szCs w:val="16"/>
                <w:lang w:eastAsia="pt-BR"/>
              </w:rPr>
              <w:t> </w:t>
            </w:r>
          </w:p>
        </w:tc>
        <w:tc>
          <w:tcPr>
            <w:tcW w:w="789" w:type="pct"/>
            <w:tcBorders>
              <w:top w:val="nil"/>
              <w:left w:val="nil"/>
              <w:bottom w:val="single" w:sz="8" w:space="0" w:color="FFFFFF"/>
              <w:right w:val="single" w:sz="8" w:space="0" w:color="FFFFFF"/>
            </w:tcBorders>
            <w:shd w:val="clear" w:color="000000" w:fill="808080"/>
            <w:vAlign w:val="center"/>
            <w:hideMark/>
          </w:tcPr>
          <w:p w14:paraId="46201509"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3.780.967</w:t>
            </w:r>
          </w:p>
        </w:tc>
        <w:tc>
          <w:tcPr>
            <w:tcW w:w="789" w:type="pct"/>
            <w:tcBorders>
              <w:top w:val="nil"/>
              <w:left w:val="nil"/>
              <w:bottom w:val="single" w:sz="8" w:space="0" w:color="FFFFFF"/>
              <w:right w:val="single" w:sz="8" w:space="0" w:color="FFFFFF"/>
            </w:tcBorders>
            <w:shd w:val="clear" w:color="000000" w:fill="808080"/>
            <w:vAlign w:val="center"/>
            <w:hideMark/>
          </w:tcPr>
          <w:p w14:paraId="57D3C592" w14:textId="77777777" w:rsidR="006C1AED" w:rsidRPr="006C1AED" w:rsidRDefault="006C1AED" w:rsidP="006C1AED">
            <w:pPr>
              <w:suppressAutoHyphens w:val="0"/>
              <w:jc w:val="right"/>
              <w:rPr>
                <w:rFonts w:ascii="Verdana" w:hAnsi="Verdana" w:cs="Arial"/>
                <w:b/>
                <w:bCs/>
                <w:sz w:val="16"/>
                <w:szCs w:val="16"/>
                <w:lang w:eastAsia="pt-BR"/>
              </w:rPr>
            </w:pPr>
            <w:r w:rsidRPr="006C1AED">
              <w:rPr>
                <w:rFonts w:ascii="Verdana" w:hAnsi="Verdana" w:cs="Arial"/>
                <w:b/>
                <w:bCs/>
                <w:sz w:val="16"/>
                <w:szCs w:val="16"/>
                <w:lang w:eastAsia="pt-BR"/>
              </w:rPr>
              <w:t>3.044.961</w:t>
            </w:r>
          </w:p>
        </w:tc>
      </w:tr>
    </w:tbl>
    <w:p w14:paraId="1CB24B30" w14:textId="6A468411" w:rsidR="00457E83" w:rsidRPr="007B2FEA" w:rsidRDefault="006C1AED" w:rsidP="004B625D">
      <w:pPr>
        <w:tabs>
          <w:tab w:val="left" w:pos="9781"/>
        </w:tabs>
        <w:jc w:val="center"/>
        <w:rPr>
          <w:rFonts w:ascii="Verdana" w:eastAsiaTheme="minorHAnsi" w:hAnsi="Verdana" w:cstheme="minorBidi"/>
          <w:sz w:val="20"/>
          <w:szCs w:val="20"/>
          <w:lang w:eastAsia="en-US"/>
        </w:rPr>
      </w:pPr>
      <w:r>
        <w:rPr>
          <w:rFonts w:ascii="Verdana" w:hAnsi="Verdana" w:cs="Arial"/>
          <w:sz w:val="20"/>
          <w:szCs w:val="20"/>
        </w:rPr>
        <w:fldChar w:fldCharType="end"/>
      </w:r>
      <w:r w:rsidR="00457E83" w:rsidRPr="007B2FEA">
        <w:rPr>
          <w:rFonts w:ascii="Verdana" w:hAnsi="Verdana" w:cs="Arial"/>
          <w:sz w:val="20"/>
          <w:szCs w:val="20"/>
        </w:rPr>
        <w:fldChar w:fldCharType="begin"/>
      </w:r>
      <w:r w:rsidR="00457E83" w:rsidRPr="007B2FEA">
        <w:rPr>
          <w:rFonts w:ascii="Verdana" w:hAnsi="Verdana" w:cs="Arial"/>
          <w:sz w:val="20"/>
          <w:szCs w:val="20"/>
        </w:rPr>
        <w:instrText xml:space="preserve"> LINK </w:instrText>
      </w:r>
      <w:r w:rsidR="00B25E5A" w:rsidRPr="007B2FEA">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BPP!L6C8:L29C11 </w:instrText>
      </w:r>
      <w:r w:rsidR="00457E83" w:rsidRPr="007B2FEA">
        <w:rPr>
          <w:rFonts w:ascii="Verdana" w:hAnsi="Verdana" w:cs="Arial"/>
          <w:sz w:val="20"/>
          <w:szCs w:val="20"/>
        </w:rPr>
        <w:instrText xml:space="preserve">\a \f 4 \h </w:instrText>
      </w:r>
      <w:r w:rsidR="00875D82" w:rsidRPr="007B2FEA">
        <w:rPr>
          <w:rFonts w:ascii="Verdana" w:hAnsi="Verdana" w:cs="Arial"/>
          <w:sz w:val="20"/>
          <w:szCs w:val="20"/>
        </w:rPr>
        <w:instrText xml:space="preserve"> \* MERGEFORMAT </w:instrText>
      </w:r>
      <w:r w:rsidR="00457E83" w:rsidRPr="007B2FEA">
        <w:rPr>
          <w:rFonts w:ascii="Verdana" w:hAnsi="Verdana" w:cs="Arial"/>
          <w:sz w:val="20"/>
          <w:szCs w:val="20"/>
        </w:rPr>
        <w:fldChar w:fldCharType="separate"/>
      </w:r>
    </w:p>
    <w:p w14:paraId="5E03F2DC" w14:textId="3D45D455" w:rsidR="00D76356" w:rsidRPr="007B2FEA" w:rsidRDefault="00457E83" w:rsidP="004B625D">
      <w:pPr>
        <w:tabs>
          <w:tab w:val="left" w:pos="9781"/>
        </w:tabs>
        <w:jc w:val="center"/>
        <w:rPr>
          <w:rFonts w:ascii="Verdana" w:hAnsi="Verdana" w:cs="Arial"/>
          <w:sz w:val="20"/>
          <w:szCs w:val="20"/>
        </w:rPr>
      </w:pPr>
      <w:r w:rsidRPr="007B2FEA">
        <w:rPr>
          <w:rFonts w:ascii="Verdana" w:hAnsi="Verdana" w:cs="Arial"/>
          <w:sz w:val="20"/>
          <w:szCs w:val="20"/>
        </w:rPr>
        <w:fldChar w:fldCharType="end"/>
      </w:r>
      <w:r w:rsidR="00D76356" w:rsidRPr="007B2FEA">
        <w:rPr>
          <w:rFonts w:ascii="Verdana" w:hAnsi="Verdana" w:cs="Arial"/>
          <w:sz w:val="20"/>
          <w:szCs w:val="20"/>
        </w:rPr>
        <w:t>As notas explicativas são parte integrante das demonstrações financeiras.</w:t>
      </w:r>
    </w:p>
    <w:p w14:paraId="5C7A5AEC" w14:textId="77777777" w:rsidR="00D76356" w:rsidRPr="007B2FEA" w:rsidRDefault="00D76356" w:rsidP="004B625D">
      <w:pPr>
        <w:tabs>
          <w:tab w:val="left" w:pos="9781"/>
        </w:tabs>
        <w:jc w:val="both"/>
        <w:rPr>
          <w:rFonts w:ascii="Verdana" w:hAnsi="Verdana" w:cs="Arial"/>
          <w:sz w:val="20"/>
          <w:szCs w:val="20"/>
        </w:rPr>
      </w:pPr>
    </w:p>
    <w:p w14:paraId="19B3BF05" w14:textId="51282D4E" w:rsidR="00646CC8" w:rsidRPr="007B2FEA" w:rsidRDefault="00646CC8" w:rsidP="004B625D">
      <w:pPr>
        <w:tabs>
          <w:tab w:val="left" w:pos="9781"/>
        </w:tabs>
        <w:rPr>
          <w:rFonts w:ascii="Verdana" w:hAnsi="Verdana" w:cs="Arial"/>
          <w:sz w:val="20"/>
          <w:szCs w:val="20"/>
        </w:rPr>
      </w:pPr>
    </w:p>
    <w:p w14:paraId="0D5EEF18" w14:textId="77777777" w:rsidR="00B77680" w:rsidRPr="007B2FEA" w:rsidRDefault="00B77680" w:rsidP="004B625D">
      <w:pPr>
        <w:tabs>
          <w:tab w:val="left" w:pos="9781"/>
        </w:tabs>
        <w:rPr>
          <w:rFonts w:ascii="Verdana" w:hAnsi="Verdana" w:cs="Arial"/>
          <w:sz w:val="20"/>
          <w:szCs w:val="20"/>
        </w:rPr>
        <w:sectPr w:rsidR="00B77680" w:rsidRPr="007B2FEA" w:rsidSect="00845F44">
          <w:headerReference w:type="default" r:id="rId29"/>
          <w:footerReference w:type="default" r:id="rId30"/>
          <w:type w:val="continuous"/>
          <w:pgSz w:w="11906" w:h="16838" w:code="9"/>
          <w:pgMar w:top="359" w:right="707" w:bottom="1134" w:left="1134" w:header="568" w:footer="612" w:gutter="0"/>
          <w:pgBorders w:offsetFrom="page">
            <w:top w:val="thinThickLargeGap" w:sz="24" w:space="26" w:color="auto" w:frame="1"/>
          </w:pgBorders>
          <w:pgNumType w:start="19"/>
          <w:cols w:space="708"/>
          <w:docGrid w:linePitch="360"/>
        </w:sectPr>
      </w:pPr>
    </w:p>
    <w:p w14:paraId="0E6E8ABA" w14:textId="1A5C2E22" w:rsidR="004269DD" w:rsidRPr="007B2FEA" w:rsidRDefault="000F0F6E" w:rsidP="004B625D">
      <w:pPr>
        <w:pStyle w:val="Ttulo1"/>
        <w:tabs>
          <w:tab w:val="left" w:pos="9781"/>
        </w:tabs>
        <w:rPr>
          <w:rFonts w:ascii="Verdana" w:hAnsi="Verdana"/>
          <w:sz w:val="20"/>
          <w:szCs w:val="20"/>
        </w:rPr>
      </w:pPr>
      <w:bookmarkStart w:id="12" w:name="_Toc110950641"/>
      <w:bookmarkStart w:id="13" w:name="_Toc193400415"/>
      <w:r w:rsidRPr="007B2FEA">
        <w:rPr>
          <w:rFonts w:ascii="Verdana" w:hAnsi="Verdana"/>
          <w:bCs w:val="0"/>
          <w:caps/>
          <w:kern w:val="0"/>
          <w:sz w:val="20"/>
          <w:szCs w:val="20"/>
          <w:lang w:eastAsia="zh-CN"/>
        </w:rPr>
        <w:lastRenderedPageBreak/>
        <w:t>Demonstração do</w:t>
      </w:r>
      <w:r w:rsidR="003136BE" w:rsidRPr="007B2FEA">
        <w:rPr>
          <w:rFonts w:ascii="Verdana" w:hAnsi="Verdana"/>
          <w:bCs w:val="0"/>
          <w:caps/>
          <w:kern w:val="0"/>
          <w:sz w:val="20"/>
          <w:szCs w:val="20"/>
          <w:lang w:eastAsia="zh-CN"/>
        </w:rPr>
        <w:t>S</w:t>
      </w:r>
      <w:r w:rsidRPr="007B2FEA">
        <w:rPr>
          <w:rFonts w:ascii="Verdana" w:hAnsi="Verdana"/>
          <w:bCs w:val="0"/>
          <w:caps/>
          <w:kern w:val="0"/>
          <w:sz w:val="20"/>
          <w:szCs w:val="20"/>
          <w:lang w:eastAsia="zh-CN"/>
        </w:rPr>
        <w:t xml:space="preserve"> Resultados</w:t>
      </w:r>
      <w:bookmarkEnd w:id="12"/>
      <w:bookmarkEnd w:id="13"/>
      <w:r w:rsidRPr="007B2FEA">
        <w:rPr>
          <w:rFonts w:ascii="Verdana" w:hAnsi="Verdana"/>
          <w:bCs w:val="0"/>
          <w:caps/>
          <w:kern w:val="0"/>
          <w:sz w:val="20"/>
          <w:szCs w:val="20"/>
          <w:lang w:eastAsia="zh-CN"/>
        </w:rPr>
        <w:t xml:space="preserve"> </w:t>
      </w:r>
    </w:p>
    <w:p w14:paraId="44B36C36" w14:textId="562B78C9" w:rsidR="00171468" w:rsidRPr="007B2FEA" w:rsidRDefault="00171468" w:rsidP="004B625D">
      <w:pPr>
        <w:tabs>
          <w:tab w:val="left" w:pos="9781"/>
        </w:tabs>
        <w:jc w:val="right"/>
        <w:rPr>
          <w:rFonts w:ascii="Verdana" w:hAnsi="Verdana"/>
          <w:b/>
          <w:bCs/>
          <w:sz w:val="20"/>
          <w:szCs w:val="20"/>
        </w:rPr>
      </w:pPr>
    </w:p>
    <w:p w14:paraId="58364474" w14:textId="128D1D11" w:rsidR="00047BC3" w:rsidRDefault="00047BC3" w:rsidP="000E08DE">
      <w:pPr>
        <w:pStyle w:val="Estilo1"/>
        <w:tabs>
          <w:tab w:val="left" w:pos="9781"/>
        </w:tabs>
        <w:jc w:val="right"/>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"DRE!L6C10:L35C14" \a \f 4 \h </w:instrText>
      </w:r>
      <w:r w:rsidR="00223146">
        <w:instrText xml:space="preserve"> \* MERGEFORMAT </w:instrText>
      </w:r>
      <w:r>
        <w:fldChar w:fldCharType="separate"/>
      </w:r>
    </w:p>
    <w:tbl>
      <w:tblPr>
        <w:tblW w:w="5000" w:type="pct"/>
        <w:tblCellMar>
          <w:left w:w="70" w:type="dxa"/>
          <w:right w:w="70" w:type="dxa"/>
        </w:tblCellMar>
        <w:tblLook w:val="04A0" w:firstRow="1" w:lastRow="0" w:firstColumn="1" w:lastColumn="0" w:noHBand="0" w:noVBand="1"/>
      </w:tblPr>
      <w:tblGrid>
        <w:gridCol w:w="5483"/>
        <w:gridCol w:w="840"/>
        <w:gridCol w:w="1327"/>
        <w:gridCol w:w="1271"/>
        <w:gridCol w:w="1271"/>
        <w:gridCol w:w="146"/>
      </w:tblGrid>
      <w:tr w:rsidR="00047BC3" w:rsidRPr="00047BC3" w14:paraId="3BBFFF1A" w14:textId="77777777" w:rsidTr="00B1156F">
        <w:trPr>
          <w:gridAfter w:val="1"/>
          <w:wAfter w:w="70" w:type="pct"/>
          <w:cantSplit/>
          <w:trHeight w:val="170"/>
        </w:trPr>
        <w:tc>
          <w:tcPr>
            <w:tcW w:w="2654"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CF917A3" w14:textId="568F72DC"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 </w:t>
            </w:r>
          </w:p>
        </w:tc>
        <w:tc>
          <w:tcPr>
            <w:tcW w:w="409"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6B0CA13B"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NOTA</w:t>
            </w:r>
          </w:p>
        </w:tc>
        <w:tc>
          <w:tcPr>
            <w:tcW w:w="644"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5E923D2F"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2º Semestre 2024</w:t>
            </w:r>
          </w:p>
        </w:tc>
        <w:tc>
          <w:tcPr>
            <w:tcW w:w="1222" w:type="pct"/>
            <w:gridSpan w:val="2"/>
            <w:tcBorders>
              <w:top w:val="single" w:sz="12" w:space="0" w:color="FFFFFF"/>
              <w:left w:val="nil"/>
              <w:bottom w:val="single" w:sz="12" w:space="0" w:color="FFFFFF"/>
              <w:right w:val="nil"/>
            </w:tcBorders>
            <w:shd w:val="clear" w:color="000000" w:fill="808080"/>
            <w:vAlign w:val="center"/>
            <w:hideMark/>
          </w:tcPr>
          <w:p w14:paraId="1FC09FD2"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 xml:space="preserve">Acumulado em </w:t>
            </w:r>
          </w:p>
        </w:tc>
      </w:tr>
      <w:tr w:rsidR="00047BC3" w:rsidRPr="00047BC3" w14:paraId="7F103B0E" w14:textId="77777777" w:rsidTr="00B1156F">
        <w:trPr>
          <w:gridAfter w:val="1"/>
          <w:wAfter w:w="70" w:type="pct"/>
          <w:cantSplit/>
          <w:trHeight w:val="170"/>
        </w:trPr>
        <w:tc>
          <w:tcPr>
            <w:tcW w:w="2654" w:type="pct"/>
            <w:vMerge/>
            <w:tcBorders>
              <w:top w:val="single" w:sz="12" w:space="0" w:color="FFFFFF"/>
              <w:left w:val="single" w:sz="8" w:space="0" w:color="FFFFFF"/>
              <w:bottom w:val="single" w:sz="8" w:space="0" w:color="FFFFFF"/>
              <w:right w:val="single" w:sz="8" w:space="0" w:color="FFFFFF"/>
            </w:tcBorders>
            <w:vAlign w:val="center"/>
            <w:hideMark/>
          </w:tcPr>
          <w:p w14:paraId="4FAA4AAE" w14:textId="77777777" w:rsidR="00047BC3" w:rsidRPr="00047BC3" w:rsidRDefault="00047BC3" w:rsidP="00047BC3">
            <w:pPr>
              <w:suppressAutoHyphens w:val="0"/>
              <w:rPr>
                <w:rFonts w:ascii="Verdana" w:hAnsi="Verdana" w:cs="Arial"/>
                <w:b/>
                <w:bCs/>
                <w:sz w:val="16"/>
                <w:szCs w:val="16"/>
                <w:lang w:eastAsia="pt-BR"/>
              </w:rPr>
            </w:pPr>
          </w:p>
        </w:tc>
        <w:tc>
          <w:tcPr>
            <w:tcW w:w="409" w:type="pct"/>
            <w:vMerge/>
            <w:tcBorders>
              <w:top w:val="single" w:sz="12" w:space="0" w:color="FFFFFF"/>
              <w:left w:val="single" w:sz="8" w:space="0" w:color="FFFFFF"/>
              <w:bottom w:val="single" w:sz="8" w:space="0" w:color="FFFFFF"/>
              <w:right w:val="single" w:sz="8" w:space="0" w:color="FFFFFF"/>
            </w:tcBorders>
            <w:vAlign w:val="center"/>
            <w:hideMark/>
          </w:tcPr>
          <w:p w14:paraId="52FFE4EE" w14:textId="77777777" w:rsidR="00047BC3" w:rsidRPr="00047BC3" w:rsidRDefault="00047BC3" w:rsidP="00047BC3">
            <w:pPr>
              <w:suppressAutoHyphens w:val="0"/>
              <w:rPr>
                <w:rFonts w:ascii="Verdana" w:hAnsi="Verdana" w:cs="Arial"/>
                <w:b/>
                <w:bCs/>
                <w:sz w:val="16"/>
                <w:szCs w:val="16"/>
                <w:lang w:eastAsia="pt-BR"/>
              </w:rPr>
            </w:pPr>
          </w:p>
        </w:tc>
        <w:tc>
          <w:tcPr>
            <w:tcW w:w="644" w:type="pct"/>
            <w:vMerge/>
            <w:tcBorders>
              <w:top w:val="single" w:sz="12" w:space="0" w:color="FFFFFF"/>
              <w:left w:val="single" w:sz="8" w:space="0" w:color="FFFFFF"/>
              <w:bottom w:val="single" w:sz="8" w:space="0" w:color="FFFFFF"/>
              <w:right w:val="single" w:sz="8" w:space="0" w:color="FFFFFF"/>
            </w:tcBorders>
            <w:vAlign w:val="center"/>
            <w:hideMark/>
          </w:tcPr>
          <w:p w14:paraId="3DFE51A2" w14:textId="77777777" w:rsidR="00047BC3" w:rsidRPr="00047BC3" w:rsidRDefault="00047BC3" w:rsidP="00047BC3">
            <w:pPr>
              <w:suppressAutoHyphens w:val="0"/>
              <w:rPr>
                <w:rFonts w:ascii="Verdana" w:hAnsi="Verdana" w:cs="Arial"/>
                <w:b/>
                <w:bCs/>
                <w:sz w:val="16"/>
                <w:szCs w:val="16"/>
                <w:lang w:eastAsia="pt-BR"/>
              </w:rPr>
            </w:pPr>
          </w:p>
        </w:tc>
        <w:tc>
          <w:tcPr>
            <w:tcW w:w="611" w:type="pct"/>
            <w:tcBorders>
              <w:top w:val="nil"/>
              <w:left w:val="nil"/>
              <w:bottom w:val="single" w:sz="8" w:space="0" w:color="FFFFFF"/>
              <w:right w:val="single" w:sz="8" w:space="0" w:color="FFFFFF"/>
            </w:tcBorders>
            <w:shd w:val="clear" w:color="000000" w:fill="808080"/>
            <w:vAlign w:val="center"/>
            <w:hideMark/>
          </w:tcPr>
          <w:p w14:paraId="608E7F27"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31/12/2024</w:t>
            </w:r>
          </w:p>
        </w:tc>
        <w:tc>
          <w:tcPr>
            <w:tcW w:w="611" w:type="pct"/>
            <w:tcBorders>
              <w:top w:val="nil"/>
              <w:left w:val="nil"/>
              <w:bottom w:val="single" w:sz="8" w:space="0" w:color="FFFFFF"/>
              <w:right w:val="single" w:sz="8" w:space="0" w:color="FFFFFF"/>
            </w:tcBorders>
            <w:shd w:val="clear" w:color="000000" w:fill="808080"/>
            <w:vAlign w:val="center"/>
            <w:hideMark/>
          </w:tcPr>
          <w:p w14:paraId="55B0EA10"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31/12/2023</w:t>
            </w:r>
          </w:p>
        </w:tc>
      </w:tr>
      <w:tr w:rsidR="00047BC3" w:rsidRPr="00047BC3" w14:paraId="1430967C" w14:textId="77777777" w:rsidTr="00B1156F">
        <w:trPr>
          <w:gridAfter w:val="1"/>
          <w:wAfter w:w="70" w:type="pct"/>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2CB680B9"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RECEITAS DA INTERMEDIAÇÃO FINANCEIRA</w:t>
            </w:r>
          </w:p>
        </w:tc>
        <w:tc>
          <w:tcPr>
            <w:tcW w:w="409" w:type="pct"/>
            <w:tcBorders>
              <w:top w:val="nil"/>
              <w:left w:val="nil"/>
              <w:bottom w:val="single" w:sz="8" w:space="0" w:color="FFFFFF"/>
              <w:right w:val="single" w:sz="8" w:space="0" w:color="FFFFFF"/>
            </w:tcBorders>
            <w:shd w:val="clear" w:color="000000" w:fill="F2F2F2"/>
            <w:vAlign w:val="center"/>
            <w:hideMark/>
          </w:tcPr>
          <w:p w14:paraId="7074FDC4"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533829C2"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220.963 </w:t>
            </w:r>
          </w:p>
        </w:tc>
        <w:tc>
          <w:tcPr>
            <w:tcW w:w="611" w:type="pct"/>
            <w:tcBorders>
              <w:top w:val="nil"/>
              <w:left w:val="nil"/>
              <w:bottom w:val="single" w:sz="8" w:space="0" w:color="FFFFFF"/>
              <w:right w:val="single" w:sz="8" w:space="0" w:color="FFFFFF"/>
            </w:tcBorders>
            <w:shd w:val="clear" w:color="000000" w:fill="F2F2F2"/>
            <w:vAlign w:val="center"/>
            <w:hideMark/>
          </w:tcPr>
          <w:p w14:paraId="2CA6E480"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415.321 </w:t>
            </w:r>
          </w:p>
        </w:tc>
        <w:tc>
          <w:tcPr>
            <w:tcW w:w="611" w:type="pct"/>
            <w:tcBorders>
              <w:top w:val="nil"/>
              <w:left w:val="nil"/>
              <w:bottom w:val="single" w:sz="8" w:space="0" w:color="FFFFFF"/>
              <w:right w:val="single" w:sz="8" w:space="0" w:color="FFFFFF"/>
            </w:tcBorders>
            <w:shd w:val="clear" w:color="000000" w:fill="F2F2F2"/>
            <w:vAlign w:val="center"/>
            <w:hideMark/>
          </w:tcPr>
          <w:p w14:paraId="1998C0FE"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387.781 </w:t>
            </w:r>
          </w:p>
        </w:tc>
      </w:tr>
      <w:tr w:rsidR="00047BC3" w:rsidRPr="00047BC3" w14:paraId="34A26C8E" w14:textId="77777777" w:rsidTr="00B1156F">
        <w:trPr>
          <w:gridAfter w:val="1"/>
          <w:wAfter w:w="70" w:type="pct"/>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2709CE18"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Operações de crédito</w:t>
            </w:r>
          </w:p>
        </w:tc>
        <w:tc>
          <w:tcPr>
            <w:tcW w:w="409" w:type="pct"/>
            <w:tcBorders>
              <w:top w:val="nil"/>
              <w:left w:val="nil"/>
              <w:bottom w:val="single" w:sz="8" w:space="0" w:color="FFFFFF"/>
              <w:right w:val="single" w:sz="8" w:space="0" w:color="FFFFFF"/>
            </w:tcBorders>
            <w:shd w:val="clear" w:color="000000" w:fill="F2F2F2"/>
            <w:vAlign w:val="center"/>
            <w:hideMark/>
          </w:tcPr>
          <w:p w14:paraId="3E34274A"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3c e 14a</w:t>
            </w:r>
          </w:p>
        </w:tc>
        <w:tc>
          <w:tcPr>
            <w:tcW w:w="644" w:type="pct"/>
            <w:tcBorders>
              <w:top w:val="nil"/>
              <w:left w:val="nil"/>
              <w:bottom w:val="single" w:sz="8" w:space="0" w:color="FFFFFF"/>
              <w:right w:val="single" w:sz="8" w:space="0" w:color="FFFFFF"/>
            </w:tcBorders>
            <w:shd w:val="clear" w:color="000000" w:fill="F2F2F2"/>
            <w:vAlign w:val="center"/>
            <w:hideMark/>
          </w:tcPr>
          <w:p w14:paraId="71D4210A" w14:textId="6A9F00C3"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126.223 </w:t>
            </w:r>
          </w:p>
        </w:tc>
        <w:tc>
          <w:tcPr>
            <w:tcW w:w="611" w:type="pct"/>
            <w:tcBorders>
              <w:top w:val="nil"/>
              <w:left w:val="nil"/>
              <w:bottom w:val="single" w:sz="8" w:space="0" w:color="FFFFFF"/>
              <w:right w:val="single" w:sz="8" w:space="0" w:color="FFFFFF"/>
            </w:tcBorders>
            <w:shd w:val="clear" w:color="000000" w:fill="F2F2F2"/>
            <w:vAlign w:val="center"/>
            <w:hideMark/>
          </w:tcPr>
          <w:p w14:paraId="720470B2"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234.684 </w:t>
            </w:r>
          </w:p>
        </w:tc>
        <w:tc>
          <w:tcPr>
            <w:tcW w:w="611" w:type="pct"/>
            <w:tcBorders>
              <w:top w:val="nil"/>
              <w:left w:val="nil"/>
              <w:bottom w:val="single" w:sz="8" w:space="0" w:color="FFFFFF"/>
              <w:right w:val="single" w:sz="8" w:space="0" w:color="FFFFFF"/>
            </w:tcBorders>
            <w:shd w:val="clear" w:color="000000" w:fill="F2F2F2"/>
            <w:vAlign w:val="center"/>
            <w:hideMark/>
          </w:tcPr>
          <w:p w14:paraId="2F644471"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199.855 </w:t>
            </w:r>
          </w:p>
        </w:tc>
      </w:tr>
      <w:tr w:rsidR="00047BC3" w:rsidRPr="00047BC3" w14:paraId="17F2D8D8" w14:textId="77777777" w:rsidTr="00B1156F">
        <w:trPr>
          <w:gridAfter w:val="1"/>
          <w:wAfter w:w="70" w:type="pct"/>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562B64B1"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Resultado das operações com títulos e valores mobiliários</w:t>
            </w:r>
          </w:p>
        </w:tc>
        <w:tc>
          <w:tcPr>
            <w:tcW w:w="409" w:type="pct"/>
            <w:tcBorders>
              <w:top w:val="nil"/>
              <w:left w:val="nil"/>
              <w:bottom w:val="single" w:sz="8" w:space="0" w:color="FFFFFF"/>
              <w:right w:val="single" w:sz="8" w:space="0" w:color="FFFFFF"/>
            </w:tcBorders>
            <w:shd w:val="clear" w:color="000000" w:fill="F2F2F2"/>
            <w:vAlign w:val="center"/>
            <w:hideMark/>
          </w:tcPr>
          <w:p w14:paraId="59C2C3B9"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3c e 5</w:t>
            </w:r>
          </w:p>
        </w:tc>
        <w:tc>
          <w:tcPr>
            <w:tcW w:w="644" w:type="pct"/>
            <w:tcBorders>
              <w:top w:val="nil"/>
              <w:left w:val="nil"/>
              <w:bottom w:val="single" w:sz="8" w:space="0" w:color="FFFFFF"/>
              <w:right w:val="single" w:sz="8" w:space="0" w:color="FFFFFF"/>
            </w:tcBorders>
            <w:shd w:val="clear" w:color="000000" w:fill="F2F2F2"/>
            <w:vAlign w:val="center"/>
            <w:hideMark/>
          </w:tcPr>
          <w:p w14:paraId="1FDB7FDA"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94.740 </w:t>
            </w:r>
          </w:p>
        </w:tc>
        <w:tc>
          <w:tcPr>
            <w:tcW w:w="611" w:type="pct"/>
            <w:tcBorders>
              <w:top w:val="nil"/>
              <w:left w:val="nil"/>
              <w:bottom w:val="single" w:sz="8" w:space="0" w:color="FFFFFF"/>
              <w:right w:val="single" w:sz="8" w:space="0" w:color="FFFFFF"/>
            </w:tcBorders>
            <w:shd w:val="clear" w:color="000000" w:fill="F2F2F2"/>
            <w:vAlign w:val="center"/>
            <w:hideMark/>
          </w:tcPr>
          <w:p w14:paraId="42C49A66"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180.637 </w:t>
            </w:r>
          </w:p>
        </w:tc>
        <w:tc>
          <w:tcPr>
            <w:tcW w:w="611" w:type="pct"/>
            <w:tcBorders>
              <w:top w:val="nil"/>
              <w:left w:val="nil"/>
              <w:bottom w:val="single" w:sz="8" w:space="0" w:color="FFFFFF"/>
              <w:right w:val="single" w:sz="8" w:space="0" w:color="FFFFFF"/>
            </w:tcBorders>
            <w:shd w:val="clear" w:color="000000" w:fill="F2F2F2"/>
            <w:vAlign w:val="center"/>
            <w:hideMark/>
          </w:tcPr>
          <w:p w14:paraId="0B640A7B"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187.926 </w:t>
            </w:r>
          </w:p>
        </w:tc>
      </w:tr>
      <w:tr w:rsidR="00047BC3" w:rsidRPr="00047BC3" w14:paraId="0995AB08" w14:textId="77777777" w:rsidTr="00B1156F">
        <w:trPr>
          <w:gridAfter w:val="1"/>
          <w:wAfter w:w="70" w:type="pct"/>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5A7586DF"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DESPESAS DA INTERMEDIAÇÃO FINANCEIRA</w:t>
            </w:r>
          </w:p>
        </w:tc>
        <w:tc>
          <w:tcPr>
            <w:tcW w:w="409" w:type="pct"/>
            <w:tcBorders>
              <w:top w:val="nil"/>
              <w:left w:val="nil"/>
              <w:bottom w:val="single" w:sz="8" w:space="0" w:color="FFFFFF"/>
              <w:right w:val="single" w:sz="8" w:space="0" w:color="FFFFFF"/>
            </w:tcBorders>
            <w:shd w:val="clear" w:color="000000" w:fill="F2F2F2"/>
            <w:vAlign w:val="center"/>
            <w:hideMark/>
          </w:tcPr>
          <w:p w14:paraId="69C3FFE3"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1F3C905E" w14:textId="038F2403"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(39.502)</w:t>
            </w:r>
          </w:p>
        </w:tc>
        <w:tc>
          <w:tcPr>
            <w:tcW w:w="611" w:type="pct"/>
            <w:tcBorders>
              <w:top w:val="nil"/>
              <w:left w:val="nil"/>
              <w:bottom w:val="single" w:sz="8" w:space="0" w:color="FFFFFF"/>
              <w:right w:val="single" w:sz="8" w:space="0" w:color="FFFFFF"/>
            </w:tcBorders>
            <w:shd w:val="clear" w:color="000000" w:fill="F2F2F2"/>
            <w:vAlign w:val="center"/>
            <w:hideMark/>
          </w:tcPr>
          <w:p w14:paraId="717B2503"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(78.086)</w:t>
            </w:r>
          </w:p>
        </w:tc>
        <w:tc>
          <w:tcPr>
            <w:tcW w:w="611" w:type="pct"/>
            <w:tcBorders>
              <w:top w:val="nil"/>
              <w:left w:val="nil"/>
              <w:bottom w:val="single" w:sz="8" w:space="0" w:color="FFFFFF"/>
              <w:right w:val="single" w:sz="8" w:space="0" w:color="FFFFFF"/>
            </w:tcBorders>
            <w:shd w:val="clear" w:color="000000" w:fill="F2F2F2"/>
            <w:vAlign w:val="center"/>
            <w:hideMark/>
          </w:tcPr>
          <w:p w14:paraId="1C47CD24"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(80.035)</w:t>
            </w:r>
          </w:p>
        </w:tc>
      </w:tr>
      <w:tr w:rsidR="00047BC3" w:rsidRPr="00047BC3" w14:paraId="6006D3A0" w14:textId="77777777" w:rsidTr="00B1156F">
        <w:trPr>
          <w:gridAfter w:val="1"/>
          <w:wAfter w:w="70" w:type="pct"/>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4DCF1A49"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Operações de empréstimos e repasses</w:t>
            </w:r>
          </w:p>
        </w:tc>
        <w:tc>
          <w:tcPr>
            <w:tcW w:w="409" w:type="pct"/>
            <w:tcBorders>
              <w:top w:val="nil"/>
              <w:left w:val="nil"/>
              <w:bottom w:val="single" w:sz="8" w:space="0" w:color="FFFFFF"/>
              <w:right w:val="single" w:sz="8" w:space="0" w:color="FFFFFF"/>
            </w:tcBorders>
            <w:shd w:val="clear" w:color="000000" w:fill="F2F2F2"/>
            <w:vAlign w:val="center"/>
            <w:hideMark/>
          </w:tcPr>
          <w:p w14:paraId="1D304E32"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3c e 14b</w:t>
            </w:r>
          </w:p>
        </w:tc>
        <w:tc>
          <w:tcPr>
            <w:tcW w:w="644" w:type="pct"/>
            <w:tcBorders>
              <w:top w:val="nil"/>
              <w:left w:val="nil"/>
              <w:bottom w:val="single" w:sz="8" w:space="0" w:color="FFFFFF"/>
              <w:right w:val="single" w:sz="8" w:space="0" w:color="FFFFFF"/>
            </w:tcBorders>
            <w:shd w:val="clear" w:color="000000" w:fill="F2F2F2"/>
            <w:vAlign w:val="center"/>
            <w:hideMark/>
          </w:tcPr>
          <w:p w14:paraId="61348850" w14:textId="726608A4"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(28.988)</w:t>
            </w:r>
          </w:p>
        </w:tc>
        <w:tc>
          <w:tcPr>
            <w:tcW w:w="611" w:type="pct"/>
            <w:tcBorders>
              <w:top w:val="nil"/>
              <w:left w:val="nil"/>
              <w:bottom w:val="single" w:sz="8" w:space="0" w:color="FFFFFF"/>
              <w:right w:val="single" w:sz="8" w:space="0" w:color="FFFFFF"/>
            </w:tcBorders>
            <w:shd w:val="clear" w:color="000000" w:fill="F2F2F2"/>
            <w:vAlign w:val="center"/>
            <w:hideMark/>
          </w:tcPr>
          <w:p w14:paraId="375E4F16" w14:textId="34ECEA83"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(55.084)</w:t>
            </w:r>
          </w:p>
        </w:tc>
        <w:tc>
          <w:tcPr>
            <w:tcW w:w="611" w:type="pct"/>
            <w:tcBorders>
              <w:top w:val="nil"/>
              <w:left w:val="nil"/>
              <w:bottom w:val="single" w:sz="8" w:space="0" w:color="FFFFFF"/>
              <w:right w:val="single" w:sz="8" w:space="0" w:color="FFFFFF"/>
            </w:tcBorders>
            <w:shd w:val="clear" w:color="000000" w:fill="F2F2F2"/>
            <w:vAlign w:val="center"/>
            <w:hideMark/>
          </w:tcPr>
          <w:p w14:paraId="380CD9A8" w14:textId="523A15EE"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(49.486)</w:t>
            </w:r>
          </w:p>
        </w:tc>
      </w:tr>
      <w:tr w:rsidR="00047BC3" w:rsidRPr="00047BC3" w14:paraId="1329694F" w14:textId="77777777" w:rsidTr="00B1156F">
        <w:trPr>
          <w:gridAfter w:val="1"/>
          <w:wAfter w:w="70" w:type="pct"/>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00F199EA"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Provisão para perdas esperadas associadas ao risco de crédito</w:t>
            </w:r>
          </w:p>
        </w:tc>
        <w:tc>
          <w:tcPr>
            <w:tcW w:w="409" w:type="pct"/>
            <w:tcBorders>
              <w:top w:val="nil"/>
              <w:left w:val="nil"/>
              <w:bottom w:val="single" w:sz="8" w:space="0" w:color="FFFFFF"/>
              <w:right w:val="single" w:sz="8" w:space="0" w:color="FFFFFF"/>
            </w:tcBorders>
            <w:shd w:val="clear" w:color="000000" w:fill="F2F2F2"/>
            <w:vAlign w:val="center"/>
            <w:hideMark/>
          </w:tcPr>
          <w:p w14:paraId="4FAA51FD"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3c e 6f</w:t>
            </w:r>
          </w:p>
        </w:tc>
        <w:tc>
          <w:tcPr>
            <w:tcW w:w="644" w:type="pct"/>
            <w:tcBorders>
              <w:top w:val="nil"/>
              <w:left w:val="nil"/>
              <w:bottom w:val="single" w:sz="8" w:space="0" w:color="FFFFFF"/>
              <w:right w:val="single" w:sz="8" w:space="0" w:color="FFFFFF"/>
            </w:tcBorders>
            <w:shd w:val="clear" w:color="000000" w:fill="F2F2F2"/>
            <w:vAlign w:val="center"/>
            <w:hideMark/>
          </w:tcPr>
          <w:p w14:paraId="541848A7" w14:textId="79895DD9"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(10.514)</w:t>
            </w:r>
          </w:p>
        </w:tc>
        <w:tc>
          <w:tcPr>
            <w:tcW w:w="611" w:type="pct"/>
            <w:tcBorders>
              <w:top w:val="nil"/>
              <w:left w:val="nil"/>
              <w:bottom w:val="single" w:sz="8" w:space="0" w:color="FFFFFF"/>
              <w:right w:val="single" w:sz="8" w:space="0" w:color="FFFFFF"/>
            </w:tcBorders>
            <w:shd w:val="clear" w:color="000000" w:fill="F2F2F2"/>
            <w:vAlign w:val="center"/>
            <w:hideMark/>
          </w:tcPr>
          <w:p w14:paraId="42A809A2" w14:textId="7FED6B4B"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(23.002)</w:t>
            </w:r>
          </w:p>
        </w:tc>
        <w:tc>
          <w:tcPr>
            <w:tcW w:w="611" w:type="pct"/>
            <w:tcBorders>
              <w:top w:val="nil"/>
              <w:left w:val="nil"/>
              <w:bottom w:val="single" w:sz="8" w:space="0" w:color="FFFFFF"/>
              <w:right w:val="single" w:sz="8" w:space="0" w:color="FFFFFF"/>
            </w:tcBorders>
            <w:shd w:val="clear" w:color="000000" w:fill="F2F2F2"/>
            <w:vAlign w:val="center"/>
            <w:hideMark/>
          </w:tcPr>
          <w:p w14:paraId="438652F5" w14:textId="196824B4"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(30.549)</w:t>
            </w:r>
          </w:p>
        </w:tc>
      </w:tr>
      <w:tr w:rsidR="00047BC3" w:rsidRPr="00047BC3" w14:paraId="418950C3" w14:textId="77777777" w:rsidTr="00AA4DD5">
        <w:trPr>
          <w:gridAfter w:val="1"/>
          <w:wAfter w:w="70" w:type="pct"/>
          <w:cantSplit/>
          <w:trHeight w:val="491"/>
        </w:trPr>
        <w:tc>
          <w:tcPr>
            <w:tcW w:w="2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36B9A92E"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RESULTADO BRUTO DA INTERMEDIAÇÃO FINANCEIRA</w:t>
            </w:r>
          </w:p>
        </w:tc>
        <w:tc>
          <w:tcPr>
            <w:tcW w:w="40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B9C2D5E" w14:textId="7BEC0F28" w:rsidR="00047BC3" w:rsidRPr="00047BC3" w:rsidRDefault="00047BC3" w:rsidP="00047BC3">
            <w:pPr>
              <w:suppressAutoHyphens w:val="0"/>
              <w:rPr>
                <w:rFonts w:ascii="Verdana" w:hAnsi="Verdana" w:cs="Arial"/>
                <w:b/>
                <w:bCs/>
                <w:sz w:val="16"/>
                <w:szCs w:val="16"/>
                <w:lang w:eastAsia="pt-BR"/>
              </w:rPr>
            </w:pPr>
          </w:p>
        </w:tc>
        <w:tc>
          <w:tcPr>
            <w:tcW w:w="64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18538F5"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181.461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EE6BF41"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337.235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5441FEB"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307.746 </w:t>
            </w:r>
          </w:p>
        </w:tc>
      </w:tr>
      <w:tr w:rsidR="00047BC3" w:rsidRPr="00047BC3" w14:paraId="5F5FAD5F" w14:textId="77777777" w:rsidTr="00B1156F">
        <w:trPr>
          <w:cantSplit/>
          <w:trHeight w:val="170"/>
        </w:trPr>
        <w:tc>
          <w:tcPr>
            <w:tcW w:w="2654" w:type="pct"/>
            <w:vMerge/>
            <w:tcBorders>
              <w:top w:val="nil"/>
              <w:left w:val="single" w:sz="8" w:space="0" w:color="FFFFFF"/>
              <w:bottom w:val="single" w:sz="8" w:space="0" w:color="FFFFFF"/>
              <w:right w:val="single" w:sz="8" w:space="0" w:color="FFFFFF"/>
            </w:tcBorders>
            <w:vAlign w:val="center"/>
            <w:hideMark/>
          </w:tcPr>
          <w:p w14:paraId="4BEC333D" w14:textId="77777777" w:rsidR="00047BC3" w:rsidRPr="00047BC3" w:rsidRDefault="00047BC3" w:rsidP="00047BC3">
            <w:pPr>
              <w:suppressAutoHyphens w:val="0"/>
              <w:rPr>
                <w:rFonts w:ascii="Verdana" w:hAnsi="Verdana" w:cs="Arial"/>
                <w:b/>
                <w:bCs/>
                <w:sz w:val="16"/>
                <w:szCs w:val="16"/>
                <w:lang w:eastAsia="pt-BR"/>
              </w:rPr>
            </w:pPr>
          </w:p>
        </w:tc>
        <w:tc>
          <w:tcPr>
            <w:tcW w:w="409" w:type="pct"/>
            <w:vMerge/>
            <w:tcBorders>
              <w:top w:val="nil"/>
              <w:left w:val="single" w:sz="8" w:space="0" w:color="FFFFFF"/>
              <w:bottom w:val="single" w:sz="8" w:space="0" w:color="FFFFFF"/>
              <w:right w:val="single" w:sz="8" w:space="0" w:color="FFFFFF"/>
            </w:tcBorders>
            <w:vAlign w:val="center"/>
            <w:hideMark/>
          </w:tcPr>
          <w:p w14:paraId="3F76824D" w14:textId="77777777" w:rsidR="00047BC3" w:rsidRPr="00047BC3" w:rsidRDefault="00047BC3" w:rsidP="00047BC3">
            <w:pPr>
              <w:suppressAutoHyphens w:val="0"/>
              <w:rPr>
                <w:rFonts w:ascii="Verdana" w:hAnsi="Verdana" w:cs="Arial"/>
                <w:b/>
                <w:bCs/>
                <w:sz w:val="16"/>
                <w:szCs w:val="16"/>
                <w:lang w:eastAsia="pt-BR"/>
              </w:rPr>
            </w:pPr>
          </w:p>
        </w:tc>
        <w:tc>
          <w:tcPr>
            <w:tcW w:w="644" w:type="pct"/>
            <w:vMerge/>
            <w:tcBorders>
              <w:top w:val="nil"/>
              <w:left w:val="single" w:sz="8" w:space="0" w:color="FFFFFF"/>
              <w:bottom w:val="single" w:sz="8" w:space="0" w:color="FFFFFF"/>
              <w:right w:val="single" w:sz="8" w:space="0" w:color="FFFFFF"/>
            </w:tcBorders>
            <w:vAlign w:val="center"/>
            <w:hideMark/>
          </w:tcPr>
          <w:p w14:paraId="4071A754"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632D15CF"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53AA8D4D" w14:textId="77777777" w:rsidR="00047BC3" w:rsidRPr="00047BC3" w:rsidRDefault="00047BC3" w:rsidP="00223146">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50FB9A6A" w14:textId="77777777" w:rsidR="00047BC3" w:rsidRPr="00047BC3" w:rsidRDefault="00047BC3" w:rsidP="00047BC3">
            <w:pPr>
              <w:suppressAutoHyphens w:val="0"/>
              <w:rPr>
                <w:rFonts w:ascii="Verdana" w:hAnsi="Verdana" w:cs="Arial"/>
                <w:b/>
                <w:bCs/>
                <w:sz w:val="16"/>
                <w:szCs w:val="16"/>
                <w:lang w:eastAsia="pt-BR"/>
              </w:rPr>
            </w:pPr>
          </w:p>
        </w:tc>
      </w:tr>
      <w:tr w:rsidR="00047BC3" w:rsidRPr="00047BC3" w14:paraId="514E0994"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748AFFAF"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OUTRAS RECEITAS E DESPESAS OPERACIONAIS</w:t>
            </w:r>
          </w:p>
        </w:tc>
        <w:tc>
          <w:tcPr>
            <w:tcW w:w="409" w:type="pct"/>
            <w:tcBorders>
              <w:top w:val="nil"/>
              <w:left w:val="nil"/>
              <w:bottom w:val="single" w:sz="8" w:space="0" w:color="FFFFFF"/>
              <w:right w:val="single" w:sz="8" w:space="0" w:color="FFFFFF"/>
            </w:tcBorders>
            <w:shd w:val="clear" w:color="000000" w:fill="F2F2F2"/>
            <w:vAlign w:val="center"/>
            <w:hideMark/>
          </w:tcPr>
          <w:p w14:paraId="137FC52D"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27BC18B4" w14:textId="7C2A731D"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(66.725)</w:t>
            </w:r>
          </w:p>
        </w:tc>
        <w:tc>
          <w:tcPr>
            <w:tcW w:w="611" w:type="pct"/>
            <w:tcBorders>
              <w:top w:val="nil"/>
              <w:left w:val="nil"/>
              <w:bottom w:val="single" w:sz="8" w:space="0" w:color="FFFFFF"/>
              <w:right w:val="single" w:sz="8" w:space="0" w:color="FFFFFF"/>
            </w:tcBorders>
            <w:shd w:val="clear" w:color="000000" w:fill="F2F2F2"/>
            <w:vAlign w:val="center"/>
            <w:hideMark/>
          </w:tcPr>
          <w:p w14:paraId="760C848F" w14:textId="5D873721"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(113.15</w:t>
            </w:r>
            <w:r w:rsidR="00851919">
              <w:rPr>
                <w:rFonts w:ascii="Verdana" w:hAnsi="Verdana" w:cs="Arial"/>
                <w:b/>
                <w:bCs/>
                <w:sz w:val="16"/>
                <w:szCs w:val="16"/>
                <w:lang w:eastAsia="pt-BR"/>
              </w:rPr>
              <w:t>8</w:t>
            </w:r>
            <w:r w:rsidRPr="00047BC3">
              <w:rPr>
                <w:rFonts w:ascii="Verdana" w:hAnsi="Verdana" w:cs="Arial"/>
                <w:b/>
                <w:bCs/>
                <w:sz w:val="16"/>
                <w:szCs w:val="16"/>
                <w:lang w:eastAsia="pt-BR"/>
              </w:rPr>
              <w:t>)</w:t>
            </w:r>
          </w:p>
        </w:tc>
        <w:tc>
          <w:tcPr>
            <w:tcW w:w="611" w:type="pct"/>
            <w:tcBorders>
              <w:top w:val="nil"/>
              <w:left w:val="nil"/>
              <w:bottom w:val="single" w:sz="8" w:space="0" w:color="FFFFFF"/>
              <w:right w:val="single" w:sz="8" w:space="0" w:color="FFFFFF"/>
            </w:tcBorders>
            <w:shd w:val="clear" w:color="000000" w:fill="F2F2F2"/>
            <w:vAlign w:val="center"/>
            <w:hideMark/>
          </w:tcPr>
          <w:p w14:paraId="5946539D"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(86.758)</w:t>
            </w:r>
          </w:p>
        </w:tc>
        <w:tc>
          <w:tcPr>
            <w:tcW w:w="70" w:type="pct"/>
            <w:vAlign w:val="center"/>
            <w:hideMark/>
          </w:tcPr>
          <w:p w14:paraId="7A029D00" w14:textId="77777777" w:rsidR="00047BC3" w:rsidRPr="00047BC3" w:rsidRDefault="00047BC3" w:rsidP="00047BC3">
            <w:pPr>
              <w:suppressAutoHyphens w:val="0"/>
              <w:rPr>
                <w:rFonts w:cs="Times New Roman"/>
                <w:sz w:val="20"/>
                <w:szCs w:val="20"/>
                <w:lang w:eastAsia="pt-BR"/>
              </w:rPr>
            </w:pPr>
          </w:p>
        </w:tc>
      </w:tr>
      <w:tr w:rsidR="00047BC3" w:rsidRPr="00047BC3" w14:paraId="7F7C5B49"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39D240EB"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Receitas de prestação de serviços</w:t>
            </w:r>
          </w:p>
        </w:tc>
        <w:tc>
          <w:tcPr>
            <w:tcW w:w="409" w:type="pct"/>
            <w:tcBorders>
              <w:top w:val="nil"/>
              <w:left w:val="nil"/>
              <w:bottom w:val="single" w:sz="8" w:space="0" w:color="FFFFFF"/>
              <w:right w:val="single" w:sz="8" w:space="0" w:color="FFFFFF"/>
            </w:tcBorders>
            <w:shd w:val="clear" w:color="000000" w:fill="F2F2F2"/>
            <w:vAlign w:val="center"/>
            <w:hideMark/>
          </w:tcPr>
          <w:p w14:paraId="52113C28"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14c</w:t>
            </w:r>
          </w:p>
        </w:tc>
        <w:tc>
          <w:tcPr>
            <w:tcW w:w="644" w:type="pct"/>
            <w:tcBorders>
              <w:top w:val="nil"/>
              <w:left w:val="nil"/>
              <w:bottom w:val="single" w:sz="8" w:space="0" w:color="FFFFFF"/>
              <w:right w:val="single" w:sz="8" w:space="0" w:color="FFFFFF"/>
            </w:tcBorders>
            <w:shd w:val="clear" w:color="000000" w:fill="F2F2F2"/>
            <w:vAlign w:val="center"/>
            <w:hideMark/>
          </w:tcPr>
          <w:p w14:paraId="7A3D9AA0" w14:textId="325984C6"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4.525 </w:t>
            </w:r>
          </w:p>
        </w:tc>
        <w:tc>
          <w:tcPr>
            <w:tcW w:w="611" w:type="pct"/>
            <w:tcBorders>
              <w:top w:val="nil"/>
              <w:left w:val="nil"/>
              <w:bottom w:val="single" w:sz="8" w:space="0" w:color="FFFFFF"/>
              <w:right w:val="single" w:sz="8" w:space="0" w:color="FFFFFF"/>
            </w:tcBorders>
            <w:shd w:val="clear" w:color="000000" w:fill="F2F2F2"/>
            <w:vAlign w:val="center"/>
            <w:hideMark/>
          </w:tcPr>
          <w:p w14:paraId="2861F2FF"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11.040 </w:t>
            </w:r>
          </w:p>
        </w:tc>
        <w:tc>
          <w:tcPr>
            <w:tcW w:w="611" w:type="pct"/>
            <w:tcBorders>
              <w:top w:val="nil"/>
              <w:left w:val="nil"/>
              <w:bottom w:val="single" w:sz="8" w:space="0" w:color="FFFFFF"/>
              <w:right w:val="single" w:sz="8" w:space="0" w:color="FFFFFF"/>
            </w:tcBorders>
            <w:shd w:val="clear" w:color="000000" w:fill="F2F2F2"/>
            <w:vAlign w:val="center"/>
            <w:hideMark/>
          </w:tcPr>
          <w:p w14:paraId="50B3F8AD"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20.011 </w:t>
            </w:r>
          </w:p>
        </w:tc>
        <w:tc>
          <w:tcPr>
            <w:tcW w:w="70" w:type="pct"/>
            <w:vAlign w:val="center"/>
            <w:hideMark/>
          </w:tcPr>
          <w:p w14:paraId="2357EF19" w14:textId="77777777" w:rsidR="00047BC3" w:rsidRPr="00047BC3" w:rsidRDefault="00047BC3" w:rsidP="00047BC3">
            <w:pPr>
              <w:suppressAutoHyphens w:val="0"/>
              <w:rPr>
                <w:rFonts w:cs="Times New Roman"/>
                <w:sz w:val="20"/>
                <w:szCs w:val="20"/>
                <w:lang w:eastAsia="pt-BR"/>
              </w:rPr>
            </w:pPr>
          </w:p>
        </w:tc>
      </w:tr>
      <w:tr w:rsidR="00047BC3" w:rsidRPr="00047BC3" w14:paraId="5EDAE6D6"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60C6EB1D"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Despesas de pessoal </w:t>
            </w:r>
          </w:p>
        </w:tc>
        <w:tc>
          <w:tcPr>
            <w:tcW w:w="409" w:type="pct"/>
            <w:tcBorders>
              <w:top w:val="nil"/>
              <w:left w:val="nil"/>
              <w:bottom w:val="single" w:sz="8" w:space="0" w:color="FFFFFF"/>
              <w:right w:val="single" w:sz="8" w:space="0" w:color="FFFFFF"/>
            </w:tcBorders>
            <w:shd w:val="clear" w:color="000000" w:fill="F2F2F2"/>
            <w:vAlign w:val="center"/>
            <w:hideMark/>
          </w:tcPr>
          <w:p w14:paraId="4A36B171"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14d</w:t>
            </w:r>
          </w:p>
        </w:tc>
        <w:tc>
          <w:tcPr>
            <w:tcW w:w="644" w:type="pct"/>
            <w:tcBorders>
              <w:top w:val="nil"/>
              <w:left w:val="nil"/>
              <w:bottom w:val="single" w:sz="8" w:space="0" w:color="FFFFFF"/>
              <w:right w:val="single" w:sz="8" w:space="0" w:color="FFFFFF"/>
            </w:tcBorders>
            <w:shd w:val="clear" w:color="000000" w:fill="F2F2F2"/>
            <w:vAlign w:val="center"/>
            <w:hideMark/>
          </w:tcPr>
          <w:p w14:paraId="2F422A32" w14:textId="29769BAE"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(22.031)</w:t>
            </w:r>
          </w:p>
        </w:tc>
        <w:tc>
          <w:tcPr>
            <w:tcW w:w="611" w:type="pct"/>
            <w:tcBorders>
              <w:top w:val="nil"/>
              <w:left w:val="nil"/>
              <w:bottom w:val="single" w:sz="8" w:space="0" w:color="FFFFFF"/>
              <w:right w:val="single" w:sz="8" w:space="0" w:color="FFFFFF"/>
            </w:tcBorders>
            <w:shd w:val="clear" w:color="000000" w:fill="F2F2F2"/>
            <w:vAlign w:val="center"/>
            <w:hideMark/>
          </w:tcPr>
          <w:p w14:paraId="18599A75" w14:textId="14DA29B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(42.92</w:t>
            </w:r>
            <w:r w:rsidR="00526307">
              <w:rPr>
                <w:rFonts w:ascii="Verdana" w:hAnsi="Verdana" w:cs="Arial"/>
                <w:sz w:val="16"/>
                <w:szCs w:val="16"/>
                <w:lang w:eastAsia="pt-BR"/>
              </w:rPr>
              <w:t>0</w:t>
            </w:r>
            <w:r w:rsidRPr="00047BC3">
              <w:rPr>
                <w:rFonts w:ascii="Verdana" w:hAnsi="Verdana" w:cs="Arial"/>
                <w:sz w:val="16"/>
                <w:szCs w:val="16"/>
                <w:lang w:eastAsia="pt-BR"/>
              </w:rPr>
              <w:t>)</w:t>
            </w:r>
          </w:p>
        </w:tc>
        <w:tc>
          <w:tcPr>
            <w:tcW w:w="611" w:type="pct"/>
            <w:tcBorders>
              <w:top w:val="nil"/>
              <w:left w:val="nil"/>
              <w:bottom w:val="single" w:sz="8" w:space="0" w:color="FFFFFF"/>
              <w:right w:val="single" w:sz="8" w:space="0" w:color="FFFFFF"/>
            </w:tcBorders>
            <w:shd w:val="clear" w:color="000000" w:fill="F2F2F2"/>
            <w:vAlign w:val="center"/>
            <w:hideMark/>
          </w:tcPr>
          <w:p w14:paraId="40872942" w14:textId="4B54CDAE"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(42.790)</w:t>
            </w:r>
          </w:p>
        </w:tc>
        <w:tc>
          <w:tcPr>
            <w:tcW w:w="70" w:type="pct"/>
            <w:vAlign w:val="center"/>
            <w:hideMark/>
          </w:tcPr>
          <w:p w14:paraId="1C46B001" w14:textId="77777777" w:rsidR="00047BC3" w:rsidRPr="00047BC3" w:rsidRDefault="00047BC3" w:rsidP="00047BC3">
            <w:pPr>
              <w:suppressAutoHyphens w:val="0"/>
              <w:rPr>
                <w:rFonts w:cs="Times New Roman"/>
                <w:sz w:val="20"/>
                <w:szCs w:val="20"/>
                <w:lang w:eastAsia="pt-BR"/>
              </w:rPr>
            </w:pPr>
          </w:p>
        </w:tc>
      </w:tr>
      <w:tr w:rsidR="00047BC3" w:rsidRPr="00047BC3" w14:paraId="79615E27"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0ED67CBB"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Outras despesas administrativas </w:t>
            </w:r>
          </w:p>
        </w:tc>
        <w:tc>
          <w:tcPr>
            <w:tcW w:w="409" w:type="pct"/>
            <w:tcBorders>
              <w:top w:val="nil"/>
              <w:left w:val="nil"/>
              <w:bottom w:val="single" w:sz="8" w:space="0" w:color="FFFFFF"/>
              <w:right w:val="single" w:sz="8" w:space="0" w:color="FFFFFF"/>
            </w:tcBorders>
            <w:shd w:val="clear" w:color="000000" w:fill="F2F2F2"/>
            <w:vAlign w:val="center"/>
            <w:hideMark/>
          </w:tcPr>
          <w:p w14:paraId="557BD55E"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14e</w:t>
            </w:r>
          </w:p>
        </w:tc>
        <w:tc>
          <w:tcPr>
            <w:tcW w:w="644" w:type="pct"/>
            <w:tcBorders>
              <w:top w:val="nil"/>
              <w:left w:val="nil"/>
              <w:bottom w:val="single" w:sz="8" w:space="0" w:color="FFFFFF"/>
              <w:right w:val="single" w:sz="8" w:space="0" w:color="FFFFFF"/>
            </w:tcBorders>
            <w:shd w:val="clear" w:color="000000" w:fill="F2F2F2"/>
            <w:vAlign w:val="center"/>
            <w:hideMark/>
          </w:tcPr>
          <w:p w14:paraId="0AB56346" w14:textId="7E3566D6"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(32.261)</w:t>
            </w:r>
          </w:p>
        </w:tc>
        <w:tc>
          <w:tcPr>
            <w:tcW w:w="611" w:type="pct"/>
            <w:tcBorders>
              <w:top w:val="nil"/>
              <w:left w:val="nil"/>
              <w:bottom w:val="single" w:sz="8" w:space="0" w:color="FFFFFF"/>
              <w:right w:val="single" w:sz="8" w:space="0" w:color="FFFFFF"/>
            </w:tcBorders>
            <w:shd w:val="clear" w:color="000000" w:fill="F2F2F2"/>
            <w:vAlign w:val="center"/>
            <w:hideMark/>
          </w:tcPr>
          <w:p w14:paraId="6BAE2C06" w14:textId="726E9C7B"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(56.632)</w:t>
            </w:r>
          </w:p>
        </w:tc>
        <w:tc>
          <w:tcPr>
            <w:tcW w:w="611" w:type="pct"/>
            <w:tcBorders>
              <w:top w:val="nil"/>
              <w:left w:val="nil"/>
              <w:bottom w:val="single" w:sz="8" w:space="0" w:color="FFFFFF"/>
              <w:right w:val="single" w:sz="8" w:space="0" w:color="FFFFFF"/>
            </w:tcBorders>
            <w:shd w:val="clear" w:color="000000" w:fill="F2F2F2"/>
            <w:vAlign w:val="center"/>
            <w:hideMark/>
          </w:tcPr>
          <w:p w14:paraId="13DBD9D8" w14:textId="1876029D"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(45.020)</w:t>
            </w:r>
          </w:p>
        </w:tc>
        <w:tc>
          <w:tcPr>
            <w:tcW w:w="70" w:type="pct"/>
            <w:vAlign w:val="center"/>
            <w:hideMark/>
          </w:tcPr>
          <w:p w14:paraId="7440EA17" w14:textId="77777777" w:rsidR="00047BC3" w:rsidRPr="00047BC3" w:rsidRDefault="00047BC3" w:rsidP="00047BC3">
            <w:pPr>
              <w:suppressAutoHyphens w:val="0"/>
              <w:rPr>
                <w:rFonts w:cs="Times New Roman"/>
                <w:sz w:val="20"/>
                <w:szCs w:val="20"/>
                <w:lang w:eastAsia="pt-BR"/>
              </w:rPr>
            </w:pPr>
          </w:p>
        </w:tc>
      </w:tr>
      <w:tr w:rsidR="00047BC3" w:rsidRPr="00047BC3" w14:paraId="2D7E2909"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2765EA4B"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Despesas tributárias</w:t>
            </w:r>
          </w:p>
        </w:tc>
        <w:tc>
          <w:tcPr>
            <w:tcW w:w="409" w:type="pct"/>
            <w:tcBorders>
              <w:top w:val="nil"/>
              <w:left w:val="nil"/>
              <w:bottom w:val="single" w:sz="8" w:space="0" w:color="FFFFFF"/>
              <w:right w:val="single" w:sz="8" w:space="0" w:color="FFFFFF"/>
            </w:tcBorders>
            <w:shd w:val="clear" w:color="000000" w:fill="F2F2F2"/>
            <w:vAlign w:val="center"/>
            <w:hideMark/>
          </w:tcPr>
          <w:p w14:paraId="0BD9F6EC"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14f</w:t>
            </w:r>
          </w:p>
        </w:tc>
        <w:tc>
          <w:tcPr>
            <w:tcW w:w="644" w:type="pct"/>
            <w:tcBorders>
              <w:top w:val="nil"/>
              <w:left w:val="nil"/>
              <w:bottom w:val="single" w:sz="8" w:space="0" w:color="FFFFFF"/>
              <w:right w:val="single" w:sz="8" w:space="0" w:color="FFFFFF"/>
            </w:tcBorders>
            <w:shd w:val="clear" w:color="000000" w:fill="F2F2F2"/>
            <w:vAlign w:val="center"/>
            <w:hideMark/>
          </w:tcPr>
          <w:p w14:paraId="43E26DA3" w14:textId="4A8AAA7D"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(9.153)</w:t>
            </w:r>
          </w:p>
        </w:tc>
        <w:tc>
          <w:tcPr>
            <w:tcW w:w="611" w:type="pct"/>
            <w:tcBorders>
              <w:top w:val="nil"/>
              <w:left w:val="nil"/>
              <w:bottom w:val="single" w:sz="8" w:space="0" w:color="FFFFFF"/>
              <w:right w:val="single" w:sz="8" w:space="0" w:color="FFFFFF"/>
            </w:tcBorders>
            <w:shd w:val="clear" w:color="000000" w:fill="F2F2F2"/>
            <w:vAlign w:val="center"/>
            <w:hideMark/>
          </w:tcPr>
          <w:p w14:paraId="6094DF01" w14:textId="024EF21E"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(17.348)</w:t>
            </w:r>
          </w:p>
        </w:tc>
        <w:tc>
          <w:tcPr>
            <w:tcW w:w="611" w:type="pct"/>
            <w:tcBorders>
              <w:top w:val="nil"/>
              <w:left w:val="nil"/>
              <w:bottom w:val="single" w:sz="8" w:space="0" w:color="FFFFFF"/>
              <w:right w:val="single" w:sz="8" w:space="0" w:color="FFFFFF"/>
            </w:tcBorders>
            <w:shd w:val="clear" w:color="000000" w:fill="F2F2F2"/>
            <w:vAlign w:val="center"/>
            <w:hideMark/>
          </w:tcPr>
          <w:p w14:paraId="4A3C0C91" w14:textId="29AB1B6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(17.171)</w:t>
            </w:r>
          </w:p>
        </w:tc>
        <w:tc>
          <w:tcPr>
            <w:tcW w:w="70" w:type="pct"/>
            <w:vAlign w:val="center"/>
            <w:hideMark/>
          </w:tcPr>
          <w:p w14:paraId="7CBB0365" w14:textId="77777777" w:rsidR="00047BC3" w:rsidRPr="00047BC3" w:rsidRDefault="00047BC3" w:rsidP="00047BC3">
            <w:pPr>
              <w:suppressAutoHyphens w:val="0"/>
              <w:rPr>
                <w:rFonts w:cs="Times New Roman"/>
                <w:sz w:val="20"/>
                <w:szCs w:val="20"/>
                <w:lang w:eastAsia="pt-BR"/>
              </w:rPr>
            </w:pPr>
          </w:p>
        </w:tc>
      </w:tr>
      <w:tr w:rsidR="00047BC3" w:rsidRPr="00047BC3" w14:paraId="29576D02"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5BF9151C"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Despesas/reversão de provisão</w:t>
            </w:r>
          </w:p>
        </w:tc>
        <w:tc>
          <w:tcPr>
            <w:tcW w:w="409" w:type="pct"/>
            <w:tcBorders>
              <w:top w:val="nil"/>
              <w:left w:val="nil"/>
              <w:bottom w:val="single" w:sz="8" w:space="0" w:color="FFFFFF"/>
              <w:right w:val="single" w:sz="8" w:space="0" w:color="FFFFFF"/>
            </w:tcBorders>
            <w:shd w:val="clear" w:color="000000" w:fill="F2F2F2"/>
            <w:vAlign w:val="center"/>
            <w:hideMark/>
          </w:tcPr>
          <w:p w14:paraId="7DABC103"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14g</w:t>
            </w:r>
          </w:p>
        </w:tc>
        <w:tc>
          <w:tcPr>
            <w:tcW w:w="644" w:type="pct"/>
            <w:tcBorders>
              <w:top w:val="nil"/>
              <w:left w:val="nil"/>
              <w:bottom w:val="single" w:sz="8" w:space="0" w:color="FFFFFF"/>
              <w:right w:val="single" w:sz="8" w:space="0" w:color="FFFFFF"/>
            </w:tcBorders>
            <w:shd w:val="clear" w:color="000000" w:fill="F2F2F2"/>
            <w:vAlign w:val="center"/>
            <w:hideMark/>
          </w:tcPr>
          <w:p w14:paraId="41189B3B" w14:textId="63AA116D"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(12.063)</w:t>
            </w:r>
          </w:p>
        </w:tc>
        <w:tc>
          <w:tcPr>
            <w:tcW w:w="611" w:type="pct"/>
            <w:tcBorders>
              <w:top w:val="nil"/>
              <w:left w:val="nil"/>
              <w:bottom w:val="single" w:sz="8" w:space="0" w:color="FFFFFF"/>
              <w:right w:val="single" w:sz="8" w:space="0" w:color="FFFFFF"/>
            </w:tcBorders>
            <w:shd w:val="clear" w:color="000000" w:fill="F2F2F2"/>
            <w:vAlign w:val="center"/>
            <w:hideMark/>
          </w:tcPr>
          <w:p w14:paraId="68080C1C" w14:textId="2447023C"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(11.956)</w:t>
            </w:r>
          </w:p>
        </w:tc>
        <w:tc>
          <w:tcPr>
            <w:tcW w:w="611" w:type="pct"/>
            <w:tcBorders>
              <w:top w:val="nil"/>
              <w:left w:val="nil"/>
              <w:bottom w:val="single" w:sz="8" w:space="0" w:color="FFFFFF"/>
              <w:right w:val="single" w:sz="8" w:space="0" w:color="FFFFFF"/>
            </w:tcBorders>
            <w:shd w:val="clear" w:color="000000" w:fill="F2F2F2"/>
            <w:vAlign w:val="center"/>
            <w:hideMark/>
          </w:tcPr>
          <w:p w14:paraId="17C57AAC"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(789)</w:t>
            </w:r>
          </w:p>
        </w:tc>
        <w:tc>
          <w:tcPr>
            <w:tcW w:w="70" w:type="pct"/>
            <w:vAlign w:val="center"/>
            <w:hideMark/>
          </w:tcPr>
          <w:p w14:paraId="0DFFCC90" w14:textId="77777777" w:rsidR="00047BC3" w:rsidRPr="00047BC3" w:rsidRDefault="00047BC3" w:rsidP="00047BC3">
            <w:pPr>
              <w:suppressAutoHyphens w:val="0"/>
              <w:rPr>
                <w:rFonts w:cs="Times New Roman"/>
                <w:sz w:val="20"/>
                <w:szCs w:val="20"/>
                <w:lang w:eastAsia="pt-BR"/>
              </w:rPr>
            </w:pPr>
          </w:p>
        </w:tc>
      </w:tr>
      <w:tr w:rsidR="00047BC3" w:rsidRPr="00047BC3" w14:paraId="056EC886"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19FD9E26"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Outras receitas e despesas operacionais </w:t>
            </w:r>
          </w:p>
        </w:tc>
        <w:tc>
          <w:tcPr>
            <w:tcW w:w="409" w:type="pct"/>
            <w:tcBorders>
              <w:top w:val="nil"/>
              <w:left w:val="nil"/>
              <w:bottom w:val="single" w:sz="8" w:space="0" w:color="FFFFFF"/>
              <w:right w:val="single" w:sz="8" w:space="0" w:color="FFFFFF"/>
            </w:tcBorders>
            <w:shd w:val="clear" w:color="000000" w:fill="F2F2F2"/>
            <w:vAlign w:val="center"/>
            <w:hideMark/>
          </w:tcPr>
          <w:p w14:paraId="31A8E907"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14h</w:t>
            </w:r>
          </w:p>
        </w:tc>
        <w:tc>
          <w:tcPr>
            <w:tcW w:w="644" w:type="pct"/>
            <w:tcBorders>
              <w:top w:val="nil"/>
              <w:left w:val="nil"/>
              <w:bottom w:val="single" w:sz="8" w:space="0" w:color="FFFFFF"/>
              <w:right w:val="single" w:sz="8" w:space="0" w:color="FFFFFF"/>
            </w:tcBorders>
            <w:shd w:val="clear" w:color="000000" w:fill="F2F2F2"/>
            <w:vAlign w:val="center"/>
            <w:hideMark/>
          </w:tcPr>
          <w:p w14:paraId="3800877D" w14:textId="78857153"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4.258 </w:t>
            </w:r>
          </w:p>
        </w:tc>
        <w:tc>
          <w:tcPr>
            <w:tcW w:w="611" w:type="pct"/>
            <w:tcBorders>
              <w:top w:val="nil"/>
              <w:left w:val="nil"/>
              <w:bottom w:val="single" w:sz="8" w:space="0" w:color="FFFFFF"/>
              <w:right w:val="single" w:sz="8" w:space="0" w:color="FFFFFF"/>
            </w:tcBorders>
            <w:shd w:val="clear" w:color="000000" w:fill="F2F2F2"/>
            <w:vAlign w:val="center"/>
            <w:hideMark/>
          </w:tcPr>
          <w:p w14:paraId="075A8701"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4.658 </w:t>
            </w:r>
          </w:p>
        </w:tc>
        <w:tc>
          <w:tcPr>
            <w:tcW w:w="611" w:type="pct"/>
            <w:tcBorders>
              <w:top w:val="nil"/>
              <w:left w:val="nil"/>
              <w:bottom w:val="single" w:sz="8" w:space="0" w:color="FFFFFF"/>
              <w:right w:val="single" w:sz="8" w:space="0" w:color="FFFFFF"/>
            </w:tcBorders>
            <w:shd w:val="clear" w:color="000000" w:fill="F2F2F2"/>
            <w:vAlign w:val="center"/>
            <w:hideMark/>
          </w:tcPr>
          <w:p w14:paraId="36F9D481"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(999)</w:t>
            </w:r>
          </w:p>
        </w:tc>
        <w:tc>
          <w:tcPr>
            <w:tcW w:w="70" w:type="pct"/>
            <w:vAlign w:val="center"/>
            <w:hideMark/>
          </w:tcPr>
          <w:p w14:paraId="295A39F9" w14:textId="77777777" w:rsidR="00047BC3" w:rsidRPr="00047BC3" w:rsidRDefault="00047BC3" w:rsidP="00047BC3">
            <w:pPr>
              <w:suppressAutoHyphens w:val="0"/>
              <w:rPr>
                <w:rFonts w:cs="Times New Roman"/>
                <w:sz w:val="20"/>
                <w:szCs w:val="20"/>
                <w:lang w:eastAsia="pt-BR"/>
              </w:rPr>
            </w:pPr>
          </w:p>
        </w:tc>
      </w:tr>
      <w:tr w:rsidR="00047BC3" w:rsidRPr="00047BC3" w14:paraId="325959C2" w14:textId="77777777" w:rsidTr="00B1156F">
        <w:trPr>
          <w:cantSplit/>
          <w:trHeight w:val="170"/>
        </w:trPr>
        <w:tc>
          <w:tcPr>
            <w:tcW w:w="2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60F5F9A"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RESULTADO OPERACIONAL</w:t>
            </w:r>
          </w:p>
        </w:tc>
        <w:tc>
          <w:tcPr>
            <w:tcW w:w="40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16D33CC9" w14:textId="2A0E60BA" w:rsidR="00047BC3" w:rsidRPr="00047BC3" w:rsidRDefault="00047BC3" w:rsidP="00047BC3">
            <w:pPr>
              <w:suppressAutoHyphens w:val="0"/>
              <w:rPr>
                <w:rFonts w:ascii="Verdana" w:hAnsi="Verdana" w:cs="Arial"/>
                <w:b/>
                <w:bCs/>
                <w:sz w:val="16"/>
                <w:szCs w:val="16"/>
                <w:lang w:eastAsia="pt-BR"/>
              </w:rPr>
            </w:pPr>
          </w:p>
        </w:tc>
        <w:tc>
          <w:tcPr>
            <w:tcW w:w="64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40CFBA72"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114.736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C306F91" w14:textId="62CC4AB1"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224.07</w:t>
            </w:r>
            <w:r w:rsidR="00851919">
              <w:rPr>
                <w:rFonts w:ascii="Verdana" w:hAnsi="Verdana" w:cs="Arial"/>
                <w:b/>
                <w:bCs/>
                <w:sz w:val="16"/>
                <w:szCs w:val="16"/>
                <w:lang w:eastAsia="pt-BR"/>
              </w:rPr>
              <w:t>7</w:t>
            </w:r>
            <w:r w:rsidRPr="00047BC3">
              <w:rPr>
                <w:rFonts w:ascii="Verdana" w:hAnsi="Verdana" w:cs="Arial"/>
                <w:b/>
                <w:bCs/>
                <w:sz w:val="16"/>
                <w:szCs w:val="16"/>
                <w:lang w:eastAsia="pt-BR"/>
              </w:rPr>
              <w:t xml:space="preserve">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9350ACE"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220.988 </w:t>
            </w:r>
          </w:p>
        </w:tc>
        <w:tc>
          <w:tcPr>
            <w:tcW w:w="70" w:type="pct"/>
            <w:vAlign w:val="center"/>
            <w:hideMark/>
          </w:tcPr>
          <w:p w14:paraId="32EC67DD" w14:textId="77777777" w:rsidR="00047BC3" w:rsidRPr="00047BC3" w:rsidRDefault="00047BC3" w:rsidP="00047BC3">
            <w:pPr>
              <w:suppressAutoHyphens w:val="0"/>
              <w:rPr>
                <w:rFonts w:cs="Times New Roman"/>
                <w:sz w:val="20"/>
                <w:szCs w:val="20"/>
                <w:lang w:eastAsia="pt-BR"/>
              </w:rPr>
            </w:pPr>
          </w:p>
        </w:tc>
      </w:tr>
      <w:tr w:rsidR="00047BC3" w:rsidRPr="00047BC3" w14:paraId="1A34BFA5" w14:textId="77777777" w:rsidTr="00B1156F">
        <w:trPr>
          <w:cantSplit/>
          <w:trHeight w:val="170"/>
        </w:trPr>
        <w:tc>
          <w:tcPr>
            <w:tcW w:w="2654" w:type="pct"/>
            <w:vMerge/>
            <w:tcBorders>
              <w:top w:val="nil"/>
              <w:left w:val="single" w:sz="8" w:space="0" w:color="FFFFFF"/>
              <w:bottom w:val="single" w:sz="8" w:space="0" w:color="FFFFFF"/>
              <w:right w:val="single" w:sz="8" w:space="0" w:color="FFFFFF"/>
            </w:tcBorders>
            <w:vAlign w:val="center"/>
            <w:hideMark/>
          </w:tcPr>
          <w:p w14:paraId="28D54477" w14:textId="77777777" w:rsidR="00047BC3" w:rsidRPr="00047BC3" w:rsidRDefault="00047BC3" w:rsidP="00047BC3">
            <w:pPr>
              <w:suppressAutoHyphens w:val="0"/>
              <w:rPr>
                <w:rFonts w:ascii="Verdana" w:hAnsi="Verdana" w:cs="Arial"/>
                <w:b/>
                <w:bCs/>
                <w:sz w:val="16"/>
                <w:szCs w:val="16"/>
                <w:lang w:eastAsia="pt-BR"/>
              </w:rPr>
            </w:pPr>
          </w:p>
        </w:tc>
        <w:tc>
          <w:tcPr>
            <w:tcW w:w="409" w:type="pct"/>
            <w:vMerge/>
            <w:tcBorders>
              <w:top w:val="nil"/>
              <w:left w:val="single" w:sz="8" w:space="0" w:color="FFFFFF"/>
              <w:bottom w:val="single" w:sz="8" w:space="0" w:color="FFFFFF"/>
              <w:right w:val="single" w:sz="8" w:space="0" w:color="FFFFFF"/>
            </w:tcBorders>
            <w:vAlign w:val="center"/>
            <w:hideMark/>
          </w:tcPr>
          <w:p w14:paraId="18B04CAB" w14:textId="77777777" w:rsidR="00047BC3" w:rsidRPr="00047BC3" w:rsidRDefault="00047BC3" w:rsidP="00047BC3">
            <w:pPr>
              <w:suppressAutoHyphens w:val="0"/>
              <w:rPr>
                <w:rFonts w:ascii="Verdana" w:hAnsi="Verdana" w:cs="Arial"/>
                <w:b/>
                <w:bCs/>
                <w:sz w:val="16"/>
                <w:szCs w:val="16"/>
                <w:lang w:eastAsia="pt-BR"/>
              </w:rPr>
            </w:pPr>
          </w:p>
        </w:tc>
        <w:tc>
          <w:tcPr>
            <w:tcW w:w="644" w:type="pct"/>
            <w:vMerge/>
            <w:tcBorders>
              <w:top w:val="nil"/>
              <w:left w:val="single" w:sz="8" w:space="0" w:color="FFFFFF"/>
              <w:bottom w:val="single" w:sz="8" w:space="0" w:color="FFFFFF"/>
              <w:right w:val="single" w:sz="8" w:space="0" w:color="FFFFFF"/>
            </w:tcBorders>
            <w:vAlign w:val="center"/>
            <w:hideMark/>
          </w:tcPr>
          <w:p w14:paraId="3E7A01E1"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69A6F2B2"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44B98E53" w14:textId="77777777" w:rsidR="00047BC3" w:rsidRPr="00047BC3" w:rsidRDefault="00047BC3" w:rsidP="00223146">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1D95E311" w14:textId="77777777" w:rsidR="00047BC3" w:rsidRPr="00047BC3" w:rsidRDefault="00047BC3" w:rsidP="00047BC3">
            <w:pPr>
              <w:suppressAutoHyphens w:val="0"/>
              <w:rPr>
                <w:rFonts w:ascii="Verdana" w:hAnsi="Verdana" w:cs="Arial"/>
                <w:b/>
                <w:bCs/>
                <w:sz w:val="16"/>
                <w:szCs w:val="16"/>
                <w:lang w:eastAsia="pt-BR"/>
              </w:rPr>
            </w:pPr>
          </w:p>
        </w:tc>
      </w:tr>
      <w:tr w:rsidR="00047BC3" w:rsidRPr="00047BC3" w14:paraId="0D1A9840" w14:textId="77777777" w:rsidTr="00B1156F">
        <w:trPr>
          <w:cantSplit/>
          <w:trHeight w:val="170"/>
        </w:trPr>
        <w:tc>
          <w:tcPr>
            <w:tcW w:w="2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4A8E6D1"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 xml:space="preserve">RESULTADO NÃO OPERACIONAL </w:t>
            </w:r>
          </w:p>
        </w:tc>
        <w:tc>
          <w:tcPr>
            <w:tcW w:w="40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EABE3E1" w14:textId="04A18854" w:rsidR="00047BC3" w:rsidRPr="00047BC3" w:rsidRDefault="00047BC3" w:rsidP="00047BC3">
            <w:pPr>
              <w:suppressAutoHyphens w:val="0"/>
              <w:rPr>
                <w:rFonts w:ascii="Verdana" w:hAnsi="Verdana" w:cs="Arial"/>
                <w:b/>
                <w:bCs/>
                <w:sz w:val="16"/>
                <w:szCs w:val="16"/>
                <w:lang w:eastAsia="pt-BR"/>
              </w:rPr>
            </w:pPr>
          </w:p>
        </w:tc>
        <w:tc>
          <w:tcPr>
            <w:tcW w:w="64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351DD44"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22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6A27231"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30 </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41037846"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74 </w:t>
            </w:r>
          </w:p>
        </w:tc>
        <w:tc>
          <w:tcPr>
            <w:tcW w:w="70" w:type="pct"/>
            <w:vAlign w:val="center"/>
            <w:hideMark/>
          </w:tcPr>
          <w:p w14:paraId="3D29F14B" w14:textId="77777777" w:rsidR="00047BC3" w:rsidRPr="00047BC3" w:rsidRDefault="00047BC3" w:rsidP="00047BC3">
            <w:pPr>
              <w:suppressAutoHyphens w:val="0"/>
              <w:rPr>
                <w:rFonts w:cs="Times New Roman"/>
                <w:sz w:val="20"/>
                <w:szCs w:val="20"/>
                <w:lang w:eastAsia="pt-BR"/>
              </w:rPr>
            </w:pPr>
          </w:p>
        </w:tc>
      </w:tr>
      <w:tr w:rsidR="00047BC3" w:rsidRPr="00047BC3" w14:paraId="6315B36F" w14:textId="77777777" w:rsidTr="00B1156F">
        <w:trPr>
          <w:cantSplit/>
          <w:trHeight w:val="170"/>
        </w:trPr>
        <w:tc>
          <w:tcPr>
            <w:tcW w:w="2654" w:type="pct"/>
            <w:vMerge/>
            <w:tcBorders>
              <w:top w:val="nil"/>
              <w:left w:val="single" w:sz="8" w:space="0" w:color="FFFFFF"/>
              <w:bottom w:val="single" w:sz="8" w:space="0" w:color="FFFFFF"/>
              <w:right w:val="single" w:sz="8" w:space="0" w:color="FFFFFF"/>
            </w:tcBorders>
            <w:vAlign w:val="center"/>
            <w:hideMark/>
          </w:tcPr>
          <w:p w14:paraId="504F8619" w14:textId="77777777" w:rsidR="00047BC3" w:rsidRPr="00047BC3" w:rsidRDefault="00047BC3" w:rsidP="00047BC3">
            <w:pPr>
              <w:suppressAutoHyphens w:val="0"/>
              <w:rPr>
                <w:rFonts w:ascii="Verdana" w:hAnsi="Verdana" w:cs="Arial"/>
                <w:b/>
                <w:bCs/>
                <w:sz w:val="16"/>
                <w:szCs w:val="16"/>
                <w:lang w:eastAsia="pt-BR"/>
              </w:rPr>
            </w:pPr>
          </w:p>
        </w:tc>
        <w:tc>
          <w:tcPr>
            <w:tcW w:w="409" w:type="pct"/>
            <w:vMerge/>
            <w:tcBorders>
              <w:top w:val="nil"/>
              <w:left w:val="single" w:sz="8" w:space="0" w:color="FFFFFF"/>
              <w:bottom w:val="single" w:sz="8" w:space="0" w:color="FFFFFF"/>
              <w:right w:val="single" w:sz="8" w:space="0" w:color="FFFFFF"/>
            </w:tcBorders>
            <w:vAlign w:val="center"/>
            <w:hideMark/>
          </w:tcPr>
          <w:p w14:paraId="15D8456D" w14:textId="77777777" w:rsidR="00047BC3" w:rsidRPr="00047BC3" w:rsidRDefault="00047BC3" w:rsidP="00047BC3">
            <w:pPr>
              <w:suppressAutoHyphens w:val="0"/>
              <w:rPr>
                <w:rFonts w:ascii="Verdana" w:hAnsi="Verdana" w:cs="Arial"/>
                <w:b/>
                <w:bCs/>
                <w:sz w:val="16"/>
                <w:szCs w:val="16"/>
                <w:lang w:eastAsia="pt-BR"/>
              </w:rPr>
            </w:pPr>
          </w:p>
        </w:tc>
        <w:tc>
          <w:tcPr>
            <w:tcW w:w="644" w:type="pct"/>
            <w:vMerge/>
            <w:tcBorders>
              <w:top w:val="nil"/>
              <w:left w:val="single" w:sz="8" w:space="0" w:color="FFFFFF"/>
              <w:bottom w:val="single" w:sz="8" w:space="0" w:color="FFFFFF"/>
              <w:right w:val="single" w:sz="8" w:space="0" w:color="FFFFFF"/>
            </w:tcBorders>
            <w:vAlign w:val="center"/>
            <w:hideMark/>
          </w:tcPr>
          <w:p w14:paraId="24EC1FFF"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1194325C"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7D5CBA27" w14:textId="77777777" w:rsidR="00047BC3" w:rsidRPr="00047BC3" w:rsidRDefault="00047BC3" w:rsidP="00223146">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695E55FD" w14:textId="77777777" w:rsidR="00047BC3" w:rsidRPr="00047BC3" w:rsidRDefault="00047BC3" w:rsidP="00047BC3">
            <w:pPr>
              <w:suppressAutoHyphens w:val="0"/>
              <w:rPr>
                <w:rFonts w:ascii="Verdana" w:hAnsi="Verdana" w:cs="Arial"/>
                <w:b/>
                <w:bCs/>
                <w:sz w:val="16"/>
                <w:szCs w:val="16"/>
                <w:lang w:eastAsia="pt-BR"/>
              </w:rPr>
            </w:pPr>
          </w:p>
        </w:tc>
      </w:tr>
      <w:tr w:rsidR="00047BC3" w:rsidRPr="00047BC3" w14:paraId="2ED4BFFA"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52919213"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RESULTADO ANTES DA TRIBUTAÇÃO SOBRE O LUCRO E PARTICIPAÇÕES</w:t>
            </w:r>
          </w:p>
        </w:tc>
        <w:tc>
          <w:tcPr>
            <w:tcW w:w="409" w:type="pct"/>
            <w:tcBorders>
              <w:top w:val="nil"/>
              <w:left w:val="nil"/>
              <w:bottom w:val="single" w:sz="8" w:space="0" w:color="FFFFFF"/>
              <w:right w:val="single" w:sz="8" w:space="0" w:color="FFFFFF"/>
            </w:tcBorders>
            <w:shd w:val="clear" w:color="000000" w:fill="F2F2F2"/>
            <w:vAlign w:val="center"/>
            <w:hideMark/>
          </w:tcPr>
          <w:p w14:paraId="359DBA32" w14:textId="43F7C04E" w:rsidR="00047BC3" w:rsidRPr="00047BC3" w:rsidRDefault="00047BC3" w:rsidP="00047BC3">
            <w:pPr>
              <w:suppressAutoHyphens w:val="0"/>
              <w:jc w:val="center"/>
              <w:rPr>
                <w:rFonts w:ascii="Verdana" w:hAnsi="Verdana" w:cs="Arial"/>
                <w:b/>
                <w:bCs/>
                <w:sz w:val="16"/>
                <w:szCs w:val="16"/>
                <w:lang w:eastAsia="pt-BR"/>
              </w:rPr>
            </w:pPr>
          </w:p>
        </w:tc>
        <w:tc>
          <w:tcPr>
            <w:tcW w:w="644" w:type="pct"/>
            <w:tcBorders>
              <w:top w:val="nil"/>
              <w:left w:val="nil"/>
              <w:bottom w:val="single" w:sz="8" w:space="0" w:color="FFFFFF"/>
              <w:right w:val="single" w:sz="8" w:space="0" w:color="FFFFFF"/>
            </w:tcBorders>
            <w:shd w:val="clear" w:color="000000" w:fill="F2F2F2"/>
            <w:vAlign w:val="center"/>
            <w:hideMark/>
          </w:tcPr>
          <w:p w14:paraId="7EFCDB17"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114.758 </w:t>
            </w:r>
          </w:p>
        </w:tc>
        <w:tc>
          <w:tcPr>
            <w:tcW w:w="611" w:type="pct"/>
            <w:tcBorders>
              <w:top w:val="nil"/>
              <w:left w:val="nil"/>
              <w:bottom w:val="single" w:sz="8" w:space="0" w:color="FFFFFF"/>
              <w:right w:val="single" w:sz="8" w:space="0" w:color="FFFFFF"/>
            </w:tcBorders>
            <w:shd w:val="clear" w:color="000000" w:fill="F2F2F2"/>
            <w:vAlign w:val="center"/>
            <w:hideMark/>
          </w:tcPr>
          <w:p w14:paraId="456DF3C5" w14:textId="525A5159"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224.10</w:t>
            </w:r>
            <w:r w:rsidR="00851919">
              <w:rPr>
                <w:rFonts w:ascii="Verdana" w:hAnsi="Verdana" w:cs="Arial"/>
                <w:b/>
                <w:bCs/>
                <w:sz w:val="16"/>
                <w:szCs w:val="16"/>
                <w:lang w:eastAsia="pt-BR"/>
              </w:rPr>
              <w:t>7</w:t>
            </w:r>
            <w:r w:rsidRPr="00047BC3">
              <w:rPr>
                <w:rFonts w:ascii="Verdana" w:hAnsi="Verdana" w:cs="Arial"/>
                <w:b/>
                <w:bCs/>
                <w:sz w:val="16"/>
                <w:szCs w:val="16"/>
                <w:lang w:eastAsia="pt-BR"/>
              </w:rPr>
              <w:t xml:space="preserve"> </w:t>
            </w:r>
          </w:p>
        </w:tc>
        <w:tc>
          <w:tcPr>
            <w:tcW w:w="611" w:type="pct"/>
            <w:tcBorders>
              <w:top w:val="nil"/>
              <w:left w:val="nil"/>
              <w:bottom w:val="single" w:sz="8" w:space="0" w:color="FFFFFF"/>
              <w:right w:val="single" w:sz="8" w:space="0" w:color="FFFFFF"/>
            </w:tcBorders>
            <w:shd w:val="clear" w:color="000000" w:fill="F2F2F2"/>
            <w:vAlign w:val="center"/>
            <w:hideMark/>
          </w:tcPr>
          <w:p w14:paraId="262DB47E"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221.062 </w:t>
            </w:r>
          </w:p>
        </w:tc>
        <w:tc>
          <w:tcPr>
            <w:tcW w:w="70" w:type="pct"/>
            <w:vAlign w:val="center"/>
            <w:hideMark/>
          </w:tcPr>
          <w:p w14:paraId="42721D24" w14:textId="77777777" w:rsidR="00047BC3" w:rsidRPr="00047BC3" w:rsidRDefault="00047BC3" w:rsidP="00047BC3">
            <w:pPr>
              <w:suppressAutoHyphens w:val="0"/>
              <w:rPr>
                <w:rFonts w:cs="Times New Roman"/>
                <w:sz w:val="20"/>
                <w:szCs w:val="20"/>
                <w:lang w:eastAsia="pt-BR"/>
              </w:rPr>
            </w:pPr>
          </w:p>
        </w:tc>
      </w:tr>
      <w:tr w:rsidR="00047BC3" w:rsidRPr="00047BC3" w14:paraId="5F187ED5"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32D5A1C1"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IMPOSTO DE RENDA E CONTRIBUIÇÃO SOCIAL</w:t>
            </w:r>
          </w:p>
        </w:tc>
        <w:tc>
          <w:tcPr>
            <w:tcW w:w="409" w:type="pct"/>
            <w:tcBorders>
              <w:top w:val="nil"/>
              <w:left w:val="nil"/>
              <w:bottom w:val="single" w:sz="8" w:space="0" w:color="FFFFFF"/>
              <w:right w:val="single" w:sz="8" w:space="0" w:color="FFFFFF"/>
            </w:tcBorders>
            <w:shd w:val="clear" w:color="000000" w:fill="F2F2F2"/>
            <w:vAlign w:val="center"/>
            <w:hideMark/>
          </w:tcPr>
          <w:p w14:paraId="48AB2AFA" w14:textId="77777777" w:rsidR="00047BC3" w:rsidRPr="00047BC3" w:rsidRDefault="00047BC3" w:rsidP="00047BC3">
            <w:pPr>
              <w:suppressAutoHyphens w:val="0"/>
              <w:jc w:val="center"/>
              <w:rPr>
                <w:rFonts w:ascii="Verdana" w:hAnsi="Verdana" w:cs="Arial"/>
                <w:b/>
                <w:bCs/>
                <w:sz w:val="16"/>
                <w:szCs w:val="16"/>
                <w:lang w:eastAsia="pt-BR"/>
              </w:rPr>
            </w:pPr>
            <w:r w:rsidRPr="00047BC3">
              <w:rPr>
                <w:rFonts w:ascii="Verdana" w:hAnsi="Verdana" w:cs="Arial"/>
                <w:b/>
                <w:bCs/>
                <w:sz w:val="16"/>
                <w:szCs w:val="16"/>
                <w:lang w:eastAsia="pt-BR"/>
              </w:rPr>
              <w:t>3g e 15</w:t>
            </w:r>
          </w:p>
        </w:tc>
        <w:tc>
          <w:tcPr>
            <w:tcW w:w="644" w:type="pct"/>
            <w:tcBorders>
              <w:top w:val="nil"/>
              <w:left w:val="nil"/>
              <w:bottom w:val="single" w:sz="8" w:space="0" w:color="FFFFFF"/>
              <w:right w:val="single" w:sz="8" w:space="0" w:color="FFFFFF"/>
            </w:tcBorders>
            <w:shd w:val="clear" w:color="000000" w:fill="F2F2F2"/>
            <w:vAlign w:val="center"/>
            <w:hideMark/>
          </w:tcPr>
          <w:p w14:paraId="699C85B2" w14:textId="117E1AE1"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(7.711)</w:t>
            </w:r>
          </w:p>
        </w:tc>
        <w:tc>
          <w:tcPr>
            <w:tcW w:w="611" w:type="pct"/>
            <w:tcBorders>
              <w:top w:val="nil"/>
              <w:left w:val="nil"/>
              <w:bottom w:val="single" w:sz="8" w:space="0" w:color="FFFFFF"/>
              <w:right w:val="single" w:sz="8" w:space="0" w:color="FFFFFF"/>
            </w:tcBorders>
            <w:shd w:val="clear" w:color="000000" w:fill="F2F2F2"/>
            <w:vAlign w:val="center"/>
            <w:hideMark/>
          </w:tcPr>
          <w:p w14:paraId="34C1E571"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(21.413)</w:t>
            </w:r>
          </w:p>
        </w:tc>
        <w:tc>
          <w:tcPr>
            <w:tcW w:w="611" w:type="pct"/>
            <w:tcBorders>
              <w:top w:val="nil"/>
              <w:left w:val="nil"/>
              <w:bottom w:val="single" w:sz="8" w:space="0" w:color="FFFFFF"/>
              <w:right w:val="single" w:sz="8" w:space="0" w:color="FFFFFF"/>
            </w:tcBorders>
            <w:shd w:val="clear" w:color="000000" w:fill="F2F2F2"/>
            <w:vAlign w:val="center"/>
            <w:hideMark/>
          </w:tcPr>
          <w:p w14:paraId="0D8BE97C"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(23.520)</w:t>
            </w:r>
          </w:p>
        </w:tc>
        <w:tc>
          <w:tcPr>
            <w:tcW w:w="70" w:type="pct"/>
            <w:vAlign w:val="center"/>
            <w:hideMark/>
          </w:tcPr>
          <w:p w14:paraId="4B88EDD2" w14:textId="77777777" w:rsidR="00047BC3" w:rsidRPr="00047BC3" w:rsidRDefault="00047BC3" w:rsidP="00047BC3">
            <w:pPr>
              <w:suppressAutoHyphens w:val="0"/>
              <w:rPr>
                <w:rFonts w:cs="Times New Roman"/>
                <w:sz w:val="20"/>
                <w:szCs w:val="20"/>
                <w:lang w:eastAsia="pt-BR"/>
              </w:rPr>
            </w:pPr>
          </w:p>
        </w:tc>
      </w:tr>
      <w:tr w:rsidR="00047BC3" w:rsidRPr="00047BC3" w14:paraId="285858D8"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49C6A0A6"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Corrente</w:t>
            </w:r>
          </w:p>
        </w:tc>
        <w:tc>
          <w:tcPr>
            <w:tcW w:w="409" w:type="pct"/>
            <w:tcBorders>
              <w:top w:val="nil"/>
              <w:left w:val="nil"/>
              <w:bottom w:val="single" w:sz="8" w:space="0" w:color="FFFFFF"/>
              <w:right w:val="single" w:sz="8" w:space="0" w:color="FFFFFF"/>
            </w:tcBorders>
            <w:shd w:val="clear" w:color="000000" w:fill="F2F2F2"/>
            <w:vAlign w:val="center"/>
            <w:hideMark/>
          </w:tcPr>
          <w:p w14:paraId="640DD007"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00F28094" w14:textId="1AFCADAA"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(11.337)</w:t>
            </w:r>
          </w:p>
        </w:tc>
        <w:tc>
          <w:tcPr>
            <w:tcW w:w="611" w:type="pct"/>
            <w:tcBorders>
              <w:top w:val="nil"/>
              <w:left w:val="nil"/>
              <w:bottom w:val="single" w:sz="8" w:space="0" w:color="FFFFFF"/>
              <w:right w:val="single" w:sz="8" w:space="0" w:color="FFFFFF"/>
            </w:tcBorders>
            <w:shd w:val="clear" w:color="000000" w:fill="F2F2F2"/>
            <w:vAlign w:val="center"/>
            <w:hideMark/>
          </w:tcPr>
          <w:p w14:paraId="723B4DAF" w14:textId="10622F24"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(21.916)</w:t>
            </w:r>
          </w:p>
        </w:tc>
        <w:tc>
          <w:tcPr>
            <w:tcW w:w="611" w:type="pct"/>
            <w:tcBorders>
              <w:top w:val="nil"/>
              <w:left w:val="nil"/>
              <w:bottom w:val="single" w:sz="8" w:space="0" w:color="FFFFFF"/>
              <w:right w:val="single" w:sz="8" w:space="0" w:color="FFFFFF"/>
            </w:tcBorders>
            <w:shd w:val="clear" w:color="000000" w:fill="F2F2F2"/>
            <w:vAlign w:val="center"/>
            <w:hideMark/>
          </w:tcPr>
          <w:p w14:paraId="68201AF3" w14:textId="532D6AAC"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(31.351)</w:t>
            </w:r>
          </w:p>
        </w:tc>
        <w:tc>
          <w:tcPr>
            <w:tcW w:w="70" w:type="pct"/>
            <w:vAlign w:val="center"/>
            <w:hideMark/>
          </w:tcPr>
          <w:p w14:paraId="32B6C2B5" w14:textId="77777777" w:rsidR="00047BC3" w:rsidRPr="00047BC3" w:rsidRDefault="00047BC3" w:rsidP="00047BC3">
            <w:pPr>
              <w:suppressAutoHyphens w:val="0"/>
              <w:rPr>
                <w:rFonts w:cs="Times New Roman"/>
                <w:sz w:val="20"/>
                <w:szCs w:val="20"/>
                <w:lang w:eastAsia="pt-BR"/>
              </w:rPr>
            </w:pPr>
          </w:p>
        </w:tc>
      </w:tr>
      <w:tr w:rsidR="00047BC3" w:rsidRPr="00047BC3" w14:paraId="6C016B53"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60552E0F"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Diferido</w:t>
            </w:r>
          </w:p>
        </w:tc>
        <w:tc>
          <w:tcPr>
            <w:tcW w:w="409" w:type="pct"/>
            <w:tcBorders>
              <w:top w:val="nil"/>
              <w:left w:val="nil"/>
              <w:bottom w:val="single" w:sz="8" w:space="0" w:color="FFFFFF"/>
              <w:right w:val="single" w:sz="8" w:space="0" w:color="FFFFFF"/>
            </w:tcBorders>
            <w:shd w:val="clear" w:color="000000" w:fill="F2F2F2"/>
            <w:vAlign w:val="center"/>
            <w:hideMark/>
          </w:tcPr>
          <w:p w14:paraId="3ED4DC40"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0712652F" w14:textId="4BA21740"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3.626 </w:t>
            </w:r>
          </w:p>
        </w:tc>
        <w:tc>
          <w:tcPr>
            <w:tcW w:w="611" w:type="pct"/>
            <w:tcBorders>
              <w:top w:val="nil"/>
              <w:left w:val="nil"/>
              <w:bottom w:val="single" w:sz="8" w:space="0" w:color="FFFFFF"/>
              <w:right w:val="single" w:sz="8" w:space="0" w:color="FFFFFF"/>
            </w:tcBorders>
            <w:shd w:val="clear" w:color="000000" w:fill="F2F2F2"/>
            <w:vAlign w:val="center"/>
            <w:hideMark/>
          </w:tcPr>
          <w:p w14:paraId="67C07F0F"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503 </w:t>
            </w:r>
          </w:p>
        </w:tc>
        <w:tc>
          <w:tcPr>
            <w:tcW w:w="611" w:type="pct"/>
            <w:tcBorders>
              <w:top w:val="nil"/>
              <w:left w:val="nil"/>
              <w:bottom w:val="single" w:sz="8" w:space="0" w:color="FFFFFF"/>
              <w:right w:val="single" w:sz="8" w:space="0" w:color="FFFFFF"/>
            </w:tcBorders>
            <w:shd w:val="clear" w:color="000000" w:fill="F2F2F2"/>
            <w:vAlign w:val="center"/>
            <w:hideMark/>
          </w:tcPr>
          <w:p w14:paraId="5ED74B1F"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7.831 </w:t>
            </w:r>
          </w:p>
        </w:tc>
        <w:tc>
          <w:tcPr>
            <w:tcW w:w="70" w:type="pct"/>
            <w:vAlign w:val="center"/>
            <w:hideMark/>
          </w:tcPr>
          <w:p w14:paraId="0469DAF4" w14:textId="77777777" w:rsidR="00047BC3" w:rsidRPr="00047BC3" w:rsidRDefault="00047BC3" w:rsidP="00047BC3">
            <w:pPr>
              <w:suppressAutoHyphens w:val="0"/>
              <w:rPr>
                <w:rFonts w:cs="Times New Roman"/>
                <w:sz w:val="20"/>
                <w:szCs w:val="20"/>
                <w:lang w:eastAsia="pt-BR"/>
              </w:rPr>
            </w:pPr>
          </w:p>
        </w:tc>
      </w:tr>
      <w:tr w:rsidR="00047BC3" w:rsidRPr="00047BC3" w14:paraId="4CC3CAA5" w14:textId="77777777" w:rsidTr="00B1156F">
        <w:trPr>
          <w:cantSplit/>
          <w:trHeight w:val="170"/>
        </w:trPr>
        <w:tc>
          <w:tcPr>
            <w:tcW w:w="265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0D7F4132"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PARTICIPAÇÃO NO LUCRO</w:t>
            </w:r>
          </w:p>
        </w:tc>
        <w:tc>
          <w:tcPr>
            <w:tcW w:w="409"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65F4E052" w14:textId="77777777"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 </w:t>
            </w:r>
          </w:p>
        </w:tc>
        <w:tc>
          <w:tcPr>
            <w:tcW w:w="644"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7E4E9CBA" w14:textId="0E6B747E"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(2.150)</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8DF7DD6"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(4.176)</w:t>
            </w:r>
          </w:p>
        </w:tc>
        <w:tc>
          <w:tcPr>
            <w:tcW w:w="611" w:type="pct"/>
            <w:vMerge w:val="restart"/>
            <w:tcBorders>
              <w:top w:val="nil"/>
              <w:left w:val="single" w:sz="8" w:space="0" w:color="FFFFFF"/>
              <w:bottom w:val="single" w:sz="8" w:space="0" w:color="FFFFFF"/>
              <w:right w:val="single" w:sz="8" w:space="0" w:color="FFFFFF"/>
            </w:tcBorders>
            <w:shd w:val="clear" w:color="000000" w:fill="F2F2F2"/>
            <w:vAlign w:val="center"/>
            <w:hideMark/>
          </w:tcPr>
          <w:p w14:paraId="20EB54BC"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(4.109)</w:t>
            </w:r>
          </w:p>
        </w:tc>
        <w:tc>
          <w:tcPr>
            <w:tcW w:w="70" w:type="pct"/>
            <w:vAlign w:val="center"/>
            <w:hideMark/>
          </w:tcPr>
          <w:p w14:paraId="7F1E698A" w14:textId="77777777" w:rsidR="00047BC3" w:rsidRPr="00047BC3" w:rsidRDefault="00047BC3" w:rsidP="00047BC3">
            <w:pPr>
              <w:suppressAutoHyphens w:val="0"/>
              <w:rPr>
                <w:rFonts w:cs="Times New Roman"/>
                <w:sz w:val="20"/>
                <w:szCs w:val="20"/>
                <w:lang w:eastAsia="pt-BR"/>
              </w:rPr>
            </w:pPr>
          </w:p>
        </w:tc>
      </w:tr>
      <w:tr w:rsidR="00047BC3" w:rsidRPr="00047BC3" w14:paraId="7D3272AE" w14:textId="77777777" w:rsidTr="00B1156F">
        <w:trPr>
          <w:cantSplit/>
          <w:trHeight w:val="170"/>
        </w:trPr>
        <w:tc>
          <w:tcPr>
            <w:tcW w:w="2654" w:type="pct"/>
            <w:vMerge/>
            <w:tcBorders>
              <w:top w:val="nil"/>
              <w:left w:val="single" w:sz="8" w:space="0" w:color="FFFFFF"/>
              <w:bottom w:val="single" w:sz="8" w:space="0" w:color="FFFFFF"/>
              <w:right w:val="single" w:sz="8" w:space="0" w:color="FFFFFF"/>
            </w:tcBorders>
            <w:vAlign w:val="center"/>
            <w:hideMark/>
          </w:tcPr>
          <w:p w14:paraId="0E41EAFE" w14:textId="77777777" w:rsidR="00047BC3" w:rsidRPr="00047BC3" w:rsidRDefault="00047BC3" w:rsidP="00047BC3">
            <w:pPr>
              <w:suppressAutoHyphens w:val="0"/>
              <w:rPr>
                <w:rFonts w:ascii="Verdana" w:hAnsi="Verdana" w:cs="Arial"/>
                <w:b/>
                <w:bCs/>
                <w:sz w:val="16"/>
                <w:szCs w:val="16"/>
                <w:lang w:eastAsia="pt-BR"/>
              </w:rPr>
            </w:pPr>
          </w:p>
        </w:tc>
        <w:tc>
          <w:tcPr>
            <w:tcW w:w="409" w:type="pct"/>
            <w:vMerge/>
            <w:tcBorders>
              <w:top w:val="nil"/>
              <w:left w:val="single" w:sz="8" w:space="0" w:color="FFFFFF"/>
              <w:bottom w:val="single" w:sz="8" w:space="0" w:color="FFFFFF"/>
              <w:right w:val="single" w:sz="8" w:space="0" w:color="FFFFFF"/>
            </w:tcBorders>
            <w:vAlign w:val="center"/>
            <w:hideMark/>
          </w:tcPr>
          <w:p w14:paraId="11E0DDF4" w14:textId="77777777" w:rsidR="00047BC3" w:rsidRPr="00047BC3" w:rsidRDefault="00047BC3" w:rsidP="00047BC3">
            <w:pPr>
              <w:suppressAutoHyphens w:val="0"/>
              <w:rPr>
                <w:rFonts w:ascii="Verdana" w:hAnsi="Verdana" w:cs="Arial"/>
                <w:b/>
                <w:bCs/>
                <w:sz w:val="16"/>
                <w:szCs w:val="16"/>
                <w:lang w:eastAsia="pt-BR"/>
              </w:rPr>
            </w:pPr>
          </w:p>
        </w:tc>
        <w:tc>
          <w:tcPr>
            <w:tcW w:w="644" w:type="pct"/>
            <w:vMerge/>
            <w:tcBorders>
              <w:top w:val="nil"/>
              <w:left w:val="single" w:sz="8" w:space="0" w:color="FFFFFF"/>
              <w:bottom w:val="single" w:sz="8" w:space="0" w:color="FFFFFF"/>
              <w:right w:val="single" w:sz="8" w:space="0" w:color="FFFFFF"/>
            </w:tcBorders>
            <w:vAlign w:val="center"/>
            <w:hideMark/>
          </w:tcPr>
          <w:p w14:paraId="7AAF9EA5"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3E662B4F" w14:textId="77777777" w:rsidR="00047BC3" w:rsidRPr="00047BC3" w:rsidRDefault="00047BC3" w:rsidP="00223146">
            <w:pPr>
              <w:suppressAutoHyphens w:val="0"/>
              <w:jc w:val="right"/>
              <w:rPr>
                <w:rFonts w:ascii="Verdana" w:hAnsi="Verdana" w:cs="Arial"/>
                <w:b/>
                <w:bCs/>
                <w:sz w:val="16"/>
                <w:szCs w:val="16"/>
                <w:lang w:eastAsia="pt-BR"/>
              </w:rPr>
            </w:pPr>
          </w:p>
        </w:tc>
        <w:tc>
          <w:tcPr>
            <w:tcW w:w="611" w:type="pct"/>
            <w:vMerge/>
            <w:tcBorders>
              <w:top w:val="nil"/>
              <w:left w:val="single" w:sz="8" w:space="0" w:color="FFFFFF"/>
              <w:bottom w:val="single" w:sz="8" w:space="0" w:color="FFFFFF"/>
              <w:right w:val="single" w:sz="8" w:space="0" w:color="FFFFFF"/>
            </w:tcBorders>
            <w:vAlign w:val="center"/>
            <w:hideMark/>
          </w:tcPr>
          <w:p w14:paraId="709849D7" w14:textId="77777777" w:rsidR="00047BC3" w:rsidRPr="00047BC3" w:rsidRDefault="00047BC3" w:rsidP="00223146">
            <w:pPr>
              <w:suppressAutoHyphens w:val="0"/>
              <w:jc w:val="right"/>
              <w:rPr>
                <w:rFonts w:ascii="Verdana" w:hAnsi="Verdana" w:cs="Arial"/>
                <w:b/>
                <w:bCs/>
                <w:sz w:val="16"/>
                <w:szCs w:val="16"/>
                <w:lang w:eastAsia="pt-BR"/>
              </w:rPr>
            </w:pPr>
          </w:p>
        </w:tc>
        <w:tc>
          <w:tcPr>
            <w:tcW w:w="70" w:type="pct"/>
            <w:tcBorders>
              <w:top w:val="nil"/>
              <w:left w:val="nil"/>
              <w:bottom w:val="nil"/>
              <w:right w:val="nil"/>
            </w:tcBorders>
            <w:shd w:val="clear" w:color="auto" w:fill="auto"/>
            <w:noWrap/>
            <w:vAlign w:val="bottom"/>
            <w:hideMark/>
          </w:tcPr>
          <w:p w14:paraId="1D55BCA3" w14:textId="77777777" w:rsidR="00047BC3" w:rsidRPr="00047BC3" w:rsidRDefault="00047BC3" w:rsidP="00047BC3">
            <w:pPr>
              <w:suppressAutoHyphens w:val="0"/>
              <w:rPr>
                <w:rFonts w:ascii="Verdana" w:hAnsi="Verdana" w:cs="Arial"/>
                <w:b/>
                <w:bCs/>
                <w:sz w:val="16"/>
                <w:szCs w:val="16"/>
                <w:lang w:eastAsia="pt-BR"/>
              </w:rPr>
            </w:pPr>
          </w:p>
        </w:tc>
      </w:tr>
      <w:tr w:rsidR="00047BC3" w:rsidRPr="00047BC3" w14:paraId="65D04696"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BFBFBF"/>
            <w:vAlign w:val="center"/>
            <w:hideMark/>
          </w:tcPr>
          <w:p w14:paraId="136689A1" w14:textId="4ED58BC1" w:rsidR="00047BC3" w:rsidRPr="00047BC3" w:rsidRDefault="00D74915" w:rsidP="00047BC3">
            <w:pPr>
              <w:suppressAutoHyphens w:val="0"/>
              <w:rPr>
                <w:rFonts w:ascii="Verdana" w:hAnsi="Verdana" w:cs="Arial"/>
                <w:b/>
                <w:bCs/>
                <w:sz w:val="16"/>
                <w:szCs w:val="16"/>
                <w:lang w:eastAsia="pt-BR"/>
              </w:rPr>
            </w:pPr>
            <w:r w:rsidRPr="00D74915">
              <w:rPr>
                <w:rFonts w:ascii="Verdana" w:hAnsi="Verdana" w:cs="Arial"/>
                <w:b/>
                <w:bCs/>
                <w:sz w:val="16"/>
                <w:szCs w:val="16"/>
                <w:lang w:eastAsia="pt-BR"/>
              </w:rPr>
              <w:t>LUCRO LÍQUIDO DO SEMESTRE/EXERCÍCIO</w:t>
            </w:r>
          </w:p>
        </w:tc>
        <w:tc>
          <w:tcPr>
            <w:tcW w:w="409" w:type="pct"/>
            <w:tcBorders>
              <w:top w:val="nil"/>
              <w:left w:val="nil"/>
              <w:bottom w:val="single" w:sz="8" w:space="0" w:color="FFFFFF"/>
              <w:right w:val="single" w:sz="8" w:space="0" w:color="FFFFFF"/>
            </w:tcBorders>
            <w:shd w:val="clear" w:color="000000" w:fill="BFBFBF"/>
            <w:vAlign w:val="center"/>
            <w:hideMark/>
          </w:tcPr>
          <w:p w14:paraId="5FBAA83F"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BFBFBF"/>
            <w:vAlign w:val="center"/>
            <w:hideMark/>
          </w:tcPr>
          <w:p w14:paraId="16D57306"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104.897 </w:t>
            </w:r>
          </w:p>
        </w:tc>
        <w:tc>
          <w:tcPr>
            <w:tcW w:w="611" w:type="pct"/>
            <w:tcBorders>
              <w:top w:val="nil"/>
              <w:left w:val="nil"/>
              <w:bottom w:val="single" w:sz="8" w:space="0" w:color="FFFFFF"/>
              <w:right w:val="single" w:sz="8" w:space="0" w:color="FFFFFF"/>
            </w:tcBorders>
            <w:shd w:val="clear" w:color="000000" w:fill="BFBFBF"/>
            <w:vAlign w:val="center"/>
            <w:hideMark/>
          </w:tcPr>
          <w:p w14:paraId="15AA6381" w14:textId="6DEFB67F"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198.51</w:t>
            </w:r>
            <w:r w:rsidR="00851919">
              <w:rPr>
                <w:rFonts w:ascii="Verdana" w:hAnsi="Verdana" w:cs="Arial"/>
                <w:b/>
                <w:bCs/>
                <w:sz w:val="16"/>
                <w:szCs w:val="16"/>
                <w:lang w:eastAsia="pt-BR"/>
              </w:rPr>
              <w:t>8</w:t>
            </w:r>
            <w:r w:rsidRPr="00047BC3">
              <w:rPr>
                <w:rFonts w:ascii="Verdana" w:hAnsi="Verdana" w:cs="Arial"/>
                <w:b/>
                <w:bCs/>
                <w:sz w:val="16"/>
                <w:szCs w:val="16"/>
                <w:lang w:eastAsia="pt-BR"/>
              </w:rPr>
              <w:t xml:space="preserve"> </w:t>
            </w:r>
          </w:p>
        </w:tc>
        <w:tc>
          <w:tcPr>
            <w:tcW w:w="611" w:type="pct"/>
            <w:tcBorders>
              <w:top w:val="nil"/>
              <w:left w:val="nil"/>
              <w:bottom w:val="single" w:sz="8" w:space="0" w:color="FFFFFF"/>
              <w:right w:val="single" w:sz="8" w:space="0" w:color="FFFFFF"/>
            </w:tcBorders>
            <w:shd w:val="clear" w:color="000000" w:fill="BFBFBF"/>
            <w:vAlign w:val="center"/>
            <w:hideMark/>
          </w:tcPr>
          <w:p w14:paraId="44B819CA"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 xml:space="preserve">      193.433 </w:t>
            </w:r>
          </w:p>
        </w:tc>
        <w:tc>
          <w:tcPr>
            <w:tcW w:w="70" w:type="pct"/>
            <w:vAlign w:val="center"/>
            <w:hideMark/>
          </w:tcPr>
          <w:p w14:paraId="65C230A0" w14:textId="77777777" w:rsidR="00047BC3" w:rsidRPr="00047BC3" w:rsidRDefault="00047BC3" w:rsidP="00047BC3">
            <w:pPr>
              <w:suppressAutoHyphens w:val="0"/>
              <w:rPr>
                <w:rFonts w:cs="Times New Roman"/>
                <w:sz w:val="20"/>
                <w:szCs w:val="20"/>
                <w:lang w:eastAsia="pt-BR"/>
              </w:rPr>
            </w:pPr>
          </w:p>
        </w:tc>
      </w:tr>
      <w:tr w:rsidR="00047BC3" w:rsidRPr="00047BC3" w14:paraId="3B27CC3A"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F2F2F2"/>
            <w:vAlign w:val="center"/>
            <w:hideMark/>
          </w:tcPr>
          <w:p w14:paraId="0230C7E1" w14:textId="77777777" w:rsidR="00047BC3" w:rsidRPr="00047BC3" w:rsidRDefault="00047BC3" w:rsidP="00047BC3">
            <w:pPr>
              <w:suppressAutoHyphens w:val="0"/>
              <w:rPr>
                <w:rFonts w:ascii="Verdana" w:hAnsi="Verdana" w:cs="Arial"/>
                <w:sz w:val="16"/>
                <w:szCs w:val="16"/>
                <w:lang w:eastAsia="pt-BR"/>
              </w:rPr>
            </w:pPr>
            <w:r w:rsidRPr="00047BC3">
              <w:rPr>
                <w:rFonts w:ascii="Verdana" w:hAnsi="Verdana" w:cs="Arial"/>
                <w:sz w:val="16"/>
                <w:szCs w:val="16"/>
                <w:lang w:eastAsia="pt-BR"/>
              </w:rPr>
              <w:t xml:space="preserve">   N.º de ações</w:t>
            </w:r>
          </w:p>
        </w:tc>
        <w:tc>
          <w:tcPr>
            <w:tcW w:w="409" w:type="pct"/>
            <w:tcBorders>
              <w:top w:val="nil"/>
              <w:left w:val="nil"/>
              <w:bottom w:val="single" w:sz="8" w:space="0" w:color="FFFFFF"/>
              <w:right w:val="single" w:sz="8" w:space="0" w:color="FFFFFF"/>
            </w:tcBorders>
            <w:shd w:val="clear" w:color="000000" w:fill="F2F2F2"/>
            <w:vAlign w:val="center"/>
            <w:hideMark/>
          </w:tcPr>
          <w:p w14:paraId="2470BEFC"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F2F2F2"/>
            <w:vAlign w:val="center"/>
            <w:hideMark/>
          </w:tcPr>
          <w:p w14:paraId="145B7E87" w14:textId="4B60BCD8"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2.384.470 </w:t>
            </w:r>
          </w:p>
        </w:tc>
        <w:tc>
          <w:tcPr>
            <w:tcW w:w="611" w:type="pct"/>
            <w:tcBorders>
              <w:top w:val="nil"/>
              <w:left w:val="nil"/>
              <w:bottom w:val="single" w:sz="8" w:space="0" w:color="FFFFFF"/>
              <w:right w:val="single" w:sz="8" w:space="0" w:color="FFFFFF"/>
            </w:tcBorders>
            <w:shd w:val="clear" w:color="000000" w:fill="F2F2F2"/>
            <w:vAlign w:val="center"/>
            <w:hideMark/>
          </w:tcPr>
          <w:p w14:paraId="1511B545"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2.384.470 </w:t>
            </w:r>
          </w:p>
        </w:tc>
        <w:tc>
          <w:tcPr>
            <w:tcW w:w="611" w:type="pct"/>
            <w:tcBorders>
              <w:top w:val="nil"/>
              <w:left w:val="nil"/>
              <w:bottom w:val="single" w:sz="8" w:space="0" w:color="FFFFFF"/>
              <w:right w:val="single" w:sz="8" w:space="0" w:color="FFFFFF"/>
            </w:tcBorders>
            <w:shd w:val="clear" w:color="000000" w:fill="F2F2F2"/>
            <w:vAlign w:val="center"/>
            <w:hideMark/>
          </w:tcPr>
          <w:p w14:paraId="6363E2B1" w14:textId="77777777" w:rsidR="00047BC3" w:rsidRPr="00047BC3" w:rsidRDefault="00047BC3" w:rsidP="00223146">
            <w:pPr>
              <w:suppressAutoHyphens w:val="0"/>
              <w:jc w:val="right"/>
              <w:rPr>
                <w:rFonts w:ascii="Verdana" w:hAnsi="Verdana" w:cs="Arial"/>
                <w:sz w:val="16"/>
                <w:szCs w:val="16"/>
                <w:lang w:eastAsia="pt-BR"/>
              </w:rPr>
            </w:pPr>
            <w:r w:rsidRPr="00047BC3">
              <w:rPr>
                <w:rFonts w:ascii="Verdana" w:hAnsi="Verdana" w:cs="Arial"/>
                <w:sz w:val="16"/>
                <w:szCs w:val="16"/>
                <w:lang w:eastAsia="pt-BR"/>
              </w:rPr>
              <w:t xml:space="preserve">     1.976.121 </w:t>
            </w:r>
          </w:p>
        </w:tc>
        <w:tc>
          <w:tcPr>
            <w:tcW w:w="70" w:type="pct"/>
            <w:vAlign w:val="center"/>
            <w:hideMark/>
          </w:tcPr>
          <w:p w14:paraId="09FC9D36" w14:textId="77777777" w:rsidR="00047BC3" w:rsidRPr="00047BC3" w:rsidRDefault="00047BC3" w:rsidP="00047BC3">
            <w:pPr>
              <w:suppressAutoHyphens w:val="0"/>
              <w:rPr>
                <w:rFonts w:cs="Times New Roman"/>
                <w:sz w:val="20"/>
                <w:szCs w:val="20"/>
                <w:lang w:eastAsia="pt-BR"/>
              </w:rPr>
            </w:pPr>
          </w:p>
        </w:tc>
      </w:tr>
      <w:tr w:rsidR="00047BC3" w:rsidRPr="00047BC3" w14:paraId="537C259C" w14:textId="77777777" w:rsidTr="00B1156F">
        <w:trPr>
          <w:cantSplit/>
          <w:trHeight w:val="170"/>
        </w:trPr>
        <w:tc>
          <w:tcPr>
            <w:tcW w:w="2654" w:type="pct"/>
            <w:tcBorders>
              <w:top w:val="nil"/>
              <w:left w:val="single" w:sz="8" w:space="0" w:color="FFFFFF"/>
              <w:bottom w:val="single" w:sz="8" w:space="0" w:color="FFFFFF"/>
              <w:right w:val="single" w:sz="8" w:space="0" w:color="FFFFFF"/>
            </w:tcBorders>
            <w:shd w:val="clear" w:color="000000" w:fill="BFBFBF"/>
            <w:vAlign w:val="center"/>
            <w:hideMark/>
          </w:tcPr>
          <w:p w14:paraId="00D29BF9" w14:textId="6C9C32D1" w:rsidR="00047BC3" w:rsidRPr="00047BC3" w:rsidRDefault="00047BC3" w:rsidP="00047BC3">
            <w:pPr>
              <w:suppressAutoHyphens w:val="0"/>
              <w:rPr>
                <w:rFonts w:ascii="Verdana" w:hAnsi="Verdana" w:cs="Arial"/>
                <w:b/>
                <w:bCs/>
                <w:sz w:val="16"/>
                <w:szCs w:val="16"/>
                <w:lang w:eastAsia="pt-BR"/>
              </w:rPr>
            </w:pPr>
            <w:r w:rsidRPr="00047BC3">
              <w:rPr>
                <w:rFonts w:ascii="Verdana" w:hAnsi="Verdana" w:cs="Arial"/>
                <w:b/>
                <w:bCs/>
                <w:sz w:val="16"/>
                <w:szCs w:val="16"/>
                <w:lang w:eastAsia="pt-BR"/>
              </w:rPr>
              <w:t xml:space="preserve">LUCRO LÍQUIDO </w:t>
            </w:r>
            <w:r w:rsidR="00D74915" w:rsidRPr="00D74915">
              <w:rPr>
                <w:rFonts w:ascii="Verdana" w:hAnsi="Verdana" w:cs="Arial"/>
                <w:b/>
                <w:bCs/>
                <w:sz w:val="16"/>
                <w:szCs w:val="16"/>
                <w:lang w:eastAsia="pt-BR"/>
              </w:rPr>
              <w:t>LUCRO LÍQUIDO DO SEMESTRE/EXERCÍCIO</w:t>
            </w:r>
            <w:r w:rsidR="000D79CC">
              <w:rPr>
                <w:rFonts w:ascii="Verdana" w:hAnsi="Verdana" w:cs="Arial"/>
                <w:b/>
                <w:bCs/>
                <w:sz w:val="16"/>
                <w:szCs w:val="16"/>
                <w:lang w:eastAsia="pt-BR"/>
              </w:rPr>
              <w:t xml:space="preserve"> </w:t>
            </w:r>
            <w:r w:rsidRPr="00047BC3">
              <w:rPr>
                <w:rFonts w:ascii="Verdana" w:hAnsi="Verdana" w:cs="Arial"/>
                <w:b/>
                <w:bCs/>
                <w:sz w:val="16"/>
                <w:szCs w:val="16"/>
                <w:lang w:eastAsia="pt-BR"/>
              </w:rPr>
              <w:t xml:space="preserve">POR LOTE DE MIL AÇÕES (EM R$) </w:t>
            </w:r>
          </w:p>
        </w:tc>
        <w:tc>
          <w:tcPr>
            <w:tcW w:w="409" w:type="pct"/>
            <w:tcBorders>
              <w:top w:val="nil"/>
              <w:left w:val="nil"/>
              <w:bottom w:val="single" w:sz="8" w:space="0" w:color="FFFFFF"/>
              <w:right w:val="single" w:sz="8" w:space="0" w:color="FFFFFF"/>
            </w:tcBorders>
            <w:shd w:val="clear" w:color="000000" w:fill="BFBFBF"/>
            <w:vAlign w:val="center"/>
            <w:hideMark/>
          </w:tcPr>
          <w:p w14:paraId="2AB65D33" w14:textId="77777777" w:rsidR="00047BC3" w:rsidRPr="00047BC3" w:rsidRDefault="00047BC3" w:rsidP="00047BC3">
            <w:pPr>
              <w:suppressAutoHyphens w:val="0"/>
              <w:jc w:val="center"/>
              <w:rPr>
                <w:rFonts w:ascii="Verdana" w:hAnsi="Verdana" w:cs="Arial"/>
                <w:sz w:val="16"/>
                <w:szCs w:val="16"/>
                <w:lang w:eastAsia="pt-BR"/>
              </w:rPr>
            </w:pPr>
            <w:r w:rsidRPr="00047BC3">
              <w:rPr>
                <w:rFonts w:ascii="Verdana" w:hAnsi="Verdana" w:cs="Arial"/>
                <w:sz w:val="16"/>
                <w:szCs w:val="16"/>
                <w:lang w:eastAsia="pt-BR"/>
              </w:rPr>
              <w:t> </w:t>
            </w:r>
          </w:p>
        </w:tc>
        <w:tc>
          <w:tcPr>
            <w:tcW w:w="644" w:type="pct"/>
            <w:tcBorders>
              <w:top w:val="nil"/>
              <w:left w:val="nil"/>
              <w:bottom w:val="single" w:sz="8" w:space="0" w:color="FFFFFF"/>
              <w:right w:val="single" w:sz="8" w:space="0" w:color="FFFFFF"/>
            </w:tcBorders>
            <w:shd w:val="clear" w:color="000000" w:fill="BFBFBF"/>
            <w:vAlign w:val="center"/>
            <w:hideMark/>
          </w:tcPr>
          <w:p w14:paraId="31223AC8"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43,99</w:t>
            </w:r>
          </w:p>
        </w:tc>
        <w:tc>
          <w:tcPr>
            <w:tcW w:w="611" w:type="pct"/>
            <w:tcBorders>
              <w:top w:val="nil"/>
              <w:left w:val="nil"/>
              <w:bottom w:val="single" w:sz="8" w:space="0" w:color="FFFFFF"/>
              <w:right w:val="single" w:sz="8" w:space="0" w:color="FFFFFF"/>
            </w:tcBorders>
            <w:shd w:val="clear" w:color="000000" w:fill="BFBFBF"/>
            <w:vAlign w:val="center"/>
            <w:hideMark/>
          </w:tcPr>
          <w:p w14:paraId="0935D40D"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83,25</w:t>
            </w:r>
          </w:p>
        </w:tc>
        <w:tc>
          <w:tcPr>
            <w:tcW w:w="611" w:type="pct"/>
            <w:tcBorders>
              <w:top w:val="nil"/>
              <w:left w:val="nil"/>
              <w:bottom w:val="single" w:sz="8" w:space="0" w:color="FFFFFF"/>
              <w:right w:val="single" w:sz="8" w:space="0" w:color="FFFFFF"/>
            </w:tcBorders>
            <w:shd w:val="clear" w:color="000000" w:fill="BFBFBF"/>
            <w:vAlign w:val="center"/>
            <w:hideMark/>
          </w:tcPr>
          <w:p w14:paraId="7114BA31" w14:textId="77777777" w:rsidR="00047BC3" w:rsidRPr="00047BC3" w:rsidRDefault="00047BC3" w:rsidP="00223146">
            <w:pPr>
              <w:suppressAutoHyphens w:val="0"/>
              <w:jc w:val="right"/>
              <w:rPr>
                <w:rFonts w:ascii="Verdana" w:hAnsi="Verdana" w:cs="Arial"/>
                <w:b/>
                <w:bCs/>
                <w:sz w:val="16"/>
                <w:szCs w:val="16"/>
                <w:lang w:eastAsia="pt-BR"/>
              </w:rPr>
            </w:pPr>
            <w:r w:rsidRPr="00047BC3">
              <w:rPr>
                <w:rFonts w:ascii="Verdana" w:hAnsi="Verdana" w:cs="Arial"/>
                <w:b/>
                <w:bCs/>
                <w:sz w:val="16"/>
                <w:szCs w:val="16"/>
                <w:lang w:eastAsia="pt-BR"/>
              </w:rPr>
              <w:t>97,89</w:t>
            </w:r>
          </w:p>
        </w:tc>
        <w:tc>
          <w:tcPr>
            <w:tcW w:w="70" w:type="pct"/>
            <w:vAlign w:val="center"/>
            <w:hideMark/>
          </w:tcPr>
          <w:p w14:paraId="4337EC97" w14:textId="77777777" w:rsidR="00047BC3" w:rsidRPr="00047BC3" w:rsidRDefault="00047BC3" w:rsidP="00047BC3">
            <w:pPr>
              <w:suppressAutoHyphens w:val="0"/>
              <w:rPr>
                <w:rFonts w:cs="Times New Roman"/>
                <w:sz w:val="20"/>
                <w:szCs w:val="20"/>
                <w:lang w:eastAsia="pt-BR"/>
              </w:rPr>
            </w:pPr>
          </w:p>
        </w:tc>
      </w:tr>
    </w:tbl>
    <w:p w14:paraId="096DCE0D" w14:textId="5CBBB9D2" w:rsidR="0081247B" w:rsidRPr="007B2FEA" w:rsidRDefault="00047BC3" w:rsidP="004B625D">
      <w:pPr>
        <w:pStyle w:val="Estilo1"/>
        <w:tabs>
          <w:tab w:val="left" w:pos="9781"/>
        </w:tabs>
        <w:jc w:val="center"/>
        <w:rPr>
          <w:rFonts w:ascii="Verdana" w:hAnsi="Verdana" w:cs="Arial"/>
          <w:sz w:val="20"/>
        </w:rPr>
      </w:pPr>
      <w:r>
        <w:rPr>
          <w:rFonts w:ascii="Verdana" w:hAnsi="Verdana" w:cs="Arial"/>
          <w:sz w:val="20"/>
        </w:rPr>
        <w:fldChar w:fldCharType="end"/>
      </w:r>
    </w:p>
    <w:p w14:paraId="393D9994" w14:textId="3676DFA0" w:rsidR="00D76356" w:rsidRPr="007B2FEA" w:rsidRDefault="00D76356" w:rsidP="004B625D">
      <w:pPr>
        <w:pStyle w:val="Estilo1"/>
        <w:tabs>
          <w:tab w:val="left" w:pos="9781"/>
        </w:tabs>
        <w:jc w:val="center"/>
        <w:rPr>
          <w:rFonts w:ascii="Verdana" w:hAnsi="Verdana" w:cs="Arial"/>
          <w:sz w:val="20"/>
        </w:rPr>
      </w:pPr>
      <w:r w:rsidRPr="007B2FEA">
        <w:rPr>
          <w:rFonts w:ascii="Verdana" w:hAnsi="Verdana" w:cs="Arial"/>
          <w:sz w:val="20"/>
        </w:rPr>
        <w:t>As notas explicativas são parte integrante das demonstrações financeiras.</w:t>
      </w:r>
    </w:p>
    <w:p w14:paraId="14E95B60" w14:textId="77777777" w:rsidR="006A0A26" w:rsidRPr="007B2FEA" w:rsidRDefault="006A0A26" w:rsidP="004B625D">
      <w:pPr>
        <w:tabs>
          <w:tab w:val="left" w:pos="9781"/>
        </w:tabs>
        <w:jc w:val="both"/>
        <w:rPr>
          <w:rFonts w:ascii="Verdana" w:hAnsi="Verdana" w:cs="Arial"/>
          <w:sz w:val="20"/>
          <w:szCs w:val="20"/>
        </w:rPr>
      </w:pPr>
      <w:bookmarkStart w:id="14" w:name="_Toc39526893"/>
      <w:bookmarkStart w:id="15" w:name="_Toc39527063"/>
      <w:bookmarkStart w:id="16" w:name="_Toc39845468"/>
      <w:bookmarkStart w:id="17" w:name="_Toc39849974"/>
      <w:bookmarkStart w:id="18" w:name="_Toc44692477"/>
    </w:p>
    <w:p w14:paraId="576329D8" w14:textId="77777777" w:rsidR="006A0A26" w:rsidRPr="007B2FEA" w:rsidRDefault="006A0A26" w:rsidP="004B625D">
      <w:pPr>
        <w:tabs>
          <w:tab w:val="left" w:pos="9781"/>
        </w:tabs>
        <w:jc w:val="both"/>
        <w:rPr>
          <w:rFonts w:ascii="Verdana" w:hAnsi="Verdana" w:cs="Arial"/>
          <w:sz w:val="20"/>
          <w:szCs w:val="20"/>
        </w:rPr>
        <w:sectPr w:rsidR="006A0A26" w:rsidRPr="007B2FEA" w:rsidSect="004B625D">
          <w:headerReference w:type="even" r:id="rId31"/>
          <w:headerReference w:type="default" r:id="rId32"/>
          <w:headerReference w:type="first" r:id="rId33"/>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13E47D40" w:rsidR="00C97AE3" w:rsidRPr="007B2FEA" w:rsidRDefault="000F0F6E" w:rsidP="004B625D">
      <w:pPr>
        <w:pStyle w:val="Ttulo1"/>
        <w:tabs>
          <w:tab w:val="clear" w:pos="432"/>
          <w:tab w:val="num" w:pos="0"/>
          <w:tab w:val="left" w:pos="9781"/>
        </w:tabs>
        <w:suppressAutoHyphens w:val="0"/>
        <w:snapToGrid w:val="0"/>
        <w:spacing w:before="0" w:after="0"/>
        <w:ind w:left="0" w:firstLine="0"/>
        <w:rPr>
          <w:rFonts w:ascii="Verdana" w:hAnsi="Verdana"/>
          <w:bCs w:val="0"/>
          <w:caps/>
          <w:kern w:val="0"/>
          <w:sz w:val="20"/>
          <w:szCs w:val="20"/>
          <w:lang w:eastAsia="zh-CN"/>
        </w:rPr>
      </w:pPr>
      <w:bookmarkStart w:id="19" w:name="_Toc110950642"/>
      <w:bookmarkStart w:id="20" w:name="_Toc193400416"/>
      <w:bookmarkEnd w:id="14"/>
      <w:bookmarkEnd w:id="15"/>
      <w:bookmarkEnd w:id="16"/>
      <w:bookmarkEnd w:id="17"/>
      <w:bookmarkEnd w:id="18"/>
      <w:r w:rsidRPr="007B2FEA">
        <w:rPr>
          <w:rFonts w:ascii="Verdana" w:hAnsi="Verdana"/>
          <w:bCs w:val="0"/>
          <w:caps/>
          <w:kern w:val="0"/>
          <w:sz w:val="20"/>
          <w:szCs w:val="20"/>
          <w:lang w:eastAsia="zh-CN"/>
        </w:rPr>
        <w:lastRenderedPageBreak/>
        <w:t>Demonstração do Resultado Abrangente</w:t>
      </w:r>
      <w:bookmarkEnd w:id="19"/>
      <w:bookmarkEnd w:id="20"/>
      <w:r w:rsidRPr="007B2FEA">
        <w:rPr>
          <w:rFonts w:ascii="Verdana" w:hAnsi="Verdana"/>
          <w:bCs w:val="0"/>
          <w:caps/>
          <w:kern w:val="0"/>
          <w:sz w:val="20"/>
          <w:szCs w:val="20"/>
          <w:lang w:eastAsia="zh-CN"/>
        </w:rPr>
        <w:t xml:space="preserve"> </w:t>
      </w:r>
      <w:r w:rsidR="00C97AE3" w:rsidRPr="007B2FEA">
        <w:rPr>
          <w:rFonts w:ascii="Verdana" w:hAnsi="Verdana"/>
          <w:sz w:val="20"/>
          <w:szCs w:val="20"/>
        </w:rPr>
        <w:fldChar w:fldCharType="begin"/>
      </w:r>
      <w:r w:rsidR="00C97AE3" w:rsidRPr="007B2FEA">
        <w:rPr>
          <w:rFonts w:ascii="Verdana" w:hAnsi="Verdana"/>
          <w:sz w:val="20"/>
          <w:szCs w:val="20"/>
        </w:rPr>
        <w:instrText xml:space="preserve"> LINK </w:instrText>
      </w:r>
      <w:r w:rsidR="003E20D4" w:rsidRPr="007B2FEA">
        <w:rPr>
          <w:rFonts w:ascii="Verdana" w:hAnsi="Verdana"/>
          <w:sz w:val="20"/>
          <w:szCs w:val="20"/>
        </w:rPr>
        <w:instrText xml:space="preserve">Excel.Sheet.12 "\\\\cluster.nas.parana\\FOMENTO\\SETORES\\diafi-3\\1_CONTABILIDADE\\BALANCETES PUBLICADOS\\1_DEMONSTRACOES CONTABEIS\\Demonstrações Contabeis 2020\\2 SEMESTRE\\1. Demonstrações Financeiras - Dez 2020 19022021.xlsx" DRA!L6C8:L14C11 </w:instrText>
      </w:r>
      <w:r w:rsidR="00C97AE3" w:rsidRPr="007B2FEA">
        <w:rPr>
          <w:rFonts w:ascii="Verdana" w:hAnsi="Verdana"/>
          <w:sz w:val="20"/>
          <w:szCs w:val="20"/>
        </w:rPr>
        <w:instrText xml:space="preserve">\a \f 4 \h </w:instrText>
      </w:r>
      <w:r w:rsidR="0086168F" w:rsidRPr="007B2FEA">
        <w:rPr>
          <w:rFonts w:ascii="Verdana" w:hAnsi="Verdana"/>
          <w:sz w:val="20"/>
          <w:szCs w:val="20"/>
        </w:rPr>
        <w:instrText xml:space="preserve"> \* MERGEFORMAT </w:instrText>
      </w:r>
      <w:r w:rsidR="00C97AE3" w:rsidRPr="007B2FEA">
        <w:rPr>
          <w:rFonts w:ascii="Verdana" w:hAnsi="Verdana"/>
          <w:sz w:val="20"/>
          <w:szCs w:val="20"/>
        </w:rPr>
        <w:fldChar w:fldCharType="separate"/>
      </w:r>
    </w:p>
    <w:p w14:paraId="1383CFAE" w14:textId="4306691D" w:rsidR="00AB70FD" w:rsidRPr="007B2FEA" w:rsidRDefault="00C97AE3" w:rsidP="004B625D">
      <w:pPr>
        <w:tabs>
          <w:tab w:val="left" w:pos="9781"/>
        </w:tabs>
        <w:jc w:val="both"/>
        <w:rPr>
          <w:rFonts w:ascii="Verdana" w:hAnsi="Verdana"/>
          <w:sz w:val="20"/>
          <w:szCs w:val="20"/>
        </w:rPr>
      </w:pPr>
      <w:r w:rsidRPr="007B2FEA">
        <w:rPr>
          <w:rFonts w:ascii="Verdana" w:hAnsi="Verdana"/>
          <w:sz w:val="20"/>
          <w:szCs w:val="20"/>
        </w:rPr>
        <w:fldChar w:fldCharType="end"/>
      </w:r>
      <w:r w:rsidR="00D9614F" w:rsidRPr="007B2FEA">
        <w:rPr>
          <w:rFonts w:ascii="Verdana" w:hAnsi="Verdana"/>
          <w:sz w:val="20"/>
          <w:szCs w:val="20"/>
        </w:rPr>
        <w:t xml:space="preserve"> </w:t>
      </w:r>
    </w:p>
    <w:p w14:paraId="070CB536" w14:textId="77777777" w:rsidR="004C2EC7" w:rsidRDefault="004C2EC7" w:rsidP="009C309E">
      <w:pPr>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"DRA!L6C8:L14C11" \a \f 4 \h </w:instrText>
      </w:r>
      <w:r>
        <w:fldChar w:fldCharType="separate"/>
      </w:r>
    </w:p>
    <w:tbl>
      <w:tblPr>
        <w:tblW w:w="5000" w:type="pct"/>
        <w:tblCellMar>
          <w:left w:w="70" w:type="dxa"/>
          <w:right w:w="70" w:type="dxa"/>
        </w:tblCellMar>
        <w:tblLook w:val="04A0" w:firstRow="1" w:lastRow="0" w:firstColumn="1" w:lastColumn="0" w:noHBand="0" w:noVBand="1"/>
      </w:tblPr>
      <w:tblGrid>
        <w:gridCol w:w="5195"/>
        <w:gridCol w:w="2111"/>
        <w:gridCol w:w="1521"/>
        <w:gridCol w:w="1521"/>
      </w:tblGrid>
      <w:tr w:rsidR="004C2EC7" w:rsidRPr="004C2EC7" w14:paraId="0D1E0389" w14:textId="77777777" w:rsidTr="00B1156F">
        <w:trPr>
          <w:cantSplit/>
          <w:trHeight w:val="170"/>
        </w:trPr>
        <w:tc>
          <w:tcPr>
            <w:tcW w:w="2510" w:type="pct"/>
            <w:vMerge w:val="restart"/>
            <w:tcBorders>
              <w:top w:val="single" w:sz="12" w:space="0" w:color="FFFFFF"/>
              <w:left w:val="nil"/>
              <w:bottom w:val="single" w:sz="8" w:space="0" w:color="FFFFFF"/>
              <w:right w:val="nil"/>
            </w:tcBorders>
            <w:shd w:val="clear" w:color="000000" w:fill="808080"/>
            <w:vAlign w:val="center"/>
            <w:hideMark/>
          </w:tcPr>
          <w:p w14:paraId="00C7DD35" w14:textId="3366BA7A" w:rsidR="004C2EC7" w:rsidRPr="004C2EC7" w:rsidRDefault="004C2EC7" w:rsidP="004C2EC7">
            <w:pPr>
              <w:suppressAutoHyphens w:val="0"/>
              <w:jc w:val="center"/>
              <w:rPr>
                <w:rFonts w:ascii="Verdana" w:hAnsi="Verdana" w:cs="Arial"/>
                <w:b/>
                <w:bCs/>
                <w:sz w:val="16"/>
                <w:szCs w:val="16"/>
                <w:lang w:eastAsia="pt-BR"/>
              </w:rPr>
            </w:pPr>
            <w:r w:rsidRPr="004C2EC7">
              <w:rPr>
                <w:rFonts w:ascii="Verdana" w:hAnsi="Verdana" w:cs="Arial"/>
                <w:b/>
                <w:bCs/>
                <w:sz w:val="16"/>
                <w:szCs w:val="16"/>
                <w:lang w:eastAsia="pt-BR"/>
              </w:rPr>
              <w:t> </w:t>
            </w:r>
          </w:p>
        </w:tc>
        <w:tc>
          <w:tcPr>
            <w:tcW w:w="1020"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0E7DF719" w14:textId="77777777" w:rsidR="004C2EC7" w:rsidRPr="004C2EC7" w:rsidRDefault="004C2EC7" w:rsidP="004C2EC7">
            <w:pPr>
              <w:suppressAutoHyphens w:val="0"/>
              <w:jc w:val="center"/>
              <w:rPr>
                <w:rFonts w:ascii="Verdana" w:hAnsi="Verdana" w:cs="Arial"/>
                <w:b/>
                <w:bCs/>
                <w:sz w:val="16"/>
                <w:szCs w:val="16"/>
                <w:lang w:eastAsia="pt-BR"/>
              </w:rPr>
            </w:pPr>
            <w:r w:rsidRPr="004C2EC7">
              <w:rPr>
                <w:rFonts w:ascii="Verdana" w:hAnsi="Verdana" w:cs="Arial"/>
                <w:b/>
                <w:bCs/>
                <w:sz w:val="16"/>
                <w:szCs w:val="16"/>
                <w:lang w:eastAsia="pt-BR"/>
              </w:rPr>
              <w:t>2º Semestre 2024</w:t>
            </w:r>
          </w:p>
        </w:tc>
        <w:tc>
          <w:tcPr>
            <w:tcW w:w="1471" w:type="pct"/>
            <w:gridSpan w:val="2"/>
            <w:tcBorders>
              <w:top w:val="single" w:sz="12" w:space="0" w:color="FFFFFF"/>
              <w:left w:val="nil"/>
              <w:bottom w:val="single" w:sz="12" w:space="0" w:color="FFFFFF"/>
              <w:right w:val="nil"/>
            </w:tcBorders>
            <w:shd w:val="clear" w:color="000000" w:fill="808080"/>
            <w:vAlign w:val="center"/>
            <w:hideMark/>
          </w:tcPr>
          <w:p w14:paraId="117D4072" w14:textId="77777777" w:rsidR="004C2EC7" w:rsidRPr="004C2EC7" w:rsidRDefault="004C2EC7" w:rsidP="004C2EC7">
            <w:pPr>
              <w:suppressAutoHyphens w:val="0"/>
              <w:jc w:val="center"/>
              <w:rPr>
                <w:rFonts w:ascii="Verdana" w:hAnsi="Verdana" w:cs="Arial"/>
                <w:b/>
                <w:bCs/>
                <w:sz w:val="16"/>
                <w:szCs w:val="16"/>
                <w:lang w:eastAsia="pt-BR"/>
              </w:rPr>
            </w:pPr>
            <w:r w:rsidRPr="004C2EC7">
              <w:rPr>
                <w:rFonts w:ascii="Verdana" w:hAnsi="Verdana" w:cs="Arial"/>
                <w:b/>
                <w:bCs/>
                <w:sz w:val="16"/>
                <w:szCs w:val="16"/>
                <w:lang w:eastAsia="pt-BR"/>
              </w:rPr>
              <w:t xml:space="preserve">Acumulado em </w:t>
            </w:r>
          </w:p>
        </w:tc>
      </w:tr>
      <w:tr w:rsidR="004C2EC7" w:rsidRPr="004C2EC7" w14:paraId="0FF6BB55" w14:textId="77777777" w:rsidTr="00B1156F">
        <w:trPr>
          <w:cantSplit/>
          <w:trHeight w:val="170"/>
        </w:trPr>
        <w:tc>
          <w:tcPr>
            <w:tcW w:w="2510" w:type="pct"/>
            <w:vMerge/>
            <w:tcBorders>
              <w:top w:val="single" w:sz="12" w:space="0" w:color="FFFFFF"/>
              <w:left w:val="nil"/>
              <w:bottom w:val="single" w:sz="8" w:space="0" w:color="FFFFFF"/>
              <w:right w:val="nil"/>
            </w:tcBorders>
            <w:vAlign w:val="center"/>
            <w:hideMark/>
          </w:tcPr>
          <w:p w14:paraId="537A5DBF" w14:textId="77777777" w:rsidR="004C2EC7" w:rsidRPr="004C2EC7" w:rsidRDefault="004C2EC7" w:rsidP="004C2EC7">
            <w:pPr>
              <w:suppressAutoHyphens w:val="0"/>
              <w:rPr>
                <w:rFonts w:ascii="Verdana" w:hAnsi="Verdana" w:cs="Arial"/>
                <w:b/>
                <w:bCs/>
                <w:sz w:val="16"/>
                <w:szCs w:val="16"/>
                <w:lang w:eastAsia="pt-BR"/>
              </w:rPr>
            </w:pPr>
          </w:p>
        </w:tc>
        <w:tc>
          <w:tcPr>
            <w:tcW w:w="1020" w:type="pct"/>
            <w:vMerge/>
            <w:tcBorders>
              <w:top w:val="single" w:sz="12" w:space="0" w:color="FFFFFF"/>
              <w:left w:val="single" w:sz="8" w:space="0" w:color="FFFFFF"/>
              <w:bottom w:val="single" w:sz="8" w:space="0" w:color="FFFFFF"/>
              <w:right w:val="single" w:sz="8" w:space="0" w:color="FFFFFF"/>
            </w:tcBorders>
            <w:vAlign w:val="center"/>
            <w:hideMark/>
          </w:tcPr>
          <w:p w14:paraId="186B48B6" w14:textId="77777777" w:rsidR="004C2EC7" w:rsidRPr="004C2EC7" w:rsidRDefault="004C2EC7" w:rsidP="004C2EC7">
            <w:pPr>
              <w:suppressAutoHyphens w:val="0"/>
              <w:rPr>
                <w:rFonts w:ascii="Verdana" w:hAnsi="Verdana" w:cs="Arial"/>
                <w:b/>
                <w:bCs/>
                <w:sz w:val="16"/>
                <w:szCs w:val="16"/>
                <w:lang w:eastAsia="pt-BR"/>
              </w:rPr>
            </w:pPr>
          </w:p>
        </w:tc>
        <w:tc>
          <w:tcPr>
            <w:tcW w:w="735" w:type="pct"/>
            <w:tcBorders>
              <w:top w:val="nil"/>
              <w:left w:val="nil"/>
              <w:bottom w:val="single" w:sz="8" w:space="0" w:color="FFFFFF"/>
              <w:right w:val="single" w:sz="8" w:space="0" w:color="FFFFFF"/>
            </w:tcBorders>
            <w:shd w:val="clear" w:color="000000" w:fill="808080"/>
            <w:vAlign w:val="center"/>
            <w:hideMark/>
          </w:tcPr>
          <w:p w14:paraId="66D12184" w14:textId="77777777" w:rsidR="004C2EC7" w:rsidRPr="004C2EC7" w:rsidRDefault="004C2EC7" w:rsidP="004C2EC7">
            <w:pPr>
              <w:suppressAutoHyphens w:val="0"/>
              <w:jc w:val="center"/>
              <w:rPr>
                <w:rFonts w:ascii="Verdana" w:hAnsi="Verdana" w:cs="Arial"/>
                <w:b/>
                <w:bCs/>
                <w:sz w:val="16"/>
                <w:szCs w:val="16"/>
                <w:lang w:eastAsia="pt-BR"/>
              </w:rPr>
            </w:pPr>
            <w:r w:rsidRPr="004C2EC7">
              <w:rPr>
                <w:rFonts w:ascii="Verdana" w:hAnsi="Verdana" w:cs="Arial"/>
                <w:b/>
                <w:bCs/>
                <w:sz w:val="16"/>
                <w:szCs w:val="16"/>
                <w:lang w:eastAsia="pt-BR"/>
              </w:rPr>
              <w:t>31/12/2024</w:t>
            </w:r>
          </w:p>
        </w:tc>
        <w:tc>
          <w:tcPr>
            <w:tcW w:w="735" w:type="pct"/>
            <w:tcBorders>
              <w:top w:val="nil"/>
              <w:left w:val="nil"/>
              <w:bottom w:val="single" w:sz="8" w:space="0" w:color="FFFFFF"/>
              <w:right w:val="single" w:sz="8" w:space="0" w:color="FFFFFF"/>
            </w:tcBorders>
            <w:shd w:val="clear" w:color="000000" w:fill="808080"/>
            <w:vAlign w:val="center"/>
            <w:hideMark/>
          </w:tcPr>
          <w:p w14:paraId="7FFFB604" w14:textId="77777777" w:rsidR="004C2EC7" w:rsidRPr="004C2EC7" w:rsidRDefault="004C2EC7" w:rsidP="004C2EC7">
            <w:pPr>
              <w:suppressAutoHyphens w:val="0"/>
              <w:jc w:val="center"/>
              <w:rPr>
                <w:rFonts w:ascii="Verdana" w:hAnsi="Verdana" w:cs="Arial"/>
                <w:b/>
                <w:bCs/>
                <w:sz w:val="16"/>
                <w:szCs w:val="16"/>
                <w:lang w:eastAsia="pt-BR"/>
              </w:rPr>
            </w:pPr>
            <w:r w:rsidRPr="004C2EC7">
              <w:rPr>
                <w:rFonts w:ascii="Verdana" w:hAnsi="Verdana" w:cs="Arial"/>
                <w:b/>
                <w:bCs/>
                <w:sz w:val="16"/>
                <w:szCs w:val="16"/>
                <w:lang w:eastAsia="pt-BR"/>
              </w:rPr>
              <w:t>31/12/2023</w:t>
            </w:r>
          </w:p>
        </w:tc>
      </w:tr>
      <w:tr w:rsidR="004C2EC7" w:rsidRPr="004C2EC7" w14:paraId="2B6909D3" w14:textId="77777777" w:rsidTr="00B1156F">
        <w:trPr>
          <w:cantSplit/>
          <w:trHeight w:val="170"/>
        </w:trPr>
        <w:tc>
          <w:tcPr>
            <w:tcW w:w="2510" w:type="pct"/>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077D535F" w14:textId="30E4BC99" w:rsidR="004C2EC7" w:rsidRPr="004C2EC7" w:rsidRDefault="004C2EC7" w:rsidP="004C2EC7">
            <w:pPr>
              <w:suppressAutoHyphens w:val="0"/>
              <w:rPr>
                <w:rFonts w:ascii="Verdana" w:hAnsi="Verdana" w:cs="Arial"/>
                <w:b/>
                <w:bCs/>
                <w:sz w:val="16"/>
                <w:szCs w:val="16"/>
                <w:lang w:eastAsia="pt-BR"/>
              </w:rPr>
            </w:pPr>
            <w:r w:rsidRPr="004C2EC7">
              <w:rPr>
                <w:rFonts w:ascii="Verdana" w:hAnsi="Verdana" w:cs="Arial"/>
                <w:b/>
                <w:bCs/>
                <w:sz w:val="16"/>
                <w:szCs w:val="16"/>
                <w:lang w:eastAsia="pt-BR"/>
              </w:rPr>
              <w:t>LUCRO LÍQUIDO</w:t>
            </w:r>
            <w:r w:rsidR="00D74915">
              <w:rPr>
                <w:rFonts w:ascii="Verdana" w:hAnsi="Verdana" w:cs="Arial"/>
                <w:b/>
                <w:bCs/>
                <w:sz w:val="16"/>
                <w:szCs w:val="16"/>
                <w:lang w:eastAsia="pt-BR"/>
              </w:rPr>
              <w:t xml:space="preserve"> </w:t>
            </w:r>
            <w:r w:rsidR="00D74915" w:rsidRPr="00D74915">
              <w:rPr>
                <w:rFonts w:ascii="Verdana" w:hAnsi="Verdana" w:cs="Arial"/>
                <w:b/>
                <w:bCs/>
                <w:sz w:val="16"/>
                <w:szCs w:val="16"/>
                <w:lang w:eastAsia="pt-BR"/>
              </w:rPr>
              <w:t>LUCRO LÍQUIDO DO SEMESTRE/EXERCÍCIO</w:t>
            </w:r>
          </w:p>
        </w:tc>
        <w:tc>
          <w:tcPr>
            <w:tcW w:w="1020" w:type="pct"/>
            <w:tcBorders>
              <w:top w:val="single" w:sz="12" w:space="0" w:color="FFFFFF"/>
              <w:left w:val="nil"/>
              <w:bottom w:val="single" w:sz="12" w:space="0" w:color="FFFFFF"/>
              <w:right w:val="single" w:sz="12" w:space="0" w:color="FFFFFF"/>
            </w:tcBorders>
            <w:shd w:val="clear" w:color="000000" w:fill="BFBFBF"/>
            <w:vAlign w:val="center"/>
            <w:hideMark/>
          </w:tcPr>
          <w:p w14:paraId="6DF40C6C" w14:textId="77777777" w:rsidR="004C2EC7" w:rsidRPr="004C2EC7" w:rsidRDefault="004C2EC7" w:rsidP="004C2EC7">
            <w:pPr>
              <w:suppressAutoHyphens w:val="0"/>
              <w:jc w:val="right"/>
              <w:rPr>
                <w:rFonts w:ascii="Verdana" w:hAnsi="Verdana" w:cs="Arial"/>
                <w:b/>
                <w:bCs/>
                <w:sz w:val="16"/>
                <w:szCs w:val="16"/>
                <w:lang w:eastAsia="pt-BR"/>
              </w:rPr>
            </w:pPr>
            <w:r w:rsidRPr="004C2EC7">
              <w:rPr>
                <w:rFonts w:ascii="Verdana" w:hAnsi="Verdana" w:cs="Arial"/>
                <w:b/>
                <w:bCs/>
                <w:sz w:val="16"/>
                <w:szCs w:val="16"/>
                <w:lang w:eastAsia="pt-BR"/>
              </w:rPr>
              <w:t>104.897</w:t>
            </w:r>
          </w:p>
        </w:tc>
        <w:tc>
          <w:tcPr>
            <w:tcW w:w="735" w:type="pct"/>
            <w:tcBorders>
              <w:top w:val="single" w:sz="12" w:space="0" w:color="FFFFFF"/>
              <w:left w:val="nil"/>
              <w:bottom w:val="single" w:sz="12" w:space="0" w:color="FFFFFF"/>
              <w:right w:val="single" w:sz="12" w:space="0" w:color="FFFFFF"/>
            </w:tcBorders>
            <w:shd w:val="clear" w:color="000000" w:fill="BFBFBF"/>
            <w:vAlign w:val="center"/>
            <w:hideMark/>
          </w:tcPr>
          <w:p w14:paraId="468D6BD1" w14:textId="203906F2" w:rsidR="004C2EC7" w:rsidRPr="004C2EC7" w:rsidRDefault="004C2EC7" w:rsidP="004C2EC7">
            <w:pPr>
              <w:suppressAutoHyphens w:val="0"/>
              <w:jc w:val="right"/>
              <w:rPr>
                <w:rFonts w:ascii="Verdana" w:hAnsi="Verdana" w:cs="Arial"/>
                <w:b/>
                <w:bCs/>
                <w:sz w:val="16"/>
                <w:szCs w:val="16"/>
                <w:lang w:eastAsia="pt-BR"/>
              </w:rPr>
            </w:pPr>
            <w:r w:rsidRPr="004C2EC7">
              <w:rPr>
                <w:rFonts w:ascii="Verdana" w:hAnsi="Verdana" w:cs="Arial"/>
                <w:b/>
                <w:bCs/>
                <w:sz w:val="16"/>
                <w:szCs w:val="16"/>
                <w:lang w:eastAsia="pt-BR"/>
              </w:rPr>
              <w:t>198.51</w:t>
            </w:r>
            <w:r w:rsidR="007621E8">
              <w:rPr>
                <w:rFonts w:ascii="Verdana" w:hAnsi="Verdana" w:cs="Arial"/>
                <w:b/>
                <w:bCs/>
                <w:sz w:val="16"/>
                <w:szCs w:val="16"/>
                <w:lang w:eastAsia="pt-BR"/>
              </w:rPr>
              <w:t>8</w:t>
            </w:r>
          </w:p>
        </w:tc>
        <w:tc>
          <w:tcPr>
            <w:tcW w:w="735" w:type="pct"/>
            <w:tcBorders>
              <w:top w:val="single" w:sz="12" w:space="0" w:color="FFFFFF"/>
              <w:left w:val="nil"/>
              <w:bottom w:val="single" w:sz="12" w:space="0" w:color="FFFFFF"/>
              <w:right w:val="single" w:sz="12" w:space="0" w:color="FFFFFF"/>
            </w:tcBorders>
            <w:shd w:val="clear" w:color="000000" w:fill="BFBFBF"/>
            <w:vAlign w:val="center"/>
            <w:hideMark/>
          </w:tcPr>
          <w:p w14:paraId="3A6E1003" w14:textId="77777777" w:rsidR="004C2EC7" w:rsidRPr="004C2EC7" w:rsidRDefault="004C2EC7" w:rsidP="004C2EC7">
            <w:pPr>
              <w:suppressAutoHyphens w:val="0"/>
              <w:jc w:val="right"/>
              <w:rPr>
                <w:rFonts w:ascii="Verdana" w:hAnsi="Verdana" w:cs="Arial"/>
                <w:b/>
                <w:bCs/>
                <w:sz w:val="16"/>
                <w:szCs w:val="16"/>
                <w:lang w:eastAsia="pt-BR"/>
              </w:rPr>
            </w:pPr>
            <w:r w:rsidRPr="004C2EC7">
              <w:rPr>
                <w:rFonts w:ascii="Verdana" w:hAnsi="Verdana" w:cs="Arial"/>
                <w:b/>
                <w:bCs/>
                <w:sz w:val="16"/>
                <w:szCs w:val="16"/>
                <w:lang w:eastAsia="pt-BR"/>
              </w:rPr>
              <w:t>193.433</w:t>
            </w:r>
          </w:p>
        </w:tc>
      </w:tr>
      <w:tr w:rsidR="004C2EC7" w:rsidRPr="004C2EC7" w14:paraId="155EB3FC" w14:textId="77777777" w:rsidTr="00B1156F">
        <w:trPr>
          <w:cantSplit/>
          <w:trHeight w:val="170"/>
        </w:trPr>
        <w:tc>
          <w:tcPr>
            <w:tcW w:w="2510" w:type="pct"/>
            <w:tcBorders>
              <w:top w:val="nil"/>
              <w:left w:val="single" w:sz="12" w:space="0" w:color="FFFFFF"/>
              <w:bottom w:val="single" w:sz="12" w:space="0" w:color="FFFFFF"/>
              <w:right w:val="single" w:sz="12" w:space="0" w:color="FFFFFF"/>
            </w:tcBorders>
            <w:shd w:val="clear" w:color="000000" w:fill="BFBFBF"/>
            <w:vAlign w:val="center"/>
            <w:hideMark/>
          </w:tcPr>
          <w:p w14:paraId="77AAA91C" w14:textId="77777777" w:rsidR="004C2EC7" w:rsidRPr="004C2EC7" w:rsidRDefault="004C2EC7" w:rsidP="004C2EC7">
            <w:pPr>
              <w:suppressAutoHyphens w:val="0"/>
              <w:rPr>
                <w:rFonts w:ascii="Verdana" w:hAnsi="Verdana" w:cs="Arial"/>
                <w:b/>
                <w:bCs/>
                <w:sz w:val="16"/>
                <w:szCs w:val="16"/>
                <w:lang w:eastAsia="pt-BR"/>
              </w:rPr>
            </w:pPr>
            <w:r w:rsidRPr="004C2EC7">
              <w:rPr>
                <w:rFonts w:ascii="Verdana" w:hAnsi="Verdana" w:cs="Arial"/>
                <w:b/>
                <w:bCs/>
                <w:sz w:val="16"/>
                <w:szCs w:val="16"/>
                <w:lang w:eastAsia="pt-BR"/>
              </w:rPr>
              <w:t>OUTROS RESULTADOS ABRANGENTES</w:t>
            </w:r>
          </w:p>
        </w:tc>
        <w:tc>
          <w:tcPr>
            <w:tcW w:w="1020" w:type="pct"/>
            <w:tcBorders>
              <w:top w:val="nil"/>
              <w:left w:val="nil"/>
              <w:bottom w:val="single" w:sz="12" w:space="0" w:color="FFFFFF"/>
              <w:right w:val="single" w:sz="12" w:space="0" w:color="FFFFFF"/>
            </w:tcBorders>
            <w:shd w:val="clear" w:color="000000" w:fill="BFBFBF"/>
            <w:vAlign w:val="center"/>
            <w:hideMark/>
          </w:tcPr>
          <w:p w14:paraId="69267F9F"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c>
          <w:tcPr>
            <w:tcW w:w="735" w:type="pct"/>
            <w:tcBorders>
              <w:top w:val="nil"/>
              <w:left w:val="nil"/>
              <w:bottom w:val="single" w:sz="12" w:space="0" w:color="FFFFFF"/>
              <w:right w:val="single" w:sz="12" w:space="0" w:color="FFFFFF"/>
            </w:tcBorders>
            <w:shd w:val="clear" w:color="000000" w:fill="BFBFBF"/>
            <w:vAlign w:val="center"/>
            <w:hideMark/>
          </w:tcPr>
          <w:p w14:paraId="04FAD8B2"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c>
          <w:tcPr>
            <w:tcW w:w="735" w:type="pct"/>
            <w:tcBorders>
              <w:top w:val="nil"/>
              <w:left w:val="nil"/>
              <w:bottom w:val="single" w:sz="12" w:space="0" w:color="FFFFFF"/>
              <w:right w:val="single" w:sz="12" w:space="0" w:color="FFFFFF"/>
            </w:tcBorders>
            <w:shd w:val="clear" w:color="000000" w:fill="BFBFBF"/>
            <w:vAlign w:val="center"/>
            <w:hideMark/>
          </w:tcPr>
          <w:p w14:paraId="2657E7A7"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r>
      <w:tr w:rsidR="004C2EC7" w:rsidRPr="004C2EC7" w14:paraId="38C62DA0" w14:textId="77777777" w:rsidTr="00B1156F">
        <w:trPr>
          <w:cantSplit/>
          <w:trHeight w:val="170"/>
        </w:trPr>
        <w:tc>
          <w:tcPr>
            <w:tcW w:w="2510" w:type="pct"/>
            <w:tcBorders>
              <w:top w:val="nil"/>
              <w:left w:val="single" w:sz="12" w:space="0" w:color="FFFFFF"/>
              <w:bottom w:val="single" w:sz="12" w:space="0" w:color="FFFFFF"/>
              <w:right w:val="single" w:sz="12" w:space="0" w:color="FFFFFF"/>
            </w:tcBorders>
            <w:shd w:val="clear" w:color="000000" w:fill="F2F2F2"/>
            <w:vAlign w:val="center"/>
            <w:hideMark/>
          </w:tcPr>
          <w:p w14:paraId="6D2B7481" w14:textId="77777777" w:rsidR="004C2EC7" w:rsidRPr="004C2EC7" w:rsidRDefault="004C2EC7" w:rsidP="004C2EC7">
            <w:pPr>
              <w:suppressAutoHyphens w:val="0"/>
              <w:rPr>
                <w:rFonts w:ascii="Verdana" w:hAnsi="Verdana" w:cs="Arial"/>
                <w:sz w:val="16"/>
                <w:szCs w:val="16"/>
                <w:lang w:eastAsia="pt-BR"/>
              </w:rPr>
            </w:pPr>
            <w:r w:rsidRPr="004C2EC7">
              <w:rPr>
                <w:rFonts w:ascii="Verdana" w:hAnsi="Verdana" w:cs="Arial"/>
                <w:sz w:val="16"/>
                <w:szCs w:val="16"/>
                <w:lang w:eastAsia="pt-BR"/>
              </w:rPr>
              <w:t>Itens que serão reclassificados para o resultado</w:t>
            </w:r>
          </w:p>
        </w:tc>
        <w:tc>
          <w:tcPr>
            <w:tcW w:w="1020" w:type="pct"/>
            <w:tcBorders>
              <w:top w:val="nil"/>
              <w:left w:val="nil"/>
              <w:bottom w:val="single" w:sz="12" w:space="0" w:color="FFFFFF"/>
              <w:right w:val="single" w:sz="12" w:space="0" w:color="FFFFFF"/>
            </w:tcBorders>
            <w:shd w:val="clear" w:color="000000" w:fill="F2F2F2"/>
            <w:vAlign w:val="center"/>
            <w:hideMark/>
          </w:tcPr>
          <w:p w14:paraId="37216E47"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c>
          <w:tcPr>
            <w:tcW w:w="735" w:type="pct"/>
            <w:tcBorders>
              <w:top w:val="nil"/>
              <w:left w:val="nil"/>
              <w:bottom w:val="single" w:sz="12" w:space="0" w:color="FFFFFF"/>
              <w:right w:val="single" w:sz="12" w:space="0" w:color="FFFFFF"/>
            </w:tcBorders>
            <w:shd w:val="clear" w:color="000000" w:fill="F2F2F2"/>
            <w:vAlign w:val="center"/>
            <w:hideMark/>
          </w:tcPr>
          <w:p w14:paraId="1890658C"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c>
          <w:tcPr>
            <w:tcW w:w="735" w:type="pct"/>
            <w:tcBorders>
              <w:top w:val="nil"/>
              <w:left w:val="nil"/>
              <w:bottom w:val="single" w:sz="12" w:space="0" w:color="FFFFFF"/>
              <w:right w:val="single" w:sz="12" w:space="0" w:color="FFFFFF"/>
            </w:tcBorders>
            <w:shd w:val="clear" w:color="000000" w:fill="F2F2F2"/>
            <w:vAlign w:val="center"/>
            <w:hideMark/>
          </w:tcPr>
          <w:p w14:paraId="769477D5"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r>
      <w:tr w:rsidR="004C2EC7" w:rsidRPr="004C2EC7" w14:paraId="1B968186" w14:textId="77777777" w:rsidTr="00B1156F">
        <w:trPr>
          <w:cantSplit/>
          <w:trHeight w:val="170"/>
        </w:trPr>
        <w:tc>
          <w:tcPr>
            <w:tcW w:w="2510" w:type="pct"/>
            <w:tcBorders>
              <w:top w:val="nil"/>
              <w:left w:val="single" w:sz="12" w:space="0" w:color="FFFFFF"/>
              <w:bottom w:val="single" w:sz="12" w:space="0" w:color="FFFFFF"/>
              <w:right w:val="single" w:sz="12" w:space="0" w:color="FFFFFF"/>
            </w:tcBorders>
            <w:shd w:val="clear" w:color="000000" w:fill="F2F2F2"/>
            <w:vAlign w:val="center"/>
            <w:hideMark/>
          </w:tcPr>
          <w:p w14:paraId="25D127B9" w14:textId="77777777" w:rsidR="004C2EC7" w:rsidRPr="004C2EC7" w:rsidRDefault="004C2EC7" w:rsidP="004C2EC7">
            <w:pPr>
              <w:suppressAutoHyphens w:val="0"/>
              <w:rPr>
                <w:rFonts w:ascii="Verdana" w:hAnsi="Verdana" w:cs="Arial"/>
                <w:sz w:val="16"/>
                <w:szCs w:val="16"/>
                <w:lang w:eastAsia="pt-BR"/>
              </w:rPr>
            </w:pPr>
            <w:r w:rsidRPr="004C2EC7">
              <w:rPr>
                <w:rFonts w:ascii="Verdana" w:hAnsi="Verdana" w:cs="Arial"/>
                <w:sz w:val="16"/>
                <w:szCs w:val="16"/>
                <w:lang w:eastAsia="pt-BR"/>
              </w:rPr>
              <w:t>Itens que não serão reclassificados para o resultado</w:t>
            </w:r>
          </w:p>
        </w:tc>
        <w:tc>
          <w:tcPr>
            <w:tcW w:w="1020" w:type="pct"/>
            <w:tcBorders>
              <w:top w:val="nil"/>
              <w:left w:val="nil"/>
              <w:bottom w:val="single" w:sz="12" w:space="0" w:color="FFFFFF"/>
              <w:right w:val="single" w:sz="12" w:space="0" w:color="FFFFFF"/>
            </w:tcBorders>
            <w:shd w:val="clear" w:color="000000" w:fill="F2F2F2"/>
            <w:vAlign w:val="center"/>
            <w:hideMark/>
          </w:tcPr>
          <w:p w14:paraId="63ED9A74"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c>
          <w:tcPr>
            <w:tcW w:w="735" w:type="pct"/>
            <w:tcBorders>
              <w:top w:val="nil"/>
              <w:left w:val="nil"/>
              <w:bottom w:val="single" w:sz="12" w:space="0" w:color="FFFFFF"/>
              <w:right w:val="single" w:sz="12" w:space="0" w:color="FFFFFF"/>
            </w:tcBorders>
            <w:shd w:val="clear" w:color="000000" w:fill="F2F2F2"/>
            <w:vAlign w:val="center"/>
            <w:hideMark/>
          </w:tcPr>
          <w:p w14:paraId="2D4B4176"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c>
          <w:tcPr>
            <w:tcW w:w="735" w:type="pct"/>
            <w:tcBorders>
              <w:top w:val="nil"/>
              <w:left w:val="nil"/>
              <w:bottom w:val="single" w:sz="12" w:space="0" w:color="FFFFFF"/>
              <w:right w:val="single" w:sz="12" w:space="0" w:color="FFFFFF"/>
            </w:tcBorders>
            <w:shd w:val="clear" w:color="000000" w:fill="F2F2F2"/>
            <w:vAlign w:val="center"/>
            <w:hideMark/>
          </w:tcPr>
          <w:p w14:paraId="3B1B263B" w14:textId="77777777" w:rsidR="004C2EC7" w:rsidRPr="004C2EC7" w:rsidRDefault="004C2EC7" w:rsidP="004C2EC7">
            <w:pPr>
              <w:suppressAutoHyphens w:val="0"/>
              <w:jc w:val="right"/>
              <w:rPr>
                <w:rFonts w:ascii="Arial" w:hAnsi="Arial" w:cs="Arial"/>
                <w:sz w:val="20"/>
                <w:szCs w:val="20"/>
                <w:lang w:eastAsia="pt-BR"/>
              </w:rPr>
            </w:pPr>
            <w:r w:rsidRPr="004C2EC7">
              <w:rPr>
                <w:rFonts w:ascii="Arial" w:hAnsi="Arial" w:cs="Arial"/>
                <w:sz w:val="20"/>
                <w:szCs w:val="20"/>
                <w:lang w:eastAsia="pt-BR"/>
              </w:rPr>
              <w:t xml:space="preserve">                -   </w:t>
            </w:r>
          </w:p>
        </w:tc>
      </w:tr>
      <w:tr w:rsidR="004C2EC7" w:rsidRPr="004C2EC7" w14:paraId="1EFD71E5" w14:textId="77777777" w:rsidTr="00B1156F">
        <w:trPr>
          <w:cantSplit/>
          <w:trHeight w:val="170"/>
        </w:trPr>
        <w:tc>
          <w:tcPr>
            <w:tcW w:w="2510" w:type="pct"/>
            <w:tcBorders>
              <w:top w:val="nil"/>
              <w:left w:val="single" w:sz="12" w:space="0" w:color="FFFFFF"/>
              <w:bottom w:val="single" w:sz="12" w:space="0" w:color="FFFFFF"/>
              <w:right w:val="single" w:sz="12" w:space="0" w:color="FFFFFF"/>
            </w:tcBorders>
            <w:shd w:val="clear" w:color="000000" w:fill="808080"/>
            <w:vAlign w:val="center"/>
            <w:hideMark/>
          </w:tcPr>
          <w:p w14:paraId="77F3AE38" w14:textId="77777777" w:rsidR="004C2EC7" w:rsidRPr="004C2EC7" w:rsidRDefault="004C2EC7" w:rsidP="004C2EC7">
            <w:pPr>
              <w:suppressAutoHyphens w:val="0"/>
              <w:rPr>
                <w:rFonts w:ascii="Verdana" w:hAnsi="Verdana" w:cs="Arial"/>
                <w:b/>
                <w:bCs/>
                <w:sz w:val="16"/>
                <w:szCs w:val="16"/>
                <w:lang w:eastAsia="pt-BR"/>
              </w:rPr>
            </w:pPr>
            <w:r w:rsidRPr="004C2EC7">
              <w:rPr>
                <w:rFonts w:ascii="Verdana" w:hAnsi="Verdana" w:cs="Arial"/>
                <w:b/>
                <w:bCs/>
                <w:sz w:val="16"/>
                <w:szCs w:val="16"/>
                <w:lang w:eastAsia="pt-BR"/>
              </w:rPr>
              <w:t>TOTAL DO RESULTADO ABRANGENTE</w:t>
            </w:r>
          </w:p>
        </w:tc>
        <w:tc>
          <w:tcPr>
            <w:tcW w:w="1020" w:type="pct"/>
            <w:tcBorders>
              <w:top w:val="nil"/>
              <w:left w:val="nil"/>
              <w:bottom w:val="single" w:sz="12" w:space="0" w:color="FFFFFF"/>
              <w:right w:val="single" w:sz="12" w:space="0" w:color="FFFFFF"/>
            </w:tcBorders>
            <w:shd w:val="clear" w:color="000000" w:fill="808080"/>
            <w:vAlign w:val="center"/>
            <w:hideMark/>
          </w:tcPr>
          <w:p w14:paraId="5A6F918E" w14:textId="77777777" w:rsidR="004C2EC7" w:rsidRPr="004C2EC7" w:rsidRDefault="004C2EC7" w:rsidP="004C2EC7">
            <w:pPr>
              <w:suppressAutoHyphens w:val="0"/>
              <w:jc w:val="right"/>
              <w:rPr>
                <w:rFonts w:ascii="Verdana" w:hAnsi="Verdana" w:cs="Arial"/>
                <w:b/>
                <w:bCs/>
                <w:sz w:val="16"/>
                <w:szCs w:val="16"/>
                <w:lang w:eastAsia="pt-BR"/>
              </w:rPr>
            </w:pPr>
            <w:r w:rsidRPr="004C2EC7">
              <w:rPr>
                <w:rFonts w:ascii="Verdana" w:hAnsi="Verdana" w:cs="Arial"/>
                <w:b/>
                <w:bCs/>
                <w:sz w:val="16"/>
                <w:szCs w:val="16"/>
                <w:lang w:eastAsia="pt-BR"/>
              </w:rPr>
              <w:t>104.897</w:t>
            </w:r>
          </w:p>
        </w:tc>
        <w:tc>
          <w:tcPr>
            <w:tcW w:w="735" w:type="pct"/>
            <w:tcBorders>
              <w:top w:val="nil"/>
              <w:left w:val="nil"/>
              <w:bottom w:val="single" w:sz="12" w:space="0" w:color="FFFFFF"/>
              <w:right w:val="single" w:sz="12" w:space="0" w:color="FFFFFF"/>
            </w:tcBorders>
            <w:shd w:val="clear" w:color="000000" w:fill="808080"/>
            <w:vAlign w:val="center"/>
            <w:hideMark/>
          </w:tcPr>
          <w:p w14:paraId="052FCE21" w14:textId="46CC3F77" w:rsidR="004C2EC7" w:rsidRPr="004C2EC7" w:rsidRDefault="004C2EC7" w:rsidP="004C2EC7">
            <w:pPr>
              <w:suppressAutoHyphens w:val="0"/>
              <w:jc w:val="right"/>
              <w:rPr>
                <w:rFonts w:ascii="Verdana" w:hAnsi="Verdana" w:cs="Arial"/>
                <w:b/>
                <w:bCs/>
                <w:sz w:val="16"/>
                <w:szCs w:val="16"/>
                <w:lang w:eastAsia="pt-BR"/>
              </w:rPr>
            </w:pPr>
            <w:r w:rsidRPr="004C2EC7">
              <w:rPr>
                <w:rFonts w:ascii="Verdana" w:hAnsi="Verdana" w:cs="Arial"/>
                <w:b/>
                <w:bCs/>
                <w:sz w:val="16"/>
                <w:szCs w:val="16"/>
                <w:lang w:eastAsia="pt-BR"/>
              </w:rPr>
              <w:t>198.51</w:t>
            </w:r>
            <w:r w:rsidR="007621E8">
              <w:rPr>
                <w:rFonts w:ascii="Verdana" w:hAnsi="Verdana" w:cs="Arial"/>
                <w:b/>
                <w:bCs/>
                <w:sz w:val="16"/>
                <w:szCs w:val="16"/>
                <w:lang w:eastAsia="pt-BR"/>
              </w:rPr>
              <w:t>8</w:t>
            </w:r>
          </w:p>
        </w:tc>
        <w:tc>
          <w:tcPr>
            <w:tcW w:w="735" w:type="pct"/>
            <w:tcBorders>
              <w:top w:val="nil"/>
              <w:left w:val="nil"/>
              <w:bottom w:val="single" w:sz="12" w:space="0" w:color="FFFFFF"/>
              <w:right w:val="single" w:sz="12" w:space="0" w:color="FFFFFF"/>
            </w:tcBorders>
            <w:shd w:val="clear" w:color="000000" w:fill="808080"/>
            <w:vAlign w:val="center"/>
            <w:hideMark/>
          </w:tcPr>
          <w:p w14:paraId="16037DCA" w14:textId="77777777" w:rsidR="004C2EC7" w:rsidRPr="004C2EC7" w:rsidRDefault="004C2EC7" w:rsidP="004C2EC7">
            <w:pPr>
              <w:suppressAutoHyphens w:val="0"/>
              <w:jc w:val="right"/>
              <w:rPr>
                <w:rFonts w:ascii="Verdana" w:hAnsi="Verdana" w:cs="Arial"/>
                <w:b/>
                <w:bCs/>
                <w:sz w:val="16"/>
                <w:szCs w:val="16"/>
                <w:lang w:eastAsia="pt-BR"/>
              </w:rPr>
            </w:pPr>
            <w:r w:rsidRPr="004C2EC7">
              <w:rPr>
                <w:rFonts w:ascii="Verdana" w:hAnsi="Verdana" w:cs="Arial"/>
                <w:b/>
                <w:bCs/>
                <w:sz w:val="16"/>
                <w:szCs w:val="16"/>
                <w:lang w:eastAsia="pt-BR"/>
              </w:rPr>
              <w:t>193.433</w:t>
            </w:r>
          </w:p>
        </w:tc>
      </w:tr>
    </w:tbl>
    <w:p w14:paraId="5ACB4B25" w14:textId="7C072AEA" w:rsidR="00CE116A" w:rsidRPr="007B2FEA" w:rsidRDefault="004C2EC7" w:rsidP="004B625D">
      <w:pPr>
        <w:tabs>
          <w:tab w:val="left" w:pos="9781"/>
        </w:tabs>
        <w:jc w:val="center"/>
        <w:rPr>
          <w:rFonts w:ascii="Verdana" w:eastAsiaTheme="minorHAnsi" w:hAnsi="Verdana" w:cstheme="minorBidi"/>
          <w:sz w:val="20"/>
          <w:szCs w:val="20"/>
          <w:lang w:eastAsia="en-US"/>
        </w:rPr>
      </w:pPr>
      <w:r>
        <w:rPr>
          <w:rFonts w:ascii="Verdana" w:hAnsi="Verdana"/>
          <w:sz w:val="20"/>
          <w:szCs w:val="20"/>
        </w:rPr>
        <w:fldChar w:fldCharType="end"/>
      </w:r>
      <w:r w:rsidR="00CE116A" w:rsidRPr="007B2FEA">
        <w:rPr>
          <w:rFonts w:ascii="Verdana" w:hAnsi="Verdana"/>
          <w:sz w:val="20"/>
          <w:szCs w:val="20"/>
        </w:rPr>
        <w:fldChar w:fldCharType="begin"/>
      </w:r>
      <w:r w:rsidR="00CE116A" w:rsidRPr="007B2FEA">
        <w:rPr>
          <w:rFonts w:ascii="Verdana" w:hAnsi="Verdana"/>
          <w:sz w:val="20"/>
          <w:szCs w:val="20"/>
        </w:rPr>
        <w:instrText xml:space="preserve"> LINK Excel.Sheet.12 "\\\\cluster.nas.parana\\FOMENTO\\SETORES\\diafi-3\\1_CONTABILIDADE\\BALANCETES PUBLICADOS\\1_DEMONSTRACOES CONTABEIS\\Demonstracões Contabeis 2021\\2 SEMESTRE\\1. Demonstrações Financeiras - Dez 2021.xlsx" "DRA!L6C8:L14C11" \a \f 4 \h </w:instrText>
      </w:r>
      <w:r w:rsidR="00875D82" w:rsidRPr="007B2FEA">
        <w:rPr>
          <w:rFonts w:ascii="Verdana" w:hAnsi="Verdana"/>
          <w:sz w:val="20"/>
          <w:szCs w:val="20"/>
        </w:rPr>
        <w:instrText xml:space="preserve"> \* MERGEFORMAT </w:instrText>
      </w:r>
      <w:r w:rsidR="00CE116A" w:rsidRPr="007B2FEA">
        <w:rPr>
          <w:rFonts w:ascii="Verdana" w:hAnsi="Verdana"/>
          <w:sz w:val="20"/>
          <w:szCs w:val="20"/>
        </w:rPr>
        <w:fldChar w:fldCharType="separate"/>
      </w:r>
    </w:p>
    <w:p w14:paraId="730C9835" w14:textId="60BCD463" w:rsidR="005D599F" w:rsidRPr="007B2FEA" w:rsidRDefault="00CE116A" w:rsidP="004B625D">
      <w:pPr>
        <w:tabs>
          <w:tab w:val="left" w:pos="9781"/>
        </w:tabs>
        <w:jc w:val="center"/>
        <w:rPr>
          <w:rFonts w:ascii="Verdana" w:hAnsi="Verdana" w:cs="Arial"/>
          <w:sz w:val="20"/>
          <w:szCs w:val="20"/>
        </w:rPr>
      </w:pPr>
      <w:r w:rsidRPr="007B2FEA">
        <w:rPr>
          <w:rFonts w:ascii="Verdana" w:hAnsi="Verdana"/>
          <w:sz w:val="20"/>
          <w:szCs w:val="20"/>
        </w:rPr>
        <w:fldChar w:fldCharType="end"/>
      </w:r>
      <w:r w:rsidR="005D599F" w:rsidRPr="007B2FEA">
        <w:rPr>
          <w:rFonts w:ascii="Verdana" w:hAnsi="Verdana" w:cs="Arial"/>
          <w:sz w:val="20"/>
          <w:szCs w:val="20"/>
        </w:rPr>
        <w:t>A</w:t>
      </w:r>
      <w:r w:rsidR="006A3664" w:rsidRPr="007B2FEA">
        <w:rPr>
          <w:rFonts w:ascii="Verdana" w:hAnsi="Verdana" w:cs="Arial"/>
          <w:sz w:val="20"/>
          <w:szCs w:val="20"/>
        </w:rPr>
        <w:t>s</w:t>
      </w:r>
      <w:r w:rsidR="005D599F" w:rsidRPr="007B2FEA">
        <w:rPr>
          <w:rFonts w:ascii="Verdana" w:hAnsi="Verdana" w:cs="Arial"/>
          <w:sz w:val="20"/>
          <w:szCs w:val="20"/>
        </w:rPr>
        <w:t xml:space="preserve"> </w:t>
      </w:r>
      <w:r w:rsidR="00407AF8" w:rsidRPr="007B2FEA">
        <w:rPr>
          <w:rFonts w:ascii="Verdana" w:hAnsi="Verdana" w:cs="Arial"/>
          <w:sz w:val="20"/>
          <w:szCs w:val="20"/>
        </w:rPr>
        <w:t xml:space="preserve">notas </w:t>
      </w:r>
      <w:r w:rsidR="005D599F" w:rsidRPr="007B2FEA">
        <w:rPr>
          <w:rFonts w:ascii="Verdana" w:hAnsi="Verdana" w:cs="Arial"/>
          <w:sz w:val="20"/>
          <w:szCs w:val="20"/>
        </w:rPr>
        <w:t>explicativas são parte integrante das demonstrações financeiras.</w:t>
      </w:r>
    </w:p>
    <w:p w14:paraId="04519A3B" w14:textId="45D251B4" w:rsidR="008852F6" w:rsidRPr="007B2FEA" w:rsidRDefault="008852F6" w:rsidP="004B625D">
      <w:pPr>
        <w:tabs>
          <w:tab w:val="left" w:pos="9781"/>
        </w:tabs>
        <w:rPr>
          <w:rFonts w:ascii="Verdana" w:hAnsi="Verdana" w:cs="Arial"/>
          <w:sz w:val="20"/>
          <w:szCs w:val="20"/>
        </w:rPr>
        <w:sectPr w:rsidR="008852F6" w:rsidRPr="007B2FEA" w:rsidSect="004B625D">
          <w:headerReference w:type="even" r:id="rId34"/>
          <w:headerReference w:type="default" r:id="rId35"/>
          <w:headerReference w:type="first" r:id="rId36"/>
          <w:pgSz w:w="11906" w:h="16838"/>
          <w:pgMar w:top="2101" w:right="707" w:bottom="1728" w:left="851" w:header="864" w:footer="1008" w:gutter="0"/>
          <w:pgBorders w:offsetFrom="page">
            <w:top w:val="thinThickLargeGap" w:sz="24" w:space="26" w:color="auto" w:frame="1"/>
          </w:pgBorders>
          <w:cols w:space="708"/>
          <w:docGrid w:linePitch="360"/>
        </w:sectPr>
      </w:pPr>
    </w:p>
    <w:p w14:paraId="2B1F73C8" w14:textId="00DAD882" w:rsidR="008527E9" w:rsidRDefault="008F46F8" w:rsidP="009C309E">
      <w:pPr>
        <w:pStyle w:val="Ttulo1"/>
        <w:tabs>
          <w:tab w:val="clear" w:pos="432"/>
          <w:tab w:val="num" w:pos="0"/>
          <w:tab w:val="left" w:pos="9781"/>
        </w:tabs>
        <w:suppressAutoHyphens w:val="0"/>
        <w:snapToGrid w:val="0"/>
        <w:spacing w:before="0" w:after="0"/>
        <w:ind w:left="0" w:firstLine="0"/>
        <w:rPr>
          <w:rFonts w:asciiTheme="minorHAnsi" w:eastAsiaTheme="minorHAnsi" w:hAnsiTheme="minorHAnsi" w:cstheme="minorBidi"/>
          <w:szCs w:val="22"/>
          <w:lang w:eastAsia="en-US"/>
        </w:rPr>
      </w:pPr>
      <w:bookmarkStart w:id="21" w:name="_Toc110950643"/>
      <w:bookmarkStart w:id="22" w:name="_Toc193400417"/>
      <w:r w:rsidRPr="007B2FEA">
        <w:rPr>
          <w:rFonts w:ascii="Verdana" w:hAnsi="Verdana"/>
          <w:bCs w:val="0"/>
          <w:caps/>
          <w:kern w:val="0"/>
          <w:sz w:val="20"/>
          <w:szCs w:val="20"/>
          <w:lang w:eastAsia="zh-CN"/>
        </w:rPr>
        <w:lastRenderedPageBreak/>
        <w:t>Demonstração das Mutações do Patrimônio Líquido</w:t>
      </w:r>
      <w:bookmarkEnd w:id="21"/>
      <w:bookmarkEnd w:id="22"/>
      <w:r w:rsidR="001448E8" w:rsidRPr="007B2FEA">
        <w:rPr>
          <w:rFonts w:ascii="Verdana" w:hAnsi="Verdana"/>
          <w:b w:val="0"/>
          <w:caps/>
          <w:sz w:val="20"/>
          <w:szCs w:val="20"/>
          <w:lang w:eastAsia="zh-CN"/>
        </w:rPr>
        <w:t xml:space="preserve"> </w:t>
      </w:r>
      <w:r w:rsidR="008527E9">
        <w:fldChar w:fldCharType="begin"/>
      </w:r>
      <w:r w:rsidR="008527E9">
        <w:instrText xml:space="preserve"> LINK Excel.Sheet.12 "\\\\cluster.nas.parana\\FOMENTO\\SETORES\\DIAFI-3\\1_CONTABILIDADE\\BALANCETES PUBLICADOS\\1_DEMONSTRACOES CONTABEIS\\Demonstrações Contábeis 2024\\2º Semestre\\1. Demonstrações Financeiras - Dez 2024 - em elaboração Ed. Frederico.xlsx" "DMPL!L6C13:L36C23" \a \f 4 \h  \* MERGEFORMAT </w:instrText>
      </w:r>
      <w:r w:rsidR="008527E9">
        <w:fldChar w:fldCharType="separate"/>
      </w:r>
    </w:p>
    <w:tbl>
      <w:tblPr>
        <w:tblW w:w="4977" w:type="pct"/>
        <w:tblCellMar>
          <w:left w:w="70" w:type="dxa"/>
          <w:right w:w="70" w:type="dxa"/>
        </w:tblCellMar>
        <w:tblLook w:val="04A0" w:firstRow="1" w:lastRow="0" w:firstColumn="1" w:lastColumn="0" w:noHBand="0" w:noVBand="1"/>
      </w:tblPr>
      <w:tblGrid>
        <w:gridCol w:w="4535"/>
        <w:gridCol w:w="850"/>
        <w:gridCol w:w="1192"/>
        <w:gridCol w:w="1055"/>
        <w:gridCol w:w="1675"/>
        <w:gridCol w:w="973"/>
        <w:gridCol w:w="1406"/>
        <w:gridCol w:w="1058"/>
        <w:gridCol w:w="1401"/>
        <w:gridCol w:w="1055"/>
      </w:tblGrid>
      <w:tr w:rsidR="008527E9" w:rsidRPr="009C309E" w14:paraId="59D57DA3" w14:textId="77777777" w:rsidTr="008527E9">
        <w:trPr>
          <w:cantSplit/>
          <w:trHeight w:val="170"/>
        </w:trPr>
        <w:tc>
          <w:tcPr>
            <w:tcW w:w="1492" w:type="pct"/>
            <w:vMerge w:val="restart"/>
            <w:tcBorders>
              <w:top w:val="single" w:sz="12" w:space="0" w:color="FFFFFF"/>
              <w:left w:val="nil"/>
              <w:bottom w:val="single" w:sz="8" w:space="0" w:color="FFFFFF"/>
              <w:right w:val="nil"/>
            </w:tcBorders>
            <w:shd w:val="clear" w:color="000000" w:fill="808080"/>
            <w:vAlign w:val="center"/>
            <w:hideMark/>
          </w:tcPr>
          <w:p w14:paraId="33BD6A82" w14:textId="337F063F" w:rsidR="008527E9" w:rsidRPr="009C309E" w:rsidRDefault="008527E9" w:rsidP="009C309E">
            <w:pPr>
              <w:rPr>
                <w:rFonts w:ascii="Verdana" w:hAnsi="Verdana"/>
                <w:b/>
                <w:bCs/>
                <w:sz w:val="16"/>
                <w:szCs w:val="16"/>
                <w:lang w:eastAsia="zh-CN"/>
              </w:rPr>
            </w:pPr>
            <w:r w:rsidRPr="009C309E">
              <w:rPr>
                <w:rFonts w:ascii="Verdana" w:hAnsi="Verdana"/>
                <w:b/>
                <w:bCs/>
                <w:sz w:val="16"/>
                <w:szCs w:val="16"/>
                <w:lang w:eastAsia="zh-CN"/>
              </w:rPr>
              <w:t> </w:t>
            </w:r>
          </w:p>
        </w:tc>
        <w:tc>
          <w:tcPr>
            <w:tcW w:w="280"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4ABC443" w14:textId="77777777" w:rsidR="008527E9" w:rsidRPr="009C309E" w:rsidRDefault="008527E9" w:rsidP="009C309E">
            <w:pPr>
              <w:rPr>
                <w:rFonts w:ascii="Verdana" w:hAnsi="Verdana"/>
                <w:b/>
                <w:bCs/>
                <w:sz w:val="16"/>
                <w:szCs w:val="16"/>
                <w:lang w:eastAsia="pt-BR"/>
              </w:rPr>
            </w:pPr>
            <w:r w:rsidRPr="009C309E">
              <w:rPr>
                <w:rFonts w:ascii="Verdana" w:hAnsi="Verdana"/>
                <w:b/>
                <w:bCs/>
                <w:sz w:val="16"/>
                <w:szCs w:val="16"/>
                <w:lang w:eastAsia="pt-BR"/>
              </w:rPr>
              <w:t>NOTA</w:t>
            </w:r>
          </w:p>
        </w:tc>
        <w:tc>
          <w:tcPr>
            <w:tcW w:w="739" w:type="pct"/>
            <w:gridSpan w:val="2"/>
            <w:tcBorders>
              <w:top w:val="single" w:sz="8" w:space="0" w:color="FFFFFF"/>
              <w:left w:val="nil"/>
              <w:bottom w:val="single" w:sz="8" w:space="0" w:color="FFFFFF"/>
              <w:right w:val="single" w:sz="8" w:space="0" w:color="FFFFFF"/>
            </w:tcBorders>
            <w:shd w:val="clear" w:color="000000" w:fill="808080"/>
            <w:vAlign w:val="center"/>
            <w:hideMark/>
          </w:tcPr>
          <w:p w14:paraId="4C94F94F" w14:textId="77777777" w:rsidR="008527E9" w:rsidRPr="009C309E" w:rsidRDefault="008527E9" w:rsidP="009C309E">
            <w:pPr>
              <w:jc w:val="center"/>
              <w:rPr>
                <w:rFonts w:ascii="Verdana" w:hAnsi="Verdana"/>
                <w:b/>
                <w:bCs/>
                <w:sz w:val="16"/>
                <w:szCs w:val="16"/>
                <w:lang w:eastAsia="pt-BR"/>
              </w:rPr>
            </w:pPr>
            <w:r w:rsidRPr="009C309E">
              <w:rPr>
                <w:rFonts w:ascii="Verdana" w:hAnsi="Verdana"/>
                <w:b/>
                <w:bCs/>
                <w:sz w:val="16"/>
                <w:szCs w:val="16"/>
                <w:lang w:eastAsia="pt-BR"/>
              </w:rPr>
              <w:t>CAPITAL SOCIAL</w:t>
            </w:r>
          </w:p>
        </w:tc>
        <w:tc>
          <w:tcPr>
            <w:tcW w:w="551"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A2D23AB" w14:textId="77777777" w:rsidR="008527E9" w:rsidRPr="009C309E" w:rsidRDefault="008527E9" w:rsidP="009C309E">
            <w:pPr>
              <w:jc w:val="center"/>
              <w:rPr>
                <w:rFonts w:ascii="Verdana" w:hAnsi="Verdana"/>
                <w:b/>
                <w:bCs/>
                <w:sz w:val="16"/>
                <w:szCs w:val="16"/>
                <w:lang w:eastAsia="pt-BR"/>
              </w:rPr>
            </w:pPr>
            <w:r w:rsidRPr="009C309E">
              <w:rPr>
                <w:rFonts w:ascii="Verdana" w:hAnsi="Verdana"/>
                <w:b/>
                <w:bCs/>
                <w:sz w:val="16"/>
                <w:szCs w:val="16"/>
                <w:lang w:eastAsia="pt-BR"/>
              </w:rPr>
              <w:t>RESERVA DE CAPITAL</w:t>
            </w:r>
          </w:p>
        </w:tc>
        <w:tc>
          <w:tcPr>
            <w:tcW w:w="1130" w:type="pct"/>
            <w:gridSpan w:val="3"/>
            <w:tcBorders>
              <w:top w:val="single" w:sz="8" w:space="0" w:color="FFFFFF"/>
              <w:left w:val="nil"/>
              <w:bottom w:val="single" w:sz="8" w:space="0" w:color="FFFFFF"/>
              <w:right w:val="single" w:sz="8" w:space="0" w:color="FFFFFF"/>
            </w:tcBorders>
            <w:shd w:val="clear" w:color="000000" w:fill="808080"/>
            <w:vAlign w:val="center"/>
            <w:hideMark/>
          </w:tcPr>
          <w:p w14:paraId="00BE140B" w14:textId="77777777" w:rsidR="008527E9" w:rsidRPr="009C309E" w:rsidRDefault="008527E9" w:rsidP="009C309E">
            <w:pPr>
              <w:rPr>
                <w:rFonts w:ascii="Verdana" w:hAnsi="Verdana"/>
                <w:b/>
                <w:bCs/>
                <w:sz w:val="16"/>
                <w:szCs w:val="16"/>
                <w:lang w:eastAsia="pt-BR"/>
              </w:rPr>
            </w:pPr>
            <w:r w:rsidRPr="009C309E">
              <w:rPr>
                <w:rFonts w:ascii="Verdana" w:hAnsi="Verdana"/>
                <w:b/>
                <w:bCs/>
                <w:sz w:val="16"/>
                <w:szCs w:val="16"/>
                <w:lang w:eastAsia="pt-BR"/>
              </w:rPr>
              <w:t>RESERVAS DE LUCRO</w:t>
            </w:r>
          </w:p>
        </w:tc>
        <w:tc>
          <w:tcPr>
            <w:tcW w:w="461"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71390F6" w14:textId="77777777" w:rsidR="008527E9" w:rsidRPr="009C309E" w:rsidRDefault="008527E9" w:rsidP="009C309E">
            <w:pPr>
              <w:jc w:val="center"/>
              <w:rPr>
                <w:rFonts w:ascii="Verdana" w:hAnsi="Verdana"/>
                <w:b/>
                <w:bCs/>
                <w:sz w:val="16"/>
                <w:szCs w:val="16"/>
                <w:lang w:eastAsia="pt-BR"/>
              </w:rPr>
            </w:pPr>
            <w:r w:rsidRPr="009C309E">
              <w:rPr>
                <w:rFonts w:ascii="Verdana" w:hAnsi="Verdana"/>
                <w:b/>
                <w:bCs/>
                <w:sz w:val="16"/>
                <w:szCs w:val="16"/>
                <w:lang w:eastAsia="pt-BR"/>
              </w:rPr>
              <w:t>LUCROS ACUMULADOS</w:t>
            </w:r>
          </w:p>
        </w:tc>
        <w:tc>
          <w:tcPr>
            <w:tcW w:w="346" w:type="pct"/>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4ACF23A" w14:textId="77777777" w:rsidR="008527E9" w:rsidRPr="009C309E" w:rsidRDefault="008527E9" w:rsidP="009C309E">
            <w:pPr>
              <w:jc w:val="center"/>
              <w:rPr>
                <w:rFonts w:ascii="Verdana" w:hAnsi="Verdana"/>
                <w:b/>
                <w:bCs/>
                <w:sz w:val="16"/>
                <w:szCs w:val="16"/>
                <w:lang w:eastAsia="pt-BR"/>
              </w:rPr>
            </w:pPr>
            <w:r w:rsidRPr="009C309E">
              <w:rPr>
                <w:rFonts w:ascii="Verdana" w:hAnsi="Verdana"/>
                <w:b/>
                <w:bCs/>
                <w:sz w:val="16"/>
                <w:szCs w:val="16"/>
                <w:lang w:eastAsia="pt-BR"/>
              </w:rPr>
              <w:t>TOTAL</w:t>
            </w:r>
          </w:p>
        </w:tc>
      </w:tr>
      <w:tr w:rsidR="008527E9" w:rsidRPr="009C309E" w14:paraId="6E5CFBB4" w14:textId="77777777" w:rsidTr="008527E9">
        <w:trPr>
          <w:cantSplit/>
          <w:trHeight w:val="170"/>
        </w:trPr>
        <w:tc>
          <w:tcPr>
            <w:tcW w:w="1492" w:type="pct"/>
            <w:vMerge/>
            <w:tcBorders>
              <w:top w:val="single" w:sz="12" w:space="0" w:color="FFFFFF"/>
              <w:left w:val="nil"/>
              <w:bottom w:val="single" w:sz="8" w:space="0" w:color="FFFFFF"/>
              <w:right w:val="nil"/>
            </w:tcBorders>
            <w:vAlign w:val="center"/>
            <w:hideMark/>
          </w:tcPr>
          <w:p w14:paraId="6E41C136" w14:textId="77777777" w:rsidR="008527E9" w:rsidRPr="009C309E" w:rsidRDefault="008527E9" w:rsidP="009C309E">
            <w:pPr>
              <w:rPr>
                <w:rFonts w:ascii="Verdana" w:hAnsi="Verdana"/>
                <w:sz w:val="16"/>
                <w:szCs w:val="16"/>
                <w:lang w:eastAsia="pt-BR"/>
              </w:rPr>
            </w:pPr>
          </w:p>
        </w:tc>
        <w:tc>
          <w:tcPr>
            <w:tcW w:w="280" w:type="pct"/>
            <w:vMerge/>
            <w:tcBorders>
              <w:top w:val="single" w:sz="8" w:space="0" w:color="FFFFFF"/>
              <w:left w:val="single" w:sz="8" w:space="0" w:color="FFFFFF"/>
              <w:bottom w:val="single" w:sz="8" w:space="0" w:color="FFFFFF"/>
              <w:right w:val="single" w:sz="8" w:space="0" w:color="FFFFFF"/>
            </w:tcBorders>
            <w:vAlign w:val="center"/>
            <w:hideMark/>
          </w:tcPr>
          <w:p w14:paraId="6B9E1D24" w14:textId="77777777" w:rsidR="008527E9" w:rsidRPr="009C309E" w:rsidRDefault="008527E9" w:rsidP="009C309E">
            <w:pPr>
              <w:rPr>
                <w:rFonts w:ascii="Verdana" w:hAnsi="Verdana"/>
                <w:sz w:val="16"/>
                <w:szCs w:val="16"/>
                <w:lang w:eastAsia="pt-BR"/>
              </w:rPr>
            </w:pPr>
          </w:p>
        </w:tc>
        <w:tc>
          <w:tcPr>
            <w:tcW w:w="392" w:type="pct"/>
            <w:tcBorders>
              <w:top w:val="nil"/>
              <w:left w:val="nil"/>
              <w:bottom w:val="single" w:sz="8" w:space="0" w:color="FFFFFF"/>
              <w:right w:val="single" w:sz="8" w:space="0" w:color="FFFFFF"/>
            </w:tcBorders>
            <w:shd w:val="clear" w:color="000000" w:fill="808080"/>
            <w:vAlign w:val="center"/>
            <w:hideMark/>
          </w:tcPr>
          <w:p w14:paraId="2BD0D6E8" w14:textId="77777777" w:rsidR="008527E9" w:rsidRPr="009C309E" w:rsidRDefault="008527E9" w:rsidP="009C309E">
            <w:pPr>
              <w:jc w:val="center"/>
              <w:rPr>
                <w:rFonts w:ascii="Verdana" w:hAnsi="Verdana"/>
                <w:sz w:val="16"/>
                <w:szCs w:val="16"/>
                <w:lang w:eastAsia="pt-BR"/>
              </w:rPr>
            </w:pPr>
            <w:r w:rsidRPr="009C309E">
              <w:rPr>
                <w:rFonts w:ascii="Verdana" w:hAnsi="Verdana"/>
                <w:b/>
                <w:bCs/>
                <w:sz w:val="16"/>
                <w:szCs w:val="16"/>
                <w:lang w:eastAsia="pt-BR"/>
              </w:rPr>
              <w:t>REALIZADO</w:t>
            </w:r>
          </w:p>
        </w:tc>
        <w:tc>
          <w:tcPr>
            <w:tcW w:w="347" w:type="pct"/>
            <w:tcBorders>
              <w:top w:val="nil"/>
              <w:left w:val="nil"/>
              <w:bottom w:val="single" w:sz="8" w:space="0" w:color="FFFFFF"/>
              <w:right w:val="single" w:sz="8" w:space="0" w:color="FFFFFF"/>
            </w:tcBorders>
            <w:shd w:val="clear" w:color="000000" w:fill="808080"/>
            <w:vAlign w:val="center"/>
            <w:hideMark/>
          </w:tcPr>
          <w:p w14:paraId="05D13A42" w14:textId="77777777" w:rsidR="008527E9" w:rsidRPr="009C309E" w:rsidRDefault="008527E9" w:rsidP="009C309E">
            <w:pPr>
              <w:jc w:val="center"/>
              <w:rPr>
                <w:rFonts w:ascii="Verdana" w:hAnsi="Verdana"/>
                <w:sz w:val="16"/>
                <w:szCs w:val="16"/>
                <w:lang w:eastAsia="pt-BR"/>
              </w:rPr>
            </w:pPr>
            <w:r w:rsidRPr="009C309E">
              <w:rPr>
                <w:rFonts w:ascii="Verdana" w:hAnsi="Verdana"/>
                <w:b/>
                <w:bCs/>
                <w:sz w:val="16"/>
                <w:szCs w:val="16"/>
                <w:lang w:eastAsia="pt-BR"/>
              </w:rPr>
              <w:t>AUMENTO DE CAPITAL</w:t>
            </w:r>
          </w:p>
        </w:tc>
        <w:tc>
          <w:tcPr>
            <w:tcW w:w="551" w:type="pct"/>
            <w:vMerge/>
            <w:tcBorders>
              <w:top w:val="single" w:sz="8" w:space="0" w:color="FFFFFF"/>
              <w:left w:val="single" w:sz="8" w:space="0" w:color="FFFFFF"/>
              <w:bottom w:val="single" w:sz="8" w:space="0" w:color="FFFFFF"/>
              <w:right w:val="single" w:sz="8" w:space="0" w:color="FFFFFF"/>
            </w:tcBorders>
            <w:vAlign w:val="center"/>
            <w:hideMark/>
          </w:tcPr>
          <w:p w14:paraId="46B49D64" w14:textId="77777777" w:rsidR="008527E9" w:rsidRPr="009C309E" w:rsidRDefault="008527E9" w:rsidP="009C309E">
            <w:pPr>
              <w:rPr>
                <w:rFonts w:ascii="Verdana" w:hAnsi="Verdana"/>
                <w:sz w:val="16"/>
                <w:szCs w:val="16"/>
                <w:lang w:eastAsia="pt-BR"/>
              </w:rPr>
            </w:pPr>
          </w:p>
        </w:tc>
        <w:tc>
          <w:tcPr>
            <w:tcW w:w="320" w:type="pct"/>
            <w:tcBorders>
              <w:top w:val="nil"/>
              <w:left w:val="nil"/>
              <w:bottom w:val="single" w:sz="8" w:space="0" w:color="FFFFFF"/>
              <w:right w:val="single" w:sz="8" w:space="0" w:color="FFFFFF"/>
            </w:tcBorders>
            <w:shd w:val="clear" w:color="000000" w:fill="808080"/>
            <w:vAlign w:val="center"/>
            <w:hideMark/>
          </w:tcPr>
          <w:p w14:paraId="1A06CDA3" w14:textId="77777777" w:rsidR="008527E9" w:rsidRPr="009C309E" w:rsidRDefault="008527E9" w:rsidP="009C309E">
            <w:pPr>
              <w:jc w:val="center"/>
              <w:rPr>
                <w:rFonts w:ascii="Verdana" w:hAnsi="Verdana"/>
                <w:sz w:val="16"/>
                <w:szCs w:val="16"/>
                <w:lang w:eastAsia="pt-BR"/>
              </w:rPr>
            </w:pPr>
            <w:r w:rsidRPr="009C309E">
              <w:rPr>
                <w:rFonts w:ascii="Verdana" w:hAnsi="Verdana"/>
                <w:b/>
                <w:bCs/>
                <w:sz w:val="16"/>
                <w:szCs w:val="16"/>
                <w:lang w:eastAsia="pt-BR"/>
              </w:rPr>
              <w:t>LEGAL</w:t>
            </w:r>
          </w:p>
        </w:tc>
        <w:tc>
          <w:tcPr>
            <w:tcW w:w="462" w:type="pct"/>
            <w:tcBorders>
              <w:top w:val="nil"/>
              <w:left w:val="nil"/>
              <w:bottom w:val="single" w:sz="8" w:space="0" w:color="FFFFFF"/>
              <w:right w:val="single" w:sz="8" w:space="0" w:color="FFFFFF"/>
            </w:tcBorders>
            <w:shd w:val="clear" w:color="000000" w:fill="808080"/>
            <w:vAlign w:val="center"/>
            <w:hideMark/>
          </w:tcPr>
          <w:p w14:paraId="120BA48F" w14:textId="77777777" w:rsidR="008527E9" w:rsidRPr="009C309E" w:rsidRDefault="008527E9" w:rsidP="009C309E">
            <w:pPr>
              <w:jc w:val="center"/>
              <w:rPr>
                <w:rFonts w:ascii="Verdana" w:hAnsi="Verdana"/>
                <w:sz w:val="16"/>
                <w:szCs w:val="16"/>
                <w:lang w:eastAsia="pt-BR"/>
              </w:rPr>
            </w:pPr>
            <w:r w:rsidRPr="009C309E">
              <w:rPr>
                <w:rFonts w:ascii="Verdana" w:hAnsi="Verdana"/>
                <w:b/>
                <w:bCs/>
                <w:sz w:val="16"/>
                <w:szCs w:val="16"/>
                <w:lang w:eastAsia="pt-BR"/>
              </w:rPr>
              <w:t>ESTATUTÁRIA</w:t>
            </w:r>
          </w:p>
        </w:tc>
        <w:tc>
          <w:tcPr>
            <w:tcW w:w="347" w:type="pct"/>
            <w:tcBorders>
              <w:top w:val="nil"/>
              <w:left w:val="nil"/>
              <w:bottom w:val="single" w:sz="8" w:space="0" w:color="FFFFFF"/>
              <w:right w:val="single" w:sz="8" w:space="0" w:color="FFFFFF"/>
            </w:tcBorders>
            <w:shd w:val="clear" w:color="000000" w:fill="808080"/>
            <w:vAlign w:val="center"/>
            <w:hideMark/>
          </w:tcPr>
          <w:p w14:paraId="63B4BA38" w14:textId="77777777" w:rsidR="008527E9" w:rsidRPr="009C309E" w:rsidRDefault="008527E9" w:rsidP="009C309E">
            <w:pPr>
              <w:jc w:val="center"/>
              <w:rPr>
                <w:rFonts w:ascii="Verdana" w:hAnsi="Verdana"/>
                <w:sz w:val="16"/>
                <w:szCs w:val="16"/>
                <w:lang w:eastAsia="pt-BR"/>
              </w:rPr>
            </w:pPr>
            <w:r w:rsidRPr="009C309E">
              <w:rPr>
                <w:rFonts w:ascii="Verdana" w:hAnsi="Verdana"/>
                <w:b/>
                <w:bCs/>
                <w:sz w:val="16"/>
                <w:szCs w:val="16"/>
                <w:lang w:eastAsia="pt-BR"/>
              </w:rPr>
              <w:t>ESPECIAL</w:t>
            </w:r>
          </w:p>
        </w:tc>
        <w:tc>
          <w:tcPr>
            <w:tcW w:w="461" w:type="pct"/>
            <w:vMerge/>
            <w:tcBorders>
              <w:top w:val="single" w:sz="8" w:space="0" w:color="FFFFFF"/>
              <w:left w:val="single" w:sz="8" w:space="0" w:color="FFFFFF"/>
              <w:bottom w:val="single" w:sz="8" w:space="0" w:color="FFFFFF"/>
              <w:right w:val="single" w:sz="8" w:space="0" w:color="FFFFFF"/>
            </w:tcBorders>
            <w:vAlign w:val="center"/>
            <w:hideMark/>
          </w:tcPr>
          <w:p w14:paraId="2758DFFF" w14:textId="77777777" w:rsidR="008527E9" w:rsidRPr="009C309E" w:rsidRDefault="008527E9" w:rsidP="009C309E">
            <w:pPr>
              <w:rPr>
                <w:rFonts w:ascii="Verdana" w:hAnsi="Verdana"/>
                <w:sz w:val="16"/>
                <w:szCs w:val="16"/>
                <w:lang w:eastAsia="pt-BR"/>
              </w:rPr>
            </w:pPr>
          </w:p>
        </w:tc>
        <w:tc>
          <w:tcPr>
            <w:tcW w:w="346" w:type="pct"/>
            <w:vMerge/>
            <w:tcBorders>
              <w:top w:val="single" w:sz="8" w:space="0" w:color="FFFFFF"/>
              <w:left w:val="single" w:sz="8" w:space="0" w:color="FFFFFF"/>
              <w:bottom w:val="single" w:sz="8" w:space="0" w:color="FFFFFF"/>
              <w:right w:val="single" w:sz="8" w:space="0" w:color="FFFFFF"/>
            </w:tcBorders>
            <w:vAlign w:val="center"/>
            <w:hideMark/>
          </w:tcPr>
          <w:p w14:paraId="1795F176" w14:textId="77777777" w:rsidR="008527E9" w:rsidRPr="009C309E" w:rsidRDefault="008527E9" w:rsidP="009C309E">
            <w:pPr>
              <w:rPr>
                <w:rFonts w:ascii="Verdana" w:hAnsi="Verdana"/>
                <w:sz w:val="16"/>
                <w:szCs w:val="16"/>
                <w:lang w:eastAsia="pt-BR"/>
              </w:rPr>
            </w:pPr>
          </w:p>
        </w:tc>
      </w:tr>
      <w:tr w:rsidR="008527E9" w:rsidRPr="009C309E" w14:paraId="47872B98"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A6A6A6"/>
            <w:vAlign w:val="center"/>
            <w:hideMark/>
          </w:tcPr>
          <w:p w14:paraId="00311F4E"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SALDOS EM 31/12/2022</w:t>
            </w:r>
          </w:p>
        </w:tc>
        <w:tc>
          <w:tcPr>
            <w:tcW w:w="280" w:type="pct"/>
            <w:tcBorders>
              <w:top w:val="nil"/>
              <w:left w:val="nil"/>
              <w:bottom w:val="single" w:sz="8" w:space="0" w:color="FFFFFF"/>
              <w:right w:val="single" w:sz="8" w:space="0" w:color="FFFFFF"/>
            </w:tcBorders>
            <w:shd w:val="clear" w:color="000000" w:fill="A6A6A6"/>
            <w:vAlign w:val="center"/>
            <w:hideMark/>
          </w:tcPr>
          <w:p w14:paraId="778AB100"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A6A6A6"/>
            <w:vAlign w:val="center"/>
            <w:hideMark/>
          </w:tcPr>
          <w:p w14:paraId="1EB539A6"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1.783.073</w:t>
            </w:r>
          </w:p>
        </w:tc>
        <w:tc>
          <w:tcPr>
            <w:tcW w:w="347" w:type="pct"/>
            <w:tcBorders>
              <w:top w:val="nil"/>
              <w:left w:val="nil"/>
              <w:bottom w:val="single" w:sz="8" w:space="0" w:color="FFFFFF"/>
              <w:right w:val="single" w:sz="8" w:space="0" w:color="FFFFFF"/>
            </w:tcBorders>
            <w:shd w:val="clear" w:color="000000" w:fill="A6A6A6"/>
            <w:vAlign w:val="center"/>
            <w:hideMark/>
          </w:tcPr>
          <w:p w14:paraId="297165B4" w14:textId="727C7B43"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60.000 </w:t>
            </w:r>
          </w:p>
        </w:tc>
        <w:tc>
          <w:tcPr>
            <w:tcW w:w="551" w:type="pct"/>
            <w:tcBorders>
              <w:top w:val="nil"/>
              <w:left w:val="nil"/>
              <w:bottom w:val="single" w:sz="8" w:space="0" w:color="FFFFFF"/>
              <w:right w:val="single" w:sz="8" w:space="0" w:color="FFFFFF"/>
            </w:tcBorders>
            <w:shd w:val="clear" w:color="000000" w:fill="A6A6A6"/>
            <w:vAlign w:val="center"/>
            <w:hideMark/>
          </w:tcPr>
          <w:p w14:paraId="7E578068"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6</w:t>
            </w:r>
          </w:p>
        </w:tc>
        <w:tc>
          <w:tcPr>
            <w:tcW w:w="320" w:type="pct"/>
            <w:tcBorders>
              <w:top w:val="nil"/>
              <w:left w:val="nil"/>
              <w:bottom w:val="single" w:sz="8" w:space="0" w:color="FFFFFF"/>
              <w:right w:val="single" w:sz="8" w:space="0" w:color="FFFFFF"/>
            </w:tcBorders>
            <w:shd w:val="clear" w:color="000000" w:fill="A6A6A6"/>
            <w:vAlign w:val="center"/>
            <w:hideMark/>
          </w:tcPr>
          <w:p w14:paraId="7DE603B3"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84.203</w:t>
            </w:r>
          </w:p>
        </w:tc>
        <w:tc>
          <w:tcPr>
            <w:tcW w:w="462" w:type="pct"/>
            <w:tcBorders>
              <w:top w:val="nil"/>
              <w:left w:val="nil"/>
              <w:bottom w:val="single" w:sz="8" w:space="0" w:color="FFFFFF"/>
              <w:right w:val="single" w:sz="8" w:space="0" w:color="FFFFFF"/>
            </w:tcBorders>
            <w:shd w:val="clear" w:color="000000" w:fill="A6A6A6"/>
            <w:vAlign w:val="center"/>
            <w:hideMark/>
          </w:tcPr>
          <w:p w14:paraId="7C28D5D9"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227.260</w:t>
            </w:r>
          </w:p>
        </w:tc>
        <w:tc>
          <w:tcPr>
            <w:tcW w:w="347" w:type="pct"/>
            <w:tcBorders>
              <w:top w:val="nil"/>
              <w:left w:val="nil"/>
              <w:bottom w:val="single" w:sz="8" w:space="0" w:color="FFFFFF"/>
              <w:right w:val="single" w:sz="8" w:space="0" w:color="FFFFFF"/>
            </w:tcBorders>
            <w:shd w:val="clear" w:color="000000" w:fill="A6A6A6"/>
            <w:vAlign w:val="center"/>
            <w:hideMark/>
          </w:tcPr>
          <w:p w14:paraId="45A0CE5B"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109.255</w:t>
            </w:r>
          </w:p>
        </w:tc>
        <w:tc>
          <w:tcPr>
            <w:tcW w:w="461" w:type="pct"/>
            <w:tcBorders>
              <w:top w:val="nil"/>
              <w:left w:val="nil"/>
              <w:bottom w:val="single" w:sz="8" w:space="0" w:color="FFFFFF"/>
              <w:right w:val="single" w:sz="8" w:space="0" w:color="FFFFFF"/>
            </w:tcBorders>
            <w:shd w:val="clear" w:color="000000" w:fill="A6A6A6"/>
            <w:vAlign w:val="center"/>
            <w:hideMark/>
          </w:tcPr>
          <w:p w14:paraId="451961E2" w14:textId="4E69F6D6"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A6A6A6"/>
            <w:vAlign w:val="center"/>
            <w:hideMark/>
          </w:tcPr>
          <w:p w14:paraId="79CCF95C"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2.263.797</w:t>
            </w:r>
          </w:p>
        </w:tc>
      </w:tr>
      <w:tr w:rsidR="008527E9" w:rsidRPr="009C309E" w14:paraId="3A5FEAE5"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27A032B9"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Aumento de capital </w:t>
            </w:r>
          </w:p>
        </w:tc>
        <w:tc>
          <w:tcPr>
            <w:tcW w:w="280" w:type="pct"/>
            <w:tcBorders>
              <w:top w:val="nil"/>
              <w:left w:val="nil"/>
              <w:bottom w:val="single" w:sz="8" w:space="0" w:color="FFFFFF"/>
              <w:right w:val="single" w:sz="8" w:space="0" w:color="FFFFFF"/>
            </w:tcBorders>
            <w:shd w:val="clear" w:color="000000" w:fill="F2F2F2"/>
            <w:vAlign w:val="center"/>
            <w:hideMark/>
          </w:tcPr>
          <w:p w14:paraId="47C6A824"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13b</w:t>
            </w:r>
          </w:p>
        </w:tc>
        <w:tc>
          <w:tcPr>
            <w:tcW w:w="392" w:type="pct"/>
            <w:tcBorders>
              <w:top w:val="nil"/>
              <w:left w:val="nil"/>
              <w:bottom w:val="single" w:sz="8" w:space="0" w:color="FFFFFF"/>
              <w:right w:val="single" w:sz="8" w:space="0" w:color="FFFFFF"/>
            </w:tcBorders>
            <w:shd w:val="clear" w:color="000000" w:fill="F2F2F2"/>
            <w:vAlign w:val="center"/>
            <w:hideMark/>
          </w:tcPr>
          <w:p w14:paraId="2B2D4B1D"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03A76FCE" w14:textId="19CFA5A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133.048 </w:t>
            </w:r>
          </w:p>
        </w:tc>
        <w:tc>
          <w:tcPr>
            <w:tcW w:w="551" w:type="pct"/>
            <w:tcBorders>
              <w:top w:val="nil"/>
              <w:left w:val="nil"/>
              <w:bottom w:val="single" w:sz="8" w:space="0" w:color="FFFFFF"/>
              <w:right w:val="single" w:sz="8" w:space="0" w:color="FFFFFF"/>
            </w:tcBorders>
            <w:shd w:val="clear" w:color="000000" w:fill="F2F2F2"/>
            <w:vAlign w:val="center"/>
            <w:hideMark/>
          </w:tcPr>
          <w:p w14:paraId="4978E443" w14:textId="67F1FAB9"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 </w:t>
            </w:r>
          </w:p>
        </w:tc>
        <w:tc>
          <w:tcPr>
            <w:tcW w:w="320" w:type="pct"/>
            <w:tcBorders>
              <w:top w:val="nil"/>
              <w:left w:val="nil"/>
              <w:bottom w:val="single" w:sz="8" w:space="0" w:color="FFFFFF"/>
              <w:right w:val="single" w:sz="8" w:space="0" w:color="FFFFFF"/>
            </w:tcBorders>
            <w:shd w:val="clear" w:color="000000" w:fill="F2F2F2"/>
            <w:vAlign w:val="center"/>
            <w:hideMark/>
          </w:tcPr>
          <w:p w14:paraId="3DD9C18C" w14:textId="28AE59C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65E2DE37"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4B73D353" w14:textId="2069237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(109.255)</w:t>
            </w:r>
          </w:p>
        </w:tc>
        <w:tc>
          <w:tcPr>
            <w:tcW w:w="461" w:type="pct"/>
            <w:tcBorders>
              <w:top w:val="nil"/>
              <w:left w:val="nil"/>
              <w:bottom w:val="single" w:sz="8" w:space="0" w:color="FFFFFF"/>
              <w:right w:val="single" w:sz="8" w:space="0" w:color="FFFFFF"/>
            </w:tcBorders>
            <w:shd w:val="clear" w:color="000000" w:fill="F2F2F2"/>
            <w:vAlign w:val="center"/>
            <w:hideMark/>
          </w:tcPr>
          <w:p w14:paraId="357EEDD8" w14:textId="70F61FA5"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61775760" w14:textId="1CBBB4E6"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23.794 </w:t>
            </w:r>
          </w:p>
        </w:tc>
      </w:tr>
      <w:tr w:rsidR="008527E9" w:rsidRPr="009C309E" w14:paraId="52BE66B9"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0CC3380C"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Incorporação ao capital homologado BACEN</w:t>
            </w:r>
          </w:p>
        </w:tc>
        <w:tc>
          <w:tcPr>
            <w:tcW w:w="280" w:type="pct"/>
            <w:tcBorders>
              <w:top w:val="nil"/>
              <w:left w:val="nil"/>
              <w:bottom w:val="single" w:sz="8" w:space="0" w:color="FFFFFF"/>
              <w:right w:val="single" w:sz="8" w:space="0" w:color="FFFFFF"/>
            </w:tcBorders>
            <w:shd w:val="clear" w:color="000000" w:fill="F2F2F2"/>
            <w:vAlign w:val="center"/>
            <w:hideMark/>
          </w:tcPr>
          <w:p w14:paraId="3849EA91"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13b</w:t>
            </w:r>
          </w:p>
        </w:tc>
        <w:tc>
          <w:tcPr>
            <w:tcW w:w="392" w:type="pct"/>
            <w:tcBorders>
              <w:top w:val="nil"/>
              <w:left w:val="nil"/>
              <w:bottom w:val="single" w:sz="8" w:space="0" w:color="FFFFFF"/>
              <w:right w:val="single" w:sz="8" w:space="0" w:color="FFFFFF"/>
            </w:tcBorders>
            <w:shd w:val="clear" w:color="000000" w:fill="F2F2F2"/>
            <w:vAlign w:val="center"/>
            <w:hideMark/>
          </w:tcPr>
          <w:p w14:paraId="06B89E16" w14:textId="791FB55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193.048 </w:t>
            </w:r>
          </w:p>
        </w:tc>
        <w:tc>
          <w:tcPr>
            <w:tcW w:w="347" w:type="pct"/>
            <w:tcBorders>
              <w:top w:val="nil"/>
              <w:left w:val="nil"/>
              <w:bottom w:val="single" w:sz="8" w:space="0" w:color="FFFFFF"/>
              <w:right w:val="single" w:sz="8" w:space="0" w:color="FFFFFF"/>
            </w:tcBorders>
            <w:shd w:val="clear" w:color="000000" w:fill="F2F2F2"/>
            <w:vAlign w:val="center"/>
            <w:hideMark/>
          </w:tcPr>
          <w:p w14:paraId="73956A8F" w14:textId="69E02DCF"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(193.048)</w:t>
            </w:r>
          </w:p>
        </w:tc>
        <w:tc>
          <w:tcPr>
            <w:tcW w:w="551" w:type="pct"/>
            <w:tcBorders>
              <w:top w:val="nil"/>
              <w:left w:val="nil"/>
              <w:bottom w:val="single" w:sz="8" w:space="0" w:color="FFFFFF"/>
              <w:right w:val="single" w:sz="8" w:space="0" w:color="FFFFFF"/>
            </w:tcBorders>
            <w:shd w:val="clear" w:color="000000" w:fill="F2F2F2"/>
            <w:vAlign w:val="center"/>
            <w:hideMark/>
          </w:tcPr>
          <w:p w14:paraId="4625F579" w14:textId="76CF16D9"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3946F0CF" w14:textId="73F038B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71910478"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6365768A" w14:textId="67D3AFD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46816B37" w14:textId="7CF246B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6DFB0A13" w14:textId="4C385C2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r>
      <w:tr w:rsidR="008527E9" w:rsidRPr="009C309E" w14:paraId="2DE62DDE"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6D77AFBB"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Lucro líquido do exercício</w:t>
            </w:r>
          </w:p>
        </w:tc>
        <w:tc>
          <w:tcPr>
            <w:tcW w:w="280" w:type="pct"/>
            <w:tcBorders>
              <w:top w:val="nil"/>
              <w:left w:val="nil"/>
              <w:bottom w:val="single" w:sz="8" w:space="0" w:color="FFFFFF"/>
              <w:right w:val="single" w:sz="8" w:space="0" w:color="FFFFFF"/>
            </w:tcBorders>
            <w:shd w:val="clear" w:color="000000" w:fill="F2F2F2"/>
            <w:vAlign w:val="center"/>
            <w:hideMark/>
          </w:tcPr>
          <w:p w14:paraId="239D81AF"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F2F2F2"/>
            <w:vAlign w:val="center"/>
            <w:hideMark/>
          </w:tcPr>
          <w:p w14:paraId="6C84EE03"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42ABE851" w14:textId="789E7E3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57FC55BF" w14:textId="604907A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067276ED" w14:textId="3483C5B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70492335"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40D8A28A" w14:textId="5A0FE6A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51E04C64" w14:textId="27E4E7E8"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193.433 </w:t>
            </w:r>
          </w:p>
        </w:tc>
        <w:tc>
          <w:tcPr>
            <w:tcW w:w="346" w:type="pct"/>
            <w:tcBorders>
              <w:top w:val="nil"/>
              <w:left w:val="nil"/>
              <w:bottom w:val="single" w:sz="8" w:space="0" w:color="FFFFFF"/>
              <w:right w:val="single" w:sz="8" w:space="0" w:color="FFFFFF"/>
            </w:tcBorders>
            <w:shd w:val="clear" w:color="000000" w:fill="F2F2F2"/>
            <w:vAlign w:val="center"/>
            <w:hideMark/>
          </w:tcPr>
          <w:p w14:paraId="24DF8460" w14:textId="20F6A600"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193.433 </w:t>
            </w:r>
          </w:p>
        </w:tc>
      </w:tr>
      <w:tr w:rsidR="008527E9" w:rsidRPr="009C309E" w14:paraId="4F3C3F8B"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727A7310"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Destinações</w:t>
            </w:r>
          </w:p>
        </w:tc>
        <w:tc>
          <w:tcPr>
            <w:tcW w:w="3508" w:type="pct"/>
            <w:gridSpan w:val="9"/>
            <w:tcBorders>
              <w:top w:val="single" w:sz="8" w:space="0" w:color="FFFFFF"/>
              <w:left w:val="nil"/>
              <w:bottom w:val="single" w:sz="8" w:space="0" w:color="FFFFFF"/>
              <w:right w:val="nil"/>
            </w:tcBorders>
            <w:shd w:val="clear" w:color="000000" w:fill="F2F2F2"/>
            <w:vAlign w:val="center"/>
            <w:hideMark/>
          </w:tcPr>
          <w:p w14:paraId="5E9D2FB6" w14:textId="01AC71A8" w:rsidR="008527E9" w:rsidRPr="009C309E" w:rsidRDefault="008527E9" w:rsidP="00AB1469">
            <w:pPr>
              <w:jc w:val="right"/>
              <w:rPr>
                <w:rFonts w:ascii="Verdana" w:hAnsi="Verdana"/>
                <w:sz w:val="16"/>
                <w:szCs w:val="16"/>
                <w:lang w:eastAsia="pt-BR"/>
              </w:rPr>
            </w:pPr>
          </w:p>
        </w:tc>
      </w:tr>
      <w:tr w:rsidR="008527E9" w:rsidRPr="009C309E" w14:paraId="258E2CCE"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555E9CF3"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     Reservas</w:t>
            </w:r>
          </w:p>
        </w:tc>
        <w:tc>
          <w:tcPr>
            <w:tcW w:w="280" w:type="pct"/>
            <w:tcBorders>
              <w:top w:val="nil"/>
              <w:left w:val="nil"/>
              <w:bottom w:val="single" w:sz="8" w:space="0" w:color="FFFFFF"/>
              <w:right w:val="single" w:sz="8" w:space="0" w:color="FFFFFF"/>
            </w:tcBorders>
            <w:shd w:val="clear" w:color="000000" w:fill="F2F2F2"/>
            <w:vAlign w:val="center"/>
            <w:hideMark/>
          </w:tcPr>
          <w:p w14:paraId="29B7EDDF"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13c</w:t>
            </w:r>
          </w:p>
        </w:tc>
        <w:tc>
          <w:tcPr>
            <w:tcW w:w="392" w:type="pct"/>
            <w:tcBorders>
              <w:top w:val="nil"/>
              <w:left w:val="nil"/>
              <w:bottom w:val="single" w:sz="8" w:space="0" w:color="FFFFFF"/>
              <w:right w:val="single" w:sz="8" w:space="0" w:color="FFFFFF"/>
            </w:tcBorders>
            <w:shd w:val="clear" w:color="000000" w:fill="F2F2F2"/>
            <w:vAlign w:val="center"/>
            <w:hideMark/>
          </w:tcPr>
          <w:p w14:paraId="102D4474"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33A7D1B6" w14:textId="381FC06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4824F61A" w14:textId="7EAF67CF"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4D022C1F" w14:textId="7053CE3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9.672 </w:t>
            </w:r>
          </w:p>
        </w:tc>
        <w:tc>
          <w:tcPr>
            <w:tcW w:w="462" w:type="pct"/>
            <w:tcBorders>
              <w:top w:val="nil"/>
              <w:left w:val="nil"/>
              <w:bottom w:val="single" w:sz="8" w:space="0" w:color="FFFFFF"/>
              <w:right w:val="single" w:sz="8" w:space="0" w:color="FFFFFF"/>
            </w:tcBorders>
            <w:shd w:val="clear" w:color="000000" w:fill="F2F2F2"/>
            <w:vAlign w:val="center"/>
            <w:hideMark/>
          </w:tcPr>
          <w:p w14:paraId="67637195"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28.030 </w:t>
            </w:r>
          </w:p>
        </w:tc>
        <w:tc>
          <w:tcPr>
            <w:tcW w:w="347" w:type="pct"/>
            <w:tcBorders>
              <w:top w:val="nil"/>
              <w:left w:val="nil"/>
              <w:bottom w:val="single" w:sz="8" w:space="0" w:color="FFFFFF"/>
              <w:right w:val="single" w:sz="8" w:space="0" w:color="FFFFFF"/>
            </w:tcBorders>
            <w:shd w:val="clear" w:color="000000" w:fill="F2F2F2"/>
            <w:vAlign w:val="center"/>
            <w:hideMark/>
          </w:tcPr>
          <w:p w14:paraId="6D09568A" w14:textId="45E7040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1A49DE2D" w14:textId="60DB5CAB"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(37.702)</w:t>
            </w:r>
          </w:p>
        </w:tc>
        <w:tc>
          <w:tcPr>
            <w:tcW w:w="346" w:type="pct"/>
            <w:tcBorders>
              <w:top w:val="nil"/>
              <w:left w:val="nil"/>
              <w:bottom w:val="single" w:sz="8" w:space="0" w:color="FFFFFF"/>
              <w:right w:val="single" w:sz="8" w:space="0" w:color="FFFFFF"/>
            </w:tcBorders>
            <w:shd w:val="clear" w:color="000000" w:fill="F2F2F2"/>
            <w:vAlign w:val="center"/>
            <w:hideMark/>
          </w:tcPr>
          <w:p w14:paraId="1EDD2982" w14:textId="109E4EB0"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r>
      <w:tr w:rsidR="008527E9" w:rsidRPr="009C309E" w14:paraId="085AD187"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5A59A6BD" w14:textId="531E130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     Juros sobre o capital próprio </w:t>
            </w:r>
          </w:p>
        </w:tc>
        <w:tc>
          <w:tcPr>
            <w:tcW w:w="280" w:type="pct"/>
            <w:tcBorders>
              <w:top w:val="nil"/>
              <w:left w:val="nil"/>
              <w:bottom w:val="single" w:sz="8" w:space="0" w:color="FFFFFF"/>
              <w:right w:val="single" w:sz="8" w:space="0" w:color="FFFFFF"/>
            </w:tcBorders>
            <w:shd w:val="clear" w:color="000000" w:fill="F2F2F2"/>
            <w:vAlign w:val="center"/>
            <w:hideMark/>
          </w:tcPr>
          <w:p w14:paraId="3C5E7A93"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3k e 13c</w:t>
            </w:r>
          </w:p>
        </w:tc>
        <w:tc>
          <w:tcPr>
            <w:tcW w:w="392" w:type="pct"/>
            <w:tcBorders>
              <w:top w:val="nil"/>
              <w:left w:val="nil"/>
              <w:bottom w:val="single" w:sz="8" w:space="0" w:color="FFFFFF"/>
              <w:right w:val="single" w:sz="8" w:space="0" w:color="FFFFFF"/>
            </w:tcBorders>
            <w:shd w:val="clear" w:color="000000" w:fill="F2F2F2"/>
            <w:vAlign w:val="center"/>
            <w:hideMark/>
          </w:tcPr>
          <w:p w14:paraId="0F91320C"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5039A544" w14:textId="25A3BF18"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4E85F04D" w14:textId="31875751"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0360A892" w14:textId="407D685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2E2FA06A"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7429BEE6" w14:textId="1952CD18"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122.925 </w:t>
            </w:r>
          </w:p>
        </w:tc>
        <w:tc>
          <w:tcPr>
            <w:tcW w:w="461" w:type="pct"/>
            <w:tcBorders>
              <w:top w:val="nil"/>
              <w:left w:val="nil"/>
              <w:bottom w:val="single" w:sz="8" w:space="0" w:color="FFFFFF"/>
              <w:right w:val="single" w:sz="8" w:space="0" w:color="FFFFFF"/>
            </w:tcBorders>
            <w:shd w:val="clear" w:color="000000" w:fill="F2F2F2"/>
            <w:vAlign w:val="center"/>
            <w:hideMark/>
          </w:tcPr>
          <w:p w14:paraId="008D66D5" w14:textId="78EBA746"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(155.731)</w:t>
            </w:r>
          </w:p>
        </w:tc>
        <w:tc>
          <w:tcPr>
            <w:tcW w:w="346" w:type="pct"/>
            <w:tcBorders>
              <w:top w:val="nil"/>
              <w:left w:val="nil"/>
              <w:bottom w:val="single" w:sz="8" w:space="0" w:color="FFFFFF"/>
              <w:right w:val="single" w:sz="8" w:space="0" w:color="FFFFFF"/>
            </w:tcBorders>
            <w:shd w:val="clear" w:color="000000" w:fill="F2F2F2"/>
            <w:vAlign w:val="center"/>
            <w:hideMark/>
          </w:tcPr>
          <w:p w14:paraId="4BAEB4CC" w14:textId="489B7B83"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(32.806)</w:t>
            </w:r>
          </w:p>
        </w:tc>
      </w:tr>
      <w:tr w:rsidR="008527E9" w:rsidRPr="009C309E" w14:paraId="39DDD813"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A6A6A6"/>
            <w:vAlign w:val="center"/>
            <w:hideMark/>
          </w:tcPr>
          <w:p w14:paraId="1F24D7B3"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SALDOS EM 31/12/2023</w:t>
            </w:r>
          </w:p>
        </w:tc>
        <w:tc>
          <w:tcPr>
            <w:tcW w:w="280" w:type="pct"/>
            <w:tcBorders>
              <w:top w:val="nil"/>
              <w:left w:val="nil"/>
              <w:bottom w:val="single" w:sz="8" w:space="0" w:color="FFFFFF"/>
              <w:right w:val="single" w:sz="8" w:space="0" w:color="FFFFFF"/>
            </w:tcBorders>
            <w:shd w:val="clear" w:color="000000" w:fill="A6A6A6"/>
            <w:vAlign w:val="center"/>
            <w:hideMark/>
          </w:tcPr>
          <w:p w14:paraId="6373B595"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A6A6A6"/>
            <w:vAlign w:val="center"/>
            <w:hideMark/>
          </w:tcPr>
          <w:p w14:paraId="690A00E0"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1.976.121</w:t>
            </w:r>
          </w:p>
        </w:tc>
        <w:tc>
          <w:tcPr>
            <w:tcW w:w="347" w:type="pct"/>
            <w:tcBorders>
              <w:top w:val="nil"/>
              <w:left w:val="nil"/>
              <w:bottom w:val="single" w:sz="8" w:space="0" w:color="FFFFFF"/>
              <w:right w:val="single" w:sz="8" w:space="0" w:color="FFFFFF"/>
            </w:tcBorders>
            <w:shd w:val="clear" w:color="000000" w:fill="A6A6A6"/>
            <w:vAlign w:val="center"/>
            <w:hideMark/>
          </w:tcPr>
          <w:p w14:paraId="3FD072DB" w14:textId="717D04E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A6A6A6"/>
            <w:vAlign w:val="center"/>
            <w:hideMark/>
          </w:tcPr>
          <w:p w14:paraId="3AD32176"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7</w:t>
            </w:r>
          </w:p>
        </w:tc>
        <w:tc>
          <w:tcPr>
            <w:tcW w:w="320" w:type="pct"/>
            <w:tcBorders>
              <w:top w:val="nil"/>
              <w:left w:val="nil"/>
              <w:bottom w:val="single" w:sz="8" w:space="0" w:color="FFFFFF"/>
              <w:right w:val="single" w:sz="8" w:space="0" w:color="FFFFFF"/>
            </w:tcBorders>
            <w:shd w:val="clear" w:color="000000" w:fill="A6A6A6"/>
            <w:vAlign w:val="center"/>
            <w:hideMark/>
          </w:tcPr>
          <w:p w14:paraId="50B786E8"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93.875</w:t>
            </w:r>
          </w:p>
        </w:tc>
        <w:tc>
          <w:tcPr>
            <w:tcW w:w="462" w:type="pct"/>
            <w:tcBorders>
              <w:top w:val="nil"/>
              <w:left w:val="nil"/>
              <w:bottom w:val="single" w:sz="8" w:space="0" w:color="FFFFFF"/>
              <w:right w:val="single" w:sz="8" w:space="0" w:color="FFFFFF"/>
            </w:tcBorders>
            <w:shd w:val="clear" w:color="000000" w:fill="A6A6A6"/>
            <w:vAlign w:val="center"/>
            <w:hideMark/>
          </w:tcPr>
          <w:p w14:paraId="2BBF405C"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255.290</w:t>
            </w:r>
          </w:p>
        </w:tc>
        <w:tc>
          <w:tcPr>
            <w:tcW w:w="347" w:type="pct"/>
            <w:tcBorders>
              <w:top w:val="nil"/>
              <w:left w:val="nil"/>
              <w:bottom w:val="single" w:sz="8" w:space="0" w:color="FFFFFF"/>
              <w:right w:val="single" w:sz="8" w:space="0" w:color="FFFFFF"/>
            </w:tcBorders>
            <w:shd w:val="clear" w:color="000000" w:fill="A6A6A6"/>
            <w:vAlign w:val="center"/>
            <w:hideMark/>
          </w:tcPr>
          <w:p w14:paraId="6314C73C"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122.925</w:t>
            </w:r>
          </w:p>
        </w:tc>
        <w:tc>
          <w:tcPr>
            <w:tcW w:w="461" w:type="pct"/>
            <w:tcBorders>
              <w:top w:val="nil"/>
              <w:left w:val="nil"/>
              <w:bottom w:val="single" w:sz="8" w:space="0" w:color="FFFFFF"/>
              <w:right w:val="single" w:sz="8" w:space="0" w:color="FFFFFF"/>
            </w:tcBorders>
            <w:shd w:val="clear" w:color="000000" w:fill="A6A6A6"/>
            <w:vAlign w:val="center"/>
            <w:hideMark/>
          </w:tcPr>
          <w:p w14:paraId="2F2C4362" w14:textId="461B9F0D"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A6A6A6"/>
            <w:vAlign w:val="center"/>
            <w:hideMark/>
          </w:tcPr>
          <w:p w14:paraId="5021C05F"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2.448.218</w:t>
            </w:r>
          </w:p>
        </w:tc>
      </w:tr>
      <w:tr w:rsidR="008527E9" w:rsidRPr="009C309E" w14:paraId="2AB36B1E"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0EB72965"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MUTAÇÕES NO EXERCÍCIO</w:t>
            </w:r>
          </w:p>
        </w:tc>
        <w:tc>
          <w:tcPr>
            <w:tcW w:w="280" w:type="pct"/>
            <w:tcBorders>
              <w:top w:val="nil"/>
              <w:left w:val="nil"/>
              <w:bottom w:val="single" w:sz="8" w:space="0" w:color="FFFFFF"/>
              <w:right w:val="nil"/>
            </w:tcBorders>
            <w:shd w:val="clear" w:color="000000" w:fill="F2F2F2"/>
            <w:vAlign w:val="center"/>
            <w:hideMark/>
          </w:tcPr>
          <w:p w14:paraId="23BBCF06"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single" w:sz="8" w:space="0" w:color="FFFFFF"/>
              <w:bottom w:val="single" w:sz="8" w:space="0" w:color="FFFFFF"/>
              <w:right w:val="single" w:sz="8" w:space="0" w:color="FFFFFF"/>
            </w:tcBorders>
            <w:shd w:val="clear" w:color="000000" w:fill="F2F2F2"/>
            <w:vAlign w:val="center"/>
            <w:hideMark/>
          </w:tcPr>
          <w:p w14:paraId="7701F005" w14:textId="31A6E6F4"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193.048 </w:t>
            </w:r>
          </w:p>
        </w:tc>
        <w:tc>
          <w:tcPr>
            <w:tcW w:w="347" w:type="pct"/>
            <w:tcBorders>
              <w:top w:val="nil"/>
              <w:left w:val="nil"/>
              <w:bottom w:val="single" w:sz="8" w:space="0" w:color="FFFFFF"/>
              <w:right w:val="single" w:sz="8" w:space="0" w:color="FFFFFF"/>
            </w:tcBorders>
            <w:shd w:val="clear" w:color="000000" w:fill="F2F2F2"/>
            <w:vAlign w:val="center"/>
            <w:hideMark/>
          </w:tcPr>
          <w:p w14:paraId="2061DDAA" w14:textId="36DDFCC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(60.000)</w:t>
            </w:r>
          </w:p>
        </w:tc>
        <w:tc>
          <w:tcPr>
            <w:tcW w:w="551" w:type="pct"/>
            <w:tcBorders>
              <w:top w:val="nil"/>
              <w:left w:val="nil"/>
              <w:bottom w:val="single" w:sz="8" w:space="0" w:color="FFFFFF"/>
              <w:right w:val="single" w:sz="8" w:space="0" w:color="FFFFFF"/>
            </w:tcBorders>
            <w:shd w:val="clear" w:color="000000" w:fill="F2F2F2"/>
            <w:vAlign w:val="center"/>
            <w:hideMark/>
          </w:tcPr>
          <w:p w14:paraId="65818152" w14:textId="66B09159"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 </w:t>
            </w:r>
          </w:p>
        </w:tc>
        <w:tc>
          <w:tcPr>
            <w:tcW w:w="320" w:type="pct"/>
            <w:tcBorders>
              <w:top w:val="nil"/>
              <w:left w:val="nil"/>
              <w:bottom w:val="single" w:sz="8" w:space="0" w:color="FFFFFF"/>
              <w:right w:val="single" w:sz="8" w:space="0" w:color="FFFFFF"/>
            </w:tcBorders>
            <w:shd w:val="clear" w:color="000000" w:fill="F2F2F2"/>
            <w:vAlign w:val="center"/>
            <w:hideMark/>
          </w:tcPr>
          <w:p w14:paraId="344B1A54" w14:textId="6713F751"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9.672 </w:t>
            </w:r>
          </w:p>
        </w:tc>
        <w:tc>
          <w:tcPr>
            <w:tcW w:w="462" w:type="pct"/>
            <w:tcBorders>
              <w:top w:val="nil"/>
              <w:left w:val="nil"/>
              <w:bottom w:val="single" w:sz="8" w:space="0" w:color="FFFFFF"/>
              <w:right w:val="single" w:sz="8" w:space="0" w:color="FFFFFF"/>
            </w:tcBorders>
            <w:shd w:val="clear" w:color="000000" w:fill="F2F2F2"/>
            <w:vAlign w:val="center"/>
            <w:hideMark/>
          </w:tcPr>
          <w:p w14:paraId="403DE5CD"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28.030 </w:t>
            </w:r>
          </w:p>
        </w:tc>
        <w:tc>
          <w:tcPr>
            <w:tcW w:w="347" w:type="pct"/>
            <w:tcBorders>
              <w:top w:val="nil"/>
              <w:left w:val="nil"/>
              <w:bottom w:val="single" w:sz="8" w:space="0" w:color="FFFFFF"/>
              <w:right w:val="single" w:sz="8" w:space="0" w:color="FFFFFF"/>
            </w:tcBorders>
            <w:shd w:val="clear" w:color="000000" w:fill="F2F2F2"/>
            <w:vAlign w:val="center"/>
            <w:hideMark/>
          </w:tcPr>
          <w:p w14:paraId="21A5C8C9" w14:textId="7900B505"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13.670 </w:t>
            </w:r>
          </w:p>
        </w:tc>
        <w:tc>
          <w:tcPr>
            <w:tcW w:w="461" w:type="pct"/>
            <w:tcBorders>
              <w:top w:val="nil"/>
              <w:left w:val="nil"/>
              <w:bottom w:val="single" w:sz="8" w:space="0" w:color="FFFFFF"/>
              <w:right w:val="single" w:sz="8" w:space="0" w:color="FFFFFF"/>
            </w:tcBorders>
            <w:shd w:val="clear" w:color="000000" w:fill="F2F2F2"/>
            <w:vAlign w:val="center"/>
            <w:hideMark/>
          </w:tcPr>
          <w:p w14:paraId="70147C4A" w14:textId="6A4583A3"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5CF128B4" w14:textId="1B7945F8"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184.421 </w:t>
            </w:r>
          </w:p>
        </w:tc>
      </w:tr>
      <w:tr w:rsidR="008527E9" w:rsidRPr="009C309E" w14:paraId="190FCB4C"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A6A6A6"/>
            <w:vAlign w:val="center"/>
            <w:hideMark/>
          </w:tcPr>
          <w:p w14:paraId="40211CB0"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SALDOS EM 31/12/2023</w:t>
            </w:r>
          </w:p>
        </w:tc>
        <w:tc>
          <w:tcPr>
            <w:tcW w:w="280" w:type="pct"/>
            <w:tcBorders>
              <w:top w:val="nil"/>
              <w:left w:val="nil"/>
              <w:bottom w:val="single" w:sz="8" w:space="0" w:color="FFFFFF"/>
              <w:right w:val="single" w:sz="8" w:space="0" w:color="FFFFFF"/>
            </w:tcBorders>
            <w:shd w:val="clear" w:color="000000" w:fill="A6A6A6"/>
            <w:vAlign w:val="center"/>
            <w:hideMark/>
          </w:tcPr>
          <w:p w14:paraId="51566E05"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A6A6A6"/>
            <w:vAlign w:val="center"/>
            <w:hideMark/>
          </w:tcPr>
          <w:p w14:paraId="7BC786BC"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1.976.121</w:t>
            </w:r>
          </w:p>
        </w:tc>
        <w:tc>
          <w:tcPr>
            <w:tcW w:w="347" w:type="pct"/>
            <w:tcBorders>
              <w:top w:val="nil"/>
              <w:left w:val="nil"/>
              <w:bottom w:val="single" w:sz="8" w:space="0" w:color="FFFFFF"/>
              <w:right w:val="single" w:sz="8" w:space="0" w:color="FFFFFF"/>
            </w:tcBorders>
            <w:shd w:val="clear" w:color="000000" w:fill="A6A6A6"/>
            <w:vAlign w:val="center"/>
            <w:hideMark/>
          </w:tcPr>
          <w:p w14:paraId="3088E118" w14:textId="0DFA322C"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A6A6A6"/>
            <w:vAlign w:val="center"/>
            <w:hideMark/>
          </w:tcPr>
          <w:p w14:paraId="0E3026DF"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7</w:t>
            </w:r>
          </w:p>
        </w:tc>
        <w:tc>
          <w:tcPr>
            <w:tcW w:w="320" w:type="pct"/>
            <w:tcBorders>
              <w:top w:val="nil"/>
              <w:left w:val="nil"/>
              <w:bottom w:val="single" w:sz="8" w:space="0" w:color="FFFFFF"/>
              <w:right w:val="single" w:sz="8" w:space="0" w:color="FFFFFF"/>
            </w:tcBorders>
            <w:shd w:val="clear" w:color="000000" w:fill="A6A6A6"/>
            <w:vAlign w:val="center"/>
            <w:hideMark/>
          </w:tcPr>
          <w:p w14:paraId="684FE19F"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93.875</w:t>
            </w:r>
          </w:p>
        </w:tc>
        <w:tc>
          <w:tcPr>
            <w:tcW w:w="462" w:type="pct"/>
            <w:tcBorders>
              <w:top w:val="nil"/>
              <w:left w:val="nil"/>
              <w:bottom w:val="single" w:sz="8" w:space="0" w:color="FFFFFF"/>
              <w:right w:val="single" w:sz="8" w:space="0" w:color="FFFFFF"/>
            </w:tcBorders>
            <w:shd w:val="clear" w:color="000000" w:fill="A6A6A6"/>
            <w:vAlign w:val="center"/>
            <w:hideMark/>
          </w:tcPr>
          <w:p w14:paraId="5B8F7BD5"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255.290</w:t>
            </w:r>
          </w:p>
        </w:tc>
        <w:tc>
          <w:tcPr>
            <w:tcW w:w="347" w:type="pct"/>
            <w:tcBorders>
              <w:top w:val="nil"/>
              <w:left w:val="nil"/>
              <w:bottom w:val="single" w:sz="8" w:space="0" w:color="FFFFFF"/>
              <w:right w:val="single" w:sz="8" w:space="0" w:color="FFFFFF"/>
            </w:tcBorders>
            <w:shd w:val="clear" w:color="000000" w:fill="A6A6A6"/>
            <w:vAlign w:val="center"/>
            <w:hideMark/>
          </w:tcPr>
          <w:p w14:paraId="2A8E89E0"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122.925</w:t>
            </w:r>
          </w:p>
        </w:tc>
        <w:tc>
          <w:tcPr>
            <w:tcW w:w="461" w:type="pct"/>
            <w:tcBorders>
              <w:top w:val="nil"/>
              <w:left w:val="nil"/>
              <w:bottom w:val="single" w:sz="8" w:space="0" w:color="FFFFFF"/>
              <w:right w:val="single" w:sz="8" w:space="0" w:color="FFFFFF"/>
            </w:tcBorders>
            <w:shd w:val="clear" w:color="000000" w:fill="A6A6A6"/>
            <w:vAlign w:val="center"/>
            <w:hideMark/>
          </w:tcPr>
          <w:p w14:paraId="394C14A4" w14:textId="25C073AA"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A6A6A6"/>
            <w:vAlign w:val="center"/>
            <w:hideMark/>
          </w:tcPr>
          <w:p w14:paraId="36C0AF3F"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2.448.218</w:t>
            </w:r>
          </w:p>
        </w:tc>
      </w:tr>
      <w:tr w:rsidR="008527E9" w:rsidRPr="009C309E" w14:paraId="58C9692F"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0DF6DA0F"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Aumento de capital em espécie</w:t>
            </w:r>
          </w:p>
        </w:tc>
        <w:tc>
          <w:tcPr>
            <w:tcW w:w="280" w:type="pct"/>
            <w:tcBorders>
              <w:top w:val="nil"/>
              <w:left w:val="nil"/>
              <w:bottom w:val="single" w:sz="8" w:space="0" w:color="FFFFFF"/>
              <w:right w:val="single" w:sz="8" w:space="0" w:color="FFFFFF"/>
            </w:tcBorders>
            <w:shd w:val="clear" w:color="000000" w:fill="F2F2F2"/>
            <w:vAlign w:val="center"/>
            <w:hideMark/>
          </w:tcPr>
          <w:p w14:paraId="521834CF" w14:textId="0A66C546"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w:t>
            </w:r>
            <w:r w:rsidR="006A0ECD">
              <w:rPr>
                <w:rFonts w:ascii="Verdana" w:hAnsi="Verdana"/>
                <w:color w:val="000000"/>
                <w:sz w:val="16"/>
                <w:szCs w:val="16"/>
                <w:lang w:eastAsia="pt-BR"/>
              </w:rPr>
              <w:t>13b</w:t>
            </w:r>
          </w:p>
        </w:tc>
        <w:tc>
          <w:tcPr>
            <w:tcW w:w="392" w:type="pct"/>
            <w:tcBorders>
              <w:top w:val="nil"/>
              <w:left w:val="nil"/>
              <w:bottom w:val="single" w:sz="8" w:space="0" w:color="FFFFFF"/>
              <w:right w:val="single" w:sz="8" w:space="0" w:color="FFFFFF"/>
            </w:tcBorders>
            <w:shd w:val="clear" w:color="000000" w:fill="F2F2F2"/>
            <w:vAlign w:val="center"/>
            <w:hideMark/>
          </w:tcPr>
          <w:p w14:paraId="05AECE5B" w14:textId="6321FD5F"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258.238 </w:t>
            </w:r>
          </w:p>
        </w:tc>
        <w:tc>
          <w:tcPr>
            <w:tcW w:w="347" w:type="pct"/>
            <w:tcBorders>
              <w:top w:val="nil"/>
              <w:left w:val="nil"/>
              <w:bottom w:val="single" w:sz="8" w:space="0" w:color="FFFFFF"/>
              <w:right w:val="single" w:sz="8" w:space="0" w:color="FFFFFF"/>
            </w:tcBorders>
            <w:shd w:val="clear" w:color="000000" w:fill="F2F2F2"/>
            <w:vAlign w:val="center"/>
            <w:hideMark/>
          </w:tcPr>
          <w:p w14:paraId="1E2F34C7" w14:textId="7C78198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14088738" w14:textId="1EE4191B"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 </w:t>
            </w:r>
          </w:p>
        </w:tc>
        <w:tc>
          <w:tcPr>
            <w:tcW w:w="320" w:type="pct"/>
            <w:tcBorders>
              <w:top w:val="nil"/>
              <w:left w:val="nil"/>
              <w:bottom w:val="single" w:sz="8" w:space="0" w:color="FFFFFF"/>
              <w:right w:val="single" w:sz="8" w:space="0" w:color="FFFFFF"/>
            </w:tcBorders>
            <w:shd w:val="clear" w:color="000000" w:fill="F2F2F2"/>
            <w:vAlign w:val="center"/>
            <w:hideMark/>
          </w:tcPr>
          <w:p w14:paraId="2638296A" w14:textId="40C6EAA6"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53999894"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467F5423" w14:textId="7EE085C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1DCB8B8C" w14:textId="5D4C4FB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24B5429E" w14:textId="05D4640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258.239 </w:t>
            </w:r>
          </w:p>
        </w:tc>
      </w:tr>
      <w:tr w:rsidR="008527E9" w:rsidRPr="009C309E" w14:paraId="6D015186"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41D51C59"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Capitalização de Juros sobre o capital próprio - 2023</w:t>
            </w:r>
          </w:p>
        </w:tc>
        <w:tc>
          <w:tcPr>
            <w:tcW w:w="280" w:type="pct"/>
            <w:tcBorders>
              <w:top w:val="nil"/>
              <w:left w:val="nil"/>
              <w:bottom w:val="single" w:sz="8" w:space="0" w:color="FFFFFF"/>
              <w:right w:val="single" w:sz="8" w:space="0" w:color="FFFFFF"/>
            </w:tcBorders>
            <w:shd w:val="clear" w:color="000000" w:fill="F2F2F2"/>
            <w:vAlign w:val="center"/>
            <w:hideMark/>
          </w:tcPr>
          <w:p w14:paraId="27AD47DE"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13b</w:t>
            </w:r>
          </w:p>
        </w:tc>
        <w:tc>
          <w:tcPr>
            <w:tcW w:w="392" w:type="pct"/>
            <w:tcBorders>
              <w:top w:val="nil"/>
              <w:left w:val="nil"/>
              <w:bottom w:val="single" w:sz="8" w:space="0" w:color="FFFFFF"/>
              <w:right w:val="single" w:sz="8" w:space="0" w:color="FFFFFF"/>
            </w:tcBorders>
            <w:shd w:val="clear" w:color="000000" w:fill="F2F2F2"/>
            <w:vAlign w:val="center"/>
            <w:hideMark/>
          </w:tcPr>
          <w:p w14:paraId="3DAAD8B4" w14:textId="7F46CB6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w:t>
            </w:r>
            <w:r w:rsidR="00734809">
              <w:rPr>
                <w:rFonts w:ascii="Verdana" w:hAnsi="Verdana"/>
                <w:sz w:val="16"/>
                <w:szCs w:val="16"/>
                <w:lang w:eastAsia="pt-BR"/>
              </w:rPr>
              <w:t xml:space="preserve">  </w:t>
            </w:r>
            <w:r w:rsidRPr="009C309E">
              <w:rPr>
                <w:rFonts w:ascii="Verdana" w:hAnsi="Verdana"/>
                <w:sz w:val="16"/>
                <w:szCs w:val="16"/>
                <w:lang w:eastAsia="pt-BR"/>
              </w:rPr>
              <w:t xml:space="preserve"> 150.111</w:t>
            </w:r>
          </w:p>
        </w:tc>
        <w:tc>
          <w:tcPr>
            <w:tcW w:w="347" w:type="pct"/>
            <w:tcBorders>
              <w:top w:val="nil"/>
              <w:left w:val="nil"/>
              <w:bottom w:val="single" w:sz="8" w:space="0" w:color="FFFFFF"/>
              <w:right w:val="single" w:sz="8" w:space="0" w:color="FFFFFF"/>
            </w:tcBorders>
            <w:shd w:val="clear" w:color="000000" w:fill="F2F2F2"/>
            <w:vAlign w:val="center"/>
            <w:hideMark/>
          </w:tcPr>
          <w:p w14:paraId="5E484F0D" w14:textId="5A194B85"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170D8183" w14:textId="18305AAA"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 </w:t>
            </w:r>
          </w:p>
        </w:tc>
        <w:tc>
          <w:tcPr>
            <w:tcW w:w="320" w:type="pct"/>
            <w:tcBorders>
              <w:top w:val="nil"/>
              <w:left w:val="nil"/>
              <w:bottom w:val="single" w:sz="8" w:space="0" w:color="FFFFFF"/>
              <w:right w:val="single" w:sz="8" w:space="0" w:color="FFFFFF"/>
            </w:tcBorders>
            <w:shd w:val="clear" w:color="000000" w:fill="F2F2F2"/>
            <w:vAlign w:val="center"/>
            <w:hideMark/>
          </w:tcPr>
          <w:p w14:paraId="7C2E459E" w14:textId="3F471FA5"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1631C619"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0E895EC3" w14:textId="7012E8E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(122.925)</w:t>
            </w:r>
          </w:p>
        </w:tc>
        <w:tc>
          <w:tcPr>
            <w:tcW w:w="461" w:type="pct"/>
            <w:tcBorders>
              <w:top w:val="nil"/>
              <w:left w:val="nil"/>
              <w:bottom w:val="single" w:sz="8" w:space="0" w:color="FFFFFF"/>
              <w:right w:val="single" w:sz="8" w:space="0" w:color="FFFFFF"/>
            </w:tcBorders>
            <w:shd w:val="clear" w:color="000000" w:fill="F2F2F2"/>
            <w:vAlign w:val="center"/>
            <w:hideMark/>
          </w:tcPr>
          <w:p w14:paraId="470522BA" w14:textId="7A912FB8"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2B1202C7" w14:textId="750BB9F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27.187 </w:t>
            </w:r>
          </w:p>
        </w:tc>
      </w:tr>
      <w:tr w:rsidR="008527E9" w:rsidRPr="009C309E" w14:paraId="2C8C44FA"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66A17B96"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Lucro líquido do exercício</w:t>
            </w:r>
          </w:p>
        </w:tc>
        <w:tc>
          <w:tcPr>
            <w:tcW w:w="280" w:type="pct"/>
            <w:tcBorders>
              <w:top w:val="nil"/>
              <w:left w:val="nil"/>
              <w:bottom w:val="single" w:sz="8" w:space="0" w:color="FFFFFF"/>
              <w:right w:val="single" w:sz="8" w:space="0" w:color="FFFFFF"/>
            </w:tcBorders>
            <w:shd w:val="clear" w:color="000000" w:fill="F2F2F2"/>
            <w:vAlign w:val="center"/>
            <w:hideMark/>
          </w:tcPr>
          <w:p w14:paraId="5C0F17B6"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F2F2F2"/>
            <w:vAlign w:val="center"/>
            <w:hideMark/>
          </w:tcPr>
          <w:p w14:paraId="4A0D8260"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034F6DE0" w14:textId="689FEE2A"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1936EB6A" w14:textId="094D47BC"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6AF20E76" w14:textId="11F5612A"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6321A440"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1CA70DEF" w14:textId="58E479B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4FCE45C4" w14:textId="18D9098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198.518 </w:t>
            </w:r>
          </w:p>
        </w:tc>
        <w:tc>
          <w:tcPr>
            <w:tcW w:w="346" w:type="pct"/>
            <w:tcBorders>
              <w:top w:val="nil"/>
              <w:left w:val="nil"/>
              <w:bottom w:val="single" w:sz="8" w:space="0" w:color="FFFFFF"/>
              <w:right w:val="single" w:sz="8" w:space="0" w:color="FFFFFF"/>
            </w:tcBorders>
            <w:shd w:val="clear" w:color="000000" w:fill="F2F2F2"/>
            <w:vAlign w:val="center"/>
            <w:hideMark/>
          </w:tcPr>
          <w:p w14:paraId="37575608" w14:textId="449AFA4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198.518 </w:t>
            </w:r>
          </w:p>
        </w:tc>
      </w:tr>
      <w:tr w:rsidR="008527E9" w:rsidRPr="009C309E" w14:paraId="60C8C9B7"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1C3EFD05"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Destinações</w:t>
            </w:r>
          </w:p>
        </w:tc>
        <w:tc>
          <w:tcPr>
            <w:tcW w:w="3508" w:type="pct"/>
            <w:gridSpan w:val="9"/>
            <w:tcBorders>
              <w:top w:val="single" w:sz="8" w:space="0" w:color="FFFFFF"/>
              <w:left w:val="nil"/>
              <w:bottom w:val="single" w:sz="8" w:space="0" w:color="FFFFFF"/>
              <w:right w:val="nil"/>
            </w:tcBorders>
            <w:shd w:val="clear" w:color="000000" w:fill="F2F2F2"/>
            <w:vAlign w:val="center"/>
            <w:hideMark/>
          </w:tcPr>
          <w:p w14:paraId="377D6642" w14:textId="09B3228D" w:rsidR="008527E9" w:rsidRPr="009C309E" w:rsidRDefault="008527E9" w:rsidP="00AB1469">
            <w:pPr>
              <w:jc w:val="right"/>
              <w:rPr>
                <w:rFonts w:ascii="Verdana" w:hAnsi="Verdana"/>
                <w:color w:val="000000"/>
                <w:sz w:val="16"/>
                <w:szCs w:val="16"/>
                <w:lang w:eastAsia="pt-BR"/>
              </w:rPr>
            </w:pPr>
          </w:p>
        </w:tc>
      </w:tr>
      <w:tr w:rsidR="008527E9" w:rsidRPr="009C309E" w14:paraId="1A404091"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11EF6639"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   Reservas</w:t>
            </w:r>
          </w:p>
        </w:tc>
        <w:tc>
          <w:tcPr>
            <w:tcW w:w="280" w:type="pct"/>
            <w:tcBorders>
              <w:top w:val="nil"/>
              <w:left w:val="nil"/>
              <w:bottom w:val="single" w:sz="8" w:space="0" w:color="FFFFFF"/>
              <w:right w:val="single" w:sz="8" w:space="0" w:color="FFFFFF"/>
            </w:tcBorders>
            <w:shd w:val="clear" w:color="000000" w:fill="F2F2F2"/>
            <w:vAlign w:val="center"/>
            <w:hideMark/>
          </w:tcPr>
          <w:p w14:paraId="28314C09"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13c</w:t>
            </w:r>
          </w:p>
        </w:tc>
        <w:tc>
          <w:tcPr>
            <w:tcW w:w="392" w:type="pct"/>
            <w:tcBorders>
              <w:top w:val="nil"/>
              <w:left w:val="nil"/>
              <w:bottom w:val="single" w:sz="8" w:space="0" w:color="FFFFFF"/>
              <w:right w:val="single" w:sz="8" w:space="0" w:color="FFFFFF"/>
            </w:tcBorders>
            <w:shd w:val="clear" w:color="000000" w:fill="F2F2F2"/>
            <w:vAlign w:val="center"/>
            <w:hideMark/>
          </w:tcPr>
          <w:p w14:paraId="063EB902"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2F4C3CFF" w14:textId="3A57360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1ACCD01D" w14:textId="6649E44C"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3E58BB55" w14:textId="697604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9.926 </w:t>
            </w:r>
          </w:p>
        </w:tc>
        <w:tc>
          <w:tcPr>
            <w:tcW w:w="462" w:type="pct"/>
            <w:tcBorders>
              <w:top w:val="nil"/>
              <w:left w:val="nil"/>
              <w:bottom w:val="single" w:sz="8" w:space="0" w:color="FFFFFF"/>
              <w:right w:val="single" w:sz="8" w:space="0" w:color="FFFFFF"/>
            </w:tcBorders>
            <w:shd w:val="clear" w:color="000000" w:fill="F2F2F2"/>
            <w:vAlign w:val="center"/>
            <w:hideMark/>
          </w:tcPr>
          <w:p w14:paraId="6D177AB3"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14.010 </w:t>
            </w:r>
          </w:p>
        </w:tc>
        <w:tc>
          <w:tcPr>
            <w:tcW w:w="347" w:type="pct"/>
            <w:tcBorders>
              <w:top w:val="nil"/>
              <w:left w:val="nil"/>
              <w:bottom w:val="single" w:sz="8" w:space="0" w:color="FFFFFF"/>
              <w:right w:val="single" w:sz="8" w:space="0" w:color="FFFFFF"/>
            </w:tcBorders>
            <w:shd w:val="clear" w:color="000000" w:fill="F2F2F2"/>
            <w:vAlign w:val="center"/>
            <w:hideMark/>
          </w:tcPr>
          <w:p w14:paraId="38CB2887" w14:textId="235E1213"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64DE947D" w14:textId="56334ACF"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(23.936)</w:t>
            </w:r>
          </w:p>
        </w:tc>
        <w:tc>
          <w:tcPr>
            <w:tcW w:w="346" w:type="pct"/>
            <w:tcBorders>
              <w:top w:val="nil"/>
              <w:left w:val="nil"/>
              <w:bottom w:val="single" w:sz="8" w:space="0" w:color="FFFFFF"/>
              <w:right w:val="single" w:sz="8" w:space="0" w:color="FFFFFF"/>
            </w:tcBorders>
            <w:shd w:val="clear" w:color="000000" w:fill="F2F2F2"/>
            <w:vAlign w:val="center"/>
            <w:hideMark/>
          </w:tcPr>
          <w:p w14:paraId="49F36A42" w14:textId="0FB6AE4A"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r>
      <w:tr w:rsidR="008527E9" w:rsidRPr="009C309E" w14:paraId="5815CD23"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2DF9C54E" w14:textId="1263E2F4"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   Juros sobre o capital próprio  </w:t>
            </w:r>
          </w:p>
        </w:tc>
        <w:tc>
          <w:tcPr>
            <w:tcW w:w="280" w:type="pct"/>
            <w:tcBorders>
              <w:top w:val="nil"/>
              <w:left w:val="nil"/>
              <w:bottom w:val="single" w:sz="8" w:space="0" w:color="FFFFFF"/>
              <w:right w:val="single" w:sz="8" w:space="0" w:color="FFFFFF"/>
            </w:tcBorders>
            <w:shd w:val="clear" w:color="000000" w:fill="F2F2F2"/>
            <w:vAlign w:val="center"/>
            <w:hideMark/>
          </w:tcPr>
          <w:p w14:paraId="621317E0"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3k e 13c</w:t>
            </w:r>
          </w:p>
        </w:tc>
        <w:tc>
          <w:tcPr>
            <w:tcW w:w="392" w:type="pct"/>
            <w:tcBorders>
              <w:top w:val="nil"/>
              <w:left w:val="nil"/>
              <w:bottom w:val="single" w:sz="8" w:space="0" w:color="FFFFFF"/>
              <w:right w:val="single" w:sz="8" w:space="0" w:color="FFFFFF"/>
            </w:tcBorders>
            <w:shd w:val="clear" w:color="000000" w:fill="F2F2F2"/>
            <w:vAlign w:val="center"/>
            <w:hideMark/>
          </w:tcPr>
          <w:p w14:paraId="1187E4B7"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255DE905" w14:textId="5DB6D8D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1EC1228F" w14:textId="06F6D4CF"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72579533" w14:textId="5A8C63F0"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2503A9C9"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189538FF" w14:textId="59E2E14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2FB85239" w14:textId="69E33E59"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(174.582)</w:t>
            </w:r>
          </w:p>
        </w:tc>
        <w:tc>
          <w:tcPr>
            <w:tcW w:w="346" w:type="pct"/>
            <w:tcBorders>
              <w:top w:val="nil"/>
              <w:left w:val="nil"/>
              <w:bottom w:val="single" w:sz="8" w:space="0" w:color="FFFFFF"/>
              <w:right w:val="single" w:sz="8" w:space="0" w:color="FFFFFF"/>
            </w:tcBorders>
            <w:shd w:val="clear" w:color="000000" w:fill="F2F2F2"/>
            <w:vAlign w:val="center"/>
            <w:hideMark/>
          </w:tcPr>
          <w:p w14:paraId="4D372867" w14:textId="745EB4AB"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(174.582)</w:t>
            </w:r>
          </w:p>
        </w:tc>
      </w:tr>
      <w:tr w:rsidR="008527E9" w:rsidRPr="009C309E" w14:paraId="545F9F70"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A6A6A6"/>
            <w:vAlign w:val="center"/>
            <w:hideMark/>
          </w:tcPr>
          <w:p w14:paraId="576B89C3"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SALDOS EM 31/12/2024</w:t>
            </w:r>
          </w:p>
        </w:tc>
        <w:tc>
          <w:tcPr>
            <w:tcW w:w="280" w:type="pct"/>
            <w:tcBorders>
              <w:top w:val="nil"/>
              <w:left w:val="nil"/>
              <w:bottom w:val="single" w:sz="8" w:space="0" w:color="FFFFFF"/>
              <w:right w:val="single" w:sz="8" w:space="0" w:color="FFFFFF"/>
            </w:tcBorders>
            <w:shd w:val="clear" w:color="000000" w:fill="A6A6A6"/>
            <w:vAlign w:val="center"/>
            <w:hideMark/>
          </w:tcPr>
          <w:p w14:paraId="5390D3B5"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A6A6A6"/>
            <w:vAlign w:val="center"/>
            <w:hideMark/>
          </w:tcPr>
          <w:p w14:paraId="7616A6BC"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2.384.470</w:t>
            </w:r>
          </w:p>
        </w:tc>
        <w:tc>
          <w:tcPr>
            <w:tcW w:w="347" w:type="pct"/>
            <w:tcBorders>
              <w:top w:val="nil"/>
              <w:left w:val="nil"/>
              <w:bottom w:val="single" w:sz="8" w:space="0" w:color="FFFFFF"/>
              <w:right w:val="single" w:sz="8" w:space="0" w:color="FFFFFF"/>
            </w:tcBorders>
            <w:shd w:val="clear" w:color="000000" w:fill="A6A6A6"/>
            <w:vAlign w:val="center"/>
            <w:hideMark/>
          </w:tcPr>
          <w:p w14:paraId="5E076E49" w14:textId="0D802FB6"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A6A6A6"/>
            <w:vAlign w:val="center"/>
            <w:hideMark/>
          </w:tcPr>
          <w:p w14:paraId="5E1EC740"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9</w:t>
            </w:r>
          </w:p>
        </w:tc>
        <w:tc>
          <w:tcPr>
            <w:tcW w:w="320" w:type="pct"/>
            <w:tcBorders>
              <w:top w:val="nil"/>
              <w:left w:val="nil"/>
              <w:bottom w:val="single" w:sz="8" w:space="0" w:color="FFFFFF"/>
              <w:right w:val="single" w:sz="8" w:space="0" w:color="FFFFFF"/>
            </w:tcBorders>
            <w:shd w:val="clear" w:color="000000" w:fill="A6A6A6"/>
            <w:vAlign w:val="center"/>
            <w:hideMark/>
          </w:tcPr>
          <w:p w14:paraId="5DCECF32"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103.801</w:t>
            </w:r>
          </w:p>
        </w:tc>
        <w:tc>
          <w:tcPr>
            <w:tcW w:w="462" w:type="pct"/>
            <w:tcBorders>
              <w:top w:val="nil"/>
              <w:left w:val="nil"/>
              <w:bottom w:val="single" w:sz="8" w:space="0" w:color="FFFFFF"/>
              <w:right w:val="single" w:sz="8" w:space="0" w:color="FFFFFF"/>
            </w:tcBorders>
            <w:shd w:val="clear" w:color="000000" w:fill="A6A6A6"/>
            <w:vAlign w:val="center"/>
            <w:hideMark/>
          </w:tcPr>
          <w:p w14:paraId="61EF8F0C"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269.300</w:t>
            </w:r>
          </w:p>
        </w:tc>
        <w:tc>
          <w:tcPr>
            <w:tcW w:w="347" w:type="pct"/>
            <w:tcBorders>
              <w:top w:val="nil"/>
              <w:left w:val="nil"/>
              <w:bottom w:val="single" w:sz="8" w:space="0" w:color="FFFFFF"/>
              <w:right w:val="single" w:sz="8" w:space="0" w:color="FFFFFF"/>
            </w:tcBorders>
            <w:shd w:val="clear" w:color="000000" w:fill="A6A6A6"/>
            <w:vAlign w:val="center"/>
            <w:hideMark/>
          </w:tcPr>
          <w:p w14:paraId="3E4FB00D" w14:textId="1B98EF02"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A6A6A6"/>
            <w:vAlign w:val="center"/>
            <w:hideMark/>
          </w:tcPr>
          <w:p w14:paraId="1221C3C2" w14:textId="0B39558C"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A6A6A6"/>
            <w:vAlign w:val="center"/>
            <w:hideMark/>
          </w:tcPr>
          <w:p w14:paraId="345FA592"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2.757.580</w:t>
            </w:r>
          </w:p>
        </w:tc>
      </w:tr>
      <w:tr w:rsidR="008527E9" w:rsidRPr="009C309E" w14:paraId="5CC14934"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73747DE0"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MUTAÇÕES NO EXERCÍCIO</w:t>
            </w:r>
          </w:p>
        </w:tc>
        <w:tc>
          <w:tcPr>
            <w:tcW w:w="280" w:type="pct"/>
            <w:tcBorders>
              <w:top w:val="nil"/>
              <w:left w:val="nil"/>
              <w:bottom w:val="single" w:sz="8" w:space="0" w:color="FFFFFF"/>
              <w:right w:val="nil"/>
            </w:tcBorders>
            <w:shd w:val="clear" w:color="000000" w:fill="F2F2F2"/>
            <w:vAlign w:val="center"/>
            <w:hideMark/>
          </w:tcPr>
          <w:p w14:paraId="570DF3AF"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single" w:sz="8" w:space="0" w:color="FFFFFF"/>
              <w:bottom w:val="single" w:sz="8" w:space="0" w:color="FFFFFF"/>
              <w:right w:val="single" w:sz="8" w:space="0" w:color="FFFFFF"/>
            </w:tcBorders>
            <w:shd w:val="clear" w:color="000000" w:fill="F2F2F2"/>
            <w:vAlign w:val="center"/>
            <w:hideMark/>
          </w:tcPr>
          <w:p w14:paraId="4D4A5D69" w14:textId="0273A4A2"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408.349 </w:t>
            </w:r>
          </w:p>
        </w:tc>
        <w:tc>
          <w:tcPr>
            <w:tcW w:w="347" w:type="pct"/>
            <w:tcBorders>
              <w:top w:val="nil"/>
              <w:left w:val="nil"/>
              <w:bottom w:val="single" w:sz="8" w:space="0" w:color="FFFFFF"/>
              <w:right w:val="single" w:sz="8" w:space="0" w:color="FFFFFF"/>
            </w:tcBorders>
            <w:shd w:val="clear" w:color="000000" w:fill="F2F2F2"/>
            <w:vAlign w:val="center"/>
            <w:hideMark/>
          </w:tcPr>
          <w:p w14:paraId="38EE6102" w14:textId="44C82AFB"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2C0C57BA" w14:textId="1EC4DDED"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2 </w:t>
            </w:r>
          </w:p>
        </w:tc>
        <w:tc>
          <w:tcPr>
            <w:tcW w:w="320" w:type="pct"/>
            <w:tcBorders>
              <w:top w:val="nil"/>
              <w:left w:val="nil"/>
              <w:bottom w:val="single" w:sz="8" w:space="0" w:color="FFFFFF"/>
              <w:right w:val="single" w:sz="8" w:space="0" w:color="FFFFFF"/>
            </w:tcBorders>
            <w:shd w:val="clear" w:color="000000" w:fill="F2F2F2"/>
            <w:vAlign w:val="center"/>
            <w:hideMark/>
          </w:tcPr>
          <w:p w14:paraId="708E57C7" w14:textId="2242B059"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9.926 </w:t>
            </w:r>
          </w:p>
        </w:tc>
        <w:tc>
          <w:tcPr>
            <w:tcW w:w="462" w:type="pct"/>
            <w:tcBorders>
              <w:top w:val="nil"/>
              <w:left w:val="nil"/>
              <w:bottom w:val="single" w:sz="8" w:space="0" w:color="FFFFFF"/>
              <w:right w:val="single" w:sz="8" w:space="0" w:color="FFFFFF"/>
            </w:tcBorders>
            <w:shd w:val="clear" w:color="000000" w:fill="F2F2F2"/>
            <w:vAlign w:val="center"/>
            <w:hideMark/>
          </w:tcPr>
          <w:p w14:paraId="1FCA6C00"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14.010 </w:t>
            </w:r>
          </w:p>
        </w:tc>
        <w:tc>
          <w:tcPr>
            <w:tcW w:w="347" w:type="pct"/>
            <w:tcBorders>
              <w:top w:val="nil"/>
              <w:left w:val="nil"/>
              <w:bottom w:val="single" w:sz="8" w:space="0" w:color="FFFFFF"/>
              <w:right w:val="single" w:sz="8" w:space="0" w:color="FFFFFF"/>
            </w:tcBorders>
            <w:shd w:val="clear" w:color="000000" w:fill="F2F2F2"/>
            <w:vAlign w:val="center"/>
            <w:hideMark/>
          </w:tcPr>
          <w:p w14:paraId="339DF579" w14:textId="3936B2D2"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(122.925)</w:t>
            </w:r>
          </w:p>
        </w:tc>
        <w:tc>
          <w:tcPr>
            <w:tcW w:w="461" w:type="pct"/>
            <w:tcBorders>
              <w:top w:val="nil"/>
              <w:left w:val="nil"/>
              <w:bottom w:val="single" w:sz="8" w:space="0" w:color="FFFFFF"/>
              <w:right w:val="single" w:sz="8" w:space="0" w:color="FFFFFF"/>
            </w:tcBorders>
            <w:shd w:val="clear" w:color="000000" w:fill="F2F2F2"/>
            <w:vAlign w:val="center"/>
            <w:hideMark/>
          </w:tcPr>
          <w:p w14:paraId="4DDEE2A5" w14:textId="74D4C40F"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7AA9BCEA" w14:textId="013C59A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309.362 </w:t>
            </w:r>
          </w:p>
        </w:tc>
      </w:tr>
      <w:tr w:rsidR="008527E9" w:rsidRPr="009C309E" w14:paraId="6697DA0D"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A6A6A6"/>
            <w:vAlign w:val="center"/>
            <w:hideMark/>
          </w:tcPr>
          <w:p w14:paraId="7E2234D1"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SALDOS EM 30/06/2024</w:t>
            </w:r>
          </w:p>
        </w:tc>
        <w:tc>
          <w:tcPr>
            <w:tcW w:w="280" w:type="pct"/>
            <w:tcBorders>
              <w:top w:val="nil"/>
              <w:left w:val="nil"/>
              <w:bottom w:val="single" w:sz="8" w:space="0" w:color="FFFFFF"/>
              <w:right w:val="single" w:sz="8" w:space="0" w:color="FFFFFF"/>
            </w:tcBorders>
            <w:shd w:val="clear" w:color="000000" w:fill="A6A6A6"/>
            <w:vAlign w:val="center"/>
            <w:hideMark/>
          </w:tcPr>
          <w:p w14:paraId="01512978"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A6A6A6"/>
            <w:vAlign w:val="center"/>
            <w:hideMark/>
          </w:tcPr>
          <w:p w14:paraId="21B097AB"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2.219.782</w:t>
            </w:r>
          </w:p>
        </w:tc>
        <w:tc>
          <w:tcPr>
            <w:tcW w:w="347" w:type="pct"/>
            <w:tcBorders>
              <w:top w:val="nil"/>
              <w:left w:val="nil"/>
              <w:bottom w:val="single" w:sz="8" w:space="0" w:color="FFFFFF"/>
              <w:right w:val="single" w:sz="8" w:space="0" w:color="FFFFFF"/>
            </w:tcBorders>
            <w:shd w:val="clear" w:color="000000" w:fill="A6A6A6"/>
            <w:vAlign w:val="center"/>
            <w:hideMark/>
          </w:tcPr>
          <w:p w14:paraId="0EB74202" w14:textId="5803EBF4"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154.085 </w:t>
            </w:r>
          </w:p>
        </w:tc>
        <w:tc>
          <w:tcPr>
            <w:tcW w:w="551" w:type="pct"/>
            <w:tcBorders>
              <w:top w:val="nil"/>
              <w:left w:val="nil"/>
              <w:bottom w:val="single" w:sz="8" w:space="0" w:color="FFFFFF"/>
              <w:right w:val="single" w:sz="8" w:space="0" w:color="FFFFFF"/>
            </w:tcBorders>
            <w:shd w:val="clear" w:color="000000" w:fill="A6A6A6"/>
            <w:vAlign w:val="center"/>
            <w:hideMark/>
          </w:tcPr>
          <w:p w14:paraId="276BFF43"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8</w:t>
            </w:r>
          </w:p>
        </w:tc>
        <w:tc>
          <w:tcPr>
            <w:tcW w:w="320" w:type="pct"/>
            <w:tcBorders>
              <w:top w:val="nil"/>
              <w:left w:val="nil"/>
              <w:bottom w:val="single" w:sz="8" w:space="0" w:color="FFFFFF"/>
              <w:right w:val="single" w:sz="8" w:space="0" w:color="FFFFFF"/>
            </w:tcBorders>
            <w:shd w:val="clear" w:color="000000" w:fill="A6A6A6"/>
            <w:vAlign w:val="center"/>
            <w:hideMark/>
          </w:tcPr>
          <w:p w14:paraId="752C75D4"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98.556</w:t>
            </w:r>
          </w:p>
        </w:tc>
        <w:tc>
          <w:tcPr>
            <w:tcW w:w="462" w:type="pct"/>
            <w:tcBorders>
              <w:top w:val="nil"/>
              <w:left w:val="nil"/>
              <w:bottom w:val="single" w:sz="8" w:space="0" w:color="FFFFFF"/>
              <w:right w:val="single" w:sz="8" w:space="0" w:color="FFFFFF"/>
            </w:tcBorders>
            <w:shd w:val="clear" w:color="000000" w:fill="A6A6A6"/>
            <w:vAlign w:val="center"/>
            <w:hideMark/>
          </w:tcPr>
          <w:p w14:paraId="45B14F52"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264.156</w:t>
            </w:r>
          </w:p>
        </w:tc>
        <w:tc>
          <w:tcPr>
            <w:tcW w:w="347" w:type="pct"/>
            <w:tcBorders>
              <w:top w:val="nil"/>
              <w:left w:val="nil"/>
              <w:bottom w:val="single" w:sz="8" w:space="0" w:color="FFFFFF"/>
              <w:right w:val="single" w:sz="8" w:space="0" w:color="FFFFFF"/>
            </w:tcBorders>
            <w:shd w:val="clear" w:color="000000" w:fill="A6A6A6"/>
            <w:vAlign w:val="center"/>
            <w:hideMark/>
          </w:tcPr>
          <w:p w14:paraId="3E3CE46A"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64.759</w:t>
            </w:r>
          </w:p>
        </w:tc>
        <w:tc>
          <w:tcPr>
            <w:tcW w:w="461" w:type="pct"/>
            <w:tcBorders>
              <w:top w:val="nil"/>
              <w:left w:val="nil"/>
              <w:bottom w:val="single" w:sz="8" w:space="0" w:color="FFFFFF"/>
              <w:right w:val="single" w:sz="8" w:space="0" w:color="FFFFFF"/>
            </w:tcBorders>
            <w:shd w:val="clear" w:color="000000" w:fill="A6A6A6"/>
            <w:vAlign w:val="center"/>
            <w:hideMark/>
          </w:tcPr>
          <w:p w14:paraId="4113985D" w14:textId="4BDE8491"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A6A6A6"/>
            <w:vAlign w:val="center"/>
            <w:hideMark/>
          </w:tcPr>
          <w:p w14:paraId="27C90A2B"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2.801.346</w:t>
            </w:r>
          </w:p>
        </w:tc>
      </w:tr>
      <w:tr w:rsidR="008527E9" w:rsidRPr="009C309E" w14:paraId="108B3F84"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6A951B08"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Aumento de capital em espécie</w:t>
            </w:r>
          </w:p>
        </w:tc>
        <w:tc>
          <w:tcPr>
            <w:tcW w:w="280" w:type="pct"/>
            <w:tcBorders>
              <w:top w:val="nil"/>
              <w:left w:val="nil"/>
              <w:bottom w:val="single" w:sz="8" w:space="0" w:color="FFFFFF"/>
              <w:right w:val="single" w:sz="8" w:space="0" w:color="FFFFFF"/>
            </w:tcBorders>
            <w:shd w:val="clear" w:color="000000" w:fill="F2F2F2"/>
            <w:vAlign w:val="center"/>
            <w:hideMark/>
          </w:tcPr>
          <w:p w14:paraId="753AFAD6"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F2F2F2"/>
            <w:vAlign w:val="center"/>
            <w:hideMark/>
          </w:tcPr>
          <w:p w14:paraId="72B5EA63" w14:textId="256A107B"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10.603 </w:t>
            </w:r>
          </w:p>
        </w:tc>
        <w:tc>
          <w:tcPr>
            <w:tcW w:w="347" w:type="pct"/>
            <w:tcBorders>
              <w:top w:val="nil"/>
              <w:left w:val="nil"/>
              <w:bottom w:val="single" w:sz="8" w:space="0" w:color="FFFFFF"/>
              <w:right w:val="single" w:sz="8" w:space="0" w:color="FFFFFF"/>
            </w:tcBorders>
            <w:shd w:val="clear" w:color="000000" w:fill="F2F2F2"/>
            <w:vAlign w:val="center"/>
            <w:hideMark/>
          </w:tcPr>
          <w:p w14:paraId="47EDC18A" w14:textId="268FEF89"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0726A26E" w14:textId="241BAB9C"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 </w:t>
            </w:r>
          </w:p>
        </w:tc>
        <w:tc>
          <w:tcPr>
            <w:tcW w:w="320" w:type="pct"/>
            <w:tcBorders>
              <w:top w:val="nil"/>
              <w:left w:val="nil"/>
              <w:bottom w:val="single" w:sz="8" w:space="0" w:color="FFFFFF"/>
              <w:right w:val="single" w:sz="8" w:space="0" w:color="FFFFFF"/>
            </w:tcBorders>
            <w:shd w:val="clear" w:color="000000" w:fill="F2F2F2"/>
            <w:vAlign w:val="center"/>
            <w:hideMark/>
          </w:tcPr>
          <w:p w14:paraId="7031FA86" w14:textId="50572096"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4864D918"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5FE955A5" w14:textId="4C5AB319"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15877250" w14:textId="5B5D6BB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08391299" w14:textId="4A3F0BF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10.604 </w:t>
            </w:r>
          </w:p>
        </w:tc>
      </w:tr>
      <w:tr w:rsidR="008527E9" w:rsidRPr="009C309E" w14:paraId="6AB1776A"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49106CD1"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Incorporação ao capital homologado BACEN</w:t>
            </w:r>
          </w:p>
        </w:tc>
        <w:tc>
          <w:tcPr>
            <w:tcW w:w="280" w:type="pct"/>
            <w:tcBorders>
              <w:top w:val="nil"/>
              <w:left w:val="nil"/>
              <w:bottom w:val="single" w:sz="8" w:space="0" w:color="FFFFFF"/>
              <w:right w:val="single" w:sz="8" w:space="0" w:color="FFFFFF"/>
            </w:tcBorders>
            <w:shd w:val="clear" w:color="000000" w:fill="F2F2F2"/>
            <w:vAlign w:val="center"/>
            <w:hideMark/>
          </w:tcPr>
          <w:p w14:paraId="162B5ACE"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13b</w:t>
            </w:r>
          </w:p>
        </w:tc>
        <w:tc>
          <w:tcPr>
            <w:tcW w:w="392" w:type="pct"/>
            <w:tcBorders>
              <w:top w:val="nil"/>
              <w:left w:val="nil"/>
              <w:bottom w:val="single" w:sz="8" w:space="0" w:color="FFFFFF"/>
              <w:right w:val="single" w:sz="8" w:space="0" w:color="FFFFFF"/>
            </w:tcBorders>
            <w:shd w:val="clear" w:color="000000" w:fill="F2F2F2"/>
            <w:vAlign w:val="center"/>
            <w:hideMark/>
          </w:tcPr>
          <w:p w14:paraId="18475240" w14:textId="28E5F5B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154.085 </w:t>
            </w:r>
          </w:p>
        </w:tc>
        <w:tc>
          <w:tcPr>
            <w:tcW w:w="347" w:type="pct"/>
            <w:tcBorders>
              <w:top w:val="nil"/>
              <w:left w:val="nil"/>
              <w:bottom w:val="single" w:sz="8" w:space="0" w:color="FFFFFF"/>
              <w:right w:val="single" w:sz="8" w:space="0" w:color="FFFFFF"/>
            </w:tcBorders>
            <w:shd w:val="clear" w:color="000000" w:fill="F2F2F2"/>
            <w:vAlign w:val="center"/>
            <w:hideMark/>
          </w:tcPr>
          <w:p w14:paraId="032B2AAF" w14:textId="5B66E2B0"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(154.085)</w:t>
            </w:r>
          </w:p>
        </w:tc>
        <w:tc>
          <w:tcPr>
            <w:tcW w:w="551" w:type="pct"/>
            <w:tcBorders>
              <w:top w:val="nil"/>
              <w:left w:val="nil"/>
              <w:bottom w:val="single" w:sz="8" w:space="0" w:color="FFFFFF"/>
              <w:right w:val="single" w:sz="8" w:space="0" w:color="FFFFFF"/>
            </w:tcBorders>
            <w:shd w:val="clear" w:color="000000" w:fill="F2F2F2"/>
            <w:vAlign w:val="center"/>
            <w:hideMark/>
          </w:tcPr>
          <w:p w14:paraId="2A112F5A" w14:textId="7077EE38"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705256E0" w14:textId="2E0550B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21DBD5A6"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09A007F7" w14:textId="54E4D1A8"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5B5E4D38" w14:textId="269EE2F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4BC549EA" w14:textId="27DF9852"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r>
      <w:tr w:rsidR="008527E9" w:rsidRPr="009C309E" w14:paraId="262220AB"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353EFC71"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Lucro líquido do semestre</w:t>
            </w:r>
          </w:p>
        </w:tc>
        <w:tc>
          <w:tcPr>
            <w:tcW w:w="280" w:type="pct"/>
            <w:tcBorders>
              <w:top w:val="nil"/>
              <w:left w:val="nil"/>
              <w:bottom w:val="single" w:sz="8" w:space="0" w:color="FFFFFF"/>
              <w:right w:val="single" w:sz="8" w:space="0" w:color="FFFFFF"/>
            </w:tcBorders>
            <w:shd w:val="clear" w:color="000000" w:fill="F2F2F2"/>
            <w:vAlign w:val="center"/>
            <w:hideMark/>
          </w:tcPr>
          <w:p w14:paraId="4C675A36"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F2F2F2"/>
            <w:vAlign w:val="center"/>
            <w:hideMark/>
          </w:tcPr>
          <w:p w14:paraId="33FC9752"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7C45E620"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w:t>
            </w:r>
          </w:p>
        </w:tc>
        <w:tc>
          <w:tcPr>
            <w:tcW w:w="551" w:type="pct"/>
            <w:tcBorders>
              <w:top w:val="nil"/>
              <w:left w:val="nil"/>
              <w:bottom w:val="single" w:sz="8" w:space="0" w:color="FFFFFF"/>
              <w:right w:val="single" w:sz="8" w:space="0" w:color="FFFFFF"/>
            </w:tcBorders>
            <w:shd w:val="clear" w:color="000000" w:fill="F2F2F2"/>
            <w:vAlign w:val="center"/>
            <w:hideMark/>
          </w:tcPr>
          <w:p w14:paraId="209A4274"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58F4141C"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26B46A50"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725F475E"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4C41C5DA" w14:textId="13931DC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104.897 </w:t>
            </w:r>
          </w:p>
        </w:tc>
        <w:tc>
          <w:tcPr>
            <w:tcW w:w="346" w:type="pct"/>
            <w:tcBorders>
              <w:top w:val="nil"/>
              <w:left w:val="nil"/>
              <w:bottom w:val="single" w:sz="8" w:space="0" w:color="FFFFFF"/>
              <w:right w:val="single" w:sz="8" w:space="0" w:color="FFFFFF"/>
            </w:tcBorders>
            <w:shd w:val="clear" w:color="000000" w:fill="F2F2F2"/>
            <w:vAlign w:val="center"/>
            <w:hideMark/>
          </w:tcPr>
          <w:p w14:paraId="12501AD5" w14:textId="1B06111A"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104.897 </w:t>
            </w:r>
          </w:p>
        </w:tc>
      </w:tr>
      <w:tr w:rsidR="008527E9" w:rsidRPr="009C309E" w14:paraId="1269C2AA"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064BF7F2"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Destinações</w:t>
            </w:r>
          </w:p>
        </w:tc>
        <w:tc>
          <w:tcPr>
            <w:tcW w:w="3508" w:type="pct"/>
            <w:gridSpan w:val="9"/>
            <w:tcBorders>
              <w:top w:val="single" w:sz="8" w:space="0" w:color="FFFFFF"/>
              <w:left w:val="nil"/>
              <w:bottom w:val="single" w:sz="8" w:space="0" w:color="FFFFFF"/>
              <w:right w:val="nil"/>
            </w:tcBorders>
            <w:shd w:val="clear" w:color="000000" w:fill="F2F2F2"/>
            <w:vAlign w:val="center"/>
            <w:hideMark/>
          </w:tcPr>
          <w:p w14:paraId="2B73BEC1" w14:textId="77777777" w:rsidR="008527E9" w:rsidRPr="009C309E" w:rsidRDefault="008527E9" w:rsidP="00AB1469">
            <w:pPr>
              <w:jc w:val="right"/>
              <w:rPr>
                <w:rFonts w:ascii="Verdana" w:hAnsi="Verdana"/>
                <w:color w:val="000000"/>
                <w:sz w:val="16"/>
                <w:szCs w:val="16"/>
                <w:lang w:eastAsia="pt-BR"/>
              </w:rPr>
            </w:pPr>
            <w:r w:rsidRPr="009C309E">
              <w:rPr>
                <w:rFonts w:ascii="Verdana" w:hAnsi="Verdana"/>
                <w:color w:val="000000"/>
                <w:sz w:val="16"/>
                <w:szCs w:val="16"/>
                <w:lang w:eastAsia="pt-BR"/>
              </w:rPr>
              <w:t> </w:t>
            </w:r>
          </w:p>
        </w:tc>
      </w:tr>
      <w:tr w:rsidR="008527E9" w:rsidRPr="009C309E" w14:paraId="55EB5912"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7E5DB158"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   Reservas</w:t>
            </w:r>
          </w:p>
        </w:tc>
        <w:tc>
          <w:tcPr>
            <w:tcW w:w="280" w:type="pct"/>
            <w:tcBorders>
              <w:top w:val="nil"/>
              <w:left w:val="nil"/>
              <w:bottom w:val="single" w:sz="8" w:space="0" w:color="FFFFFF"/>
              <w:right w:val="single" w:sz="8" w:space="0" w:color="FFFFFF"/>
            </w:tcBorders>
            <w:shd w:val="clear" w:color="000000" w:fill="F2F2F2"/>
            <w:vAlign w:val="center"/>
            <w:hideMark/>
          </w:tcPr>
          <w:p w14:paraId="6B698902"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13c</w:t>
            </w:r>
          </w:p>
        </w:tc>
        <w:tc>
          <w:tcPr>
            <w:tcW w:w="392" w:type="pct"/>
            <w:tcBorders>
              <w:top w:val="nil"/>
              <w:left w:val="nil"/>
              <w:bottom w:val="single" w:sz="8" w:space="0" w:color="FFFFFF"/>
              <w:right w:val="single" w:sz="8" w:space="0" w:color="FFFFFF"/>
            </w:tcBorders>
            <w:shd w:val="clear" w:color="000000" w:fill="F2F2F2"/>
            <w:vAlign w:val="center"/>
            <w:hideMark/>
          </w:tcPr>
          <w:p w14:paraId="4AB9FE4C"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5C5D8B17"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0BADD743"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2727DA04" w14:textId="0AD7E381"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5.245 </w:t>
            </w:r>
          </w:p>
        </w:tc>
        <w:tc>
          <w:tcPr>
            <w:tcW w:w="462" w:type="pct"/>
            <w:tcBorders>
              <w:top w:val="nil"/>
              <w:left w:val="nil"/>
              <w:bottom w:val="single" w:sz="8" w:space="0" w:color="FFFFFF"/>
              <w:right w:val="single" w:sz="8" w:space="0" w:color="FFFFFF"/>
            </w:tcBorders>
            <w:shd w:val="clear" w:color="000000" w:fill="F2F2F2"/>
            <w:vAlign w:val="center"/>
            <w:hideMark/>
          </w:tcPr>
          <w:p w14:paraId="3EE39987"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5.144 </w:t>
            </w:r>
          </w:p>
        </w:tc>
        <w:tc>
          <w:tcPr>
            <w:tcW w:w="347" w:type="pct"/>
            <w:tcBorders>
              <w:top w:val="nil"/>
              <w:left w:val="nil"/>
              <w:bottom w:val="single" w:sz="8" w:space="0" w:color="FFFFFF"/>
              <w:right w:val="single" w:sz="8" w:space="0" w:color="FFFFFF"/>
            </w:tcBorders>
            <w:shd w:val="clear" w:color="000000" w:fill="F2F2F2"/>
            <w:vAlign w:val="center"/>
            <w:hideMark/>
          </w:tcPr>
          <w:p w14:paraId="3C85B439" w14:textId="0947B413"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705FC2EC" w14:textId="37CA588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(10.389)</w:t>
            </w:r>
          </w:p>
        </w:tc>
        <w:tc>
          <w:tcPr>
            <w:tcW w:w="346" w:type="pct"/>
            <w:tcBorders>
              <w:top w:val="nil"/>
              <w:left w:val="nil"/>
              <w:bottom w:val="single" w:sz="8" w:space="0" w:color="FFFFFF"/>
              <w:right w:val="single" w:sz="8" w:space="0" w:color="FFFFFF"/>
            </w:tcBorders>
            <w:shd w:val="clear" w:color="000000" w:fill="F2F2F2"/>
            <w:vAlign w:val="center"/>
            <w:hideMark/>
          </w:tcPr>
          <w:p w14:paraId="24C5DE3C" w14:textId="73BE3D2B"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r>
      <w:tr w:rsidR="008527E9" w:rsidRPr="009C309E" w14:paraId="73F5E214"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40C4E6FF" w14:textId="1D067712"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xml:space="preserve">   Juros sobre o capital próprio </w:t>
            </w:r>
          </w:p>
        </w:tc>
        <w:tc>
          <w:tcPr>
            <w:tcW w:w="280" w:type="pct"/>
            <w:tcBorders>
              <w:top w:val="nil"/>
              <w:left w:val="nil"/>
              <w:bottom w:val="single" w:sz="8" w:space="0" w:color="FFFFFF"/>
              <w:right w:val="single" w:sz="8" w:space="0" w:color="FFFFFF"/>
            </w:tcBorders>
            <w:shd w:val="clear" w:color="000000" w:fill="F2F2F2"/>
            <w:vAlign w:val="center"/>
            <w:hideMark/>
          </w:tcPr>
          <w:p w14:paraId="5CDEAE36"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3k e 13c</w:t>
            </w:r>
          </w:p>
        </w:tc>
        <w:tc>
          <w:tcPr>
            <w:tcW w:w="392" w:type="pct"/>
            <w:tcBorders>
              <w:top w:val="nil"/>
              <w:left w:val="nil"/>
              <w:bottom w:val="single" w:sz="8" w:space="0" w:color="FFFFFF"/>
              <w:right w:val="single" w:sz="8" w:space="0" w:color="FFFFFF"/>
            </w:tcBorders>
            <w:shd w:val="clear" w:color="000000" w:fill="F2F2F2"/>
            <w:vAlign w:val="center"/>
            <w:hideMark/>
          </w:tcPr>
          <w:p w14:paraId="65CE24D5"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3067E9B4" w14:textId="661D874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1D7D6E91" w14:textId="0653770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700771C9" w14:textId="661A553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68A5264D"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22BB4299" w14:textId="5DB9880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F2F2F2"/>
            <w:vAlign w:val="center"/>
            <w:hideMark/>
          </w:tcPr>
          <w:p w14:paraId="04F6AD45" w14:textId="6913663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(94.508)</w:t>
            </w:r>
          </w:p>
        </w:tc>
        <w:tc>
          <w:tcPr>
            <w:tcW w:w="346" w:type="pct"/>
            <w:tcBorders>
              <w:top w:val="nil"/>
              <w:left w:val="nil"/>
              <w:bottom w:val="single" w:sz="8" w:space="0" w:color="FFFFFF"/>
              <w:right w:val="single" w:sz="8" w:space="0" w:color="FFFFFF"/>
            </w:tcBorders>
            <w:shd w:val="clear" w:color="000000" w:fill="F2F2F2"/>
            <w:vAlign w:val="center"/>
            <w:hideMark/>
          </w:tcPr>
          <w:p w14:paraId="0661E0B3" w14:textId="5EB911F0"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(94.508)</w:t>
            </w:r>
          </w:p>
        </w:tc>
      </w:tr>
      <w:tr w:rsidR="008527E9" w:rsidRPr="009C309E" w14:paraId="2618652C"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3AEF1C2A"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Transferência de JCP adicionais 1º semestre de 2024 para passivo</w:t>
            </w:r>
          </w:p>
        </w:tc>
        <w:tc>
          <w:tcPr>
            <w:tcW w:w="280" w:type="pct"/>
            <w:tcBorders>
              <w:top w:val="nil"/>
              <w:left w:val="nil"/>
              <w:bottom w:val="single" w:sz="8" w:space="0" w:color="FFFFFF"/>
              <w:right w:val="single" w:sz="8" w:space="0" w:color="FFFFFF"/>
            </w:tcBorders>
            <w:shd w:val="clear" w:color="000000" w:fill="F2F2F2"/>
            <w:vAlign w:val="center"/>
            <w:hideMark/>
          </w:tcPr>
          <w:p w14:paraId="02185DB0" w14:textId="77777777" w:rsidR="008527E9" w:rsidRPr="009C309E" w:rsidRDefault="008527E9" w:rsidP="009C309E">
            <w:pPr>
              <w:rPr>
                <w:rFonts w:ascii="Verdana" w:hAnsi="Verdana"/>
                <w:color w:val="000000"/>
                <w:sz w:val="16"/>
                <w:szCs w:val="16"/>
                <w:lang w:eastAsia="pt-BR"/>
              </w:rPr>
            </w:pPr>
            <w:r w:rsidRPr="009C309E">
              <w:rPr>
                <w:rFonts w:ascii="Verdana" w:hAnsi="Verdana"/>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F2F2F2"/>
            <w:vAlign w:val="center"/>
            <w:hideMark/>
          </w:tcPr>
          <w:p w14:paraId="7BCEE806"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4BA82C23" w14:textId="11B9A40D"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F2F2F2"/>
            <w:vAlign w:val="center"/>
            <w:hideMark/>
          </w:tcPr>
          <w:p w14:paraId="0DB21229" w14:textId="14E64D89"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20" w:type="pct"/>
            <w:tcBorders>
              <w:top w:val="nil"/>
              <w:left w:val="nil"/>
              <w:bottom w:val="single" w:sz="8" w:space="0" w:color="FFFFFF"/>
              <w:right w:val="single" w:sz="8" w:space="0" w:color="FFFFFF"/>
            </w:tcBorders>
            <w:shd w:val="clear" w:color="000000" w:fill="F2F2F2"/>
            <w:vAlign w:val="center"/>
            <w:hideMark/>
          </w:tcPr>
          <w:p w14:paraId="036F6166" w14:textId="6848CF46"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462" w:type="pct"/>
            <w:tcBorders>
              <w:top w:val="nil"/>
              <w:left w:val="nil"/>
              <w:bottom w:val="single" w:sz="8" w:space="0" w:color="FFFFFF"/>
              <w:right w:val="single" w:sz="8" w:space="0" w:color="FFFFFF"/>
            </w:tcBorders>
            <w:shd w:val="clear" w:color="000000" w:fill="F2F2F2"/>
            <w:vAlign w:val="center"/>
            <w:hideMark/>
          </w:tcPr>
          <w:p w14:paraId="62F849DD" w14:textId="77777777"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7" w:type="pct"/>
            <w:tcBorders>
              <w:top w:val="nil"/>
              <w:left w:val="nil"/>
              <w:bottom w:val="single" w:sz="8" w:space="0" w:color="FFFFFF"/>
              <w:right w:val="single" w:sz="8" w:space="0" w:color="FFFFFF"/>
            </w:tcBorders>
            <w:shd w:val="clear" w:color="000000" w:fill="F2F2F2"/>
            <w:vAlign w:val="center"/>
            <w:hideMark/>
          </w:tcPr>
          <w:p w14:paraId="6A368BE2" w14:textId="0343AB85"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(64.759)</w:t>
            </w:r>
          </w:p>
        </w:tc>
        <w:tc>
          <w:tcPr>
            <w:tcW w:w="461" w:type="pct"/>
            <w:tcBorders>
              <w:top w:val="nil"/>
              <w:left w:val="nil"/>
              <w:bottom w:val="single" w:sz="8" w:space="0" w:color="FFFFFF"/>
              <w:right w:val="single" w:sz="8" w:space="0" w:color="FFFFFF"/>
            </w:tcBorders>
            <w:shd w:val="clear" w:color="000000" w:fill="F2F2F2"/>
            <w:vAlign w:val="center"/>
            <w:hideMark/>
          </w:tcPr>
          <w:p w14:paraId="49A14CD2" w14:textId="3C46F984"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4C0CE776" w14:textId="6E69E92E" w:rsidR="008527E9" w:rsidRPr="009C309E" w:rsidRDefault="008527E9" w:rsidP="00AB1469">
            <w:pPr>
              <w:jc w:val="right"/>
              <w:rPr>
                <w:rFonts w:ascii="Verdana" w:hAnsi="Verdana"/>
                <w:sz w:val="16"/>
                <w:szCs w:val="16"/>
                <w:lang w:eastAsia="pt-BR"/>
              </w:rPr>
            </w:pPr>
            <w:r w:rsidRPr="009C309E">
              <w:rPr>
                <w:rFonts w:ascii="Verdana" w:hAnsi="Verdana"/>
                <w:sz w:val="16"/>
                <w:szCs w:val="16"/>
                <w:lang w:eastAsia="pt-BR"/>
              </w:rPr>
              <w:t xml:space="preserve">  (64.759)</w:t>
            </w:r>
          </w:p>
        </w:tc>
      </w:tr>
      <w:tr w:rsidR="008527E9" w:rsidRPr="009C309E" w14:paraId="6A96F5D9"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A6A6A6"/>
            <w:vAlign w:val="center"/>
            <w:hideMark/>
          </w:tcPr>
          <w:p w14:paraId="10EE1185"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SALDOS EM 31/12/2024</w:t>
            </w:r>
          </w:p>
        </w:tc>
        <w:tc>
          <w:tcPr>
            <w:tcW w:w="280" w:type="pct"/>
            <w:tcBorders>
              <w:top w:val="nil"/>
              <w:left w:val="nil"/>
              <w:bottom w:val="single" w:sz="8" w:space="0" w:color="FFFFFF"/>
              <w:right w:val="single" w:sz="8" w:space="0" w:color="FFFFFF"/>
            </w:tcBorders>
            <w:shd w:val="clear" w:color="000000" w:fill="A6A6A6"/>
            <w:vAlign w:val="center"/>
            <w:hideMark/>
          </w:tcPr>
          <w:p w14:paraId="1822C834"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nil"/>
              <w:bottom w:val="single" w:sz="8" w:space="0" w:color="FFFFFF"/>
              <w:right w:val="single" w:sz="8" w:space="0" w:color="FFFFFF"/>
            </w:tcBorders>
            <w:shd w:val="clear" w:color="000000" w:fill="A6A6A6"/>
            <w:vAlign w:val="center"/>
            <w:hideMark/>
          </w:tcPr>
          <w:p w14:paraId="09671ECD"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2.384.470</w:t>
            </w:r>
          </w:p>
        </w:tc>
        <w:tc>
          <w:tcPr>
            <w:tcW w:w="347" w:type="pct"/>
            <w:tcBorders>
              <w:top w:val="nil"/>
              <w:left w:val="nil"/>
              <w:bottom w:val="single" w:sz="8" w:space="0" w:color="FFFFFF"/>
              <w:right w:val="single" w:sz="8" w:space="0" w:color="FFFFFF"/>
            </w:tcBorders>
            <w:shd w:val="clear" w:color="000000" w:fill="A6A6A6"/>
            <w:vAlign w:val="center"/>
            <w:hideMark/>
          </w:tcPr>
          <w:p w14:paraId="541562E2" w14:textId="3554D971"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551" w:type="pct"/>
            <w:tcBorders>
              <w:top w:val="nil"/>
              <w:left w:val="nil"/>
              <w:bottom w:val="single" w:sz="8" w:space="0" w:color="FFFFFF"/>
              <w:right w:val="single" w:sz="8" w:space="0" w:color="FFFFFF"/>
            </w:tcBorders>
            <w:shd w:val="clear" w:color="000000" w:fill="A6A6A6"/>
            <w:vAlign w:val="center"/>
            <w:hideMark/>
          </w:tcPr>
          <w:p w14:paraId="537F4BB8" w14:textId="7B29A703"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9 </w:t>
            </w:r>
          </w:p>
        </w:tc>
        <w:tc>
          <w:tcPr>
            <w:tcW w:w="320" w:type="pct"/>
            <w:tcBorders>
              <w:top w:val="nil"/>
              <w:left w:val="nil"/>
              <w:bottom w:val="single" w:sz="8" w:space="0" w:color="FFFFFF"/>
              <w:right w:val="single" w:sz="8" w:space="0" w:color="FFFFFF"/>
            </w:tcBorders>
            <w:shd w:val="clear" w:color="000000" w:fill="A6A6A6"/>
            <w:vAlign w:val="center"/>
            <w:hideMark/>
          </w:tcPr>
          <w:p w14:paraId="5588C6F5" w14:textId="04529D41"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103.801 </w:t>
            </w:r>
          </w:p>
        </w:tc>
        <w:tc>
          <w:tcPr>
            <w:tcW w:w="462" w:type="pct"/>
            <w:tcBorders>
              <w:top w:val="nil"/>
              <w:left w:val="nil"/>
              <w:bottom w:val="single" w:sz="8" w:space="0" w:color="FFFFFF"/>
              <w:right w:val="single" w:sz="8" w:space="0" w:color="FFFFFF"/>
            </w:tcBorders>
            <w:shd w:val="clear" w:color="000000" w:fill="A6A6A6"/>
            <w:vAlign w:val="center"/>
            <w:hideMark/>
          </w:tcPr>
          <w:p w14:paraId="7B457B2B"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269.300 </w:t>
            </w:r>
          </w:p>
        </w:tc>
        <w:tc>
          <w:tcPr>
            <w:tcW w:w="347" w:type="pct"/>
            <w:tcBorders>
              <w:top w:val="nil"/>
              <w:left w:val="nil"/>
              <w:bottom w:val="single" w:sz="8" w:space="0" w:color="FFFFFF"/>
              <w:right w:val="single" w:sz="8" w:space="0" w:color="FFFFFF"/>
            </w:tcBorders>
            <w:shd w:val="clear" w:color="000000" w:fill="A6A6A6"/>
            <w:vAlign w:val="center"/>
            <w:hideMark/>
          </w:tcPr>
          <w:p w14:paraId="33931C7B" w14:textId="33B25BDE"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461" w:type="pct"/>
            <w:tcBorders>
              <w:top w:val="nil"/>
              <w:left w:val="nil"/>
              <w:bottom w:val="single" w:sz="8" w:space="0" w:color="FFFFFF"/>
              <w:right w:val="single" w:sz="8" w:space="0" w:color="FFFFFF"/>
            </w:tcBorders>
            <w:shd w:val="clear" w:color="000000" w:fill="A6A6A6"/>
            <w:vAlign w:val="center"/>
            <w:hideMark/>
          </w:tcPr>
          <w:p w14:paraId="2DB857E7" w14:textId="07FBD154"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A6A6A6"/>
            <w:vAlign w:val="center"/>
            <w:hideMark/>
          </w:tcPr>
          <w:p w14:paraId="1410FBC2" w14:textId="2257D54A" w:rsidR="008527E9" w:rsidRPr="009C309E" w:rsidRDefault="00210EA2" w:rsidP="00AB1469">
            <w:pPr>
              <w:jc w:val="right"/>
              <w:rPr>
                <w:rFonts w:ascii="Verdana" w:hAnsi="Verdana"/>
                <w:b/>
                <w:bCs/>
                <w:sz w:val="16"/>
                <w:szCs w:val="16"/>
                <w:lang w:eastAsia="pt-BR"/>
              </w:rPr>
            </w:pPr>
            <w:r>
              <w:rPr>
                <w:rFonts w:ascii="Verdana" w:hAnsi="Verdana"/>
                <w:b/>
                <w:bCs/>
                <w:sz w:val="16"/>
                <w:szCs w:val="16"/>
                <w:lang w:eastAsia="pt-BR"/>
              </w:rPr>
              <w:t>2</w:t>
            </w:r>
            <w:r w:rsidR="008527E9" w:rsidRPr="009C309E">
              <w:rPr>
                <w:rFonts w:ascii="Verdana" w:hAnsi="Verdana"/>
                <w:b/>
                <w:bCs/>
                <w:sz w:val="16"/>
                <w:szCs w:val="16"/>
                <w:lang w:eastAsia="pt-BR"/>
              </w:rPr>
              <w:t xml:space="preserve">.757.580 </w:t>
            </w:r>
          </w:p>
        </w:tc>
      </w:tr>
      <w:tr w:rsidR="008527E9" w:rsidRPr="009C309E" w14:paraId="1035E66D" w14:textId="77777777" w:rsidTr="008527E9">
        <w:trPr>
          <w:cantSplit/>
          <w:trHeight w:val="170"/>
        </w:trPr>
        <w:tc>
          <w:tcPr>
            <w:tcW w:w="1492" w:type="pct"/>
            <w:tcBorders>
              <w:top w:val="nil"/>
              <w:left w:val="single" w:sz="8" w:space="0" w:color="FFFFFF"/>
              <w:bottom w:val="single" w:sz="8" w:space="0" w:color="FFFFFF"/>
              <w:right w:val="single" w:sz="8" w:space="0" w:color="FFFFFF"/>
            </w:tcBorders>
            <w:shd w:val="clear" w:color="000000" w:fill="F2F2F2"/>
            <w:vAlign w:val="center"/>
            <w:hideMark/>
          </w:tcPr>
          <w:p w14:paraId="3C6284C3"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MUTAÇÕES NO SEMESTRE</w:t>
            </w:r>
          </w:p>
        </w:tc>
        <w:tc>
          <w:tcPr>
            <w:tcW w:w="280" w:type="pct"/>
            <w:tcBorders>
              <w:top w:val="nil"/>
              <w:left w:val="nil"/>
              <w:bottom w:val="single" w:sz="8" w:space="0" w:color="FFFFFF"/>
              <w:right w:val="nil"/>
            </w:tcBorders>
            <w:shd w:val="clear" w:color="000000" w:fill="F2F2F2"/>
            <w:vAlign w:val="center"/>
            <w:hideMark/>
          </w:tcPr>
          <w:p w14:paraId="2A8BFB24" w14:textId="77777777" w:rsidR="008527E9" w:rsidRPr="009C309E" w:rsidRDefault="008527E9" w:rsidP="009C309E">
            <w:pPr>
              <w:rPr>
                <w:rFonts w:ascii="Verdana" w:hAnsi="Verdana"/>
                <w:b/>
                <w:bCs/>
                <w:color w:val="000000"/>
                <w:sz w:val="16"/>
                <w:szCs w:val="16"/>
                <w:lang w:eastAsia="pt-BR"/>
              </w:rPr>
            </w:pPr>
            <w:r w:rsidRPr="009C309E">
              <w:rPr>
                <w:rFonts w:ascii="Verdana" w:hAnsi="Verdana"/>
                <w:b/>
                <w:bCs/>
                <w:color w:val="000000"/>
                <w:sz w:val="16"/>
                <w:szCs w:val="16"/>
                <w:lang w:eastAsia="pt-BR"/>
              </w:rPr>
              <w:t> </w:t>
            </w:r>
          </w:p>
        </w:tc>
        <w:tc>
          <w:tcPr>
            <w:tcW w:w="392" w:type="pct"/>
            <w:tcBorders>
              <w:top w:val="nil"/>
              <w:left w:val="single" w:sz="8" w:space="0" w:color="FFFFFF"/>
              <w:bottom w:val="single" w:sz="8" w:space="0" w:color="FFFFFF"/>
              <w:right w:val="single" w:sz="8" w:space="0" w:color="FFFFFF"/>
            </w:tcBorders>
            <w:shd w:val="clear" w:color="000000" w:fill="F2F2F2"/>
            <w:vAlign w:val="center"/>
            <w:hideMark/>
          </w:tcPr>
          <w:p w14:paraId="572E66CC" w14:textId="1BCF11DA"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164.688 </w:t>
            </w:r>
          </w:p>
        </w:tc>
        <w:tc>
          <w:tcPr>
            <w:tcW w:w="347" w:type="pct"/>
            <w:tcBorders>
              <w:top w:val="nil"/>
              <w:left w:val="nil"/>
              <w:bottom w:val="single" w:sz="8" w:space="0" w:color="FFFFFF"/>
              <w:right w:val="single" w:sz="8" w:space="0" w:color="FFFFFF"/>
            </w:tcBorders>
            <w:shd w:val="clear" w:color="000000" w:fill="F2F2F2"/>
            <w:vAlign w:val="center"/>
            <w:hideMark/>
          </w:tcPr>
          <w:p w14:paraId="2A2A8E55" w14:textId="36FAA011" w:rsidR="008527E9" w:rsidRPr="009C309E" w:rsidRDefault="00692BF5" w:rsidP="00AB1469">
            <w:pPr>
              <w:jc w:val="right"/>
              <w:rPr>
                <w:rFonts w:ascii="Verdana" w:hAnsi="Verdana"/>
                <w:b/>
                <w:bCs/>
                <w:sz w:val="16"/>
                <w:szCs w:val="16"/>
                <w:lang w:eastAsia="pt-BR"/>
              </w:rPr>
            </w:pPr>
            <w:r>
              <w:rPr>
                <w:rFonts w:ascii="Verdana" w:hAnsi="Verdana"/>
                <w:b/>
                <w:bCs/>
                <w:sz w:val="16"/>
                <w:szCs w:val="16"/>
                <w:lang w:eastAsia="pt-BR"/>
              </w:rPr>
              <w:t>(</w:t>
            </w:r>
            <w:r w:rsidR="008527E9" w:rsidRPr="009C309E">
              <w:rPr>
                <w:rFonts w:ascii="Verdana" w:hAnsi="Verdana"/>
                <w:b/>
                <w:bCs/>
                <w:sz w:val="16"/>
                <w:szCs w:val="16"/>
                <w:lang w:eastAsia="pt-BR"/>
              </w:rPr>
              <w:t>154.085)</w:t>
            </w:r>
          </w:p>
        </w:tc>
        <w:tc>
          <w:tcPr>
            <w:tcW w:w="551" w:type="pct"/>
            <w:tcBorders>
              <w:top w:val="nil"/>
              <w:left w:val="nil"/>
              <w:bottom w:val="single" w:sz="8" w:space="0" w:color="FFFFFF"/>
              <w:right w:val="single" w:sz="8" w:space="0" w:color="FFFFFF"/>
            </w:tcBorders>
            <w:shd w:val="clear" w:color="000000" w:fill="F2F2F2"/>
            <w:vAlign w:val="center"/>
            <w:hideMark/>
          </w:tcPr>
          <w:p w14:paraId="3DA30DC6" w14:textId="1951C3F5"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1 </w:t>
            </w:r>
          </w:p>
        </w:tc>
        <w:tc>
          <w:tcPr>
            <w:tcW w:w="320" w:type="pct"/>
            <w:tcBorders>
              <w:top w:val="nil"/>
              <w:left w:val="nil"/>
              <w:bottom w:val="single" w:sz="8" w:space="0" w:color="FFFFFF"/>
              <w:right w:val="single" w:sz="8" w:space="0" w:color="FFFFFF"/>
            </w:tcBorders>
            <w:shd w:val="clear" w:color="000000" w:fill="F2F2F2"/>
            <w:vAlign w:val="center"/>
            <w:hideMark/>
          </w:tcPr>
          <w:p w14:paraId="335435EE" w14:textId="5BCB76F1"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5.245 </w:t>
            </w:r>
          </w:p>
        </w:tc>
        <w:tc>
          <w:tcPr>
            <w:tcW w:w="462" w:type="pct"/>
            <w:tcBorders>
              <w:top w:val="nil"/>
              <w:left w:val="nil"/>
              <w:bottom w:val="single" w:sz="8" w:space="0" w:color="FFFFFF"/>
              <w:right w:val="single" w:sz="8" w:space="0" w:color="FFFFFF"/>
            </w:tcBorders>
            <w:shd w:val="clear" w:color="000000" w:fill="F2F2F2"/>
            <w:vAlign w:val="center"/>
            <w:hideMark/>
          </w:tcPr>
          <w:p w14:paraId="40A5AC80" w14:textId="77777777"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5.144 </w:t>
            </w:r>
          </w:p>
        </w:tc>
        <w:tc>
          <w:tcPr>
            <w:tcW w:w="347" w:type="pct"/>
            <w:tcBorders>
              <w:top w:val="nil"/>
              <w:left w:val="nil"/>
              <w:bottom w:val="single" w:sz="8" w:space="0" w:color="FFFFFF"/>
              <w:right w:val="single" w:sz="8" w:space="0" w:color="FFFFFF"/>
            </w:tcBorders>
            <w:shd w:val="clear" w:color="000000" w:fill="F2F2F2"/>
            <w:vAlign w:val="center"/>
            <w:hideMark/>
          </w:tcPr>
          <w:p w14:paraId="2ED77774" w14:textId="72B90B5C"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(64.759)</w:t>
            </w:r>
          </w:p>
        </w:tc>
        <w:tc>
          <w:tcPr>
            <w:tcW w:w="461" w:type="pct"/>
            <w:tcBorders>
              <w:top w:val="nil"/>
              <w:left w:val="nil"/>
              <w:bottom w:val="single" w:sz="8" w:space="0" w:color="FFFFFF"/>
              <w:right w:val="single" w:sz="8" w:space="0" w:color="FFFFFF"/>
            </w:tcBorders>
            <w:shd w:val="clear" w:color="000000" w:fill="F2F2F2"/>
            <w:vAlign w:val="center"/>
            <w:hideMark/>
          </w:tcPr>
          <w:p w14:paraId="1B0E6586" w14:textId="4C9B662D"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   </w:t>
            </w:r>
          </w:p>
        </w:tc>
        <w:tc>
          <w:tcPr>
            <w:tcW w:w="346" w:type="pct"/>
            <w:tcBorders>
              <w:top w:val="nil"/>
              <w:left w:val="nil"/>
              <w:bottom w:val="single" w:sz="8" w:space="0" w:color="FFFFFF"/>
              <w:right w:val="single" w:sz="8" w:space="0" w:color="FFFFFF"/>
            </w:tcBorders>
            <w:shd w:val="clear" w:color="000000" w:fill="F2F2F2"/>
            <w:vAlign w:val="center"/>
            <w:hideMark/>
          </w:tcPr>
          <w:p w14:paraId="12598AFE" w14:textId="34329B34" w:rsidR="008527E9" w:rsidRPr="009C309E" w:rsidRDefault="008527E9" w:rsidP="00AB1469">
            <w:pPr>
              <w:jc w:val="right"/>
              <w:rPr>
                <w:rFonts w:ascii="Verdana" w:hAnsi="Verdana"/>
                <w:b/>
                <w:bCs/>
                <w:sz w:val="16"/>
                <w:szCs w:val="16"/>
                <w:lang w:eastAsia="pt-BR"/>
              </w:rPr>
            </w:pPr>
            <w:r w:rsidRPr="009C309E">
              <w:rPr>
                <w:rFonts w:ascii="Verdana" w:hAnsi="Verdana"/>
                <w:b/>
                <w:bCs/>
                <w:sz w:val="16"/>
                <w:szCs w:val="16"/>
                <w:lang w:eastAsia="pt-BR"/>
              </w:rPr>
              <w:t xml:space="preserve"> (43.766)</w:t>
            </w:r>
          </w:p>
        </w:tc>
      </w:tr>
    </w:tbl>
    <w:p w14:paraId="746DD095" w14:textId="7ED5A741" w:rsidR="00EC2788" w:rsidRPr="007B2FEA" w:rsidRDefault="008527E9" w:rsidP="004B625D">
      <w:pPr>
        <w:tabs>
          <w:tab w:val="left" w:pos="9781"/>
        </w:tabs>
        <w:rPr>
          <w:rFonts w:asciiTheme="minorHAnsi" w:eastAsiaTheme="minorHAnsi" w:hAnsiTheme="minorHAnsi" w:cstheme="minorBidi"/>
          <w:szCs w:val="22"/>
        </w:rPr>
      </w:pPr>
      <w:r>
        <w:fldChar w:fldCharType="end"/>
      </w:r>
      <w:r w:rsidR="00EC2788" w:rsidRPr="007B2FEA">
        <w:fldChar w:fldCharType="begin"/>
      </w:r>
      <w:r w:rsidR="00EC2788" w:rsidRPr="007B2FEA">
        <w:instrText xml:space="preserve"> LINK Excel.Sheet.12 "\\\\cluster.nas.parana\\FOMENTO\\SETORES\\DIAFI-3\\1_CONTABILIDADE\\BALANCETES PUBLICADOS\\1_DEMONSTRACOES CONTABEIS\\Demonstrações Contábeis 2023\\2º semestre\\1. Demonstrações Financeiras - Dez 2023.xlsx" "DMPL!L6C14:L33C24" \a \f 4 \h </w:instrText>
      </w:r>
      <w:r w:rsidR="00EC2788" w:rsidRPr="007B2FEA">
        <w:fldChar w:fldCharType="separate"/>
      </w:r>
    </w:p>
    <w:p w14:paraId="6FD8DC4D" w14:textId="4D94E09E" w:rsidR="007C5279" w:rsidRPr="007B2FEA" w:rsidRDefault="00EC2788" w:rsidP="004B625D">
      <w:pPr>
        <w:pStyle w:val="Estilo1"/>
        <w:tabs>
          <w:tab w:val="left" w:pos="9781"/>
        </w:tabs>
        <w:jc w:val="center"/>
        <w:rPr>
          <w:rFonts w:ascii="Verdana" w:hAnsi="Verdana" w:cs="Arial"/>
          <w:sz w:val="20"/>
        </w:rPr>
        <w:sectPr w:rsidR="007C5279" w:rsidRPr="007B2FEA" w:rsidSect="004B625D">
          <w:headerReference w:type="even" r:id="rId37"/>
          <w:headerReference w:type="default" r:id="rId38"/>
          <w:headerReference w:type="first" r:id="rId39"/>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7B2FEA">
        <w:rPr>
          <w:rFonts w:ascii="Verdana" w:hAnsi="Verdana" w:cs="Arial"/>
          <w:sz w:val="20"/>
        </w:rPr>
        <w:fldChar w:fldCharType="end"/>
      </w:r>
      <w:r w:rsidR="00D76356" w:rsidRPr="007B2FEA">
        <w:rPr>
          <w:rFonts w:ascii="Verdana" w:hAnsi="Verdana" w:cs="Arial"/>
          <w:sz w:val="20"/>
        </w:rPr>
        <w:t>As notas explicativas são parte integrante das demonstrações financeiras.</w:t>
      </w:r>
    </w:p>
    <w:p w14:paraId="4F6ADAD8" w14:textId="66562D9F" w:rsidR="009C57EB" w:rsidRPr="00995CF6" w:rsidRDefault="000F0F6E" w:rsidP="00995CF6">
      <w:pPr>
        <w:pStyle w:val="Ttulo1"/>
        <w:tabs>
          <w:tab w:val="clear" w:pos="432"/>
          <w:tab w:val="num" w:pos="0"/>
          <w:tab w:val="left" w:pos="9781"/>
        </w:tabs>
        <w:suppressAutoHyphens w:val="0"/>
        <w:snapToGrid w:val="0"/>
        <w:spacing w:before="0" w:after="0"/>
        <w:ind w:left="0" w:firstLine="0"/>
        <w:rPr>
          <w:rFonts w:ascii="Verdana" w:hAnsi="Verdana"/>
          <w:caps/>
          <w:sz w:val="20"/>
          <w:szCs w:val="20"/>
          <w:lang w:eastAsia="zh-CN"/>
        </w:rPr>
      </w:pPr>
      <w:bookmarkStart w:id="25" w:name="_Toc110950644"/>
      <w:bookmarkStart w:id="26" w:name="_Toc193400418"/>
      <w:r w:rsidRPr="007B2FEA">
        <w:rPr>
          <w:rFonts w:ascii="Verdana" w:hAnsi="Verdana"/>
          <w:bCs w:val="0"/>
          <w:caps/>
          <w:kern w:val="0"/>
          <w:sz w:val="20"/>
          <w:szCs w:val="20"/>
          <w:lang w:eastAsia="zh-CN"/>
        </w:rPr>
        <w:lastRenderedPageBreak/>
        <w:t>Demonstração dos Fluxos de Caixa</w:t>
      </w:r>
      <w:bookmarkEnd w:id="25"/>
      <w:bookmarkEnd w:id="26"/>
    </w:p>
    <w:p w14:paraId="03B8EE19" w14:textId="675802F7" w:rsidR="00B2725F" w:rsidRDefault="00B2725F" w:rsidP="004B625D">
      <w:pPr>
        <w:pStyle w:val="Estilo1"/>
        <w:tabs>
          <w:tab w:val="left" w:pos="9781"/>
        </w:tabs>
        <w:jc w:val="center"/>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"DFC!L6C9:L41C13" \a \f 4 \h  \* MERGEFORMAT </w:instrText>
      </w:r>
      <w:r>
        <w:fldChar w:fldCharType="separate"/>
      </w:r>
    </w:p>
    <w:tbl>
      <w:tblPr>
        <w:tblW w:w="5000" w:type="pct"/>
        <w:tblCellMar>
          <w:left w:w="70" w:type="dxa"/>
          <w:right w:w="70" w:type="dxa"/>
        </w:tblCellMar>
        <w:tblLook w:val="04A0" w:firstRow="1" w:lastRow="0" w:firstColumn="1" w:lastColumn="0" w:noHBand="0" w:noVBand="1"/>
      </w:tblPr>
      <w:tblGrid>
        <w:gridCol w:w="5392"/>
        <w:gridCol w:w="808"/>
        <w:gridCol w:w="1520"/>
        <w:gridCol w:w="1357"/>
        <w:gridCol w:w="1271"/>
      </w:tblGrid>
      <w:tr w:rsidR="00B2725F" w:rsidRPr="00B2725F" w14:paraId="76461F89" w14:textId="77777777" w:rsidTr="002A1638">
        <w:trPr>
          <w:cantSplit/>
          <w:trHeight w:val="170"/>
        </w:trPr>
        <w:tc>
          <w:tcPr>
            <w:tcW w:w="2609" w:type="pct"/>
            <w:vMerge w:val="restart"/>
            <w:tcBorders>
              <w:top w:val="single" w:sz="12" w:space="0" w:color="FFFFFF"/>
              <w:left w:val="nil"/>
              <w:bottom w:val="single" w:sz="8" w:space="0" w:color="FFFFFF"/>
              <w:right w:val="nil"/>
            </w:tcBorders>
            <w:shd w:val="clear" w:color="000000" w:fill="808080"/>
            <w:vAlign w:val="center"/>
            <w:hideMark/>
          </w:tcPr>
          <w:p w14:paraId="586EA99D" w14:textId="050DF692"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 </w:t>
            </w:r>
          </w:p>
        </w:tc>
        <w:tc>
          <w:tcPr>
            <w:tcW w:w="394"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86DDFF3"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NOTA</w:t>
            </w:r>
          </w:p>
        </w:tc>
        <w:tc>
          <w:tcPr>
            <w:tcW w:w="738" w:type="pct"/>
            <w:vMerge w:val="restart"/>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1A35470B"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2º Semestre 2024</w:t>
            </w:r>
          </w:p>
        </w:tc>
        <w:tc>
          <w:tcPr>
            <w:tcW w:w="1259" w:type="pct"/>
            <w:gridSpan w:val="2"/>
            <w:tcBorders>
              <w:top w:val="single" w:sz="12" w:space="0" w:color="FFFFFF"/>
              <w:left w:val="nil"/>
              <w:bottom w:val="single" w:sz="12" w:space="0" w:color="FFFFFF"/>
              <w:right w:val="nil"/>
            </w:tcBorders>
            <w:shd w:val="clear" w:color="000000" w:fill="808080"/>
            <w:vAlign w:val="center"/>
            <w:hideMark/>
          </w:tcPr>
          <w:p w14:paraId="08F33BB4"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 xml:space="preserve">Acumulado em </w:t>
            </w:r>
          </w:p>
        </w:tc>
      </w:tr>
      <w:tr w:rsidR="00B2725F" w:rsidRPr="00B2725F" w14:paraId="2A91CFCF" w14:textId="77777777" w:rsidTr="002A1638">
        <w:trPr>
          <w:cantSplit/>
          <w:trHeight w:val="170"/>
        </w:trPr>
        <w:tc>
          <w:tcPr>
            <w:tcW w:w="2609" w:type="pct"/>
            <w:vMerge/>
            <w:tcBorders>
              <w:top w:val="single" w:sz="12" w:space="0" w:color="FFFFFF"/>
              <w:left w:val="nil"/>
              <w:bottom w:val="single" w:sz="8" w:space="0" w:color="FFFFFF"/>
              <w:right w:val="nil"/>
            </w:tcBorders>
            <w:vAlign w:val="center"/>
            <w:hideMark/>
          </w:tcPr>
          <w:p w14:paraId="7B34BEFB" w14:textId="77777777" w:rsidR="00B2725F" w:rsidRPr="00B2725F" w:rsidRDefault="00B2725F" w:rsidP="00B2725F">
            <w:pPr>
              <w:suppressAutoHyphens w:val="0"/>
              <w:rPr>
                <w:rFonts w:ascii="Verdana" w:hAnsi="Verdana" w:cs="Arial"/>
                <w:b/>
                <w:bCs/>
                <w:sz w:val="16"/>
                <w:szCs w:val="16"/>
                <w:lang w:eastAsia="pt-BR"/>
              </w:rPr>
            </w:pPr>
          </w:p>
        </w:tc>
        <w:tc>
          <w:tcPr>
            <w:tcW w:w="394" w:type="pct"/>
            <w:vMerge/>
            <w:tcBorders>
              <w:top w:val="single" w:sz="12" w:space="0" w:color="FFFFFF"/>
              <w:left w:val="single" w:sz="8" w:space="0" w:color="FFFFFF"/>
              <w:bottom w:val="single" w:sz="8" w:space="0" w:color="FFFFFF"/>
              <w:right w:val="single" w:sz="8" w:space="0" w:color="FFFFFF"/>
            </w:tcBorders>
            <w:vAlign w:val="center"/>
            <w:hideMark/>
          </w:tcPr>
          <w:p w14:paraId="318F98E6" w14:textId="77777777" w:rsidR="00B2725F" w:rsidRPr="00B2725F" w:rsidRDefault="00B2725F" w:rsidP="00B2725F">
            <w:pPr>
              <w:suppressAutoHyphens w:val="0"/>
              <w:rPr>
                <w:rFonts w:ascii="Verdana" w:hAnsi="Verdana" w:cs="Arial"/>
                <w:b/>
                <w:bCs/>
                <w:sz w:val="16"/>
                <w:szCs w:val="16"/>
                <w:lang w:eastAsia="pt-BR"/>
              </w:rPr>
            </w:pPr>
          </w:p>
        </w:tc>
        <w:tc>
          <w:tcPr>
            <w:tcW w:w="738" w:type="pct"/>
            <w:vMerge/>
            <w:tcBorders>
              <w:top w:val="single" w:sz="12" w:space="0" w:color="FFFFFF"/>
              <w:left w:val="single" w:sz="8" w:space="0" w:color="FFFFFF"/>
              <w:bottom w:val="single" w:sz="8" w:space="0" w:color="FFFFFF"/>
              <w:right w:val="single" w:sz="8" w:space="0" w:color="FFFFFF"/>
            </w:tcBorders>
            <w:vAlign w:val="center"/>
            <w:hideMark/>
          </w:tcPr>
          <w:p w14:paraId="6CE970D1" w14:textId="77777777" w:rsidR="00B2725F" w:rsidRPr="00B2725F" w:rsidRDefault="00B2725F" w:rsidP="00B2725F">
            <w:pPr>
              <w:suppressAutoHyphens w:val="0"/>
              <w:rPr>
                <w:rFonts w:ascii="Verdana" w:hAnsi="Verdana" w:cs="Arial"/>
                <w:b/>
                <w:bCs/>
                <w:sz w:val="16"/>
                <w:szCs w:val="16"/>
                <w:lang w:eastAsia="pt-BR"/>
              </w:rPr>
            </w:pPr>
          </w:p>
        </w:tc>
        <w:tc>
          <w:tcPr>
            <w:tcW w:w="659" w:type="pct"/>
            <w:tcBorders>
              <w:top w:val="nil"/>
              <w:left w:val="nil"/>
              <w:bottom w:val="single" w:sz="8" w:space="0" w:color="FFFFFF"/>
              <w:right w:val="single" w:sz="8" w:space="0" w:color="FFFFFF"/>
            </w:tcBorders>
            <w:shd w:val="clear" w:color="000000" w:fill="808080"/>
            <w:vAlign w:val="center"/>
            <w:hideMark/>
          </w:tcPr>
          <w:p w14:paraId="5299E3C8"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31/12/2024</w:t>
            </w:r>
          </w:p>
        </w:tc>
        <w:tc>
          <w:tcPr>
            <w:tcW w:w="600" w:type="pct"/>
            <w:tcBorders>
              <w:top w:val="nil"/>
              <w:left w:val="nil"/>
              <w:bottom w:val="single" w:sz="8" w:space="0" w:color="FFFFFF"/>
              <w:right w:val="single" w:sz="8" w:space="0" w:color="FFFFFF"/>
            </w:tcBorders>
            <w:shd w:val="clear" w:color="000000" w:fill="808080"/>
            <w:vAlign w:val="center"/>
            <w:hideMark/>
          </w:tcPr>
          <w:p w14:paraId="74C4522F"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31/12/2023</w:t>
            </w:r>
          </w:p>
        </w:tc>
      </w:tr>
      <w:tr w:rsidR="00B2725F" w:rsidRPr="00B2725F" w14:paraId="1965B09C"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BFBFBF"/>
            <w:vAlign w:val="center"/>
            <w:hideMark/>
          </w:tcPr>
          <w:p w14:paraId="36DE000E"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ATIVIDADES OPERACIONAIS</w:t>
            </w:r>
          </w:p>
        </w:tc>
        <w:tc>
          <w:tcPr>
            <w:tcW w:w="394" w:type="pct"/>
            <w:tcBorders>
              <w:top w:val="nil"/>
              <w:left w:val="nil"/>
              <w:bottom w:val="single" w:sz="8" w:space="0" w:color="FFFFFF"/>
              <w:right w:val="single" w:sz="8" w:space="0" w:color="FFFFFF"/>
            </w:tcBorders>
            <w:shd w:val="clear" w:color="000000" w:fill="BFBFBF"/>
            <w:vAlign w:val="center"/>
            <w:hideMark/>
          </w:tcPr>
          <w:p w14:paraId="7DB4FA57"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BFBFBF"/>
            <w:vAlign w:val="center"/>
            <w:hideMark/>
          </w:tcPr>
          <w:p w14:paraId="22F4D2F8"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w:t>
            </w:r>
          </w:p>
        </w:tc>
        <w:tc>
          <w:tcPr>
            <w:tcW w:w="659" w:type="pct"/>
            <w:tcBorders>
              <w:top w:val="nil"/>
              <w:left w:val="nil"/>
              <w:bottom w:val="single" w:sz="8" w:space="0" w:color="FFFFFF"/>
              <w:right w:val="single" w:sz="8" w:space="0" w:color="FFFFFF"/>
            </w:tcBorders>
            <w:shd w:val="clear" w:color="000000" w:fill="BFBFBF"/>
            <w:vAlign w:val="center"/>
            <w:hideMark/>
          </w:tcPr>
          <w:p w14:paraId="254E3535"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BFBFBF"/>
            <w:vAlign w:val="center"/>
            <w:hideMark/>
          </w:tcPr>
          <w:p w14:paraId="445C062C"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w:t>
            </w:r>
          </w:p>
        </w:tc>
      </w:tr>
      <w:tr w:rsidR="00B2725F" w:rsidRPr="00B2725F" w14:paraId="1AAE86A8"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6D35165A"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LUCRO LÍQUIDO ANTES DA TRIBUTAÇÃO E PARTICIPAÇÕES</w:t>
            </w:r>
          </w:p>
        </w:tc>
        <w:tc>
          <w:tcPr>
            <w:tcW w:w="394" w:type="pct"/>
            <w:tcBorders>
              <w:top w:val="nil"/>
              <w:left w:val="nil"/>
              <w:bottom w:val="single" w:sz="8" w:space="0" w:color="FFFFFF"/>
              <w:right w:val="single" w:sz="8" w:space="0" w:color="FFFFFF"/>
            </w:tcBorders>
            <w:shd w:val="clear" w:color="000000" w:fill="F2F2F2"/>
            <w:vAlign w:val="center"/>
            <w:hideMark/>
          </w:tcPr>
          <w:p w14:paraId="28A7780D"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3BB56037"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114.758</w:t>
            </w:r>
          </w:p>
        </w:tc>
        <w:tc>
          <w:tcPr>
            <w:tcW w:w="659" w:type="pct"/>
            <w:tcBorders>
              <w:top w:val="nil"/>
              <w:left w:val="nil"/>
              <w:bottom w:val="single" w:sz="8" w:space="0" w:color="FFFFFF"/>
              <w:right w:val="single" w:sz="8" w:space="0" w:color="FFFFFF"/>
            </w:tcBorders>
            <w:shd w:val="clear" w:color="000000" w:fill="F2F2F2"/>
            <w:vAlign w:val="center"/>
            <w:hideMark/>
          </w:tcPr>
          <w:p w14:paraId="3839017C" w14:textId="24AB91FF"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224.10</w:t>
            </w:r>
            <w:r w:rsidR="00403F74">
              <w:rPr>
                <w:rFonts w:ascii="Verdana" w:hAnsi="Verdana" w:cs="Arial"/>
                <w:b/>
                <w:bCs/>
                <w:color w:val="000000"/>
                <w:sz w:val="16"/>
                <w:szCs w:val="16"/>
                <w:lang w:eastAsia="pt-BR"/>
              </w:rPr>
              <w:t>7</w:t>
            </w:r>
          </w:p>
        </w:tc>
        <w:tc>
          <w:tcPr>
            <w:tcW w:w="600" w:type="pct"/>
            <w:tcBorders>
              <w:top w:val="nil"/>
              <w:left w:val="nil"/>
              <w:bottom w:val="single" w:sz="8" w:space="0" w:color="FFFFFF"/>
              <w:right w:val="single" w:sz="8" w:space="0" w:color="FFFFFF"/>
            </w:tcBorders>
            <w:shd w:val="clear" w:color="000000" w:fill="F2F2F2"/>
            <w:vAlign w:val="center"/>
            <w:hideMark/>
          </w:tcPr>
          <w:p w14:paraId="7DFAD446"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221.062</w:t>
            </w:r>
          </w:p>
        </w:tc>
      </w:tr>
      <w:tr w:rsidR="00B2725F" w:rsidRPr="00B2725F" w14:paraId="4896213A"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34708D02"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AJUSTES AO LUCRO LÍQUIDO</w:t>
            </w:r>
          </w:p>
        </w:tc>
        <w:tc>
          <w:tcPr>
            <w:tcW w:w="394" w:type="pct"/>
            <w:tcBorders>
              <w:top w:val="nil"/>
              <w:left w:val="nil"/>
              <w:bottom w:val="single" w:sz="8" w:space="0" w:color="FFFFFF"/>
              <w:right w:val="single" w:sz="8" w:space="0" w:color="FFFFFF"/>
            </w:tcBorders>
            <w:shd w:val="clear" w:color="000000" w:fill="F2F2F2"/>
            <w:vAlign w:val="center"/>
            <w:hideMark/>
          </w:tcPr>
          <w:p w14:paraId="5CDE657C"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5AE82521"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21.662</w:t>
            </w:r>
          </w:p>
        </w:tc>
        <w:tc>
          <w:tcPr>
            <w:tcW w:w="659" w:type="pct"/>
            <w:tcBorders>
              <w:top w:val="nil"/>
              <w:left w:val="nil"/>
              <w:bottom w:val="single" w:sz="8" w:space="0" w:color="FFFFFF"/>
              <w:right w:val="single" w:sz="8" w:space="0" w:color="FFFFFF"/>
            </w:tcBorders>
            <w:shd w:val="clear" w:color="000000" w:fill="F2F2F2"/>
            <w:vAlign w:val="center"/>
            <w:hideMark/>
          </w:tcPr>
          <w:p w14:paraId="16E55016"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34.249</w:t>
            </w:r>
          </w:p>
        </w:tc>
        <w:tc>
          <w:tcPr>
            <w:tcW w:w="600" w:type="pct"/>
            <w:tcBorders>
              <w:top w:val="nil"/>
              <w:left w:val="nil"/>
              <w:bottom w:val="single" w:sz="8" w:space="0" w:color="FFFFFF"/>
              <w:right w:val="single" w:sz="8" w:space="0" w:color="FFFFFF"/>
            </w:tcBorders>
            <w:shd w:val="clear" w:color="000000" w:fill="F2F2F2"/>
            <w:vAlign w:val="center"/>
            <w:hideMark/>
          </w:tcPr>
          <w:p w14:paraId="763E2173"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31.432</w:t>
            </w:r>
          </w:p>
        </w:tc>
      </w:tr>
      <w:tr w:rsidR="00B2725F" w:rsidRPr="00B2725F" w14:paraId="174C1D9C"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2859000"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Depreciações e amortizações</w:t>
            </w:r>
          </w:p>
        </w:tc>
        <w:tc>
          <w:tcPr>
            <w:tcW w:w="394" w:type="pct"/>
            <w:tcBorders>
              <w:top w:val="nil"/>
              <w:left w:val="nil"/>
              <w:bottom w:val="single" w:sz="8" w:space="0" w:color="FFFFFF"/>
              <w:right w:val="single" w:sz="8" w:space="0" w:color="FFFFFF"/>
            </w:tcBorders>
            <w:shd w:val="clear" w:color="000000" w:fill="F2F2F2"/>
            <w:vAlign w:val="center"/>
            <w:hideMark/>
          </w:tcPr>
          <w:p w14:paraId="18F2395A"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1F8EF402"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133</w:t>
            </w:r>
          </w:p>
        </w:tc>
        <w:tc>
          <w:tcPr>
            <w:tcW w:w="659" w:type="pct"/>
            <w:tcBorders>
              <w:top w:val="nil"/>
              <w:left w:val="nil"/>
              <w:bottom w:val="single" w:sz="8" w:space="0" w:color="FFFFFF"/>
              <w:right w:val="single" w:sz="8" w:space="0" w:color="FFFFFF"/>
            </w:tcBorders>
            <w:shd w:val="clear" w:color="000000" w:fill="F2F2F2"/>
            <w:vAlign w:val="center"/>
            <w:hideMark/>
          </w:tcPr>
          <w:p w14:paraId="4A33C10D"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186</w:t>
            </w:r>
          </w:p>
        </w:tc>
        <w:tc>
          <w:tcPr>
            <w:tcW w:w="600" w:type="pct"/>
            <w:tcBorders>
              <w:top w:val="nil"/>
              <w:left w:val="nil"/>
              <w:bottom w:val="single" w:sz="8" w:space="0" w:color="FFFFFF"/>
              <w:right w:val="single" w:sz="8" w:space="0" w:color="FFFFFF"/>
            </w:tcBorders>
            <w:shd w:val="clear" w:color="000000" w:fill="F2F2F2"/>
            <w:vAlign w:val="center"/>
            <w:hideMark/>
          </w:tcPr>
          <w:p w14:paraId="3E81DEC6"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107</w:t>
            </w:r>
          </w:p>
        </w:tc>
      </w:tr>
      <w:tr w:rsidR="00B2725F" w:rsidRPr="00B2725F" w14:paraId="1F20EB2F"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5E18AEAE"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Provisão para perdas esperadas associadas ao risco de crédito</w:t>
            </w:r>
          </w:p>
        </w:tc>
        <w:tc>
          <w:tcPr>
            <w:tcW w:w="394" w:type="pct"/>
            <w:tcBorders>
              <w:top w:val="nil"/>
              <w:left w:val="nil"/>
              <w:bottom w:val="single" w:sz="8" w:space="0" w:color="FFFFFF"/>
              <w:right w:val="single" w:sz="8" w:space="0" w:color="FFFFFF"/>
            </w:tcBorders>
            <w:shd w:val="clear" w:color="000000" w:fill="F2F2F2"/>
            <w:vAlign w:val="center"/>
            <w:hideMark/>
          </w:tcPr>
          <w:p w14:paraId="73F22E36"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CE3C820"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10.514</w:t>
            </w:r>
          </w:p>
        </w:tc>
        <w:tc>
          <w:tcPr>
            <w:tcW w:w="659" w:type="pct"/>
            <w:tcBorders>
              <w:top w:val="nil"/>
              <w:left w:val="nil"/>
              <w:bottom w:val="single" w:sz="8" w:space="0" w:color="FFFFFF"/>
              <w:right w:val="single" w:sz="8" w:space="0" w:color="FFFFFF"/>
            </w:tcBorders>
            <w:shd w:val="clear" w:color="000000" w:fill="F2F2F2"/>
            <w:vAlign w:val="center"/>
            <w:hideMark/>
          </w:tcPr>
          <w:p w14:paraId="39814CDE"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23.002</w:t>
            </w:r>
          </w:p>
        </w:tc>
        <w:tc>
          <w:tcPr>
            <w:tcW w:w="600" w:type="pct"/>
            <w:tcBorders>
              <w:top w:val="nil"/>
              <w:left w:val="nil"/>
              <w:bottom w:val="single" w:sz="8" w:space="0" w:color="FFFFFF"/>
              <w:right w:val="single" w:sz="8" w:space="0" w:color="FFFFFF"/>
            </w:tcBorders>
            <w:shd w:val="clear" w:color="000000" w:fill="F2F2F2"/>
            <w:vAlign w:val="center"/>
            <w:hideMark/>
          </w:tcPr>
          <w:p w14:paraId="306EA0F0"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30.549</w:t>
            </w:r>
          </w:p>
        </w:tc>
      </w:tr>
      <w:tr w:rsidR="00B2725F" w:rsidRPr="00B2725F" w14:paraId="22BD89AA"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CEB354D"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Provisões para contingências</w:t>
            </w:r>
          </w:p>
        </w:tc>
        <w:tc>
          <w:tcPr>
            <w:tcW w:w="394" w:type="pct"/>
            <w:tcBorders>
              <w:top w:val="nil"/>
              <w:left w:val="nil"/>
              <w:bottom w:val="single" w:sz="8" w:space="0" w:color="FFFFFF"/>
              <w:right w:val="single" w:sz="8" w:space="0" w:color="FFFFFF"/>
            </w:tcBorders>
            <w:shd w:val="clear" w:color="000000" w:fill="F2F2F2"/>
            <w:vAlign w:val="center"/>
            <w:hideMark/>
          </w:tcPr>
          <w:p w14:paraId="7668B2E5"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9A3F8EC"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12.063</w:t>
            </w:r>
          </w:p>
        </w:tc>
        <w:tc>
          <w:tcPr>
            <w:tcW w:w="659" w:type="pct"/>
            <w:tcBorders>
              <w:top w:val="nil"/>
              <w:left w:val="nil"/>
              <w:bottom w:val="single" w:sz="8" w:space="0" w:color="FFFFFF"/>
              <w:right w:val="single" w:sz="8" w:space="0" w:color="FFFFFF"/>
            </w:tcBorders>
            <w:shd w:val="clear" w:color="000000" w:fill="F2F2F2"/>
            <w:vAlign w:val="center"/>
            <w:hideMark/>
          </w:tcPr>
          <w:p w14:paraId="129147C9"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11.956</w:t>
            </w:r>
          </w:p>
        </w:tc>
        <w:tc>
          <w:tcPr>
            <w:tcW w:w="600" w:type="pct"/>
            <w:tcBorders>
              <w:top w:val="nil"/>
              <w:left w:val="nil"/>
              <w:bottom w:val="single" w:sz="8" w:space="0" w:color="FFFFFF"/>
              <w:right w:val="single" w:sz="8" w:space="0" w:color="FFFFFF"/>
            </w:tcBorders>
            <w:shd w:val="clear" w:color="000000" w:fill="F2F2F2"/>
            <w:vAlign w:val="center"/>
            <w:hideMark/>
          </w:tcPr>
          <w:p w14:paraId="6A7B9986"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789</w:t>
            </w:r>
          </w:p>
        </w:tc>
      </w:tr>
      <w:tr w:rsidR="00B2725F" w:rsidRPr="00B2725F" w14:paraId="47EF7CE6"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5C570C62"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Perda outros créditos</w:t>
            </w:r>
          </w:p>
        </w:tc>
        <w:tc>
          <w:tcPr>
            <w:tcW w:w="394" w:type="pct"/>
            <w:tcBorders>
              <w:top w:val="nil"/>
              <w:left w:val="nil"/>
              <w:bottom w:val="single" w:sz="8" w:space="0" w:color="FFFFFF"/>
              <w:right w:val="single" w:sz="8" w:space="0" w:color="FFFFFF"/>
            </w:tcBorders>
            <w:shd w:val="clear" w:color="000000" w:fill="F2F2F2"/>
            <w:vAlign w:val="center"/>
            <w:hideMark/>
          </w:tcPr>
          <w:p w14:paraId="1282EC56"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43B165D3" w14:textId="77777777" w:rsidR="00B2725F" w:rsidRPr="00B2725F" w:rsidRDefault="00B2725F" w:rsidP="00B2725F">
            <w:pPr>
              <w:suppressAutoHyphens w:val="0"/>
              <w:jc w:val="right"/>
              <w:rPr>
                <w:rFonts w:ascii="Arial" w:hAnsi="Arial" w:cs="Arial"/>
                <w:sz w:val="20"/>
                <w:szCs w:val="20"/>
                <w:lang w:eastAsia="pt-BR"/>
              </w:rPr>
            </w:pPr>
            <w:r w:rsidRPr="00B2725F">
              <w:rPr>
                <w:rFonts w:ascii="Arial" w:hAnsi="Arial" w:cs="Arial"/>
                <w:sz w:val="20"/>
                <w:szCs w:val="20"/>
                <w:lang w:eastAsia="pt-BR"/>
              </w:rPr>
              <w:t xml:space="preserve">                  -   </w:t>
            </w:r>
          </w:p>
        </w:tc>
        <w:tc>
          <w:tcPr>
            <w:tcW w:w="659" w:type="pct"/>
            <w:tcBorders>
              <w:top w:val="nil"/>
              <w:left w:val="nil"/>
              <w:bottom w:val="single" w:sz="8" w:space="0" w:color="FFFFFF"/>
              <w:right w:val="single" w:sz="8" w:space="0" w:color="FFFFFF"/>
            </w:tcBorders>
            <w:shd w:val="clear" w:color="000000" w:fill="F2F2F2"/>
            <w:vAlign w:val="center"/>
            <w:hideMark/>
          </w:tcPr>
          <w:p w14:paraId="079C2D8B"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2.594</w:t>
            </w:r>
          </w:p>
        </w:tc>
        <w:tc>
          <w:tcPr>
            <w:tcW w:w="600" w:type="pct"/>
            <w:tcBorders>
              <w:top w:val="nil"/>
              <w:left w:val="nil"/>
              <w:bottom w:val="single" w:sz="8" w:space="0" w:color="FFFFFF"/>
              <w:right w:val="single" w:sz="8" w:space="0" w:color="FFFFFF"/>
            </w:tcBorders>
            <w:shd w:val="clear" w:color="000000" w:fill="F2F2F2"/>
            <w:vAlign w:val="center"/>
            <w:hideMark/>
          </w:tcPr>
          <w:p w14:paraId="0D8BD177" w14:textId="244A84F0"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(10)</w:t>
            </w:r>
          </w:p>
        </w:tc>
      </w:tr>
      <w:tr w:rsidR="00B2725F" w:rsidRPr="00B2725F" w14:paraId="4CA9A5C0"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9976603"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Outros ajustes</w:t>
            </w:r>
          </w:p>
        </w:tc>
        <w:tc>
          <w:tcPr>
            <w:tcW w:w="394" w:type="pct"/>
            <w:tcBorders>
              <w:top w:val="nil"/>
              <w:left w:val="nil"/>
              <w:bottom w:val="single" w:sz="8" w:space="0" w:color="FFFFFF"/>
              <w:right w:val="single" w:sz="8" w:space="0" w:color="FFFFFF"/>
            </w:tcBorders>
            <w:shd w:val="clear" w:color="000000" w:fill="F2F2F2"/>
            <w:vAlign w:val="center"/>
            <w:hideMark/>
          </w:tcPr>
          <w:p w14:paraId="50314E7D"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0E9D039B"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(1.048)</w:t>
            </w:r>
          </w:p>
        </w:tc>
        <w:tc>
          <w:tcPr>
            <w:tcW w:w="659" w:type="pct"/>
            <w:tcBorders>
              <w:top w:val="nil"/>
              <w:left w:val="nil"/>
              <w:bottom w:val="single" w:sz="8" w:space="0" w:color="FFFFFF"/>
              <w:right w:val="single" w:sz="8" w:space="0" w:color="FFFFFF"/>
            </w:tcBorders>
            <w:shd w:val="clear" w:color="000000" w:fill="F2F2F2"/>
            <w:vAlign w:val="center"/>
            <w:hideMark/>
          </w:tcPr>
          <w:p w14:paraId="389FFDE4" w14:textId="66D0B3BE"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(3.489)</w:t>
            </w:r>
          </w:p>
        </w:tc>
        <w:tc>
          <w:tcPr>
            <w:tcW w:w="600" w:type="pct"/>
            <w:tcBorders>
              <w:top w:val="nil"/>
              <w:left w:val="nil"/>
              <w:bottom w:val="single" w:sz="8" w:space="0" w:color="FFFFFF"/>
              <w:right w:val="single" w:sz="8" w:space="0" w:color="FFFFFF"/>
            </w:tcBorders>
            <w:shd w:val="clear" w:color="000000" w:fill="F2F2F2"/>
            <w:vAlign w:val="center"/>
            <w:hideMark/>
          </w:tcPr>
          <w:p w14:paraId="6CDBF096" w14:textId="3115BE9C"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w:t>
            </w:r>
          </w:p>
        </w:tc>
      </w:tr>
      <w:tr w:rsidR="00B2725F" w:rsidRPr="00B2725F" w14:paraId="169C1AB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234888F3"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LUCRO LÍQUIDO AJUSTADO ANTES DA TRIBUTAÇÃO E PARTICIPAÇÕES</w:t>
            </w:r>
          </w:p>
        </w:tc>
        <w:tc>
          <w:tcPr>
            <w:tcW w:w="394" w:type="pct"/>
            <w:tcBorders>
              <w:top w:val="nil"/>
              <w:left w:val="nil"/>
              <w:bottom w:val="single" w:sz="8" w:space="0" w:color="FFFFFF"/>
              <w:right w:val="single" w:sz="8" w:space="0" w:color="FFFFFF"/>
            </w:tcBorders>
            <w:shd w:val="clear" w:color="000000" w:fill="F2F2F2"/>
            <w:vAlign w:val="center"/>
            <w:hideMark/>
          </w:tcPr>
          <w:p w14:paraId="30BA8FB8"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00285D97"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136.420 </w:t>
            </w:r>
          </w:p>
        </w:tc>
        <w:tc>
          <w:tcPr>
            <w:tcW w:w="659" w:type="pct"/>
            <w:tcBorders>
              <w:top w:val="nil"/>
              <w:left w:val="nil"/>
              <w:bottom w:val="single" w:sz="8" w:space="0" w:color="FFFFFF"/>
              <w:right w:val="single" w:sz="8" w:space="0" w:color="FFFFFF"/>
            </w:tcBorders>
            <w:shd w:val="clear" w:color="000000" w:fill="F2F2F2"/>
            <w:vAlign w:val="center"/>
            <w:hideMark/>
          </w:tcPr>
          <w:p w14:paraId="279B11DE" w14:textId="650CAE5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258.35</w:t>
            </w:r>
            <w:r w:rsidR="00403F74">
              <w:rPr>
                <w:rFonts w:ascii="Verdana" w:hAnsi="Verdana" w:cs="Arial"/>
                <w:b/>
                <w:bCs/>
                <w:sz w:val="16"/>
                <w:szCs w:val="16"/>
                <w:lang w:eastAsia="pt-BR"/>
              </w:rPr>
              <w:t>6</w:t>
            </w:r>
            <w:r w:rsidRPr="00B2725F">
              <w:rPr>
                <w:rFonts w:ascii="Verdana" w:hAnsi="Verdana" w:cs="Arial"/>
                <w:b/>
                <w:bCs/>
                <w:sz w:val="16"/>
                <w:szCs w:val="16"/>
                <w:lang w:eastAsia="pt-BR"/>
              </w:rPr>
              <w:t xml:space="preserve"> </w:t>
            </w:r>
          </w:p>
        </w:tc>
        <w:tc>
          <w:tcPr>
            <w:tcW w:w="600" w:type="pct"/>
            <w:tcBorders>
              <w:top w:val="nil"/>
              <w:left w:val="nil"/>
              <w:bottom w:val="single" w:sz="8" w:space="0" w:color="FFFFFF"/>
              <w:right w:val="single" w:sz="8" w:space="0" w:color="FFFFFF"/>
            </w:tcBorders>
            <w:shd w:val="clear" w:color="000000" w:fill="F2F2F2"/>
            <w:vAlign w:val="center"/>
            <w:hideMark/>
          </w:tcPr>
          <w:p w14:paraId="03094B58"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252.494 </w:t>
            </w:r>
          </w:p>
        </w:tc>
      </w:tr>
      <w:tr w:rsidR="00B2725F" w:rsidRPr="00B2725F" w14:paraId="6B1E4BF4"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7DBA2E68"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VARIAÇÃO DE ATIVOS E PASSIVOS OPERACIONAIS</w:t>
            </w:r>
          </w:p>
        </w:tc>
        <w:tc>
          <w:tcPr>
            <w:tcW w:w="394" w:type="pct"/>
            <w:tcBorders>
              <w:top w:val="nil"/>
              <w:left w:val="nil"/>
              <w:bottom w:val="single" w:sz="8" w:space="0" w:color="FFFFFF"/>
              <w:right w:val="single" w:sz="8" w:space="0" w:color="FFFFFF"/>
            </w:tcBorders>
            <w:shd w:val="clear" w:color="000000" w:fill="F2F2F2"/>
            <w:vAlign w:val="center"/>
            <w:hideMark/>
          </w:tcPr>
          <w:p w14:paraId="6A933EA5"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DD72B51"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(241.999)</w:t>
            </w:r>
          </w:p>
        </w:tc>
        <w:tc>
          <w:tcPr>
            <w:tcW w:w="659" w:type="pct"/>
            <w:tcBorders>
              <w:top w:val="nil"/>
              <w:left w:val="nil"/>
              <w:bottom w:val="single" w:sz="8" w:space="0" w:color="FFFFFF"/>
              <w:right w:val="single" w:sz="8" w:space="0" w:color="FFFFFF"/>
            </w:tcBorders>
            <w:shd w:val="clear" w:color="000000" w:fill="F2F2F2"/>
            <w:vAlign w:val="center"/>
            <w:hideMark/>
          </w:tcPr>
          <w:p w14:paraId="32A58111" w14:textId="2496DB08"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 xml:space="preserve">     (576.465)</w:t>
            </w:r>
          </w:p>
        </w:tc>
        <w:tc>
          <w:tcPr>
            <w:tcW w:w="600" w:type="pct"/>
            <w:tcBorders>
              <w:top w:val="nil"/>
              <w:left w:val="nil"/>
              <w:bottom w:val="single" w:sz="8" w:space="0" w:color="FFFFFF"/>
              <w:right w:val="single" w:sz="8" w:space="0" w:color="FFFFFF"/>
            </w:tcBorders>
            <w:shd w:val="clear" w:color="000000" w:fill="F2F2F2"/>
            <w:vAlign w:val="center"/>
            <w:hideMark/>
          </w:tcPr>
          <w:p w14:paraId="12553D53" w14:textId="38A8B082"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(179.025)</w:t>
            </w:r>
          </w:p>
        </w:tc>
      </w:tr>
      <w:tr w:rsidR="00B2725F" w:rsidRPr="00B2725F" w14:paraId="0E966A1A"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0454AF54"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Redução (aumento) em títulos e valores mobiliários</w:t>
            </w:r>
          </w:p>
        </w:tc>
        <w:tc>
          <w:tcPr>
            <w:tcW w:w="394" w:type="pct"/>
            <w:tcBorders>
              <w:top w:val="nil"/>
              <w:left w:val="nil"/>
              <w:bottom w:val="single" w:sz="8" w:space="0" w:color="FFFFFF"/>
              <w:right w:val="single" w:sz="8" w:space="0" w:color="FFFFFF"/>
            </w:tcBorders>
            <w:shd w:val="clear" w:color="000000" w:fill="F2F2F2"/>
            <w:vAlign w:val="center"/>
            <w:hideMark/>
          </w:tcPr>
          <w:p w14:paraId="3FD6DB58"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30A990CB"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(46.581)</w:t>
            </w:r>
          </w:p>
        </w:tc>
        <w:tc>
          <w:tcPr>
            <w:tcW w:w="659" w:type="pct"/>
            <w:tcBorders>
              <w:top w:val="nil"/>
              <w:left w:val="nil"/>
              <w:bottom w:val="single" w:sz="8" w:space="0" w:color="FFFFFF"/>
              <w:right w:val="single" w:sz="8" w:space="0" w:color="FFFFFF"/>
            </w:tcBorders>
            <w:shd w:val="clear" w:color="000000" w:fill="F2F2F2"/>
            <w:vAlign w:val="center"/>
            <w:hideMark/>
          </w:tcPr>
          <w:p w14:paraId="74247CB5" w14:textId="3A884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(278.652)</w:t>
            </w:r>
          </w:p>
        </w:tc>
        <w:tc>
          <w:tcPr>
            <w:tcW w:w="600" w:type="pct"/>
            <w:tcBorders>
              <w:top w:val="nil"/>
              <w:left w:val="nil"/>
              <w:bottom w:val="single" w:sz="8" w:space="0" w:color="FFFFFF"/>
              <w:right w:val="single" w:sz="8" w:space="0" w:color="FFFFFF"/>
            </w:tcBorders>
            <w:shd w:val="clear" w:color="000000" w:fill="F2F2F2"/>
            <w:vAlign w:val="center"/>
            <w:hideMark/>
          </w:tcPr>
          <w:p w14:paraId="36D1181A" w14:textId="49D8A2F1"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(62.419)</w:t>
            </w:r>
          </w:p>
        </w:tc>
      </w:tr>
      <w:tr w:rsidR="00B2725F" w:rsidRPr="00B2725F" w14:paraId="6018E330"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3B7113F4"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Redução (aumento) em operações de crédito</w:t>
            </w:r>
          </w:p>
        </w:tc>
        <w:tc>
          <w:tcPr>
            <w:tcW w:w="394" w:type="pct"/>
            <w:tcBorders>
              <w:top w:val="nil"/>
              <w:left w:val="nil"/>
              <w:bottom w:val="single" w:sz="8" w:space="0" w:color="FFFFFF"/>
              <w:right w:val="single" w:sz="8" w:space="0" w:color="FFFFFF"/>
            </w:tcBorders>
            <w:shd w:val="clear" w:color="000000" w:fill="F2F2F2"/>
            <w:vAlign w:val="center"/>
            <w:hideMark/>
          </w:tcPr>
          <w:p w14:paraId="7C174D6E"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5027457"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(208.199)</w:t>
            </w:r>
          </w:p>
        </w:tc>
        <w:tc>
          <w:tcPr>
            <w:tcW w:w="659" w:type="pct"/>
            <w:tcBorders>
              <w:top w:val="nil"/>
              <w:left w:val="nil"/>
              <w:bottom w:val="single" w:sz="8" w:space="0" w:color="FFFFFF"/>
              <w:right w:val="single" w:sz="8" w:space="0" w:color="FFFFFF"/>
            </w:tcBorders>
            <w:shd w:val="clear" w:color="000000" w:fill="F2F2F2"/>
            <w:vAlign w:val="center"/>
            <w:hideMark/>
          </w:tcPr>
          <w:p w14:paraId="6A35FF5A" w14:textId="192A6AB6"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(356.048)</w:t>
            </w:r>
          </w:p>
        </w:tc>
        <w:tc>
          <w:tcPr>
            <w:tcW w:w="600" w:type="pct"/>
            <w:tcBorders>
              <w:top w:val="nil"/>
              <w:left w:val="nil"/>
              <w:bottom w:val="single" w:sz="8" w:space="0" w:color="FFFFFF"/>
              <w:right w:val="single" w:sz="8" w:space="0" w:color="FFFFFF"/>
            </w:tcBorders>
            <w:shd w:val="clear" w:color="000000" w:fill="F2F2F2"/>
            <w:vAlign w:val="center"/>
            <w:hideMark/>
          </w:tcPr>
          <w:p w14:paraId="3492000E" w14:textId="0B4C90BA"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(187.328)</w:t>
            </w:r>
          </w:p>
        </w:tc>
      </w:tr>
      <w:tr w:rsidR="00B2725F" w:rsidRPr="00B2725F" w14:paraId="6DBEB0F4"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35D09AEE"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Redução (aumento) em outros créditos</w:t>
            </w:r>
          </w:p>
        </w:tc>
        <w:tc>
          <w:tcPr>
            <w:tcW w:w="394" w:type="pct"/>
            <w:tcBorders>
              <w:top w:val="nil"/>
              <w:left w:val="nil"/>
              <w:bottom w:val="single" w:sz="8" w:space="0" w:color="FFFFFF"/>
              <w:right w:val="single" w:sz="8" w:space="0" w:color="FFFFFF"/>
            </w:tcBorders>
            <w:shd w:val="clear" w:color="000000" w:fill="F2F2F2"/>
            <w:vAlign w:val="center"/>
            <w:hideMark/>
          </w:tcPr>
          <w:p w14:paraId="1ED464EB"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553057A6"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(3.897)</w:t>
            </w:r>
          </w:p>
        </w:tc>
        <w:tc>
          <w:tcPr>
            <w:tcW w:w="659" w:type="pct"/>
            <w:tcBorders>
              <w:top w:val="nil"/>
              <w:left w:val="nil"/>
              <w:bottom w:val="single" w:sz="8" w:space="0" w:color="FFFFFF"/>
              <w:right w:val="single" w:sz="8" w:space="0" w:color="FFFFFF"/>
            </w:tcBorders>
            <w:shd w:val="clear" w:color="000000" w:fill="F2F2F2"/>
            <w:vAlign w:val="center"/>
            <w:hideMark/>
          </w:tcPr>
          <w:p w14:paraId="3A9F51B3" w14:textId="792EE49F"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3.030 </w:t>
            </w:r>
          </w:p>
        </w:tc>
        <w:tc>
          <w:tcPr>
            <w:tcW w:w="600" w:type="pct"/>
            <w:tcBorders>
              <w:top w:val="nil"/>
              <w:left w:val="nil"/>
              <w:bottom w:val="single" w:sz="8" w:space="0" w:color="FFFFFF"/>
              <w:right w:val="single" w:sz="8" w:space="0" w:color="FFFFFF"/>
            </w:tcBorders>
            <w:shd w:val="clear" w:color="000000" w:fill="F2F2F2"/>
            <w:vAlign w:val="center"/>
            <w:hideMark/>
          </w:tcPr>
          <w:p w14:paraId="0D0E0411" w14:textId="07667058"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(14.789)</w:t>
            </w:r>
          </w:p>
        </w:tc>
      </w:tr>
      <w:tr w:rsidR="00B2725F" w:rsidRPr="00B2725F" w14:paraId="7D83ECBA"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79763FF"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Redução (aumento) em outros valores e bens</w:t>
            </w:r>
          </w:p>
        </w:tc>
        <w:tc>
          <w:tcPr>
            <w:tcW w:w="394" w:type="pct"/>
            <w:tcBorders>
              <w:top w:val="nil"/>
              <w:left w:val="nil"/>
              <w:bottom w:val="single" w:sz="8" w:space="0" w:color="FFFFFF"/>
              <w:right w:val="single" w:sz="8" w:space="0" w:color="FFFFFF"/>
            </w:tcBorders>
            <w:shd w:val="clear" w:color="000000" w:fill="F2F2F2"/>
            <w:vAlign w:val="center"/>
            <w:hideMark/>
          </w:tcPr>
          <w:p w14:paraId="15E40215"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6730AE4D"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178 </w:t>
            </w:r>
          </w:p>
        </w:tc>
        <w:tc>
          <w:tcPr>
            <w:tcW w:w="659" w:type="pct"/>
            <w:tcBorders>
              <w:top w:val="nil"/>
              <w:left w:val="nil"/>
              <w:bottom w:val="single" w:sz="8" w:space="0" w:color="FFFFFF"/>
              <w:right w:val="single" w:sz="8" w:space="0" w:color="FFFFFF"/>
            </w:tcBorders>
            <w:shd w:val="clear" w:color="000000" w:fill="F2F2F2"/>
            <w:vAlign w:val="center"/>
            <w:hideMark/>
          </w:tcPr>
          <w:p w14:paraId="519BB589" w14:textId="1705AD10"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(14)</w:t>
            </w:r>
          </w:p>
        </w:tc>
        <w:tc>
          <w:tcPr>
            <w:tcW w:w="600" w:type="pct"/>
            <w:tcBorders>
              <w:top w:val="nil"/>
              <w:left w:val="nil"/>
              <w:bottom w:val="single" w:sz="8" w:space="0" w:color="FFFFFF"/>
              <w:right w:val="single" w:sz="8" w:space="0" w:color="FFFFFF"/>
            </w:tcBorders>
            <w:shd w:val="clear" w:color="000000" w:fill="F2F2F2"/>
            <w:vAlign w:val="center"/>
            <w:hideMark/>
          </w:tcPr>
          <w:p w14:paraId="5D902262"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117 </w:t>
            </w:r>
          </w:p>
        </w:tc>
      </w:tr>
      <w:tr w:rsidR="00B2725F" w:rsidRPr="00B2725F" w14:paraId="7783D02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91DA7B0"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Aumento (redução) obrigações por repasses do país</w:t>
            </w:r>
          </w:p>
        </w:tc>
        <w:tc>
          <w:tcPr>
            <w:tcW w:w="394" w:type="pct"/>
            <w:tcBorders>
              <w:top w:val="nil"/>
              <w:left w:val="nil"/>
              <w:bottom w:val="single" w:sz="8" w:space="0" w:color="FFFFFF"/>
              <w:right w:val="single" w:sz="8" w:space="0" w:color="FFFFFF"/>
            </w:tcBorders>
            <w:shd w:val="clear" w:color="000000" w:fill="F2F2F2"/>
            <w:vAlign w:val="center"/>
            <w:hideMark/>
          </w:tcPr>
          <w:p w14:paraId="11B6D831"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E908DB1"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30.355 </w:t>
            </w:r>
          </w:p>
        </w:tc>
        <w:tc>
          <w:tcPr>
            <w:tcW w:w="659" w:type="pct"/>
            <w:tcBorders>
              <w:top w:val="nil"/>
              <w:left w:val="nil"/>
              <w:bottom w:val="single" w:sz="8" w:space="0" w:color="FFFFFF"/>
              <w:right w:val="single" w:sz="8" w:space="0" w:color="FFFFFF"/>
            </w:tcBorders>
            <w:shd w:val="clear" w:color="000000" w:fill="F2F2F2"/>
            <w:vAlign w:val="center"/>
            <w:hideMark/>
          </w:tcPr>
          <w:p w14:paraId="7A989A7C" w14:textId="4FCCF7AF"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90.351 </w:t>
            </w:r>
          </w:p>
        </w:tc>
        <w:tc>
          <w:tcPr>
            <w:tcW w:w="600" w:type="pct"/>
            <w:tcBorders>
              <w:top w:val="nil"/>
              <w:left w:val="nil"/>
              <w:bottom w:val="single" w:sz="8" w:space="0" w:color="FFFFFF"/>
              <w:right w:val="single" w:sz="8" w:space="0" w:color="FFFFFF"/>
            </w:tcBorders>
            <w:shd w:val="clear" w:color="000000" w:fill="F2F2F2"/>
            <w:vAlign w:val="center"/>
            <w:hideMark/>
          </w:tcPr>
          <w:p w14:paraId="4B6B896C"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109.866 </w:t>
            </w:r>
          </w:p>
        </w:tc>
      </w:tr>
      <w:tr w:rsidR="00B2725F" w:rsidRPr="00B2725F" w14:paraId="26874B2A"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16D5FCF5"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Aumento (redução) outras obrigações</w:t>
            </w:r>
          </w:p>
        </w:tc>
        <w:tc>
          <w:tcPr>
            <w:tcW w:w="394" w:type="pct"/>
            <w:tcBorders>
              <w:top w:val="nil"/>
              <w:left w:val="nil"/>
              <w:bottom w:val="single" w:sz="8" w:space="0" w:color="FFFFFF"/>
              <w:right w:val="single" w:sz="8" w:space="0" w:color="FFFFFF"/>
            </w:tcBorders>
            <w:shd w:val="clear" w:color="000000" w:fill="F2F2F2"/>
            <w:vAlign w:val="center"/>
            <w:hideMark/>
          </w:tcPr>
          <w:p w14:paraId="2A55F5E2"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3EC69F64"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316 </w:t>
            </w:r>
          </w:p>
        </w:tc>
        <w:tc>
          <w:tcPr>
            <w:tcW w:w="659" w:type="pct"/>
            <w:tcBorders>
              <w:top w:val="nil"/>
              <w:left w:val="nil"/>
              <w:bottom w:val="single" w:sz="8" w:space="0" w:color="FFFFFF"/>
              <w:right w:val="single" w:sz="8" w:space="0" w:color="FFFFFF"/>
            </w:tcBorders>
            <w:shd w:val="clear" w:color="000000" w:fill="F2F2F2"/>
            <w:vAlign w:val="center"/>
            <w:hideMark/>
          </w:tcPr>
          <w:p w14:paraId="64DD9352" w14:textId="0546C93F"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3.762 </w:t>
            </w:r>
          </w:p>
        </w:tc>
        <w:tc>
          <w:tcPr>
            <w:tcW w:w="600" w:type="pct"/>
            <w:tcBorders>
              <w:top w:val="nil"/>
              <w:left w:val="nil"/>
              <w:bottom w:val="single" w:sz="8" w:space="0" w:color="FFFFFF"/>
              <w:right w:val="single" w:sz="8" w:space="0" w:color="FFFFFF"/>
            </w:tcBorders>
            <w:shd w:val="clear" w:color="000000" w:fill="F2F2F2"/>
            <w:vAlign w:val="center"/>
            <w:hideMark/>
          </w:tcPr>
          <w:p w14:paraId="2369A262"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5.356 </w:t>
            </w:r>
          </w:p>
        </w:tc>
      </w:tr>
      <w:tr w:rsidR="00B2725F" w:rsidRPr="00B2725F" w14:paraId="5F4C3C1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2F5B61A0"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Aumento (redução) impostos e contribuições a recolher</w:t>
            </w:r>
          </w:p>
        </w:tc>
        <w:tc>
          <w:tcPr>
            <w:tcW w:w="394" w:type="pct"/>
            <w:tcBorders>
              <w:top w:val="nil"/>
              <w:left w:val="nil"/>
              <w:bottom w:val="single" w:sz="8" w:space="0" w:color="FFFFFF"/>
              <w:right w:val="single" w:sz="8" w:space="0" w:color="FFFFFF"/>
            </w:tcBorders>
            <w:shd w:val="clear" w:color="000000" w:fill="F2F2F2"/>
            <w:vAlign w:val="center"/>
            <w:hideMark/>
          </w:tcPr>
          <w:p w14:paraId="5FBD0905"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720FF31C"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679 </w:t>
            </w:r>
          </w:p>
        </w:tc>
        <w:tc>
          <w:tcPr>
            <w:tcW w:w="659" w:type="pct"/>
            <w:tcBorders>
              <w:top w:val="nil"/>
              <w:left w:val="nil"/>
              <w:bottom w:val="single" w:sz="8" w:space="0" w:color="FFFFFF"/>
              <w:right w:val="single" w:sz="8" w:space="0" w:color="FFFFFF"/>
            </w:tcBorders>
            <w:shd w:val="clear" w:color="000000" w:fill="F2F2F2"/>
            <w:vAlign w:val="center"/>
            <w:hideMark/>
          </w:tcPr>
          <w:p w14:paraId="68EE6165" w14:textId="1358E36C"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541 </w:t>
            </w:r>
          </w:p>
        </w:tc>
        <w:tc>
          <w:tcPr>
            <w:tcW w:w="600" w:type="pct"/>
            <w:tcBorders>
              <w:top w:val="nil"/>
              <w:left w:val="nil"/>
              <w:bottom w:val="single" w:sz="8" w:space="0" w:color="FFFFFF"/>
              <w:right w:val="single" w:sz="8" w:space="0" w:color="FFFFFF"/>
            </w:tcBorders>
            <w:shd w:val="clear" w:color="000000" w:fill="F2F2F2"/>
            <w:vAlign w:val="center"/>
            <w:hideMark/>
          </w:tcPr>
          <w:p w14:paraId="1C1B5302"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138 </w:t>
            </w:r>
          </w:p>
        </w:tc>
      </w:tr>
      <w:tr w:rsidR="00B2725F" w:rsidRPr="00B2725F" w14:paraId="4BBE876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0AAAC37C"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Pagamento de participação nos lucros</w:t>
            </w:r>
          </w:p>
        </w:tc>
        <w:tc>
          <w:tcPr>
            <w:tcW w:w="394" w:type="pct"/>
            <w:tcBorders>
              <w:top w:val="nil"/>
              <w:left w:val="nil"/>
              <w:bottom w:val="single" w:sz="8" w:space="0" w:color="FFFFFF"/>
              <w:right w:val="single" w:sz="8" w:space="0" w:color="FFFFFF"/>
            </w:tcBorders>
            <w:shd w:val="clear" w:color="000000" w:fill="F2F2F2"/>
            <w:vAlign w:val="center"/>
            <w:hideMark/>
          </w:tcPr>
          <w:p w14:paraId="541A2032"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09520831"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(3.057)</w:t>
            </w:r>
          </w:p>
        </w:tc>
        <w:tc>
          <w:tcPr>
            <w:tcW w:w="659" w:type="pct"/>
            <w:tcBorders>
              <w:top w:val="nil"/>
              <w:left w:val="nil"/>
              <w:bottom w:val="single" w:sz="8" w:space="0" w:color="FFFFFF"/>
              <w:right w:val="single" w:sz="8" w:space="0" w:color="FFFFFF"/>
            </w:tcBorders>
            <w:shd w:val="clear" w:color="000000" w:fill="F2F2F2"/>
            <w:vAlign w:val="center"/>
            <w:hideMark/>
          </w:tcPr>
          <w:p w14:paraId="2B10F41A" w14:textId="71FADCBD"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(7.892)</w:t>
            </w:r>
          </w:p>
        </w:tc>
        <w:tc>
          <w:tcPr>
            <w:tcW w:w="600" w:type="pct"/>
            <w:tcBorders>
              <w:top w:val="nil"/>
              <w:left w:val="nil"/>
              <w:bottom w:val="single" w:sz="8" w:space="0" w:color="FFFFFF"/>
              <w:right w:val="single" w:sz="8" w:space="0" w:color="FFFFFF"/>
            </w:tcBorders>
            <w:shd w:val="clear" w:color="000000" w:fill="F2F2F2"/>
            <w:vAlign w:val="center"/>
            <w:hideMark/>
          </w:tcPr>
          <w:p w14:paraId="44715B0B"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 </w:t>
            </w:r>
          </w:p>
        </w:tc>
      </w:tr>
      <w:tr w:rsidR="00B2725F" w:rsidRPr="00B2725F" w14:paraId="09A48BD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675DE637"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Imposto de renda e contribuição social pagos</w:t>
            </w:r>
          </w:p>
        </w:tc>
        <w:tc>
          <w:tcPr>
            <w:tcW w:w="394" w:type="pct"/>
            <w:tcBorders>
              <w:top w:val="nil"/>
              <w:left w:val="nil"/>
              <w:bottom w:val="single" w:sz="8" w:space="0" w:color="FFFFFF"/>
              <w:right w:val="single" w:sz="8" w:space="0" w:color="FFFFFF"/>
            </w:tcBorders>
            <w:shd w:val="clear" w:color="000000" w:fill="F2F2F2"/>
            <w:vAlign w:val="center"/>
            <w:hideMark/>
          </w:tcPr>
          <w:p w14:paraId="1855BDB9"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C5C31B5"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(11.793)</w:t>
            </w:r>
          </w:p>
        </w:tc>
        <w:tc>
          <w:tcPr>
            <w:tcW w:w="659" w:type="pct"/>
            <w:tcBorders>
              <w:top w:val="nil"/>
              <w:left w:val="nil"/>
              <w:bottom w:val="single" w:sz="8" w:space="0" w:color="FFFFFF"/>
              <w:right w:val="single" w:sz="8" w:space="0" w:color="FFFFFF"/>
            </w:tcBorders>
            <w:shd w:val="clear" w:color="000000" w:fill="F2F2F2"/>
            <w:vAlign w:val="center"/>
            <w:hideMark/>
          </w:tcPr>
          <w:p w14:paraId="67EBBBE0" w14:textId="3FF345AE"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(31.543)</w:t>
            </w:r>
          </w:p>
        </w:tc>
        <w:tc>
          <w:tcPr>
            <w:tcW w:w="600" w:type="pct"/>
            <w:tcBorders>
              <w:top w:val="nil"/>
              <w:left w:val="nil"/>
              <w:bottom w:val="single" w:sz="8" w:space="0" w:color="FFFFFF"/>
              <w:right w:val="single" w:sz="8" w:space="0" w:color="FFFFFF"/>
            </w:tcBorders>
            <w:shd w:val="clear" w:color="000000" w:fill="F2F2F2"/>
            <w:vAlign w:val="center"/>
            <w:hideMark/>
          </w:tcPr>
          <w:p w14:paraId="59937962" w14:textId="4337FEE4"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(29.966)</w:t>
            </w:r>
          </w:p>
        </w:tc>
      </w:tr>
      <w:tr w:rsidR="00B2725F" w:rsidRPr="00B2725F" w14:paraId="7E1CF6F7"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BFBFBF"/>
            <w:vAlign w:val="center"/>
            <w:hideMark/>
          </w:tcPr>
          <w:p w14:paraId="08960F94"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CAIXA LÍQUIDO GERADO NAS ATIVIDADES OPERACIONAIS</w:t>
            </w:r>
          </w:p>
        </w:tc>
        <w:tc>
          <w:tcPr>
            <w:tcW w:w="394" w:type="pct"/>
            <w:tcBorders>
              <w:top w:val="nil"/>
              <w:left w:val="nil"/>
              <w:bottom w:val="single" w:sz="8" w:space="0" w:color="FFFFFF"/>
              <w:right w:val="single" w:sz="8" w:space="0" w:color="FFFFFF"/>
            </w:tcBorders>
            <w:shd w:val="clear" w:color="000000" w:fill="BFBFBF"/>
            <w:vAlign w:val="center"/>
            <w:hideMark/>
          </w:tcPr>
          <w:p w14:paraId="7FE04B06"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BFBFBF"/>
            <w:vAlign w:val="center"/>
            <w:hideMark/>
          </w:tcPr>
          <w:p w14:paraId="5AAB101A"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(105.579)</w:t>
            </w:r>
          </w:p>
        </w:tc>
        <w:tc>
          <w:tcPr>
            <w:tcW w:w="659" w:type="pct"/>
            <w:tcBorders>
              <w:top w:val="nil"/>
              <w:left w:val="nil"/>
              <w:bottom w:val="single" w:sz="8" w:space="0" w:color="FFFFFF"/>
              <w:right w:val="single" w:sz="8" w:space="0" w:color="FFFFFF"/>
            </w:tcBorders>
            <w:shd w:val="clear" w:color="000000" w:fill="BFBFBF"/>
            <w:vAlign w:val="center"/>
            <w:hideMark/>
          </w:tcPr>
          <w:p w14:paraId="6F959713" w14:textId="32891D1E"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(318.1</w:t>
            </w:r>
            <w:r w:rsidR="00403F74">
              <w:rPr>
                <w:rFonts w:ascii="Verdana" w:hAnsi="Verdana" w:cs="Arial"/>
                <w:b/>
                <w:bCs/>
                <w:sz w:val="16"/>
                <w:szCs w:val="16"/>
                <w:lang w:eastAsia="pt-BR"/>
              </w:rPr>
              <w:t>09</w:t>
            </w:r>
            <w:r w:rsidRPr="00B2725F">
              <w:rPr>
                <w:rFonts w:ascii="Verdana" w:hAnsi="Verdana" w:cs="Arial"/>
                <w:b/>
                <w:bCs/>
                <w:sz w:val="16"/>
                <w:szCs w:val="16"/>
                <w:lang w:eastAsia="pt-BR"/>
              </w:rPr>
              <w:t>)</w:t>
            </w:r>
          </w:p>
        </w:tc>
        <w:tc>
          <w:tcPr>
            <w:tcW w:w="600" w:type="pct"/>
            <w:tcBorders>
              <w:top w:val="nil"/>
              <w:left w:val="nil"/>
              <w:bottom w:val="single" w:sz="8" w:space="0" w:color="FFFFFF"/>
              <w:right w:val="single" w:sz="8" w:space="0" w:color="FFFFFF"/>
            </w:tcBorders>
            <w:shd w:val="clear" w:color="000000" w:fill="BFBFBF"/>
            <w:vAlign w:val="center"/>
            <w:hideMark/>
          </w:tcPr>
          <w:p w14:paraId="58D1A7BE"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73.469 </w:t>
            </w:r>
          </w:p>
        </w:tc>
      </w:tr>
      <w:tr w:rsidR="00B2725F" w:rsidRPr="00B2725F" w14:paraId="5C89035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383B64DB"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ATIVIDADES DE INVESTIMENTOS</w:t>
            </w:r>
          </w:p>
        </w:tc>
        <w:tc>
          <w:tcPr>
            <w:tcW w:w="394" w:type="pct"/>
            <w:tcBorders>
              <w:top w:val="nil"/>
              <w:left w:val="nil"/>
              <w:bottom w:val="single" w:sz="8" w:space="0" w:color="FFFFFF"/>
              <w:right w:val="single" w:sz="8" w:space="0" w:color="FFFFFF"/>
            </w:tcBorders>
            <w:shd w:val="clear" w:color="000000" w:fill="F2F2F2"/>
            <w:vAlign w:val="center"/>
            <w:hideMark/>
          </w:tcPr>
          <w:p w14:paraId="5998FA9A"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5CD2C600"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w:t>
            </w:r>
          </w:p>
        </w:tc>
        <w:tc>
          <w:tcPr>
            <w:tcW w:w="659" w:type="pct"/>
            <w:tcBorders>
              <w:top w:val="nil"/>
              <w:left w:val="nil"/>
              <w:bottom w:val="single" w:sz="8" w:space="0" w:color="FFFFFF"/>
              <w:right w:val="single" w:sz="8" w:space="0" w:color="FFFFFF"/>
            </w:tcBorders>
            <w:shd w:val="clear" w:color="000000" w:fill="F2F2F2"/>
            <w:vAlign w:val="center"/>
            <w:hideMark/>
          </w:tcPr>
          <w:p w14:paraId="1D02E8F6"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w:t>
            </w:r>
          </w:p>
        </w:tc>
        <w:tc>
          <w:tcPr>
            <w:tcW w:w="600" w:type="pct"/>
            <w:tcBorders>
              <w:top w:val="nil"/>
              <w:left w:val="nil"/>
              <w:bottom w:val="single" w:sz="8" w:space="0" w:color="FFFFFF"/>
              <w:right w:val="single" w:sz="8" w:space="0" w:color="FFFFFF"/>
            </w:tcBorders>
            <w:shd w:val="clear" w:color="000000" w:fill="F2F2F2"/>
            <w:vAlign w:val="center"/>
            <w:hideMark/>
          </w:tcPr>
          <w:p w14:paraId="13AFDB9E"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w:t>
            </w:r>
          </w:p>
        </w:tc>
      </w:tr>
      <w:tr w:rsidR="00B2725F" w:rsidRPr="00B2725F" w14:paraId="188B9D6F"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0F52946D" w14:textId="0B89B8C9"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Aplicações em intangível</w:t>
            </w:r>
            <w:r w:rsidR="002A1638">
              <w:rPr>
                <w:rFonts w:ascii="Verdana" w:hAnsi="Verdana" w:cs="Arial"/>
                <w:color w:val="000000"/>
                <w:sz w:val="16"/>
                <w:szCs w:val="16"/>
                <w:lang w:eastAsia="pt-BR"/>
              </w:rPr>
              <w:t xml:space="preserve"> e </w:t>
            </w:r>
            <w:r w:rsidRPr="00B2725F">
              <w:rPr>
                <w:rFonts w:ascii="Verdana" w:hAnsi="Verdana" w:cs="Arial"/>
                <w:color w:val="000000"/>
                <w:sz w:val="16"/>
                <w:szCs w:val="16"/>
                <w:lang w:eastAsia="pt-BR"/>
              </w:rPr>
              <w:t xml:space="preserve">imobilizado </w:t>
            </w:r>
          </w:p>
        </w:tc>
        <w:tc>
          <w:tcPr>
            <w:tcW w:w="394" w:type="pct"/>
            <w:tcBorders>
              <w:top w:val="nil"/>
              <w:left w:val="nil"/>
              <w:bottom w:val="single" w:sz="8" w:space="0" w:color="FFFFFF"/>
              <w:right w:val="single" w:sz="8" w:space="0" w:color="FFFFFF"/>
            </w:tcBorders>
            <w:shd w:val="clear" w:color="000000" w:fill="F2F2F2"/>
            <w:vAlign w:val="center"/>
            <w:hideMark/>
          </w:tcPr>
          <w:p w14:paraId="6E14CF52"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2F625FB2"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(551)</w:t>
            </w:r>
          </w:p>
        </w:tc>
        <w:tc>
          <w:tcPr>
            <w:tcW w:w="659" w:type="pct"/>
            <w:tcBorders>
              <w:top w:val="nil"/>
              <w:left w:val="nil"/>
              <w:bottom w:val="single" w:sz="8" w:space="0" w:color="FFFFFF"/>
              <w:right w:val="single" w:sz="8" w:space="0" w:color="FFFFFF"/>
            </w:tcBorders>
            <w:shd w:val="clear" w:color="000000" w:fill="F2F2F2"/>
            <w:vAlign w:val="center"/>
            <w:hideMark/>
          </w:tcPr>
          <w:p w14:paraId="6BFE0082" w14:textId="72C50A56"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(617)</w:t>
            </w:r>
          </w:p>
        </w:tc>
        <w:tc>
          <w:tcPr>
            <w:tcW w:w="600" w:type="pct"/>
            <w:tcBorders>
              <w:top w:val="nil"/>
              <w:left w:val="nil"/>
              <w:bottom w:val="single" w:sz="8" w:space="0" w:color="FFFFFF"/>
              <w:right w:val="single" w:sz="8" w:space="0" w:color="FFFFFF"/>
            </w:tcBorders>
            <w:shd w:val="clear" w:color="000000" w:fill="F2F2F2"/>
            <w:vAlign w:val="center"/>
            <w:hideMark/>
          </w:tcPr>
          <w:p w14:paraId="0A667B0F" w14:textId="6F92BEBF"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(17)</w:t>
            </w:r>
          </w:p>
        </w:tc>
      </w:tr>
      <w:tr w:rsidR="00B2725F" w:rsidRPr="00B2725F" w14:paraId="284A5F20"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BFBFBF"/>
            <w:vAlign w:val="center"/>
            <w:hideMark/>
          </w:tcPr>
          <w:p w14:paraId="3F235A88"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CAIXA LÍQUIDO APLICADO EM ATIVIDADES DE INVESTIMENTOS</w:t>
            </w:r>
          </w:p>
        </w:tc>
        <w:tc>
          <w:tcPr>
            <w:tcW w:w="394" w:type="pct"/>
            <w:tcBorders>
              <w:top w:val="nil"/>
              <w:left w:val="nil"/>
              <w:bottom w:val="single" w:sz="8" w:space="0" w:color="FFFFFF"/>
              <w:right w:val="single" w:sz="8" w:space="0" w:color="FFFFFF"/>
            </w:tcBorders>
            <w:shd w:val="clear" w:color="000000" w:fill="BFBFBF"/>
            <w:vAlign w:val="center"/>
            <w:hideMark/>
          </w:tcPr>
          <w:p w14:paraId="4A54D784"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c>
          <w:tcPr>
            <w:tcW w:w="738" w:type="pct"/>
            <w:tcBorders>
              <w:top w:val="nil"/>
              <w:left w:val="nil"/>
              <w:bottom w:val="single" w:sz="8" w:space="0" w:color="FFFFFF"/>
              <w:right w:val="single" w:sz="8" w:space="0" w:color="FFFFFF"/>
            </w:tcBorders>
            <w:shd w:val="clear" w:color="000000" w:fill="BFBFBF"/>
            <w:vAlign w:val="center"/>
            <w:hideMark/>
          </w:tcPr>
          <w:p w14:paraId="33DCC110"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(551)</w:t>
            </w:r>
          </w:p>
        </w:tc>
        <w:tc>
          <w:tcPr>
            <w:tcW w:w="659" w:type="pct"/>
            <w:tcBorders>
              <w:top w:val="nil"/>
              <w:left w:val="nil"/>
              <w:bottom w:val="single" w:sz="8" w:space="0" w:color="FFFFFF"/>
              <w:right w:val="single" w:sz="8" w:space="0" w:color="FFFFFF"/>
            </w:tcBorders>
            <w:shd w:val="clear" w:color="000000" w:fill="BFBFBF"/>
            <w:vAlign w:val="center"/>
            <w:hideMark/>
          </w:tcPr>
          <w:p w14:paraId="36E7620C" w14:textId="5DC1E705"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(617)</w:t>
            </w:r>
          </w:p>
        </w:tc>
        <w:tc>
          <w:tcPr>
            <w:tcW w:w="600" w:type="pct"/>
            <w:tcBorders>
              <w:top w:val="nil"/>
              <w:left w:val="nil"/>
              <w:bottom w:val="single" w:sz="8" w:space="0" w:color="FFFFFF"/>
              <w:right w:val="single" w:sz="8" w:space="0" w:color="FFFFFF"/>
            </w:tcBorders>
            <w:shd w:val="clear" w:color="000000" w:fill="BFBFBF"/>
            <w:vAlign w:val="center"/>
            <w:hideMark/>
          </w:tcPr>
          <w:p w14:paraId="65A93B07"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 xml:space="preserve">             (17)</w:t>
            </w:r>
          </w:p>
        </w:tc>
      </w:tr>
      <w:tr w:rsidR="00B2725F" w:rsidRPr="00B2725F" w14:paraId="517566AD"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8301176"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ATIVIDADES DE FINANCIAMENTOS</w:t>
            </w:r>
          </w:p>
        </w:tc>
        <w:tc>
          <w:tcPr>
            <w:tcW w:w="394" w:type="pct"/>
            <w:tcBorders>
              <w:top w:val="nil"/>
              <w:left w:val="nil"/>
              <w:bottom w:val="single" w:sz="8" w:space="0" w:color="FFFFFF"/>
              <w:right w:val="single" w:sz="8" w:space="0" w:color="FFFFFF"/>
            </w:tcBorders>
            <w:shd w:val="clear" w:color="000000" w:fill="F2F2F2"/>
            <w:vAlign w:val="center"/>
            <w:hideMark/>
          </w:tcPr>
          <w:p w14:paraId="771AB69A"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56DC30DF"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c>
          <w:tcPr>
            <w:tcW w:w="659" w:type="pct"/>
            <w:tcBorders>
              <w:top w:val="nil"/>
              <w:left w:val="nil"/>
              <w:bottom w:val="single" w:sz="8" w:space="0" w:color="FFFFFF"/>
              <w:right w:val="single" w:sz="8" w:space="0" w:color="FFFFFF"/>
            </w:tcBorders>
            <w:shd w:val="clear" w:color="000000" w:fill="F2F2F2"/>
            <w:vAlign w:val="center"/>
            <w:hideMark/>
          </w:tcPr>
          <w:p w14:paraId="584BCFD3"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F2F2F2"/>
            <w:vAlign w:val="center"/>
            <w:hideMark/>
          </w:tcPr>
          <w:p w14:paraId="6F70B24F"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r>
      <w:tr w:rsidR="00B2725F" w:rsidRPr="00B2725F" w14:paraId="1559458B"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1FF0DCEE"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Pagamento de juros sobre capital próprio</w:t>
            </w:r>
          </w:p>
        </w:tc>
        <w:tc>
          <w:tcPr>
            <w:tcW w:w="394" w:type="pct"/>
            <w:tcBorders>
              <w:top w:val="nil"/>
              <w:left w:val="nil"/>
              <w:bottom w:val="single" w:sz="8" w:space="0" w:color="FFFFFF"/>
              <w:right w:val="single" w:sz="8" w:space="0" w:color="FFFFFF"/>
            </w:tcBorders>
            <w:shd w:val="clear" w:color="000000" w:fill="F2F2F2"/>
            <w:vAlign w:val="center"/>
            <w:hideMark/>
          </w:tcPr>
          <w:p w14:paraId="76586761"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F2F2F2"/>
            <w:vAlign w:val="center"/>
            <w:hideMark/>
          </w:tcPr>
          <w:p w14:paraId="3882FB09"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 </w:t>
            </w:r>
          </w:p>
        </w:tc>
        <w:tc>
          <w:tcPr>
            <w:tcW w:w="659" w:type="pct"/>
            <w:tcBorders>
              <w:top w:val="nil"/>
              <w:left w:val="nil"/>
              <w:bottom w:val="single" w:sz="8" w:space="0" w:color="FFFFFF"/>
              <w:right w:val="single" w:sz="8" w:space="0" w:color="FFFFFF"/>
            </w:tcBorders>
            <w:shd w:val="clear" w:color="000000" w:fill="F2F2F2"/>
            <w:vAlign w:val="center"/>
            <w:hideMark/>
          </w:tcPr>
          <w:p w14:paraId="13E5596B" w14:textId="0C2A7530"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(10.603)</w:t>
            </w:r>
          </w:p>
        </w:tc>
        <w:tc>
          <w:tcPr>
            <w:tcW w:w="600" w:type="pct"/>
            <w:tcBorders>
              <w:top w:val="nil"/>
              <w:left w:val="nil"/>
              <w:bottom w:val="single" w:sz="8" w:space="0" w:color="FFFFFF"/>
              <w:right w:val="single" w:sz="8" w:space="0" w:color="FFFFFF"/>
            </w:tcBorders>
            <w:shd w:val="clear" w:color="000000" w:fill="F2F2F2"/>
            <w:vAlign w:val="center"/>
            <w:hideMark/>
          </w:tcPr>
          <w:p w14:paraId="60A42CD8"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 </w:t>
            </w:r>
          </w:p>
        </w:tc>
      </w:tr>
      <w:tr w:rsidR="00B2725F" w:rsidRPr="00B2725F" w14:paraId="71B8F77C"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1CCDAEA1" w14:textId="77777777"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Aporte de capital </w:t>
            </w:r>
          </w:p>
        </w:tc>
        <w:tc>
          <w:tcPr>
            <w:tcW w:w="394" w:type="pct"/>
            <w:tcBorders>
              <w:top w:val="nil"/>
              <w:left w:val="nil"/>
              <w:bottom w:val="single" w:sz="8" w:space="0" w:color="FFFFFF"/>
              <w:right w:val="single" w:sz="8" w:space="0" w:color="FFFFFF"/>
            </w:tcBorders>
            <w:shd w:val="clear" w:color="000000" w:fill="F2F2F2"/>
            <w:vAlign w:val="center"/>
            <w:hideMark/>
          </w:tcPr>
          <w:p w14:paraId="19B114C2"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13b</w:t>
            </w:r>
          </w:p>
        </w:tc>
        <w:tc>
          <w:tcPr>
            <w:tcW w:w="738" w:type="pct"/>
            <w:tcBorders>
              <w:top w:val="nil"/>
              <w:left w:val="nil"/>
              <w:bottom w:val="single" w:sz="8" w:space="0" w:color="FFFFFF"/>
              <w:right w:val="single" w:sz="8" w:space="0" w:color="FFFFFF"/>
            </w:tcBorders>
            <w:shd w:val="clear" w:color="000000" w:fill="F2F2F2"/>
            <w:vAlign w:val="center"/>
            <w:hideMark/>
          </w:tcPr>
          <w:p w14:paraId="397607C8"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200.000 </w:t>
            </w:r>
          </w:p>
        </w:tc>
        <w:tc>
          <w:tcPr>
            <w:tcW w:w="659" w:type="pct"/>
            <w:tcBorders>
              <w:top w:val="nil"/>
              <w:left w:val="nil"/>
              <w:bottom w:val="single" w:sz="8" w:space="0" w:color="FFFFFF"/>
              <w:right w:val="single" w:sz="8" w:space="0" w:color="FFFFFF"/>
            </w:tcBorders>
            <w:shd w:val="clear" w:color="000000" w:fill="F2F2F2"/>
            <w:vAlign w:val="center"/>
            <w:hideMark/>
          </w:tcPr>
          <w:p w14:paraId="00154B11" w14:textId="512ED5C0"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456.95</w:t>
            </w:r>
            <w:r w:rsidR="00403F74">
              <w:rPr>
                <w:rFonts w:ascii="Verdana" w:hAnsi="Verdana" w:cs="Arial"/>
                <w:sz w:val="16"/>
                <w:szCs w:val="16"/>
                <w:lang w:eastAsia="pt-BR"/>
              </w:rPr>
              <w:t>3</w:t>
            </w:r>
            <w:r w:rsidRPr="00B2725F">
              <w:rPr>
                <w:rFonts w:ascii="Verdana" w:hAnsi="Verdana" w:cs="Arial"/>
                <w:sz w:val="16"/>
                <w:szCs w:val="16"/>
                <w:lang w:eastAsia="pt-BR"/>
              </w:rPr>
              <w:t xml:space="preserve"> </w:t>
            </w:r>
          </w:p>
        </w:tc>
        <w:tc>
          <w:tcPr>
            <w:tcW w:w="600" w:type="pct"/>
            <w:tcBorders>
              <w:top w:val="nil"/>
              <w:left w:val="nil"/>
              <w:bottom w:val="single" w:sz="8" w:space="0" w:color="FFFFFF"/>
              <w:right w:val="single" w:sz="8" w:space="0" w:color="FFFFFF"/>
            </w:tcBorders>
            <w:shd w:val="clear" w:color="000000" w:fill="F2F2F2"/>
            <w:vAlign w:val="center"/>
            <w:hideMark/>
          </w:tcPr>
          <w:p w14:paraId="4BED829F"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 xml:space="preserve">           1.286 </w:t>
            </w:r>
          </w:p>
        </w:tc>
      </w:tr>
      <w:tr w:rsidR="00B2725F" w:rsidRPr="00B2725F" w14:paraId="73F37800"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BFBFBF"/>
            <w:vAlign w:val="center"/>
            <w:hideMark/>
          </w:tcPr>
          <w:p w14:paraId="5FFB42D6"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CAIXA LÍQUIDO APLICADO EM ATIVIDADES DE FINANCIAMENTOS</w:t>
            </w:r>
          </w:p>
        </w:tc>
        <w:tc>
          <w:tcPr>
            <w:tcW w:w="394" w:type="pct"/>
            <w:tcBorders>
              <w:top w:val="nil"/>
              <w:left w:val="nil"/>
              <w:bottom w:val="single" w:sz="8" w:space="0" w:color="FFFFFF"/>
              <w:right w:val="single" w:sz="8" w:space="0" w:color="FFFFFF"/>
            </w:tcBorders>
            <w:shd w:val="clear" w:color="000000" w:fill="BFBFBF"/>
            <w:vAlign w:val="center"/>
            <w:hideMark/>
          </w:tcPr>
          <w:p w14:paraId="453FF012"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 </w:t>
            </w:r>
          </w:p>
        </w:tc>
        <w:tc>
          <w:tcPr>
            <w:tcW w:w="738" w:type="pct"/>
            <w:tcBorders>
              <w:top w:val="nil"/>
              <w:left w:val="nil"/>
              <w:bottom w:val="single" w:sz="8" w:space="0" w:color="FFFFFF"/>
              <w:right w:val="single" w:sz="8" w:space="0" w:color="FFFFFF"/>
            </w:tcBorders>
            <w:shd w:val="clear" w:color="000000" w:fill="BFBFBF"/>
            <w:vAlign w:val="center"/>
            <w:hideMark/>
          </w:tcPr>
          <w:p w14:paraId="40E9C4B2"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200.000</w:t>
            </w:r>
          </w:p>
        </w:tc>
        <w:tc>
          <w:tcPr>
            <w:tcW w:w="659" w:type="pct"/>
            <w:tcBorders>
              <w:top w:val="nil"/>
              <w:left w:val="nil"/>
              <w:bottom w:val="single" w:sz="8" w:space="0" w:color="FFFFFF"/>
              <w:right w:val="single" w:sz="8" w:space="0" w:color="FFFFFF"/>
            </w:tcBorders>
            <w:shd w:val="clear" w:color="000000" w:fill="BFBFBF"/>
            <w:vAlign w:val="center"/>
            <w:hideMark/>
          </w:tcPr>
          <w:p w14:paraId="632BB88E" w14:textId="0CCAF60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446.35</w:t>
            </w:r>
            <w:r w:rsidR="00403F74">
              <w:rPr>
                <w:rFonts w:ascii="Verdana" w:hAnsi="Verdana" w:cs="Arial"/>
                <w:b/>
                <w:bCs/>
                <w:color w:val="000000"/>
                <w:sz w:val="16"/>
                <w:szCs w:val="16"/>
                <w:lang w:eastAsia="pt-BR"/>
              </w:rPr>
              <w:t>0</w:t>
            </w:r>
          </w:p>
        </w:tc>
        <w:tc>
          <w:tcPr>
            <w:tcW w:w="600" w:type="pct"/>
            <w:tcBorders>
              <w:top w:val="nil"/>
              <w:left w:val="nil"/>
              <w:bottom w:val="single" w:sz="8" w:space="0" w:color="FFFFFF"/>
              <w:right w:val="single" w:sz="8" w:space="0" w:color="FFFFFF"/>
            </w:tcBorders>
            <w:shd w:val="clear" w:color="000000" w:fill="BFBFBF"/>
            <w:vAlign w:val="center"/>
            <w:hideMark/>
          </w:tcPr>
          <w:p w14:paraId="1F53FBE6"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1.286</w:t>
            </w:r>
          </w:p>
        </w:tc>
      </w:tr>
      <w:tr w:rsidR="00B2725F" w:rsidRPr="00B2725F" w14:paraId="3B961F7E"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808080"/>
            <w:vAlign w:val="center"/>
            <w:hideMark/>
          </w:tcPr>
          <w:p w14:paraId="5E4F82D9"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AUMENTO LÍQUIDO DO CAIXA E EQUIVALENTE DE CAIXA</w:t>
            </w:r>
          </w:p>
        </w:tc>
        <w:tc>
          <w:tcPr>
            <w:tcW w:w="394" w:type="pct"/>
            <w:tcBorders>
              <w:top w:val="nil"/>
              <w:left w:val="nil"/>
              <w:bottom w:val="single" w:sz="8" w:space="0" w:color="FFFFFF"/>
              <w:right w:val="single" w:sz="8" w:space="0" w:color="FFFFFF"/>
            </w:tcBorders>
            <w:shd w:val="clear" w:color="000000" w:fill="808080"/>
            <w:vAlign w:val="center"/>
            <w:hideMark/>
          </w:tcPr>
          <w:p w14:paraId="2B5B9992" w14:textId="77777777" w:rsidR="00B2725F" w:rsidRPr="00B2725F" w:rsidRDefault="00B2725F" w:rsidP="00B2725F">
            <w:pPr>
              <w:suppressAutoHyphens w:val="0"/>
              <w:jc w:val="center"/>
              <w:rPr>
                <w:rFonts w:ascii="Verdana" w:hAnsi="Verdana" w:cs="Arial"/>
                <w:b/>
                <w:bCs/>
                <w:sz w:val="16"/>
                <w:szCs w:val="16"/>
                <w:lang w:eastAsia="pt-BR"/>
              </w:rPr>
            </w:pPr>
            <w:r w:rsidRPr="00B2725F">
              <w:rPr>
                <w:rFonts w:ascii="Verdana" w:hAnsi="Verdana" w:cs="Arial"/>
                <w:b/>
                <w:bCs/>
                <w:sz w:val="16"/>
                <w:szCs w:val="16"/>
                <w:lang w:eastAsia="pt-BR"/>
              </w:rPr>
              <w:t> </w:t>
            </w:r>
          </w:p>
        </w:tc>
        <w:tc>
          <w:tcPr>
            <w:tcW w:w="738" w:type="pct"/>
            <w:tcBorders>
              <w:top w:val="nil"/>
              <w:left w:val="nil"/>
              <w:bottom w:val="single" w:sz="8" w:space="0" w:color="FFFFFF"/>
              <w:right w:val="single" w:sz="8" w:space="0" w:color="FFFFFF"/>
            </w:tcBorders>
            <w:shd w:val="clear" w:color="000000" w:fill="808080"/>
            <w:vAlign w:val="center"/>
            <w:hideMark/>
          </w:tcPr>
          <w:p w14:paraId="741F4E9A"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93.870</w:t>
            </w:r>
          </w:p>
        </w:tc>
        <w:tc>
          <w:tcPr>
            <w:tcW w:w="659" w:type="pct"/>
            <w:tcBorders>
              <w:top w:val="nil"/>
              <w:left w:val="nil"/>
              <w:bottom w:val="single" w:sz="8" w:space="0" w:color="FFFFFF"/>
              <w:right w:val="single" w:sz="8" w:space="0" w:color="FFFFFF"/>
            </w:tcBorders>
            <w:shd w:val="clear" w:color="000000" w:fill="808080"/>
            <w:vAlign w:val="center"/>
            <w:hideMark/>
          </w:tcPr>
          <w:p w14:paraId="70175E9B"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127.624</w:t>
            </w:r>
          </w:p>
        </w:tc>
        <w:tc>
          <w:tcPr>
            <w:tcW w:w="600" w:type="pct"/>
            <w:tcBorders>
              <w:top w:val="nil"/>
              <w:left w:val="nil"/>
              <w:bottom w:val="single" w:sz="8" w:space="0" w:color="FFFFFF"/>
              <w:right w:val="single" w:sz="8" w:space="0" w:color="FFFFFF"/>
            </w:tcBorders>
            <w:shd w:val="clear" w:color="000000" w:fill="808080"/>
            <w:vAlign w:val="center"/>
            <w:hideMark/>
          </w:tcPr>
          <w:p w14:paraId="4B955978"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74.738</w:t>
            </w:r>
          </w:p>
        </w:tc>
      </w:tr>
      <w:tr w:rsidR="00B2725F" w:rsidRPr="00B2725F" w14:paraId="7628DB08"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BFBFBF"/>
            <w:vAlign w:val="center"/>
            <w:hideMark/>
          </w:tcPr>
          <w:p w14:paraId="4A81EB25"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MODIFICAÇÕES NO CAIXA E EQUIVALENTE DE CAIXA</w:t>
            </w:r>
          </w:p>
        </w:tc>
        <w:tc>
          <w:tcPr>
            <w:tcW w:w="394" w:type="pct"/>
            <w:tcBorders>
              <w:top w:val="nil"/>
              <w:left w:val="nil"/>
              <w:bottom w:val="single" w:sz="8" w:space="0" w:color="FFFFFF"/>
              <w:right w:val="single" w:sz="8" w:space="0" w:color="FFFFFF"/>
            </w:tcBorders>
            <w:shd w:val="clear" w:color="000000" w:fill="BFBFBF"/>
            <w:vAlign w:val="center"/>
            <w:hideMark/>
          </w:tcPr>
          <w:p w14:paraId="7526BC7C"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BFBFBF"/>
            <w:vAlign w:val="center"/>
            <w:hideMark/>
          </w:tcPr>
          <w:p w14:paraId="6A19DD47"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c>
          <w:tcPr>
            <w:tcW w:w="659" w:type="pct"/>
            <w:tcBorders>
              <w:top w:val="nil"/>
              <w:left w:val="nil"/>
              <w:bottom w:val="single" w:sz="8" w:space="0" w:color="FFFFFF"/>
              <w:right w:val="single" w:sz="8" w:space="0" w:color="FFFFFF"/>
            </w:tcBorders>
            <w:shd w:val="clear" w:color="000000" w:fill="BFBFBF"/>
            <w:vAlign w:val="center"/>
            <w:hideMark/>
          </w:tcPr>
          <w:p w14:paraId="7D4ACCEC"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c>
          <w:tcPr>
            <w:tcW w:w="600" w:type="pct"/>
            <w:tcBorders>
              <w:top w:val="nil"/>
              <w:left w:val="nil"/>
              <w:bottom w:val="single" w:sz="8" w:space="0" w:color="FFFFFF"/>
              <w:right w:val="single" w:sz="8" w:space="0" w:color="FFFFFF"/>
            </w:tcBorders>
            <w:shd w:val="clear" w:color="000000" w:fill="BFBFBF"/>
            <w:vAlign w:val="center"/>
            <w:hideMark/>
          </w:tcPr>
          <w:p w14:paraId="39A47BA9" w14:textId="77777777" w:rsidR="00B2725F" w:rsidRPr="00B2725F" w:rsidRDefault="00B2725F" w:rsidP="00B2725F">
            <w:pPr>
              <w:suppressAutoHyphens w:val="0"/>
              <w:jc w:val="right"/>
              <w:rPr>
                <w:rFonts w:ascii="Verdana" w:hAnsi="Verdana" w:cs="Arial"/>
                <w:b/>
                <w:bCs/>
                <w:color w:val="000000"/>
                <w:sz w:val="16"/>
                <w:szCs w:val="16"/>
                <w:lang w:eastAsia="pt-BR"/>
              </w:rPr>
            </w:pPr>
            <w:r w:rsidRPr="00B2725F">
              <w:rPr>
                <w:rFonts w:ascii="Verdana" w:hAnsi="Verdana" w:cs="Arial"/>
                <w:b/>
                <w:bCs/>
                <w:color w:val="000000"/>
                <w:sz w:val="16"/>
                <w:szCs w:val="16"/>
                <w:lang w:eastAsia="pt-BR"/>
              </w:rPr>
              <w:t> </w:t>
            </w:r>
          </w:p>
        </w:tc>
      </w:tr>
      <w:tr w:rsidR="00B2725F" w:rsidRPr="00B2725F" w14:paraId="7FE2F65E"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1867BD8A" w14:textId="5A0C3E93"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Início do </w:t>
            </w:r>
            <w:r w:rsidR="00897411">
              <w:rPr>
                <w:rFonts w:ascii="Verdana" w:hAnsi="Verdana" w:cs="Arial"/>
                <w:color w:val="000000"/>
                <w:sz w:val="16"/>
                <w:szCs w:val="16"/>
                <w:lang w:eastAsia="pt-BR"/>
              </w:rPr>
              <w:t>exercício</w:t>
            </w:r>
          </w:p>
        </w:tc>
        <w:tc>
          <w:tcPr>
            <w:tcW w:w="394" w:type="pct"/>
            <w:tcBorders>
              <w:top w:val="nil"/>
              <w:left w:val="nil"/>
              <w:bottom w:val="single" w:sz="8" w:space="0" w:color="FFFFFF"/>
              <w:right w:val="single" w:sz="8" w:space="0" w:color="FFFFFF"/>
            </w:tcBorders>
            <w:shd w:val="clear" w:color="000000" w:fill="F2F2F2"/>
            <w:vAlign w:val="center"/>
            <w:hideMark/>
          </w:tcPr>
          <w:p w14:paraId="5EDF25E2"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3b e 4</w:t>
            </w:r>
          </w:p>
        </w:tc>
        <w:tc>
          <w:tcPr>
            <w:tcW w:w="738" w:type="pct"/>
            <w:tcBorders>
              <w:top w:val="nil"/>
              <w:left w:val="nil"/>
              <w:bottom w:val="single" w:sz="8" w:space="0" w:color="FFFFFF"/>
              <w:right w:val="single" w:sz="8" w:space="0" w:color="FFFFFF"/>
            </w:tcBorders>
            <w:shd w:val="clear" w:color="000000" w:fill="F2F2F2"/>
            <w:vAlign w:val="center"/>
            <w:hideMark/>
          </w:tcPr>
          <w:p w14:paraId="31BD2545"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1.431.074</w:t>
            </w:r>
          </w:p>
        </w:tc>
        <w:tc>
          <w:tcPr>
            <w:tcW w:w="659" w:type="pct"/>
            <w:tcBorders>
              <w:top w:val="nil"/>
              <w:left w:val="nil"/>
              <w:bottom w:val="single" w:sz="8" w:space="0" w:color="FFFFFF"/>
              <w:right w:val="single" w:sz="8" w:space="0" w:color="FFFFFF"/>
            </w:tcBorders>
            <w:shd w:val="clear" w:color="000000" w:fill="F2F2F2"/>
            <w:vAlign w:val="center"/>
            <w:hideMark/>
          </w:tcPr>
          <w:p w14:paraId="404B9D8F"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1.397.320</w:t>
            </w:r>
          </w:p>
        </w:tc>
        <w:tc>
          <w:tcPr>
            <w:tcW w:w="600" w:type="pct"/>
            <w:tcBorders>
              <w:top w:val="nil"/>
              <w:left w:val="nil"/>
              <w:bottom w:val="single" w:sz="8" w:space="0" w:color="FFFFFF"/>
              <w:right w:val="single" w:sz="8" w:space="0" w:color="FFFFFF"/>
            </w:tcBorders>
            <w:shd w:val="clear" w:color="000000" w:fill="F2F2F2"/>
            <w:vAlign w:val="center"/>
            <w:hideMark/>
          </w:tcPr>
          <w:p w14:paraId="2FE85A75"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1.322.582</w:t>
            </w:r>
          </w:p>
        </w:tc>
      </w:tr>
      <w:tr w:rsidR="00B2725F" w:rsidRPr="00B2725F" w14:paraId="74A4A972"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F2F2F2"/>
            <w:vAlign w:val="center"/>
            <w:hideMark/>
          </w:tcPr>
          <w:p w14:paraId="4112795F" w14:textId="76D54F23" w:rsidR="00B2725F" w:rsidRPr="00B2725F" w:rsidRDefault="00B2725F" w:rsidP="00B2725F">
            <w:pPr>
              <w:suppressAutoHyphens w:val="0"/>
              <w:rPr>
                <w:rFonts w:ascii="Verdana" w:hAnsi="Verdana" w:cs="Arial"/>
                <w:color w:val="000000"/>
                <w:sz w:val="16"/>
                <w:szCs w:val="16"/>
                <w:lang w:eastAsia="pt-BR"/>
              </w:rPr>
            </w:pPr>
            <w:r w:rsidRPr="00B2725F">
              <w:rPr>
                <w:rFonts w:ascii="Verdana" w:hAnsi="Verdana" w:cs="Arial"/>
                <w:color w:val="000000"/>
                <w:sz w:val="16"/>
                <w:szCs w:val="16"/>
                <w:lang w:eastAsia="pt-BR"/>
              </w:rPr>
              <w:t xml:space="preserve">       Fim do </w:t>
            </w:r>
            <w:r w:rsidR="00897411">
              <w:rPr>
                <w:rFonts w:ascii="Verdana" w:hAnsi="Verdana" w:cs="Arial"/>
                <w:color w:val="000000"/>
                <w:sz w:val="16"/>
                <w:szCs w:val="16"/>
                <w:lang w:eastAsia="pt-BR"/>
              </w:rPr>
              <w:t>exercício</w:t>
            </w:r>
          </w:p>
        </w:tc>
        <w:tc>
          <w:tcPr>
            <w:tcW w:w="394" w:type="pct"/>
            <w:tcBorders>
              <w:top w:val="nil"/>
              <w:left w:val="nil"/>
              <w:bottom w:val="single" w:sz="8" w:space="0" w:color="FFFFFF"/>
              <w:right w:val="single" w:sz="8" w:space="0" w:color="FFFFFF"/>
            </w:tcBorders>
            <w:shd w:val="clear" w:color="000000" w:fill="F2F2F2"/>
            <w:vAlign w:val="center"/>
            <w:hideMark/>
          </w:tcPr>
          <w:p w14:paraId="7CC709D9"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3b e 4</w:t>
            </w:r>
          </w:p>
        </w:tc>
        <w:tc>
          <w:tcPr>
            <w:tcW w:w="738" w:type="pct"/>
            <w:tcBorders>
              <w:top w:val="nil"/>
              <w:left w:val="nil"/>
              <w:bottom w:val="single" w:sz="8" w:space="0" w:color="FFFFFF"/>
              <w:right w:val="single" w:sz="8" w:space="0" w:color="FFFFFF"/>
            </w:tcBorders>
            <w:shd w:val="clear" w:color="000000" w:fill="F2F2F2"/>
            <w:vAlign w:val="center"/>
            <w:hideMark/>
          </w:tcPr>
          <w:p w14:paraId="7AD1CFF3"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1.524.944</w:t>
            </w:r>
          </w:p>
        </w:tc>
        <w:tc>
          <w:tcPr>
            <w:tcW w:w="659" w:type="pct"/>
            <w:tcBorders>
              <w:top w:val="nil"/>
              <w:left w:val="nil"/>
              <w:bottom w:val="single" w:sz="8" w:space="0" w:color="FFFFFF"/>
              <w:right w:val="single" w:sz="8" w:space="0" w:color="FFFFFF"/>
            </w:tcBorders>
            <w:shd w:val="clear" w:color="000000" w:fill="F2F2F2"/>
            <w:vAlign w:val="center"/>
            <w:hideMark/>
          </w:tcPr>
          <w:p w14:paraId="5E23A2DF"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1.524.944</w:t>
            </w:r>
          </w:p>
        </w:tc>
        <w:tc>
          <w:tcPr>
            <w:tcW w:w="600" w:type="pct"/>
            <w:tcBorders>
              <w:top w:val="nil"/>
              <w:left w:val="nil"/>
              <w:bottom w:val="single" w:sz="8" w:space="0" w:color="FFFFFF"/>
              <w:right w:val="single" w:sz="8" w:space="0" w:color="FFFFFF"/>
            </w:tcBorders>
            <w:shd w:val="clear" w:color="000000" w:fill="F2F2F2"/>
            <w:vAlign w:val="center"/>
            <w:hideMark/>
          </w:tcPr>
          <w:p w14:paraId="182C401F" w14:textId="77777777" w:rsidR="00B2725F" w:rsidRPr="00B2725F" w:rsidRDefault="00B2725F" w:rsidP="00B2725F">
            <w:pPr>
              <w:suppressAutoHyphens w:val="0"/>
              <w:jc w:val="right"/>
              <w:rPr>
                <w:rFonts w:ascii="Verdana" w:hAnsi="Verdana" w:cs="Arial"/>
                <w:sz w:val="16"/>
                <w:szCs w:val="16"/>
                <w:lang w:eastAsia="pt-BR"/>
              </w:rPr>
            </w:pPr>
            <w:r w:rsidRPr="00B2725F">
              <w:rPr>
                <w:rFonts w:ascii="Verdana" w:hAnsi="Verdana" w:cs="Arial"/>
                <w:sz w:val="16"/>
                <w:szCs w:val="16"/>
                <w:lang w:eastAsia="pt-BR"/>
              </w:rPr>
              <w:t>1.397.320</w:t>
            </w:r>
          </w:p>
        </w:tc>
      </w:tr>
      <w:tr w:rsidR="00B2725F" w:rsidRPr="00B2725F" w14:paraId="03310CCC" w14:textId="77777777" w:rsidTr="002A1638">
        <w:trPr>
          <w:cantSplit/>
          <w:trHeight w:val="170"/>
        </w:trPr>
        <w:tc>
          <w:tcPr>
            <w:tcW w:w="2609" w:type="pct"/>
            <w:tcBorders>
              <w:top w:val="nil"/>
              <w:left w:val="single" w:sz="8" w:space="0" w:color="FFFFFF"/>
              <w:bottom w:val="single" w:sz="8" w:space="0" w:color="FFFFFF"/>
              <w:right w:val="single" w:sz="8" w:space="0" w:color="FFFFFF"/>
            </w:tcBorders>
            <w:shd w:val="clear" w:color="000000" w:fill="808080"/>
            <w:vAlign w:val="center"/>
            <w:hideMark/>
          </w:tcPr>
          <w:p w14:paraId="6C055F7D" w14:textId="77777777" w:rsidR="00B2725F" w:rsidRPr="00B2725F" w:rsidRDefault="00B2725F" w:rsidP="00B2725F">
            <w:pPr>
              <w:suppressAutoHyphens w:val="0"/>
              <w:rPr>
                <w:rFonts w:ascii="Verdana" w:hAnsi="Verdana" w:cs="Arial"/>
                <w:b/>
                <w:bCs/>
                <w:color w:val="000000"/>
                <w:sz w:val="16"/>
                <w:szCs w:val="16"/>
                <w:lang w:eastAsia="pt-BR"/>
              </w:rPr>
            </w:pPr>
            <w:r w:rsidRPr="00B2725F">
              <w:rPr>
                <w:rFonts w:ascii="Verdana" w:hAnsi="Verdana" w:cs="Arial"/>
                <w:b/>
                <w:bCs/>
                <w:color w:val="000000"/>
                <w:sz w:val="16"/>
                <w:szCs w:val="16"/>
                <w:lang w:eastAsia="pt-BR"/>
              </w:rPr>
              <w:t>AUMENTO LÍQUIDO DO CAIXA E EQUIVALENTE DE CAIXA</w:t>
            </w:r>
          </w:p>
        </w:tc>
        <w:tc>
          <w:tcPr>
            <w:tcW w:w="394" w:type="pct"/>
            <w:tcBorders>
              <w:top w:val="nil"/>
              <w:left w:val="nil"/>
              <w:bottom w:val="single" w:sz="8" w:space="0" w:color="FFFFFF"/>
              <w:right w:val="single" w:sz="8" w:space="0" w:color="FFFFFF"/>
            </w:tcBorders>
            <w:shd w:val="clear" w:color="000000" w:fill="808080"/>
            <w:vAlign w:val="center"/>
            <w:hideMark/>
          </w:tcPr>
          <w:p w14:paraId="252D3FF7" w14:textId="77777777" w:rsidR="00B2725F" w:rsidRPr="00B2725F" w:rsidRDefault="00B2725F" w:rsidP="00B2725F">
            <w:pPr>
              <w:suppressAutoHyphens w:val="0"/>
              <w:jc w:val="center"/>
              <w:rPr>
                <w:rFonts w:ascii="Verdana" w:hAnsi="Verdana" w:cs="Arial"/>
                <w:sz w:val="16"/>
                <w:szCs w:val="16"/>
                <w:lang w:eastAsia="pt-BR"/>
              </w:rPr>
            </w:pPr>
            <w:r w:rsidRPr="00B2725F">
              <w:rPr>
                <w:rFonts w:ascii="Verdana" w:hAnsi="Verdana" w:cs="Arial"/>
                <w:sz w:val="16"/>
                <w:szCs w:val="16"/>
                <w:lang w:eastAsia="pt-BR"/>
              </w:rPr>
              <w:t> </w:t>
            </w:r>
          </w:p>
        </w:tc>
        <w:tc>
          <w:tcPr>
            <w:tcW w:w="738" w:type="pct"/>
            <w:tcBorders>
              <w:top w:val="nil"/>
              <w:left w:val="nil"/>
              <w:bottom w:val="single" w:sz="8" w:space="0" w:color="FFFFFF"/>
              <w:right w:val="single" w:sz="8" w:space="0" w:color="FFFFFF"/>
            </w:tcBorders>
            <w:shd w:val="clear" w:color="000000" w:fill="808080"/>
            <w:vAlign w:val="center"/>
            <w:hideMark/>
          </w:tcPr>
          <w:p w14:paraId="53FB9C74"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93.870</w:t>
            </w:r>
          </w:p>
        </w:tc>
        <w:tc>
          <w:tcPr>
            <w:tcW w:w="659" w:type="pct"/>
            <w:tcBorders>
              <w:top w:val="nil"/>
              <w:left w:val="nil"/>
              <w:bottom w:val="single" w:sz="8" w:space="0" w:color="FFFFFF"/>
              <w:right w:val="single" w:sz="8" w:space="0" w:color="FFFFFF"/>
            </w:tcBorders>
            <w:shd w:val="clear" w:color="000000" w:fill="808080"/>
            <w:vAlign w:val="center"/>
            <w:hideMark/>
          </w:tcPr>
          <w:p w14:paraId="76ADF10B"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127.624</w:t>
            </w:r>
          </w:p>
        </w:tc>
        <w:tc>
          <w:tcPr>
            <w:tcW w:w="600" w:type="pct"/>
            <w:tcBorders>
              <w:top w:val="nil"/>
              <w:left w:val="nil"/>
              <w:bottom w:val="single" w:sz="8" w:space="0" w:color="FFFFFF"/>
              <w:right w:val="single" w:sz="8" w:space="0" w:color="FFFFFF"/>
            </w:tcBorders>
            <w:shd w:val="clear" w:color="000000" w:fill="808080"/>
            <w:vAlign w:val="center"/>
            <w:hideMark/>
          </w:tcPr>
          <w:p w14:paraId="0A052A36" w14:textId="77777777" w:rsidR="00B2725F" w:rsidRPr="00B2725F" w:rsidRDefault="00B2725F" w:rsidP="00B2725F">
            <w:pPr>
              <w:suppressAutoHyphens w:val="0"/>
              <w:jc w:val="right"/>
              <w:rPr>
                <w:rFonts w:ascii="Verdana" w:hAnsi="Verdana" w:cs="Arial"/>
                <w:b/>
                <w:bCs/>
                <w:sz w:val="16"/>
                <w:szCs w:val="16"/>
                <w:lang w:eastAsia="pt-BR"/>
              </w:rPr>
            </w:pPr>
            <w:r w:rsidRPr="00B2725F">
              <w:rPr>
                <w:rFonts w:ascii="Verdana" w:hAnsi="Verdana" w:cs="Arial"/>
                <w:b/>
                <w:bCs/>
                <w:sz w:val="16"/>
                <w:szCs w:val="16"/>
                <w:lang w:eastAsia="pt-BR"/>
              </w:rPr>
              <w:t>74.738</w:t>
            </w:r>
          </w:p>
        </w:tc>
      </w:tr>
    </w:tbl>
    <w:p w14:paraId="26213196" w14:textId="26685484" w:rsidR="006A3C30" w:rsidRPr="007B2FEA" w:rsidRDefault="00B2725F" w:rsidP="00845F44">
      <w:pPr>
        <w:pStyle w:val="Estilo1"/>
        <w:tabs>
          <w:tab w:val="left" w:pos="9781"/>
        </w:tabs>
        <w:jc w:val="right"/>
        <w:rPr>
          <w:rFonts w:ascii="Verdana" w:eastAsiaTheme="minorHAnsi" w:hAnsi="Verdana" w:cstheme="minorBidi"/>
          <w:sz w:val="20"/>
        </w:rPr>
      </w:pPr>
      <w:r>
        <w:rPr>
          <w:rFonts w:ascii="Verdana" w:hAnsi="Verdana"/>
          <w:sz w:val="20"/>
        </w:rPr>
        <w:fldChar w:fldCharType="end"/>
      </w:r>
      <w:r w:rsidR="006A3C30" w:rsidRPr="007B2FEA">
        <w:rPr>
          <w:rFonts w:ascii="Verdana" w:hAnsi="Verdana"/>
          <w:sz w:val="20"/>
        </w:rPr>
        <w:fldChar w:fldCharType="begin"/>
      </w:r>
      <w:r w:rsidR="006A3C30" w:rsidRPr="007B2FEA">
        <w:rPr>
          <w:rFonts w:ascii="Verdana" w:hAnsi="Verdana"/>
          <w:sz w:val="20"/>
        </w:rPr>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7B2FEA">
        <w:rPr>
          <w:rFonts w:ascii="Verdana" w:hAnsi="Verdana"/>
          <w:sz w:val="20"/>
        </w:rPr>
        <w:fldChar w:fldCharType="separate"/>
      </w:r>
    </w:p>
    <w:p w14:paraId="210AD9AE" w14:textId="3B9CF1B5" w:rsidR="00D76356" w:rsidRPr="007B2FEA" w:rsidRDefault="006A3C30" w:rsidP="004B625D">
      <w:pPr>
        <w:pStyle w:val="Estilo1"/>
        <w:tabs>
          <w:tab w:val="left" w:pos="9781"/>
        </w:tabs>
        <w:jc w:val="center"/>
        <w:rPr>
          <w:rFonts w:ascii="Verdana" w:hAnsi="Verdana" w:cs="Arial"/>
          <w:sz w:val="20"/>
        </w:rPr>
      </w:pPr>
      <w:r w:rsidRPr="007B2FEA">
        <w:rPr>
          <w:rFonts w:ascii="Verdana" w:hAnsi="Verdana" w:cs="Arial"/>
          <w:sz w:val="20"/>
        </w:rPr>
        <w:fldChar w:fldCharType="end"/>
      </w:r>
      <w:r w:rsidR="00D76356" w:rsidRPr="007B2FEA">
        <w:rPr>
          <w:rFonts w:ascii="Verdana" w:hAnsi="Verdana" w:cs="Arial"/>
          <w:sz w:val="20"/>
        </w:rPr>
        <w:t>As notas explicativas são parte integrante das demonstrações financeiras.</w:t>
      </w:r>
    </w:p>
    <w:p w14:paraId="48142105" w14:textId="77777777" w:rsidR="00765514" w:rsidRPr="007B2FEA" w:rsidRDefault="00765514" w:rsidP="004B625D">
      <w:pPr>
        <w:tabs>
          <w:tab w:val="left" w:pos="9781"/>
        </w:tabs>
        <w:suppressAutoHyphens w:val="0"/>
        <w:spacing w:after="200" w:line="276" w:lineRule="auto"/>
        <w:jc w:val="center"/>
        <w:rPr>
          <w:rFonts w:ascii="Verdana" w:hAnsi="Verdana"/>
          <w:b/>
          <w:bCs/>
          <w:sz w:val="20"/>
          <w:szCs w:val="20"/>
        </w:rPr>
        <w:sectPr w:rsidR="00765514" w:rsidRPr="007B2FEA" w:rsidSect="004B625D">
          <w:headerReference w:type="even" r:id="rId40"/>
          <w:headerReference w:type="default" r:id="rId41"/>
          <w:headerReference w:type="first" r:id="rId42"/>
          <w:pgSz w:w="11906" w:h="16838"/>
          <w:pgMar w:top="1956"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7B2FEA" w:rsidRDefault="003465D6" w:rsidP="004B625D">
      <w:pPr>
        <w:pStyle w:val="1Ttuloprincipal"/>
        <w:tabs>
          <w:tab w:val="left" w:pos="9781"/>
        </w:tabs>
        <w:spacing w:after="240"/>
        <w:rPr>
          <w:rFonts w:ascii="Verdana" w:eastAsia="Times New Roman" w:hAnsi="Verdana" w:cs="Arial"/>
          <w:caps/>
          <w:sz w:val="20"/>
          <w:szCs w:val="20"/>
          <w:lang w:val="pt-BR" w:eastAsia="zh-CN"/>
        </w:rPr>
      </w:pPr>
      <w:bookmarkStart w:id="27" w:name="_Toc110950646"/>
      <w:bookmarkStart w:id="28" w:name="_Toc193400419"/>
      <w:bookmarkStart w:id="29" w:name="_Toc39395168"/>
      <w:bookmarkStart w:id="30" w:name="_Toc39527064"/>
      <w:bookmarkStart w:id="31" w:name="_Toc39845469"/>
      <w:bookmarkStart w:id="32" w:name="_Toc39849978"/>
      <w:bookmarkStart w:id="33" w:name="_Toc44692481"/>
      <w:r w:rsidRPr="007B2FEA">
        <w:rPr>
          <w:rFonts w:ascii="Verdana" w:eastAsia="Times New Roman" w:hAnsi="Verdana" w:cs="Arial"/>
          <w:caps/>
          <w:sz w:val="20"/>
          <w:szCs w:val="20"/>
          <w:lang w:val="pt-BR" w:eastAsia="zh-CN"/>
        </w:rPr>
        <w:lastRenderedPageBreak/>
        <w:t>Notas Explicativas às Demonstrações Financeiras</w:t>
      </w:r>
      <w:bookmarkEnd w:id="27"/>
      <w:bookmarkEnd w:id="28"/>
      <w:r w:rsidRPr="007B2FEA">
        <w:rPr>
          <w:rFonts w:ascii="Verdana" w:eastAsia="Times New Roman" w:hAnsi="Verdana" w:cs="Arial"/>
          <w:caps/>
          <w:sz w:val="20"/>
          <w:szCs w:val="20"/>
          <w:lang w:val="pt-BR" w:eastAsia="zh-CN"/>
        </w:rPr>
        <w:t xml:space="preserve"> </w:t>
      </w:r>
    </w:p>
    <w:p w14:paraId="2433DFEC" w14:textId="0A741D4A" w:rsidR="00E17DC2" w:rsidRPr="007B2FEA" w:rsidRDefault="00E17DC2"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34" w:name="_Toc110950647"/>
      <w:bookmarkStart w:id="35" w:name="_Toc193400420"/>
      <w:r w:rsidRPr="007B2FEA">
        <w:rPr>
          <w:rFonts w:ascii="Verdana" w:hAnsi="Verdana"/>
          <w:sz w:val="20"/>
          <w:szCs w:val="20"/>
          <w:lang w:val="pt-BR"/>
        </w:rPr>
        <w:t>Nota 1</w:t>
      </w:r>
      <w:r w:rsidR="00773519" w:rsidRPr="007B2FEA">
        <w:rPr>
          <w:rFonts w:ascii="Verdana" w:hAnsi="Verdana"/>
          <w:sz w:val="20"/>
          <w:szCs w:val="20"/>
          <w:lang w:val="pt-BR"/>
        </w:rPr>
        <w:t xml:space="preserve"> -</w:t>
      </w:r>
      <w:r w:rsidRPr="007B2FEA">
        <w:rPr>
          <w:rFonts w:ascii="Verdana" w:hAnsi="Verdana"/>
          <w:sz w:val="20"/>
          <w:szCs w:val="20"/>
          <w:lang w:val="pt-BR"/>
        </w:rPr>
        <w:t xml:space="preserve"> Contexto operacional</w:t>
      </w:r>
      <w:bookmarkEnd w:id="29"/>
      <w:bookmarkEnd w:id="30"/>
      <w:bookmarkEnd w:id="31"/>
      <w:bookmarkEnd w:id="32"/>
      <w:bookmarkEnd w:id="34"/>
      <w:bookmarkEnd w:id="35"/>
    </w:p>
    <w:bookmarkEnd w:id="33"/>
    <w:p w14:paraId="2E443FAB" w14:textId="51D63D2C" w:rsidR="003466CA" w:rsidRPr="007B2FEA" w:rsidRDefault="00E216FC" w:rsidP="004B625D">
      <w:pPr>
        <w:tabs>
          <w:tab w:val="left" w:pos="9781"/>
        </w:tabs>
        <w:jc w:val="both"/>
        <w:rPr>
          <w:rFonts w:ascii="Verdana" w:hAnsi="Verdana" w:cs="Arial"/>
          <w:sz w:val="20"/>
          <w:szCs w:val="20"/>
        </w:rPr>
      </w:pPr>
      <w:r w:rsidRPr="007B2FEA">
        <w:rPr>
          <w:rFonts w:ascii="Verdana" w:hAnsi="Verdana" w:cs="Arial"/>
          <w:sz w:val="20"/>
          <w:szCs w:val="20"/>
        </w:rPr>
        <w:t>A Agência de Fomento do Paraná S.A</w:t>
      </w:r>
      <w:r w:rsidR="001850D5" w:rsidRPr="007B2FEA">
        <w:rPr>
          <w:rFonts w:ascii="Verdana" w:hAnsi="Verdana" w:cs="Arial"/>
          <w:sz w:val="20"/>
          <w:szCs w:val="20"/>
        </w:rPr>
        <w:t>.</w:t>
      </w:r>
      <w:r w:rsidR="00C50406" w:rsidRPr="007B2FEA">
        <w:rPr>
          <w:rFonts w:ascii="Verdana" w:hAnsi="Verdana" w:cs="Arial"/>
          <w:sz w:val="20"/>
          <w:szCs w:val="20"/>
        </w:rPr>
        <w:t xml:space="preserve"> </w:t>
      </w:r>
      <w:r w:rsidRPr="007B2FEA">
        <w:rPr>
          <w:rFonts w:ascii="Verdana" w:hAnsi="Verdana" w:cs="Arial"/>
          <w:sz w:val="20"/>
          <w:szCs w:val="20"/>
        </w:rPr>
        <w:t>(“Instituição”</w:t>
      </w:r>
      <w:r w:rsidR="006E154E">
        <w:rPr>
          <w:rFonts w:ascii="Verdana" w:hAnsi="Verdana" w:cs="Arial"/>
          <w:sz w:val="20"/>
          <w:szCs w:val="20"/>
        </w:rPr>
        <w:t xml:space="preserve"> ou “</w:t>
      </w:r>
      <w:r w:rsidR="006E154E" w:rsidRPr="007B2FEA">
        <w:rPr>
          <w:rFonts w:ascii="Verdana" w:hAnsi="Verdana" w:cs="Arial"/>
          <w:sz w:val="20"/>
          <w:szCs w:val="20"/>
        </w:rPr>
        <w:t>Fomento Paraná</w:t>
      </w:r>
      <w:r w:rsidR="006E154E">
        <w:rPr>
          <w:rFonts w:ascii="Verdana" w:hAnsi="Verdana" w:cs="Arial"/>
          <w:sz w:val="20"/>
          <w:szCs w:val="20"/>
        </w:rPr>
        <w:t>”</w:t>
      </w:r>
      <w:r w:rsidRPr="007B2FEA">
        <w:rPr>
          <w:rFonts w:ascii="Verdana" w:hAnsi="Verdana" w:cs="Arial"/>
          <w:sz w:val="20"/>
          <w:szCs w:val="20"/>
        </w:rPr>
        <w:t>)</w:t>
      </w:r>
      <w:r w:rsidR="00D141A9" w:rsidRPr="007B2FEA">
        <w:rPr>
          <w:rFonts w:ascii="Verdana" w:hAnsi="Verdana" w:cs="Arial"/>
          <w:sz w:val="20"/>
          <w:szCs w:val="20"/>
        </w:rPr>
        <w:t xml:space="preserve">, </w:t>
      </w:r>
      <w:r w:rsidRPr="007B2FEA">
        <w:rPr>
          <w:rFonts w:ascii="Verdana" w:hAnsi="Verdana" w:cs="Arial"/>
          <w:sz w:val="20"/>
          <w:szCs w:val="20"/>
        </w:rPr>
        <w:t xml:space="preserve">é uma instituição financeira de capital fechado, </w:t>
      </w:r>
      <w:r w:rsidR="003466CA" w:rsidRPr="007B2FEA">
        <w:rPr>
          <w:rFonts w:ascii="Verdana" w:hAnsi="Verdana" w:cs="Arial"/>
          <w:sz w:val="20"/>
          <w:szCs w:val="20"/>
        </w:rPr>
        <w:t xml:space="preserve">situada na Rua Comendador Araújo, 652 - Batel, em Curitiba - PR, </w:t>
      </w:r>
      <w:r w:rsidRPr="007B2FEA">
        <w:rPr>
          <w:rFonts w:ascii="Verdana" w:hAnsi="Verdana" w:cs="Arial"/>
          <w:sz w:val="20"/>
          <w:szCs w:val="20"/>
        </w:rPr>
        <w:t>constituída sob a forma de sociedade anônima de economia mista, con</w:t>
      </w:r>
      <w:r w:rsidR="002D496F" w:rsidRPr="007B2FEA">
        <w:rPr>
          <w:rFonts w:ascii="Verdana" w:hAnsi="Verdana" w:cs="Arial"/>
          <w:sz w:val="20"/>
          <w:szCs w:val="20"/>
        </w:rPr>
        <w:t>forme Lei Estadual n</w:t>
      </w:r>
      <w:r w:rsidR="00E643F6" w:rsidRPr="007B2FEA">
        <w:rPr>
          <w:rFonts w:ascii="Verdana" w:hAnsi="Verdana" w:cs="Arial"/>
          <w:sz w:val="20"/>
          <w:szCs w:val="20"/>
        </w:rPr>
        <w:t>.</w:t>
      </w:r>
      <w:r w:rsidR="002D496F" w:rsidRPr="007B2FEA">
        <w:rPr>
          <w:rFonts w:ascii="Verdana" w:hAnsi="Verdana" w:cs="Arial"/>
          <w:sz w:val="20"/>
          <w:szCs w:val="20"/>
        </w:rPr>
        <w:t>º 11.741</w:t>
      </w:r>
      <w:r w:rsidRPr="007B2FEA">
        <w:rPr>
          <w:rFonts w:ascii="Verdana" w:hAnsi="Verdana" w:cs="Arial"/>
          <w:sz w:val="20"/>
          <w:szCs w:val="20"/>
        </w:rPr>
        <w:t>/</w:t>
      </w:r>
      <w:r w:rsidR="003970E7" w:rsidRPr="007B2FEA">
        <w:rPr>
          <w:rFonts w:ascii="Verdana" w:hAnsi="Verdana" w:cs="Arial"/>
          <w:sz w:val="20"/>
          <w:szCs w:val="20"/>
        </w:rPr>
        <w:t>19</w:t>
      </w:r>
      <w:r w:rsidRPr="007B2FEA">
        <w:rPr>
          <w:rFonts w:ascii="Verdana" w:hAnsi="Verdana" w:cs="Arial"/>
          <w:sz w:val="20"/>
          <w:szCs w:val="20"/>
        </w:rPr>
        <w:t>97 e alterações posteriores. É regida pela Resolução do Conselho Mo</w:t>
      </w:r>
      <w:r w:rsidR="002D496F" w:rsidRPr="007B2FEA">
        <w:rPr>
          <w:rFonts w:ascii="Verdana" w:hAnsi="Verdana" w:cs="Arial"/>
          <w:sz w:val="20"/>
          <w:szCs w:val="20"/>
        </w:rPr>
        <w:t>netário Nacional - CMN n</w:t>
      </w:r>
      <w:r w:rsidR="00E643F6" w:rsidRPr="007B2FEA">
        <w:rPr>
          <w:rFonts w:ascii="Verdana" w:hAnsi="Verdana" w:cs="Arial"/>
          <w:sz w:val="20"/>
          <w:szCs w:val="20"/>
        </w:rPr>
        <w:t>.</w:t>
      </w:r>
      <w:r w:rsidR="002D496F" w:rsidRPr="007B2FEA">
        <w:rPr>
          <w:rFonts w:ascii="Verdana" w:hAnsi="Verdana" w:cs="Arial"/>
          <w:sz w:val="20"/>
          <w:szCs w:val="20"/>
        </w:rPr>
        <w:t>º 2.828/</w:t>
      </w:r>
      <w:r w:rsidR="003970E7" w:rsidRPr="007B2FEA">
        <w:rPr>
          <w:rFonts w:ascii="Verdana" w:hAnsi="Verdana" w:cs="Arial"/>
          <w:sz w:val="20"/>
          <w:szCs w:val="20"/>
        </w:rPr>
        <w:t>20</w:t>
      </w:r>
      <w:r w:rsidRPr="007B2FEA">
        <w:rPr>
          <w:rFonts w:ascii="Verdana" w:hAnsi="Verdana" w:cs="Arial"/>
          <w:sz w:val="20"/>
          <w:szCs w:val="20"/>
        </w:rPr>
        <w:t>01 e respectivas alterações</w:t>
      </w:r>
      <w:r w:rsidR="003466CA" w:rsidRPr="007B2FEA">
        <w:rPr>
          <w:rFonts w:ascii="Verdana" w:hAnsi="Verdana" w:cs="Arial"/>
          <w:sz w:val="20"/>
          <w:szCs w:val="20"/>
        </w:rPr>
        <w:t xml:space="preserve"> e demais normas que regulamentam as Agências de Fomento.</w:t>
      </w:r>
    </w:p>
    <w:p w14:paraId="57671221" w14:textId="77777777" w:rsidR="003466CA" w:rsidRPr="007B2FEA" w:rsidRDefault="003466CA" w:rsidP="004B625D">
      <w:pPr>
        <w:tabs>
          <w:tab w:val="left" w:pos="9781"/>
        </w:tabs>
        <w:jc w:val="both"/>
        <w:rPr>
          <w:rFonts w:ascii="Verdana" w:hAnsi="Verdana" w:cs="Arial"/>
          <w:sz w:val="20"/>
          <w:szCs w:val="20"/>
        </w:rPr>
      </w:pPr>
    </w:p>
    <w:p w14:paraId="6B5B5141" w14:textId="5B4FA0A0" w:rsidR="003466CA" w:rsidRPr="007B2FEA" w:rsidRDefault="003466CA" w:rsidP="004B625D">
      <w:pPr>
        <w:tabs>
          <w:tab w:val="left" w:pos="9781"/>
        </w:tabs>
        <w:jc w:val="both"/>
        <w:rPr>
          <w:rFonts w:ascii="Verdana" w:hAnsi="Verdana" w:cs="Arial"/>
          <w:sz w:val="20"/>
          <w:szCs w:val="20"/>
        </w:rPr>
      </w:pPr>
      <w:r w:rsidRPr="007B2FEA">
        <w:rPr>
          <w:rFonts w:ascii="Verdana" w:hAnsi="Verdana" w:cs="Arial"/>
          <w:sz w:val="20"/>
          <w:szCs w:val="20"/>
        </w:rPr>
        <w:t>Constitui objeto da Instituição, apoiar o desenvolvimento econômico e social do Estado do Paraná, mediante operações de empréstimos</w:t>
      </w:r>
      <w:r w:rsidR="00A26B43" w:rsidRPr="007B2FEA">
        <w:rPr>
          <w:rFonts w:ascii="Verdana" w:hAnsi="Verdana" w:cs="Arial"/>
          <w:sz w:val="20"/>
          <w:szCs w:val="20"/>
        </w:rPr>
        <w:t xml:space="preserve"> e</w:t>
      </w:r>
      <w:r w:rsidRPr="007B2FEA">
        <w:rPr>
          <w:rFonts w:ascii="Verdana" w:hAnsi="Verdana" w:cs="Arial"/>
          <w:sz w:val="20"/>
          <w:szCs w:val="20"/>
        </w:rPr>
        <w:t xml:space="preserve"> financiamentos, com recursos próprios ou de terceiros, bem como realização de quaisquer outras operações ou atividades inerentes a uma </w:t>
      </w:r>
      <w:r w:rsidR="00255802" w:rsidRPr="007B2FEA">
        <w:rPr>
          <w:rFonts w:ascii="Verdana" w:hAnsi="Verdana" w:cs="Arial"/>
          <w:sz w:val="20"/>
          <w:szCs w:val="20"/>
        </w:rPr>
        <w:t xml:space="preserve">Agência </w:t>
      </w:r>
      <w:r w:rsidRPr="007B2FEA">
        <w:rPr>
          <w:rFonts w:ascii="Verdana" w:hAnsi="Verdana" w:cs="Arial"/>
          <w:sz w:val="20"/>
          <w:szCs w:val="20"/>
        </w:rPr>
        <w:t xml:space="preserve">de </w:t>
      </w:r>
      <w:r w:rsidR="00255802" w:rsidRPr="007B2FEA">
        <w:rPr>
          <w:rFonts w:ascii="Verdana" w:hAnsi="Verdana" w:cs="Arial"/>
          <w:sz w:val="20"/>
          <w:szCs w:val="20"/>
        </w:rPr>
        <w:t>Fomento</w:t>
      </w:r>
      <w:r w:rsidRPr="007B2FEA">
        <w:rPr>
          <w:rFonts w:ascii="Verdana" w:hAnsi="Verdana" w:cs="Arial"/>
          <w:sz w:val="20"/>
          <w:szCs w:val="20"/>
        </w:rPr>
        <w:t>.</w:t>
      </w:r>
    </w:p>
    <w:p w14:paraId="729B581B" w14:textId="77777777" w:rsidR="003466CA" w:rsidRPr="007B2FEA" w:rsidRDefault="003466CA" w:rsidP="004B625D">
      <w:pPr>
        <w:tabs>
          <w:tab w:val="left" w:pos="9781"/>
        </w:tabs>
        <w:jc w:val="both"/>
        <w:rPr>
          <w:rFonts w:ascii="Verdana" w:hAnsi="Verdana" w:cs="Arial"/>
          <w:sz w:val="20"/>
          <w:szCs w:val="20"/>
        </w:rPr>
      </w:pPr>
    </w:p>
    <w:p w14:paraId="0525B237" w14:textId="607C4451" w:rsidR="00E216FC" w:rsidRPr="007B2FEA" w:rsidRDefault="00E216FC" w:rsidP="004B625D">
      <w:pPr>
        <w:tabs>
          <w:tab w:val="left" w:pos="9781"/>
        </w:tabs>
        <w:jc w:val="both"/>
        <w:rPr>
          <w:rFonts w:ascii="Verdana" w:hAnsi="Verdana" w:cs="Arial"/>
          <w:sz w:val="20"/>
          <w:szCs w:val="20"/>
        </w:rPr>
      </w:pPr>
      <w:r w:rsidRPr="007B2FEA">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7B2FEA">
        <w:rPr>
          <w:rFonts w:ascii="Verdana" w:hAnsi="Verdana" w:cs="Arial"/>
          <w:sz w:val="20"/>
          <w:szCs w:val="20"/>
        </w:rPr>
        <w:t>amento e investimento do Estado e, ainda, participar de empreendimentos públicos e privados.</w:t>
      </w:r>
    </w:p>
    <w:p w14:paraId="0525B239" w14:textId="58A5D8E9" w:rsidR="00E216FC" w:rsidRPr="007B2FEA" w:rsidRDefault="00773519"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36" w:name="_Toc44692482"/>
      <w:bookmarkStart w:id="37" w:name="_Toc193400421"/>
      <w:bookmarkStart w:id="38" w:name="_Toc110950648"/>
      <w:r w:rsidRPr="007B2FEA">
        <w:rPr>
          <w:rFonts w:ascii="Verdana" w:hAnsi="Verdana"/>
          <w:sz w:val="20"/>
          <w:szCs w:val="20"/>
          <w:lang w:val="pt-BR"/>
        </w:rPr>
        <w:t xml:space="preserve">Nota 2 </w:t>
      </w:r>
      <w:r w:rsidR="004A7F8A">
        <w:rPr>
          <w:rFonts w:ascii="Verdana" w:hAnsi="Verdana"/>
          <w:sz w:val="20"/>
          <w:szCs w:val="20"/>
          <w:lang w:val="pt-BR"/>
        </w:rPr>
        <w:t>–</w:t>
      </w:r>
      <w:r w:rsidRPr="007B2FEA">
        <w:rPr>
          <w:rFonts w:ascii="Verdana" w:hAnsi="Verdana"/>
          <w:sz w:val="20"/>
          <w:szCs w:val="20"/>
          <w:lang w:val="pt-BR"/>
        </w:rPr>
        <w:t xml:space="preserve"> </w:t>
      </w:r>
      <w:r w:rsidR="004A7F8A">
        <w:rPr>
          <w:rFonts w:ascii="Verdana" w:hAnsi="Verdana"/>
          <w:sz w:val="20"/>
          <w:szCs w:val="20"/>
          <w:lang w:val="pt-BR"/>
        </w:rPr>
        <w:t>Base de elaboração e a</w:t>
      </w:r>
      <w:r w:rsidR="00E216FC" w:rsidRPr="007B2FEA">
        <w:rPr>
          <w:rFonts w:ascii="Verdana" w:hAnsi="Verdana"/>
          <w:sz w:val="20"/>
          <w:szCs w:val="20"/>
          <w:lang w:val="pt-BR"/>
        </w:rPr>
        <w:t>presentação das demonstrações financeiras</w:t>
      </w:r>
      <w:bookmarkEnd w:id="36"/>
      <w:bookmarkEnd w:id="37"/>
      <w:r w:rsidR="00952E20" w:rsidRPr="007B2FEA">
        <w:rPr>
          <w:rFonts w:ascii="Verdana" w:hAnsi="Verdana"/>
          <w:sz w:val="20"/>
          <w:szCs w:val="20"/>
          <w:lang w:val="pt-BR"/>
        </w:rPr>
        <w:t xml:space="preserve"> </w:t>
      </w:r>
      <w:bookmarkEnd w:id="38"/>
    </w:p>
    <w:p w14:paraId="7345CEFB" w14:textId="1212E16A" w:rsidR="00D31613" w:rsidRPr="00D31613" w:rsidRDefault="00D31613" w:rsidP="005973F7">
      <w:pPr>
        <w:pStyle w:val="PargrafodaLista"/>
        <w:numPr>
          <w:ilvl w:val="1"/>
          <w:numId w:val="57"/>
        </w:numPr>
        <w:tabs>
          <w:tab w:val="left" w:pos="9781"/>
        </w:tabs>
        <w:spacing w:before="240"/>
        <w:ind w:left="284" w:hanging="284"/>
        <w:jc w:val="both"/>
        <w:rPr>
          <w:rFonts w:ascii="Verdana" w:hAnsi="Verdana"/>
          <w:b/>
          <w:sz w:val="20"/>
          <w:szCs w:val="20"/>
        </w:rPr>
      </w:pPr>
      <w:r w:rsidRPr="00D31613">
        <w:rPr>
          <w:rFonts w:ascii="Verdana" w:hAnsi="Verdana"/>
          <w:b/>
          <w:sz w:val="20"/>
          <w:szCs w:val="20"/>
        </w:rPr>
        <w:t>Apresentação das Demonstrações Financeiras</w:t>
      </w:r>
    </w:p>
    <w:p w14:paraId="23B0B0E8" w14:textId="07E18F5E" w:rsidR="00D41555" w:rsidRPr="007B2FEA" w:rsidRDefault="00204D84" w:rsidP="004B625D">
      <w:pPr>
        <w:tabs>
          <w:tab w:val="left" w:pos="9781"/>
        </w:tabs>
        <w:jc w:val="both"/>
        <w:rPr>
          <w:rFonts w:ascii="Verdana" w:hAnsi="Verdana" w:cs="Verdana"/>
          <w:sz w:val="20"/>
          <w:szCs w:val="20"/>
        </w:rPr>
      </w:pPr>
      <w:r w:rsidRPr="007B2FEA">
        <w:rPr>
          <w:rFonts w:ascii="Verdana" w:hAnsi="Verdana" w:cs="Arial"/>
          <w:sz w:val="20"/>
          <w:szCs w:val="20"/>
        </w:rPr>
        <w:t>As</w:t>
      </w:r>
      <w:r w:rsidR="00420209" w:rsidRPr="007B2FEA">
        <w:rPr>
          <w:rFonts w:ascii="Verdana" w:hAnsi="Verdana" w:cs="Arial"/>
          <w:sz w:val="20"/>
          <w:szCs w:val="20"/>
        </w:rPr>
        <w:t xml:space="preserve"> demonstrações </w:t>
      </w:r>
      <w:r w:rsidRPr="007B2FEA">
        <w:rPr>
          <w:rFonts w:ascii="Verdana" w:hAnsi="Verdana" w:cs="Arial"/>
          <w:sz w:val="20"/>
          <w:szCs w:val="20"/>
        </w:rPr>
        <w:t xml:space="preserve">financeiras foram elaboradas </w:t>
      </w:r>
      <w:r w:rsidR="00D41555" w:rsidRPr="007B2FEA">
        <w:rPr>
          <w:rFonts w:ascii="Verdana" w:hAnsi="Verdana" w:cs="Arial"/>
          <w:sz w:val="20"/>
          <w:szCs w:val="20"/>
        </w:rPr>
        <w:t xml:space="preserve">com observância das práticas contábeis adotadas no </w:t>
      </w:r>
      <w:r w:rsidR="001646B5" w:rsidRPr="007B2FEA">
        <w:rPr>
          <w:rFonts w:ascii="Verdana" w:hAnsi="Verdana" w:cs="Arial"/>
          <w:sz w:val="20"/>
          <w:szCs w:val="20"/>
        </w:rPr>
        <w:t xml:space="preserve">Brasil, </w:t>
      </w:r>
      <w:r w:rsidR="00420209" w:rsidRPr="007B2FEA">
        <w:rPr>
          <w:rFonts w:ascii="Verdana" w:hAnsi="Verdana" w:cs="Verdana"/>
          <w:sz w:val="20"/>
          <w:szCs w:val="20"/>
        </w:rPr>
        <w:t>aplicáveis às instituições autorizadas a funcionar pelo Banco Central do Brasil</w:t>
      </w:r>
      <w:r w:rsidR="00D41555" w:rsidRPr="007B2FEA">
        <w:rPr>
          <w:rFonts w:ascii="Verdana" w:hAnsi="Verdana" w:cs="Verdana"/>
          <w:sz w:val="20"/>
          <w:szCs w:val="20"/>
        </w:rPr>
        <w:t xml:space="preserve"> (</w:t>
      </w:r>
      <w:r w:rsidR="00420209" w:rsidRPr="007B2FEA">
        <w:rPr>
          <w:rFonts w:ascii="Verdana" w:hAnsi="Verdana" w:cs="Verdana"/>
          <w:sz w:val="20"/>
          <w:szCs w:val="20"/>
        </w:rPr>
        <w:t>BACEN</w:t>
      </w:r>
      <w:r w:rsidR="00D41555" w:rsidRPr="007B2FEA">
        <w:rPr>
          <w:rFonts w:ascii="Verdana" w:hAnsi="Verdana" w:cs="Verdana"/>
          <w:sz w:val="20"/>
          <w:szCs w:val="20"/>
        </w:rPr>
        <w:t>)</w:t>
      </w:r>
      <w:r w:rsidR="00C9599B" w:rsidRPr="007B2FEA">
        <w:rPr>
          <w:rFonts w:ascii="Verdana" w:hAnsi="Verdana" w:cs="Verdana"/>
          <w:sz w:val="20"/>
          <w:szCs w:val="20"/>
        </w:rPr>
        <w:t xml:space="preserve">, </w:t>
      </w:r>
      <w:r w:rsidR="00D41555" w:rsidRPr="007B2FEA">
        <w:rPr>
          <w:rFonts w:ascii="Verdana" w:hAnsi="Verdana" w:cs="Verdana"/>
          <w:sz w:val="20"/>
          <w:szCs w:val="20"/>
        </w:rPr>
        <w:t xml:space="preserve">e estão </w:t>
      </w:r>
      <w:r w:rsidR="001646B5" w:rsidRPr="007B2FEA">
        <w:rPr>
          <w:rFonts w:ascii="Verdana" w:hAnsi="Verdana" w:cs="Verdana"/>
          <w:sz w:val="20"/>
          <w:szCs w:val="20"/>
        </w:rPr>
        <w:t xml:space="preserve">apresentadas em conformidade com o </w:t>
      </w:r>
      <w:r w:rsidR="00D41555" w:rsidRPr="007B2FEA">
        <w:rPr>
          <w:rFonts w:ascii="Verdana" w:hAnsi="Verdana" w:cs="Verdana"/>
          <w:sz w:val="20"/>
          <w:szCs w:val="20"/>
        </w:rPr>
        <w:t>Plano Contábil das Instituições do Sistema Financeiro Nacional</w:t>
      </w:r>
      <w:r w:rsidR="001646B5" w:rsidRPr="007B2FEA">
        <w:rPr>
          <w:rFonts w:ascii="Verdana" w:hAnsi="Verdana" w:cs="Verdana"/>
          <w:sz w:val="20"/>
          <w:szCs w:val="20"/>
        </w:rPr>
        <w:t xml:space="preserve"> (</w:t>
      </w:r>
      <w:r w:rsidR="00D41555" w:rsidRPr="007B2FEA">
        <w:rPr>
          <w:rFonts w:ascii="Verdana" w:hAnsi="Verdana" w:cs="Verdana"/>
          <w:sz w:val="20"/>
          <w:szCs w:val="20"/>
        </w:rPr>
        <w:t>COSIF</w:t>
      </w:r>
      <w:r w:rsidR="001646B5" w:rsidRPr="007B2FEA">
        <w:rPr>
          <w:rFonts w:ascii="Verdana" w:hAnsi="Verdana" w:cs="Verdana"/>
          <w:sz w:val="20"/>
          <w:szCs w:val="20"/>
        </w:rPr>
        <w:t>) e os pronunciamentos emitidos pelo Comitê de Pronunciamentos Contábeis (CPC), aprovados pelo BACEN.</w:t>
      </w:r>
    </w:p>
    <w:p w14:paraId="5290830C" w14:textId="77777777" w:rsidR="00D41555" w:rsidRPr="007B2FEA" w:rsidRDefault="00D41555" w:rsidP="004B625D">
      <w:pPr>
        <w:tabs>
          <w:tab w:val="left" w:pos="9781"/>
        </w:tabs>
        <w:jc w:val="both"/>
        <w:rPr>
          <w:rFonts w:ascii="Verdana" w:hAnsi="Verdana" w:cs="Verdana"/>
          <w:sz w:val="20"/>
          <w:szCs w:val="20"/>
        </w:rPr>
      </w:pPr>
    </w:p>
    <w:p w14:paraId="69798BF7" w14:textId="77777777" w:rsidR="007B2E79" w:rsidRPr="007B2FEA" w:rsidRDefault="007B2E79" w:rsidP="004B625D">
      <w:pPr>
        <w:tabs>
          <w:tab w:val="left" w:pos="9781"/>
        </w:tabs>
        <w:jc w:val="both"/>
        <w:rPr>
          <w:rFonts w:ascii="Verdana" w:hAnsi="Verdana" w:cs="Verdana"/>
          <w:sz w:val="20"/>
          <w:szCs w:val="20"/>
        </w:rPr>
      </w:pPr>
      <w:r w:rsidRPr="007B2FEA">
        <w:rPr>
          <w:rFonts w:ascii="Verdana" w:hAnsi="Verdana" w:cs="Verdana"/>
          <w:sz w:val="20"/>
          <w:szCs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11568117" w14:textId="77777777" w:rsidR="00D60CB8" w:rsidRPr="007B2FEA" w:rsidRDefault="00D60CB8" w:rsidP="004B625D">
      <w:pPr>
        <w:tabs>
          <w:tab w:val="left" w:pos="9781"/>
        </w:tabs>
        <w:jc w:val="both"/>
        <w:rPr>
          <w:rFonts w:ascii="Verdana" w:hAnsi="Verdana" w:cs="Arial"/>
          <w:sz w:val="20"/>
          <w:szCs w:val="20"/>
        </w:rPr>
      </w:pPr>
    </w:p>
    <w:p w14:paraId="465FC963" w14:textId="27766C10" w:rsidR="00D421D5" w:rsidRPr="007B2FEA" w:rsidRDefault="00D421D5" w:rsidP="004B625D">
      <w:pPr>
        <w:tabs>
          <w:tab w:val="left" w:pos="9781"/>
        </w:tabs>
        <w:suppressAutoHyphens w:val="0"/>
        <w:autoSpaceDE w:val="0"/>
        <w:jc w:val="both"/>
        <w:rPr>
          <w:rFonts w:ascii="Verdana" w:hAnsi="Verdana" w:cs="Verdana"/>
          <w:sz w:val="20"/>
          <w:szCs w:val="20"/>
        </w:rPr>
      </w:pPr>
      <w:bookmarkStart w:id="39" w:name="_Toc44692483"/>
      <w:bookmarkStart w:id="40" w:name="_Toc110950649"/>
      <w:r w:rsidRPr="007B2FEA">
        <w:rPr>
          <w:rFonts w:ascii="Verdana" w:hAnsi="Verdana" w:cs="Verdana"/>
          <w:sz w:val="20"/>
          <w:szCs w:val="20"/>
        </w:rPr>
        <w:t>Na preparação das demonstrações financeiras, a Administração utiliza julgamentos, estimativas e premissas que impactam os valores reportados dos ativos e passivos. As estimativas e julgamentos decorrem de subjetividades e incertezas, e os itens mais significativos incluem as provisões para perdas esperadas associadas ao risco de crédito, realização de ativos fiscais diferidos e provisões para contingências. Os resultados efetivos podem ser diferentes daquelas estimativas e premissas. A Instituição efetua a revisão das estimativas e premissas periodicamente.</w:t>
      </w:r>
    </w:p>
    <w:p w14:paraId="63BDA43E" w14:textId="77777777" w:rsidR="00D421D5" w:rsidRPr="007B2FEA" w:rsidRDefault="00D421D5" w:rsidP="004B625D">
      <w:pPr>
        <w:tabs>
          <w:tab w:val="left" w:pos="9781"/>
        </w:tabs>
        <w:suppressAutoHyphens w:val="0"/>
        <w:autoSpaceDE w:val="0"/>
        <w:jc w:val="both"/>
        <w:rPr>
          <w:rFonts w:ascii="Verdana" w:hAnsi="Verdana" w:cs="Verdana"/>
          <w:sz w:val="20"/>
          <w:szCs w:val="20"/>
        </w:rPr>
      </w:pPr>
    </w:p>
    <w:p w14:paraId="4BEE5CF2" w14:textId="77777777" w:rsidR="00D421D5" w:rsidRPr="007B2FEA" w:rsidDel="00CB1FFE" w:rsidRDefault="00D421D5" w:rsidP="004B625D">
      <w:pPr>
        <w:tabs>
          <w:tab w:val="left" w:pos="9781"/>
        </w:tabs>
        <w:jc w:val="both"/>
        <w:rPr>
          <w:rFonts w:ascii="Verdana" w:hAnsi="Verdana" w:cs="Arial"/>
          <w:sz w:val="20"/>
          <w:szCs w:val="20"/>
        </w:rPr>
      </w:pPr>
      <w:r w:rsidRPr="007B2FEA" w:rsidDel="00CB1FFE">
        <w:rPr>
          <w:rFonts w:ascii="Verdana" w:hAnsi="Verdana" w:cs="Arial"/>
          <w:sz w:val="20"/>
          <w:szCs w:val="20"/>
        </w:rPr>
        <w:t>As demonstrações financeiras são apresentadas em Re</w:t>
      </w:r>
      <w:r w:rsidRPr="007B2FEA">
        <w:rPr>
          <w:rFonts w:ascii="Verdana" w:hAnsi="Verdana" w:cs="Arial"/>
          <w:sz w:val="20"/>
          <w:szCs w:val="20"/>
        </w:rPr>
        <w:t>ais (R$)</w:t>
      </w:r>
      <w:r w:rsidRPr="007B2FEA" w:rsidDel="00CB1FFE">
        <w:rPr>
          <w:rFonts w:ascii="Verdana" w:hAnsi="Verdana" w:cs="Arial"/>
          <w:sz w:val="20"/>
          <w:szCs w:val="20"/>
        </w:rPr>
        <w:t xml:space="preserve">, que é a moeda funcional da </w:t>
      </w:r>
      <w:r w:rsidRPr="007B2FEA">
        <w:rPr>
          <w:rFonts w:ascii="Verdana" w:hAnsi="Verdana" w:cs="Arial"/>
          <w:sz w:val="20"/>
          <w:szCs w:val="20"/>
        </w:rPr>
        <w:t>I</w:t>
      </w:r>
      <w:r w:rsidRPr="007B2FEA" w:rsidDel="00CB1FFE">
        <w:rPr>
          <w:rFonts w:ascii="Verdana" w:hAnsi="Verdana" w:cs="Arial"/>
          <w:sz w:val="20"/>
          <w:szCs w:val="20"/>
        </w:rPr>
        <w:t>nstituição.</w:t>
      </w:r>
      <w:r w:rsidRPr="007B2FEA">
        <w:rPr>
          <w:rFonts w:ascii="Verdana" w:hAnsi="Verdana" w:cs="Arial"/>
          <w:sz w:val="20"/>
          <w:szCs w:val="20"/>
        </w:rPr>
        <w:t xml:space="preserve"> Todos os saldos foram arredondados para o milhar mais próximo, exceto quando indicado de outra forma</w:t>
      </w:r>
      <w:r w:rsidRPr="007B2FEA" w:rsidDel="00CB1FFE">
        <w:rPr>
          <w:rFonts w:ascii="Verdana" w:hAnsi="Verdana" w:cs="Arial"/>
          <w:sz w:val="20"/>
          <w:szCs w:val="20"/>
        </w:rPr>
        <w:t>.</w:t>
      </w:r>
    </w:p>
    <w:p w14:paraId="56F9E5B6" w14:textId="77777777" w:rsidR="00D421D5" w:rsidRPr="007B2FEA" w:rsidRDefault="00D421D5" w:rsidP="004B625D">
      <w:pPr>
        <w:tabs>
          <w:tab w:val="left" w:pos="9781"/>
        </w:tabs>
        <w:suppressAutoHyphens w:val="0"/>
        <w:autoSpaceDE w:val="0"/>
        <w:jc w:val="both"/>
        <w:rPr>
          <w:rFonts w:ascii="Verdana" w:hAnsi="Verdana" w:cs="Verdana"/>
          <w:sz w:val="20"/>
          <w:szCs w:val="20"/>
        </w:rPr>
      </w:pPr>
    </w:p>
    <w:p w14:paraId="5BB196C8" w14:textId="3FF5B417" w:rsidR="00D421D5" w:rsidRDefault="00D421D5" w:rsidP="004B625D">
      <w:pPr>
        <w:tabs>
          <w:tab w:val="left" w:pos="9781"/>
        </w:tabs>
        <w:jc w:val="both"/>
        <w:rPr>
          <w:rFonts w:ascii="Verdana" w:hAnsi="Verdana" w:cs="Arial"/>
          <w:sz w:val="20"/>
          <w:szCs w:val="20"/>
        </w:rPr>
      </w:pPr>
      <w:r w:rsidRPr="00A45494">
        <w:rPr>
          <w:rFonts w:ascii="Verdana" w:hAnsi="Verdana" w:cs="Arial"/>
          <w:sz w:val="20"/>
          <w:szCs w:val="20"/>
        </w:rPr>
        <w:t>Estas demonstrações financeiras, após apreciação d</w:t>
      </w:r>
      <w:r w:rsidR="00457BF5" w:rsidRPr="00A45494">
        <w:rPr>
          <w:rFonts w:ascii="Verdana" w:hAnsi="Verdana" w:cs="Arial"/>
          <w:sz w:val="20"/>
          <w:szCs w:val="20"/>
        </w:rPr>
        <w:t>a Diretoria, Conselho Fiscal e</w:t>
      </w:r>
      <w:r w:rsidRPr="00A45494">
        <w:rPr>
          <w:rFonts w:ascii="Verdana" w:hAnsi="Verdana" w:cs="Arial"/>
          <w:sz w:val="20"/>
          <w:szCs w:val="20"/>
        </w:rPr>
        <w:t xml:space="preserve"> </w:t>
      </w:r>
      <w:r w:rsidR="00457BF5" w:rsidRPr="00A45494">
        <w:rPr>
          <w:rFonts w:ascii="Verdana" w:hAnsi="Verdana" w:cs="Arial"/>
          <w:sz w:val="20"/>
          <w:szCs w:val="20"/>
        </w:rPr>
        <w:t xml:space="preserve">do </w:t>
      </w:r>
      <w:r w:rsidRPr="00A45494">
        <w:rPr>
          <w:rFonts w:ascii="Verdana" w:hAnsi="Verdana" w:cs="Arial"/>
          <w:sz w:val="20"/>
          <w:szCs w:val="20"/>
        </w:rPr>
        <w:t xml:space="preserve">Comitê de Auditoria, foram aprovadas pelo Conselho de Administração em reunião realizada no dia </w:t>
      </w:r>
      <w:r w:rsidR="00725554" w:rsidRPr="00F7408D">
        <w:rPr>
          <w:rFonts w:ascii="Verdana" w:hAnsi="Verdana" w:cs="Arial"/>
          <w:sz w:val="20"/>
          <w:szCs w:val="20"/>
        </w:rPr>
        <w:t>25</w:t>
      </w:r>
      <w:r w:rsidR="008A449C" w:rsidRPr="00F7408D">
        <w:rPr>
          <w:rFonts w:ascii="Verdana" w:hAnsi="Verdana" w:cs="Arial"/>
          <w:sz w:val="20"/>
          <w:szCs w:val="20"/>
        </w:rPr>
        <w:t xml:space="preserve"> </w:t>
      </w:r>
      <w:r w:rsidRPr="00F7408D">
        <w:rPr>
          <w:rFonts w:ascii="Verdana" w:hAnsi="Verdana" w:cs="Arial"/>
          <w:sz w:val="20"/>
          <w:szCs w:val="20"/>
        </w:rPr>
        <w:t xml:space="preserve">de </w:t>
      </w:r>
      <w:r w:rsidR="00725554" w:rsidRPr="00F7408D">
        <w:rPr>
          <w:rFonts w:ascii="Verdana" w:hAnsi="Verdana" w:cs="Arial"/>
          <w:sz w:val="20"/>
          <w:szCs w:val="20"/>
        </w:rPr>
        <w:t>março</w:t>
      </w:r>
      <w:r w:rsidRPr="00F7408D">
        <w:rPr>
          <w:rFonts w:ascii="Verdana" w:hAnsi="Verdana" w:cs="Arial"/>
          <w:sz w:val="20"/>
          <w:szCs w:val="20"/>
        </w:rPr>
        <w:t xml:space="preserve"> de </w:t>
      </w:r>
      <w:r w:rsidR="001850D5" w:rsidRPr="00F7408D">
        <w:rPr>
          <w:rFonts w:ascii="Verdana" w:hAnsi="Verdana" w:cs="Arial"/>
          <w:sz w:val="20"/>
          <w:szCs w:val="20"/>
        </w:rPr>
        <w:t>202</w:t>
      </w:r>
      <w:r w:rsidR="00725554" w:rsidRPr="00F7408D">
        <w:rPr>
          <w:rFonts w:ascii="Verdana" w:hAnsi="Verdana" w:cs="Arial"/>
          <w:sz w:val="20"/>
          <w:szCs w:val="20"/>
        </w:rPr>
        <w:t>5</w:t>
      </w:r>
      <w:r w:rsidRPr="00F7408D">
        <w:rPr>
          <w:rFonts w:ascii="Verdana" w:hAnsi="Verdana" w:cs="Arial"/>
          <w:sz w:val="20"/>
          <w:szCs w:val="20"/>
        </w:rPr>
        <w:t>.</w:t>
      </w:r>
      <w:r w:rsidRPr="007B2FEA">
        <w:rPr>
          <w:rFonts w:ascii="Verdana" w:hAnsi="Verdana" w:cs="Arial"/>
          <w:sz w:val="20"/>
          <w:szCs w:val="20"/>
        </w:rPr>
        <w:t xml:space="preserve"> </w:t>
      </w:r>
    </w:p>
    <w:p w14:paraId="4AEAF6B8" w14:textId="3307C0F2" w:rsidR="00980AD3" w:rsidRPr="00980AD3" w:rsidRDefault="00D31613" w:rsidP="005973F7">
      <w:pPr>
        <w:pStyle w:val="PargrafodaLista"/>
        <w:numPr>
          <w:ilvl w:val="1"/>
          <w:numId w:val="57"/>
        </w:numPr>
        <w:tabs>
          <w:tab w:val="left" w:pos="9781"/>
        </w:tabs>
        <w:spacing w:before="240"/>
        <w:ind w:left="284" w:hanging="284"/>
        <w:jc w:val="both"/>
        <w:rPr>
          <w:rFonts w:ascii="Verdana" w:hAnsi="Verdana"/>
          <w:b/>
          <w:sz w:val="20"/>
          <w:szCs w:val="20"/>
        </w:rPr>
      </w:pPr>
      <w:r w:rsidRPr="00980AD3">
        <w:rPr>
          <w:rFonts w:ascii="Verdana" w:hAnsi="Verdana"/>
          <w:b/>
          <w:sz w:val="20"/>
          <w:szCs w:val="20"/>
        </w:rPr>
        <w:t xml:space="preserve">Novas normas emitidas com vigência futura </w:t>
      </w:r>
    </w:p>
    <w:p w14:paraId="0F224FB0" w14:textId="12260194" w:rsidR="00980AD3" w:rsidRDefault="00D31613" w:rsidP="00980AD3">
      <w:pPr>
        <w:tabs>
          <w:tab w:val="left" w:pos="9781"/>
        </w:tabs>
        <w:jc w:val="both"/>
        <w:rPr>
          <w:rFonts w:ascii="Verdana" w:hAnsi="Verdana"/>
          <w:sz w:val="20"/>
          <w:szCs w:val="20"/>
        </w:rPr>
      </w:pPr>
      <w:r w:rsidRPr="00980AD3">
        <w:rPr>
          <w:rFonts w:ascii="Verdana" w:hAnsi="Verdana"/>
          <w:sz w:val="20"/>
          <w:szCs w:val="20"/>
        </w:rPr>
        <w:t xml:space="preserve">As normas e interpretações relacionadas abaixo, aplicáveis </w:t>
      </w:r>
      <w:r w:rsidR="00980AD3">
        <w:rPr>
          <w:rFonts w:ascii="Verdana" w:hAnsi="Verdana"/>
          <w:sz w:val="20"/>
          <w:szCs w:val="20"/>
        </w:rPr>
        <w:t>à Instituição</w:t>
      </w:r>
      <w:r w:rsidRPr="00980AD3">
        <w:rPr>
          <w:rFonts w:ascii="Verdana" w:hAnsi="Verdana"/>
          <w:sz w:val="20"/>
          <w:szCs w:val="20"/>
        </w:rPr>
        <w:t xml:space="preserve">, entrarão em vigor a partir de 1º de janeiro de 2025. </w:t>
      </w:r>
    </w:p>
    <w:p w14:paraId="30C953DE" w14:textId="3997E477" w:rsidR="00845F44" w:rsidRDefault="00845F44">
      <w:pPr>
        <w:suppressAutoHyphens w:val="0"/>
        <w:spacing w:after="200" w:line="276" w:lineRule="auto"/>
        <w:rPr>
          <w:rFonts w:ascii="Verdana" w:hAnsi="Verdana"/>
          <w:sz w:val="20"/>
          <w:szCs w:val="20"/>
        </w:rPr>
      </w:pPr>
      <w:r>
        <w:rPr>
          <w:rFonts w:ascii="Verdana" w:hAnsi="Verdana"/>
          <w:sz w:val="20"/>
          <w:szCs w:val="20"/>
        </w:rPr>
        <w:br w:type="page"/>
      </w:r>
    </w:p>
    <w:p w14:paraId="4CF0360E" w14:textId="40055132" w:rsidR="001A53ED" w:rsidRPr="00C308BE" w:rsidRDefault="00D31613" w:rsidP="005973F7">
      <w:pPr>
        <w:pStyle w:val="PargrafodaLista"/>
        <w:numPr>
          <w:ilvl w:val="0"/>
          <w:numId w:val="78"/>
        </w:numPr>
        <w:tabs>
          <w:tab w:val="left" w:pos="9781"/>
        </w:tabs>
        <w:jc w:val="both"/>
        <w:rPr>
          <w:rFonts w:ascii="Verdana" w:hAnsi="Verdana"/>
          <w:b/>
          <w:bCs/>
          <w:sz w:val="20"/>
          <w:szCs w:val="20"/>
        </w:rPr>
      </w:pPr>
      <w:r w:rsidRPr="00C308BE">
        <w:rPr>
          <w:rFonts w:ascii="Verdana" w:hAnsi="Verdana"/>
          <w:b/>
          <w:bCs/>
          <w:sz w:val="20"/>
          <w:szCs w:val="20"/>
        </w:rPr>
        <w:lastRenderedPageBreak/>
        <w:t xml:space="preserve">Resolução CMN n° 4.966/2021 e correlatas </w:t>
      </w:r>
    </w:p>
    <w:p w14:paraId="1B931844" w14:textId="67882BD9" w:rsidR="001A53ED" w:rsidRDefault="00D31613" w:rsidP="00FF19B5">
      <w:pPr>
        <w:tabs>
          <w:tab w:val="left" w:pos="9781"/>
        </w:tabs>
        <w:ind w:left="720"/>
        <w:jc w:val="both"/>
        <w:rPr>
          <w:rFonts w:ascii="Verdana" w:hAnsi="Verdana"/>
          <w:sz w:val="20"/>
          <w:szCs w:val="20"/>
        </w:rPr>
      </w:pPr>
      <w:r w:rsidRPr="00980AD3">
        <w:rPr>
          <w:rFonts w:ascii="Verdana" w:hAnsi="Verdana"/>
          <w:sz w:val="20"/>
          <w:szCs w:val="20"/>
        </w:rPr>
        <w:t xml:space="preserve">A Resolução CMN n° 4.966/2021, com as atualizações trazidas pela Resolução CMN n° 5.100/2023 e demais normativos vinculados, </w:t>
      </w:r>
      <w:r w:rsidR="00FF19B5" w:rsidRPr="00FF19B5">
        <w:rPr>
          <w:rFonts w:ascii="Verdana" w:hAnsi="Verdana"/>
          <w:sz w:val="20"/>
          <w:szCs w:val="20"/>
        </w:rPr>
        <w:t>estabelece a classificação, mensuração, reconhecimento e baixa de instrumentos financeiros, constituição de</w:t>
      </w:r>
      <w:r w:rsidR="00FF19B5">
        <w:rPr>
          <w:rFonts w:ascii="Verdana" w:hAnsi="Verdana"/>
          <w:sz w:val="20"/>
          <w:szCs w:val="20"/>
        </w:rPr>
        <w:t xml:space="preserve"> </w:t>
      </w:r>
      <w:r w:rsidR="00FF19B5" w:rsidRPr="00FF19B5">
        <w:rPr>
          <w:rFonts w:ascii="Verdana" w:hAnsi="Verdana"/>
          <w:sz w:val="20"/>
          <w:szCs w:val="20"/>
        </w:rPr>
        <w:t>provisão para perda esperada</w:t>
      </w:r>
      <w:r w:rsidR="00ED093A">
        <w:rPr>
          <w:rFonts w:ascii="Verdana" w:hAnsi="Verdana"/>
          <w:sz w:val="20"/>
          <w:szCs w:val="20"/>
        </w:rPr>
        <w:t>s</w:t>
      </w:r>
      <w:r w:rsidR="00FF19B5" w:rsidRPr="00FF19B5">
        <w:rPr>
          <w:rFonts w:ascii="Verdana" w:hAnsi="Verdana"/>
          <w:sz w:val="20"/>
          <w:szCs w:val="20"/>
        </w:rPr>
        <w:t xml:space="preserve"> associadas ao risco de crédito e designação e reconhecimento contábil da</w:t>
      </w:r>
      <w:r w:rsidR="00FF19B5">
        <w:rPr>
          <w:rFonts w:ascii="Verdana" w:hAnsi="Verdana"/>
          <w:sz w:val="20"/>
          <w:szCs w:val="20"/>
        </w:rPr>
        <w:t xml:space="preserve"> </w:t>
      </w:r>
      <w:r w:rsidR="00FF19B5" w:rsidRPr="00FF19B5">
        <w:rPr>
          <w:rFonts w:ascii="Verdana" w:hAnsi="Verdana"/>
          <w:sz w:val="20"/>
          <w:szCs w:val="20"/>
        </w:rPr>
        <w:t>contabilidade de hedge.</w:t>
      </w:r>
    </w:p>
    <w:p w14:paraId="704F119F" w14:textId="77777777" w:rsidR="00FF19B5" w:rsidRDefault="00FF19B5" w:rsidP="00FF19B5">
      <w:pPr>
        <w:tabs>
          <w:tab w:val="left" w:pos="9781"/>
        </w:tabs>
        <w:ind w:left="720"/>
        <w:jc w:val="both"/>
        <w:rPr>
          <w:rFonts w:ascii="Verdana" w:hAnsi="Verdana"/>
          <w:sz w:val="20"/>
          <w:szCs w:val="20"/>
        </w:rPr>
      </w:pPr>
    </w:p>
    <w:p w14:paraId="45BB78B1" w14:textId="77777777" w:rsidR="00AA597A" w:rsidRDefault="00B83613" w:rsidP="00C308BE">
      <w:pPr>
        <w:tabs>
          <w:tab w:val="left" w:pos="9781"/>
        </w:tabs>
        <w:ind w:left="720"/>
        <w:jc w:val="both"/>
        <w:rPr>
          <w:rFonts w:ascii="Verdana" w:hAnsi="Verdana"/>
          <w:sz w:val="20"/>
          <w:szCs w:val="20"/>
        </w:rPr>
      </w:pPr>
      <w:r>
        <w:rPr>
          <w:rFonts w:ascii="Verdana" w:hAnsi="Verdana"/>
          <w:sz w:val="20"/>
          <w:szCs w:val="20"/>
        </w:rPr>
        <w:t xml:space="preserve">A aplicação </w:t>
      </w:r>
      <w:r w:rsidR="00AA597A">
        <w:rPr>
          <w:rFonts w:ascii="Verdana" w:hAnsi="Verdana"/>
          <w:sz w:val="20"/>
          <w:szCs w:val="20"/>
        </w:rPr>
        <w:t>dessas normas</w:t>
      </w:r>
      <w:r>
        <w:rPr>
          <w:rFonts w:ascii="Verdana" w:hAnsi="Verdana"/>
          <w:sz w:val="20"/>
          <w:szCs w:val="20"/>
        </w:rPr>
        <w:t xml:space="preserve"> </w:t>
      </w:r>
      <w:r w:rsidR="008466C5">
        <w:rPr>
          <w:rFonts w:ascii="Verdana" w:hAnsi="Verdana"/>
          <w:sz w:val="20"/>
          <w:szCs w:val="20"/>
        </w:rPr>
        <w:t>busca</w:t>
      </w:r>
      <w:r>
        <w:rPr>
          <w:rFonts w:ascii="Verdana" w:hAnsi="Verdana"/>
          <w:sz w:val="20"/>
          <w:szCs w:val="20"/>
        </w:rPr>
        <w:t xml:space="preserve"> a convergência </w:t>
      </w:r>
      <w:r w:rsidR="008466C5">
        <w:rPr>
          <w:rFonts w:ascii="Verdana" w:hAnsi="Verdana"/>
          <w:sz w:val="20"/>
          <w:szCs w:val="20"/>
        </w:rPr>
        <w:t>d</w:t>
      </w:r>
      <w:r w:rsidR="00D31613" w:rsidRPr="00980AD3">
        <w:rPr>
          <w:rFonts w:ascii="Verdana" w:hAnsi="Verdana"/>
          <w:sz w:val="20"/>
          <w:szCs w:val="20"/>
        </w:rPr>
        <w:t xml:space="preserve">os critérios contábeis do COSIF para os requerimentos da norma internacional IFRS 9 a partir de 1° de janeiro de 2025. </w:t>
      </w:r>
    </w:p>
    <w:p w14:paraId="5F5069F4" w14:textId="77777777" w:rsidR="009C1F00" w:rsidRDefault="009C1F00" w:rsidP="00C308BE">
      <w:pPr>
        <w:tabs>
          <w:tab w:val="left" w:pos="9781"/>
        </w:tabs>
        <w:ind w:left="720"/>
        <w:jc w:val="both"/>
        <w:rPr>
          <w:rFonts w:ascii="Verdana" w:hAnsi="Verdana"/>
          <w:sz w:val="20"/>
          <w:szCs w:val="20"/>
        </w:rPr>
      </w:pPr>
    </w:p>
    <w:p w14:paraId="2FC9947E" w14:textId="32376658" w:rsidR="00983B45" w:rsidRDefault="00D31613" w:rsidP="00C308BE">
      <w:pPr>
        <w:tabs>
          <w:tab w:val="left" w:pos="9781"/>
        </w:tabs>
        <w:ind w:left="720"/>
        <w:jc w:val="both"/>
        <w:rPr>
          <w:rFonts w:ascii="Verdana" w:hAnsi="Verdana"/>
          <w:sz w:val="20"/>
          <w:szCs w:val="20"/>
        </w:rPr>
      </w:pPr>
      <w:r w:rsidRPr="00980AD3">
        <w:rPr>
          <w:rFonts w:ascii="Verdana" w:hAnsi="Verdana"/>
          <w:sz w:val="20"/>
          <w:szCs w:val="20"/>
        </w:rPr>
        <w:t xml:space="preserve">As principais mudanças </w:t>
      </w:r>
      <w:r w:rsidR="00906877">
        <w:rPr>
          <w:rFonts w:ascii="Verdana" w:hAnsi="Verdana"/>
          <w:sz w:val="20"/>
          <w:szCs w:val="20"/>
        </w:rPr>
        <w:t xml:space="preserve">trazidas </w:t>
      </w:r>
      <w:r w:rsidRPr="00980AD3">
        <w:rPr>
          <w:rFonts w:ascii="Verdana" w:hAnsi="Verdana"/>
          <w:sz w:val="20"/>
          <w:szCs w:val="20"/>
        </w:rPr>
        <w:t xml:space="preserve">referem-se: </w:t>
      </w:r>
    </w:p>
    <w:p w14:paraId="02DB99AF" w14:textId="009767B8" w:rsidR="00983B45" w:rsidRPr="00636140" w:rsidRDefault="007800E8" w:rsidP="005973F7">
      <w:pPr>
        <w:pStyle w:val="PargrafodaLista"/>
        <w:numPr>
          <w:ilvl w:val="0"/>
          <w:numId w:val="79"/>
        </w:numPr>
        <w:tabs>
          <w:tab w:val="left" w:pos="9781"/>
        </w:tabs>
        <w:spacing w:before="240"/>
        <w:ind w:hanging="436"/>
        <w:jc w:val="both"/>
        <w:rPr>
          <w:rFonts w:ascii="Verdana" w:hAnsi="Verdana"/>
          <w:b/>
          <w:bCs/>
          <w:sz w:val="20"/>
          <w:szCs w:val="20"/>
        </w:rPr>
      </w:pPr>
      <w:r w:rsidRPr="00636140">
        <w:rPr>
          <w:rFonts w:ascii="Verdana" w:hAnsi="Verdana"/>
          <w:b/>
          <w:bCs/>
          <w:sz w:val="20"/>
          <w:szCs w:val="20"/>
        </w:rPr>
        <w:t>C</w:t>
      </w:r>
      <w:r w:rsidR="00D31613" w:rsidRPr="00636140">
        <w:rPr>
          <w:rFonts w:ascii="Verdana" w:hAnsi="Verdana"/>
          <w:b/>
          <w:bCs/>
          <w:sz w:val="20"/>
          <w:szCs w:val="20"/>
        </w:rPr>
        <w:t>lassificação de instrumentos financeiros</w:t>
      </w:r>
    </w:p>
    <w:p w14:paraId="0DC20E0D" w14:textId="03AE3A4B" w:rsidR="00906877" w:rsidRDefault="00906877" w:rsidP="004F3206">
      <w:pPr>
        <w:pStyle w:val="PargrafodaLista"/>
        <w:tabs>
          <w:tab w:val="left" w:pos="9781"/>
        </w:tabs>
        <w:ind w:left="993"/>
        <w:jc w:val="both"/>
        <w:rPr>
          <w:rFonts w:ascii="Verdana" w:hAnsi="Verdana"/>
          <w:sz w:val="20"/>
          <w:szCs w:val="20"/>
        </w:rPr>
      </w:pPr>
      <w:r w:rsidRPr="00906877">
        <w:rPr>
          <w:rFonts w:ascii="Verdana" w:hAnsi="Verdana"/>
          <w:sz w:val="20"/>
          <w:szCs w:val="20"/>
        </w:rPr>
        <w:t>O critério de classificação dos ativos financeiros dependerá, tanto do modelo de negócio adotado pela Administração para a sua gestão, como das características dos fluxos de caixa contratuais, visando identificar especificamente se este</w:t>
      </w:r>
      <w:r w:rsidR="00FC40F1">
        <w:rPr>
          <w:rFonts w:ascii="Verdana" w:hAnsi="Verdana"/>
          <w:sz w:val="20"/>
          <w:szCs w:val="20"/>
        </w:rPr>
        <w:t>s</w:t>
      </w:r>
      <w:r w:rsidRPr="00906877">
        <w:rPr>
          <w:rFonts w:ascii="Verdana" w:hAnsi="Verdana"/>
          <w:sz w:val="20"/>
          <w:szCs w:val="20"/>
        </w:rPr>
        <w:t xml:space="preserve"> atende</w:t>
      </w:r>
      <w:r w:rsidR="00FC40F1">
        <w:rPr>
          <w:rFonts w:ascii="Verdana" w:hAnsi="Verdana"/>
          <w:sz w:val="20"/>
          <w:szCs w:val="20"/>
        </w:rPr>
        <w:t>m</w:t>
      </w:r>
      <w:r w:rsidRPr="00906877">
        <w:rPr>
          <w:rFonts w:ascii="Verdana" w:hAnsi="Verdana"/>
          <w:sz w:val="20"/>
          <w:szCs w:val="20"/>
        </w:rPr>
        <w:t xml:space="preserve"> ao critério de “Somente Pagamento de Principal e Juros” (SPPJ). </w:t>
      </w:r>
      <w:r>
        <w:rPr>
          <w:rFonts w:ascii="Verdana" w:hAnsi="Verdana"/>
          <w:sz w:val="20"/>
          <w:szCs w:val="20"/>
        </w:rPr>
        <w:t xml:space="preserve">A partir dessa definição, </w:t>
      </w:r>
      <w:r w:rsidRPr="00906877">
        <w:rPr>
          <w:rFonts w:ascii="Verdana" w:hAnsi="Verdana"/>
          <w:sz w:val="20"/>
          <w:szCs w:val="20"/>
        </w:rPr>
        <w:t xml:space="preserve">os ativos financeiros serão classificados conforme as seguintes categorias: </w:t>
      </w:r>
    </w:p>
    <w:p w14:paraId="5CBC34AB" w14:textId="10DE20FB" w:rsidR="00906877" w:rsidRPr="00C308BE" w:rsidRDefault="00906877" w:rsidP="005973F7">
      <w:pPr>
        <w:pStyle w:val="PargrafodaLista"/>
        <w:numPr>
          <w:ilvl w:val="8"/>
          <w:numId w:val="77"/>
        </w:numPr>
        <w:tabs>
          <w:tab w:val="left" w:pos="1276"/>
        </w:tabs>
        <w:spacing w:before="120" w:after="120"/>
        <w:ind w:left="1418" w:firstLine="0"/>
        <w:jc w:val="both"/>
        <w:rPr>
          <w:rFonts w:ascii="Verdana" w:hAnsi="Verdana"/>
          <w:sz w:val="20"/>
          <w:szCs w:val="20"/>
        </w:rPr>
      </w:pPr>
      <w:r w:rsidRPr="00C308BE">
        <w:rPr>
          <w:rFonts w:ascii="Verdana" w:hAnsi="Verdana"/>
          <w:sz w:val="20"/>
          <w:szCs w:val="20"/>
        </w:rPr>
        <w:t xml:space="preserve">Custo Amortizado (“CA”): aplicável quando os ativos financeiros são </w:t>
      </w:r>
      <w:r w:rsidR="00FC40F1">
        <w:rPr>
          <w:rFonts w:ascii="Verdana" w:hAnsi="Verdana"/>
          <w:sz w:val="20"/>
          <w:szCs w:val="20"/>
        </w:rPr>
        <w:t>geridos</w:t>
      </w:r>
      <w:r w:rsidR="00FC40F1" w:rsidRPr="00C308BE">
        <w:rPr>
          <w:rFonts w:ascii="Verdana" w:hAnsi="Verdana"/>
          <w:sz w:val="20"/>
          <w:szCs w:val="20"/>
        </w:rPr>
        <w:t xml:space="preserve"> </w:t>
      </w:r>
      <w:r w:rsidRPr="00C308BE">
        <w:rPr>
          <w:rFonts w:ascii="Verdana" w:hAnsi="Verdana"/>
          <w:sz w:val="20"/>
          <w:szCs w:val="20"/>
        </w:rPr>
        <w:t>para obter fluxos de caixa contratuais, constituídos apenas por pagamentos de principal e juros;</w:t>
      </w:r>
    </w:p>
    <w:p w14:paraId="7EBF1152" w14:textId="1C409911" w:rsidR="00906877" w:rsidRPr="00C308BE" w:rsidRDefault="00906877" w:rsidP="005973F7">
      <w:pPr>
        <w:pStyle w:val="PargrafodaLista"/>
        <w:numPr>
          <w:ilvl w:val="8"/>
          <w:numId w:val="77"/>
        </w:numPr>
        <w:tabs>
          <w:tab w:val="left" w:pos="1276"/>
        </w:tabs>
        <w:spacing w:before="120" w:after="120"/>
        <w:ind w:left="1418" w:firstLine="0"/>
        <w:jc w:val="both"/>
        <w:rPr>
          <w:rFonts w:ascii="Verdana" w:hAnsi="Verdana"/>
          <w:sz w:val="20"/>
          <w:szCs w:val="20"/>
        </w:rPr>
      </w:pPr>
      <w:r w:rsidRPr="00C308BE">
        <w:rPr>
          <w:rFonts w:ascii="Verdana" w:hAnsi="Verdana"/>
          <w:sz w:val="20"/>
          <w:szCs w:val="20"/>
        </w:rPr>
        <w:t>Valor Justo por Meio de Outros Resultados Abrangentes (“VJORA”): aplicável quando os ativos financeiros são mantidos tanto para obter fluxos de caixa contratuais, constituídos apenas por pagamentos de principal e juros, quanto para a venda; e</w:t>
      </w:r>
    </w:p>
    <w:p w14:paraId="611BDD47" w14:textId="77777777" w:rsidR="00906877" w:rsidRPr="00C308BE" w:rsidRDefault="00906877" w:rsidP="005973F7">
      <w:pPr>
        <w:pStyle w:val="PargrafodaLista"/>
        <w:numPr>
          <w:ilvl w:val="8"/>
          <w:numId w:val="77"/>
        </w:numPr>
        <w:tabs>
          <w:tab w:val="left" w:pos="1276"/>
        </w:tabs>
        <w:spacing w:before="120" w:after="120"/>
        <w:ind w:left="1418" w:firstLine="0"/>
        <w:jc w:val="both"/>
        <w:rPr>
          <w:rFonts w:ascii="Verdana" w:hAnsi="Verdana"/>
          <w:sz w:val="20"/>
          <w:szCs w:val="20"/>
        </w:rPr>
      </w:pPr>
      <w:r w:rsidRPr="00C308BE">
        <w:rPr>
          <w:rFonts w:ascii="Verdana" w:hAnsi="Verdana"/>
          <w:sz w:val="20"/>
          <w:szCs w:val="20"/>
        </w:rPr>
        <w:t>Valor Justo por Meio do Resultado (“VJR”): aplicável quando a intenção for de negociar frequentemente os ativos com o objetivo de obter resultados.</w:t>
      </w:r>
    </w:p>
    <w:p w14:paraId="4D3C9E5B" w14:textId="77777777" w:rsidR="00906877" w:rsidRDefault="00906877" w:rsidP="004F3206">
      <w:pPr>
        <w:pStyle w:val="PargrafodaLista"/>
        <w:tabs>
          <w:tab w:val="left" w:pos="9781"/>
        </w:tabs>
        <w:ind w:left="993"/>
        <w:jc w:val="both"/>
        <w:rPr>
          <w:rFonts w:ascii="Verdana" w:hAnsi="Verdana"/>
          <w:sz w:val="20"/>
          <w:szCs w:val="20"/>
        </w:rPr>
      </w:pPr>
      <w:r>
        <w:rPr>
          <w:rFonts w:ascii="Verdana" w:hAnsi="Verdana"/>
          <w:sz w:val="20"/>
          <w:szCs w:val="20"/>
        </w:rPr>
        <w:t xml:space="preserve">No que tange </w:t>
      </w:r>
      <w:r w:rsidRPr="00906877">
        <w:rPr>
          <w:rFonts w:ascii="Verdana" w:hAnsi="Verdana"/>
          <w:sz w:val="20"/>
          <w:szCs w:val="20"/>
        </w:rPr>
        <w:t xml:space="preserve">aos passivos financeiros, a classificação continua essencialmente sem alterações relevantes em relação à norma atual, portanto, sendo classificados como custo amortizado ou valor justo no resultado. </w:t>
      </w:r>
    </w:p>
    <w:p w14:paraId="379D878D" w14:textId="77777777" w:rsidR="005F74D3" w:rsidRDefault="005F74D3" w:rsidP="004F3206">
      <w:pPr>
        <w:pStyle w:val="PargrafodaLista"/>
        <w:tabs>
          <w:tab w:val="left" w:pos="9781"/>
        </w:tabs>
        <w:ind w:left="993"/>
        <w:jc w:val="both"/>
        <w:rPr>
          <w:rFonts w:ascii="Verdana" w:hAnsi="Verdana"/>
          <w:sz w:val="20"/>
          <w:szCs w:val="20"/>
        </w:rPr>
      </w:pPr>
    </w:p>
    <w:p w14:paraId="5246CA54" w14:textId="0BA2D035" w:rsidR="005F74D3" w:rsidRPr="005F74D3" w:rsidRDefault="005F74D3" w:rsidP="005F74D3">
      <w:pPr>
        <w:pStyle w:val="PargrafodaLista"/>
        <w:tabs>
          <w:tab w:val="left" w:pos="9781"/>
        </w:tabs>
        <w:ind w:left="993"/>
        <w:jc w:val="both"/>
        <w:rPr>
          <w:rFonts w:ascii="Verdana" w:hAnsi="Verdana"/>
          <w:sz w:val="20"/>
          <w:szCs w:val="20"/>
        </w:rPr>
      </w:pPr>
      <w:r>
        <w:rPr>
          <w:rFonts w:ascii="Verdana" w:hAnsi="Verdana"/>
          <w:sz w:val="20"/>
          <w:szCs w:val="20"/>
        </w:rPr>
        <w:t>O modelo de negócio da Fomento Paraná, aprovado pela Administração, resultou nas seguintes classificações para os Instrumentos Financeiros</w:t>
      </w:r>
      <w:r w:rsidRPr="005F74D3">
        <w:rPr>
          <w:rFonts w:ascii="Verdana" w:hAnsi="Verdana"/>
          <w:sz w:val="20"/>
          <w:szCs w:val="20"/>
        </w:rPr>
        <w:t>:</w:t>
      </w:r>
    </w:p>
    <w:p w14:paraId="00CCE218" w14:textId="77777777" w:rsidR="005F74D3" w:rsidRPr="005F74D3" w:rsidRDefault="005F74D3" w:rsidP="005F74D3">
      <w:pPr>
        <w:pStyle w:val="PargrafodaLista"/>
        <w:tabs>
          <w:tab w:val="left" w:pos="9781"/>
        </w:tabs>
        <w:ind w:left="993"/>
        <w:jc w:val="both"/>
        <w:rPr>
          <w:rFonts w:ascii="Verdana" w:hAnsi="Verdana"/>
          <w:sz w:val="20"/>
          <w:szCs w:val="20"/>
        </w:rPr>
      </w:pPr>
    </w:p>
    <w:p w14:paraId="1000A9E9" w14:textId="3DE6F7F3" w:rsidR="005F74D3" w:rsidRDefault="005F74D3" w:rsidP="005F74D3">
      <w:pPr>
        <w:pStyle w:val="PargrafodaLista"/>
        <w:numPr>
          <w:ilvl w:val="0"/>
          <w:numId w:val="97"/>
        </w:numPr>
        <w:tabs>
          <w:tab w:val="left" w:pos="1276"/>
          <w:tab w:val="left" w:pos="9781"/>
        </w:tabs>
        <w:spacing w:before="120" w:after="120"/>
        <w:ind w:left="1276" w:firstLine="0"/>
        <w:jc w:val="both"/>
        <w:rPr>
          <w:rFonts w:ascii="Verdana" w:hAnsi="Verdana"/>
          <w:sz w:val="20"/>
          <w:szCs w:val="20"/>
        </w:rPr>
      </w:pPr>
      <w:r w:rsidRPr="005F74D3">
        <w:rPr>
          <w:rFonts w:ascii="Verdana" w:hAnsi="Verdana"/>
          <w:sz w:val="20"/>
          <w:szCs w:val="20"/>
        </w:rPr>
        <w:t xml:space="preserve"> Operações de Crédito</w:t>
      </w:r>
      <w:r w:rsidR="00F60B5D">
        <w:rPr>
          <w:rFonts w:ascii="Verdana" w:hAnsi="Verdana"/>
          <w:sz w:val="20"/>
          <w:szCs w:val="20"/>
        </w:rPr>
        <w:t xml:space="preserve">: </w:t>
      </w:r>
      <w:r w:rsidRPr="005F74D3">
        <w:rPr>
          <w:rFonts w:ascii="Verdana" w:hAnsi="Verdana"/>
          <w:sz w:val="20"/>
          <w:szCs w:val="20"/>
        </w:rPr>
        <w:t>classificadas ao custo amortizado</w:t>
      </w:r>
      <w:r w:rsidR="00F60B5D">
        <w:rPr>
          <w:rFonts w:ascii="Verdana" w:hAnsi="Verdana"/>
          <w:sz w:val="20"/>
          <w:szCs w:val="20"/>
        </w:rPr>
        <w:t xml:space="preserve">, e </w:t>
      </w:r>
      <w:r w:rsidR="00F60B5D" w:rsidRPr="00F60B5D">
        <w:rPr>
          <w:rFonts w:ascii="Verdana" w:hAnsi="Verdana"/>
          <w:sz w:val="20"/>
          <w:szCs w:val="20"/>
        </w:rPr>
        <w:t>serão reconhecid</w:t>
      </w:r>
      <w:r w:rsidR="00F60B5D">
        <w:rPr>
          <w:rFonts w:ascii="Verdana" w:hAnsi="Verdana"/>
          <w:sz w:val="20"/>
          <w:szCs w:val="20"/>
        </w:rPr>
        <w:t>a</w:t>
      </w:r>
      <w:r w:rsidR="00F60B5D" w:rsidRPr="00F60B5D">
        <w:rPr>
          <w:rFonts w:ascii="Verdana" w:hAnsi="Verdana"/>
          <w:sz w:val="20"/>
          <w:szCs w:val="20"/>
        </w:rPr>
        <w:t>s contabilmente com base no método da Taxa Efetiva de Juros (“TEJ”), que considera custos e receitas adicionais à operação no momento da sua originação ou aquisição. Isso significa que o valor presente de todos os recebimentos e pagamentos ao longo do prazo contratual será equalizado ao valor contábil bruto do ativo. No entanto, as operações de crédito originadas até 31 de dezembro de 2024 continuarão a ser reconhecidas pela taxa contratual estipulada nos respectivos contratos durante sua vigência.</w:t>
      </w:r>
    </w:p>
    <w:p w14:paraId="381F456C" w14:textId="05C73B13" w:rsidR="00845F44" w:rsidRDefault="005F74D3" w:rsidP="005F74D3">
      <w:pPr>
        <w:pStyle w:val="PargrafodaLista"/>
        <w:numPr>
          <w:ilvl w:val="0"/>
          <w:numId w:val="97"/>
        </w:numPr>
        <w:tabs>
          <w:tab w:val="left" w:pos="1276"/>
          <w:tab w:val="left" w:pos="9781"/>
        </w:tabs>
        <w:spacing w:before="120" w:after="120"/>
        <w:ind w:left="1276" w:firstLine="0"/>
        <w:jc w:val="both"/>
        <w:rPr>
          <w:rFonts w:ascii="Verdana" w:hAnsi="Verdana"/>
          <w:sz w:val="20"/>
          <w:szCs w:val="20"/>
        </w:rPr>
      </w:pPr>
      <w:r w:rsidRPr="005F74D3">
        <w:rPr>
          <w:rFonts w:ascii="Verdana" w:hAnsi="Verdana"/>
          <w:sz w:val="20"/>
          <w:szCs w:val="20"/>
        </w:rPr>
        <w:t>As cotas de fundo de investimentos</w:t>
      </w:r>
      <w:r w:rsidR="008D123F">
        <w:rPr>
          <w:rFonts w:ascii="Verdana" w:hAnsi="Verdana"/>
          <w:sz w:val="20"/>
          <w:szCs w:val="20"/>
        </w:rPr>
        <w:t xml:space="preserve">, detidas pela Instituição, serão </w:t>
      </w:r>
      <w:r w:rsidRPr="005F74D3">
        <w:rPr>
          <w:rFonts w:ascii="Verdana" w:hAnsi="Verdana"/>
          <w:sz w:val="20"/>
          <w:szCs w:val="20"/>
        </w:rPr>
        <w:t>classificadas como valor justo no resultado</w:t>
      </w:r>
      <w:r w:rsidR="00D45A91">
        <w:rPr>
          <w:rFonts w:ascii="Verdana" w:hAnsi="Verdana"/>
          <w:sz w:val="20"/>
          <w:szCs w:val="20"/>
        </w:rPr>
        <w:t xml:space="preserve"> (VJR)</w:t>
      </w:r>
      <w:r w:rsidRPr="005F74D3">
        <w:rPr>
          <w:rFonts w:ascii="Verdana" w:hAnsi="Verdana"/>
          <w:sz w:val="20"/>
          <w:szCs w:val="20"/>
        </w:rPr>
        <w:t>,</w:t>
      </w:r>
      <w:r w:rsidR="008D123F">
        <w:rPr>
          <w:rFonts w:ascii="Verdana" w:hAnsi="Verdana"/>
          <w:sz w:val="20"/>
          <w:szCs w:val="20"/>
        </w:rPr>
        <w:t xml:space="preserve"> com exceção das cotas de Fundos de Participações</w:t>
      </w:r>
      <w:r w:rsidR="0065557B">
        <w:rPr>
          <w:rFonts w:ascii="Verdana" w:hAnsi="Verdana"/>
          <w:sz w:val="20"/>
          <w:szCs w:val="20"/>
        </w:rPr>
        <w:t xml:space="preserve"> (FIPs)</w:t>
      </w:r>
      <w:r w:rsidR="008D123F">
        <w:rPr>
          <w:rFonts w:ascii="Verdana" w:hAnsi="Verdana"/>
          <w:sz w:val="20"/>
          <w:szCs w:val="20"/>
        </w:rPr>
        <w:t xml:space="preserve">, que </w:t>
      </w:r>
      <w:r w:rsidR="00D45A91">
        <w:rPr>
          <w:rFonts w:ascii="Verdana" w:hAnsi="Verdana"/>
          <w:sz w:val="20"/>
          <w:szCs w:val="20"/>
        </w:rPr>
        <w:t>foram designados a Valor Justos em Outros Resultados Abrangentes (VJORA)</w:t>
      </w:r>
      <w:r w:rsidR="00E05EF4">
        <w:rPr>
          <w:rFonts w:ascii="Verdana" w:hAnsi="Verdana"/>
          <w:sz w:val="20"/>
          <w:szCs w:val="20"/>
        </w:rPr>
        <w:t xml:space="preserve">, </w:t>
      </w:r>
      <w:r w:rsidR="00E05EF4" w:rsidRPr="00E05EF4">
        <w:rPr>
          <w:rFonts w:ascii="Verdana" w:hAnsi="Verdana"/>
          <w:sz w:val="20"/>
          <w:szCs w:val="20"/>
        </w:rPr>
        <w:t>computando-se a valorização ou a desvalorização em contrapartida adequada conta de outros resultados abrangentes, pelo valor líquido dos efeitos tributários</w:t>
      </w:r>
      <w:r w:rsidR="002B4F82">
        <w:rPr>
          <w:rFonts w:ascii="Verdana" w:hAnsi="Verdana"/>
          <w:sz w:val="20"/>
          <w:szCs w:val="20"/>
        </w:rPr>
        <w:t>.</w:t>
      </w:r>
      <w:r w:rsidRPr="005F74D3">
        <w:rPr>
          <w:rFonts w:ascii="Verdana" w:hAnsi="Verdana"/>
          <w:sz w:val="20"/>
          <w:szCs w:val="20"/>
        </w:rPr>
        <w:t xml:space="preserve"> </w:t>
      </w:r>
    </w:p>
    <w:p w14:paraId="4ADA0493" w14:textId="77777777" w:rsidR="00845F44" w:rsidRDefault="00845F44">
      <w:pPr>
        <w:suppressAutoHyphens w:val="0"/>
        <w:spacing w:after="200" w:line="276" w:lineRule="auto"/>
        <w:rPr>
          <w:rFonts w:ascii="Verdana" w:hAnsi="Verdana" w:cs="Arial"/>
          <w:sz w:val="20"/>
          <w:szCs w:val="20"/>
          <w:lang w:eastAsia="pt-BR"/>
        </w:rPr>
      </w:pPr>
      <w:r>
        <w:rPr>
          <w:rFonts w:ascii="Verdana" w:hAnsi="Verdana"/>
          <w:sz w:val="20"/>
          <w:szCs w:val="20"/>
        </w:rPr>
        <w:br w:type="page"/>
      </w:r>
    </w:p>
    <w:p w14:paraId="0A6EE0C7" w14:textId="45123A45" w:rsidR="00211721" w:rsidRPr="005F74D3" w:rsidRDefault="00211721" w:rsidP="00F7408D">
      <w:pPr>
        <w:pStyle w:val="PargrafodaLista"/>
        <w:numPr>
          <w:ilvl w:val="0"/>
          <w:numId w:val="97"/>
        </w:numPr>
        <w:tabs>
          <w:tab w:val="left" w:pos="1276"/>
          <w:tab w:val="left" w:pos="9781"/>
        </w:tabs>
        <w:spacing w:before="120" w:after="120"/>
        <w:ind w:left="1276" w:firstLine="0"/>
        <w:jc w:val="both"/>
        <w:rPr>
          <w:rFonts w:ascii="Verdana" w:hAnsi="Verdana"/>
          <w:sz w:val="20"/>
          <w:szCs w:val="20"/>
        </w:rPr>
      </w:pPr>
      <w:r>
        <w:rPr>
          <w:rFonts w:ascii="Verdana" w:hAnsi="Verdana"/>
          <w:sz w:val="20"/>
          <w:szCs w:val="20"/>
        </w:rPr>
        <w:lastRenderedPageBreak/>
        <w:t xml:space="preserve">As Letras Financeiras do Tesouro (LFTs) detidas pela Instituição, são utilizadas para fins da manutenção de Fundo de Liquidez, </w:t>
      </w:r>
      <w:r w:rsidR="002B4F82">
        <w:rPr>
          <w:rFonts w:ascii="Verdana" w:hAnsi="Verdana"/>
          <w:sz w:val="20"/>
          <w:szCs w:val="20"/>
        </w:rPr>
        <w:t xml:space="preserve">em cumprimento ao art. 6º da Resolução CMN 2.828/2001, </w:t>
      </w:r>
      <w:r>
        <w:rPr>
          <w:rFonts w:ascii="Verdana" w:hAnsi="Verdana"/>
          <w:sz w:val="20"/>
          <w:szCs w:val="20"/>
        </w:rPr>
        <w:t>e</w:t>
      </w:r>
      <w:r w:rsidR="00B066D1">
        <w:rPr>
          <w:rFonts w:ascii="Verdana" w:hAnsi="Verdana"/>
          <w:sz w:val="20"/>
          <w:szCs w:val="20"/>
        </w:rPr>
        <w:t>,</w:t>
      </w:r>
      <w:r>
        <w:rPr>
          <w:rFonts w:ascii="Verdana" w:hAnsi="Verdana"/>
          <w:sz w:val="20"/>
          <w:szCs w:val="20"/>
        </w:rPr>
        <w:t xml:space="preserve"> portanto, </w:t>
      </w:r>
      <w:r w:rsidR="006658E3">
        <w:rPr>
          <w:rFonts w:ascii="Verdana" w:hAnsi="Verdana"/>
          <w:sz w:val="20"/>
          <w:szCs w:val="20"/>
        </w:rPr>
        <w:t xml:space="preserve">mantidas para receber os fluxos de caixas contratuais, e </w:t>
      </w:r>
      <w:r>
        <w:rPr>
          <w:rFonts w:ascii="Verdana" w:hAnsi="Verdana"/>
          <w:sz w:val="20"/>
          <w:szCs w:val="20"/>
        </w:rPr>
        <w:t>foram classificadas no Custo Amortizado (CA)</w:t>
      </w:r>
      <w:r w:rsidR="003E6E23">
        <w:rPr>
          <w:rFonts w:ascii="Verdana" w:hAnsi="Verdana"/>
          <w:sz w:val="20"/>
          <w:szCs w:val="20"/>
        </w:rPr>
        <w:t xml:space="preserve">, não sendo identificável, custos de transação elegível ao reconhecimento da </w:t>
      </w:r>
      <w:r w:rsidR="003E6E23" w:rsidRPr="00F60B5D">
        <w:rPr>
          <w:rFonts w:ascii="Verdana" w:hAnsi="Verdana"/>
          <w:sz w:val="20"/>
          <w:szCs w:val="20"/>
        </w:rPr>
        <w:t>Taxa Efetiva de Juros (“TEJ”)</w:t>
      </w:r>
      <w:r w:rsidR="006658E3">
        <w:rPr>
          <w:rFonts w:ascii="Verdana" w:hAnsi="Verdana"/>
          <w:sz w:val="20"/>
          <w:szCs w:val="20"/>
        </w:rPr>
        <w:t>.</w:t>
      </w:r>
      <w:r w:rsidR="00B066D1">
        <w:rPr>
          <w:rFonts w:ascii="Verdana" w:hAnsi="Verdana"/>
          <w:sz w:val="20"/>
          <w:szCs w:val="20"/>
        </w:rPr>
        <w:t xml:space="preserve"> </w:t>
      </w:r>
    </w:p>
    <w:p w14:paraId="7E26B76D" w14:textId="77777777" w:rsidR="00636140" w:rsidRPr="0056045A" w:rsidRDefault="00636140" w:rsidP="005973F7">
      <w:pPr>
        <w:pStyle w:val="PargrafodaLista"/>
        <w:numPr>
          <w:ilvl w:val="0"/>
          <w:numId w:val="79"/>
        </w:numPr>
        <w:tabs>
          <w:tab w:val="left" w:pos="9781"/>
        </w:tabs>
        <w:spacing w:before="240"/>
        <w:ind w:hanging="436"/>
        <w:jc w:val="both"/>
        <w:rPr>
          <w:rFonts w:ascii="Verdana" w:hAnsi="Verdana"/>
          <w:b/>
          <w:bCs/>
          <w:sz w:val="20"/>
          <w:szCs w:val="20"/>
        </w:rPr>
      </w:pPr>
      <w:r>
        <w:rPr>
          <w:rFonts w:ascii="Verdana" w:hAnsi="Verdana"/>
          <w:b/>
          <w:bCs/>
          <w:sz w:val="20"/>
          <w:szCs w:val="20"/>
        </w:rPr>
        <w:t>R</w:t>
      </w:r>
      <w:r w:rsidRPr="007800E8">
        <w:rPr>
          <w:rFonts w:ascii="Verdana" w:hAnsi="Verdana"/>
          <w:b/>
          <w:bCs/>
          <w:sz w:val="20"/>
          <w:szCs w:val="20"/>
        </w:rPr>
        <w:t>econhecimento da provisão com base na perda esperad</w:t>
      </w:r>
      <w:r>
        <w:rPr>
          <w:rFonts w:ascii="Verdana" w:hAnsi="Verdana"/>
          <w:b/>
          <w:bCs/>
          <w:sz w:val="20"/>
          <w:szCs w:val="20"/>
        </w:rPr>
        <w:t>a</w:t>
      </w:r>
      <w:r w:rsidRPr="0056045A">
        <w:rPr>
          <w:rFonts w:ascii="Verdana" w:hAnsi="Verdana"/>
          <w:b/>
          <w:bCs/>
          <w:sz w:val="20"/>
          <w:szCs w:val="20"/>
        </w:rPr>
        <w:t xml:space="preserve"> </w:t>
      </w:r>
    </w:p>
    <w:p w14:paraId="2E57C736" w14:textId="38DF3D22" w:rsidR="00636140" w:rsidRDefault="00636140" w:rsidP="004F3206">
      <w:pPr>
        <w:pStyle w:val="PargrafodaLista"/>
        <w:tabs>
          <w:tab w:val="left" w:pos="9781"/>
        </w:tabs>
        <w:ind w:left="993"/>
        <w:jc w:val="both"/>
        <w:rPr>
          <w:rFonts w:ascii="Verdana" w:hAnsi="Verdana"/>
          <w:sz w:val="20"/>
          <w:szCs w:val="20"/>
        </w:rPr>
      </w:pPr>
      <w:r w:rsidRPr="007800E8">
        <w:rPr>
          <w:rFonts w:ascii="Verdana" w:hAnsi="Verdana"/>
          <w:sz w:val="20"/>
          <w:szCs w:val="20"/>
        </w:rPr>
        <w:t>A Resolução CMN nº 4.966/</w:t>
      </w:r>
      <w:r w:rsidR="007F2160">
        <w:rPr>
          <w:rFonts w:ascii="Verdana" w:hAnsi="Verdana"/>
          <w:sz w:val="20"/>
          <w:szCs w:val="20"/>
        </w:rPr>
        <w:t>20</w:t>
      </w:r>
      <w:r w:rsidRPr="007800E8">
        <w:rPr>
          <w:rFonts w:ascii="Verdana" w:hAnsi="Verdana"/>
          <w:sz w:val="20"/>
          <w:szCs w:val="20"/>
        </w:rPr>
        <w:t>21 institui um novo conceito para apuração da provisão para perdas esperadas associadas ao risco de crédito. De</w:t>
      </w:r>
      <w:r>
        <w:rPr>
          <w:rFonts w:ascii="Verdana" w:hAnsi="Verdana"/>
          <w:sz w:val="20"/>
          <w:szCs w:val="20"/>
        </w:rPr>
        <w:t xml:space="preserve"> </w:t>
      </w:r>
      <w:r w:rsidRPr="007800E8">
        <w:rPr>
          <w:rFonts w:ascii="Verdana" w:hAnsi="Verdana"/>
          <w:sz w:val="20"/>
          <w:szCs w:val="20"/>
        </w:rPr>
        <w:t>acordo com a classificação no segmento prudencial, as instituições financeiras devem adotar a metodologia completa ou simplificada para</w:t>
      </w:r>
      <w:r>
        <w:rPr>
          <w:rFonts w:ascii="Verdana" w:hAnsi="Verdana"/>
          <w:sz w:val="20"/>
          <w:szCs w:val="20"/>
        </w:rPr>
        <w:t xml:space="preserve"> </w:t>
      </w:r>
      <w:r w:rsidRPr="007800E8">
        <w:rPr>
          <w:rFonts w:ascii="Verdana" w:hAnsi="Verdana"/>
          <w:sz w:val="20"/>
          <w:szCs w:val="20"/>
        </w:rPr>
        <w:t xml:space="preserve">avaliar perdas. </w:t>
      </w:r>
      <w:r>
        <w:rPr>
          <w:rFonts w:ascii="Verdana" w:hAnsi="Verdana"/>
          <w:sz w:val="20"/>
          <w:szCs w:val="20"/>
        </w:rPr>
        <w:t>A Fomento Paraná</w:t>
      </w:r>
      <w:r w:rsidRPr="007800E8">
        <w:rPr>
          <w:rFonts w:ascii="Verdana" w:hAnsi="Verdana"/>
          <w:sz w:val="20"/>
          <w:szCs w:val="20"/>
        </w:rPr>
        <w:t xml:space="preserve"> (Segmento S</w:t>
      </w:r>
      <w:r>
        <w:rPr>
          <w:rFonts w:ascii="Verdana" w:hAnsi="Verdana"/>
          <w:sz w:val="20"/>
          <w:szCs w:val="20"/>
        </w:rPr>
        <w:t>4</w:t>
      </w:r>
      <w:r w:rsidRPr="007800E8">
        <w:rPr>
          <w:rFonts w:ascii="Verdana" w:hAnsi="Verdana"/>
          <w:sz w:val="20"/>
          <w:szCs w:val="20"/>
        </w:rPr>
        <w:t xml:space="preserve">) deve aplicar a metodologia </w:t>
      </w:r>
      <w:r>
        <w:rPr>
          <w:rFonts w:ascii="Verdana" w:hAnsi="Verdana"/>
          <w:sz w:val="20"/>
          <w:szCs w:val="20"/>
        </w:rPr>
        <w:t>simplificada</w:t>
      </w:r>
      <w:r w:rsidRPr="007800E8">
        <w:rPr>
          <w:rFonts w:ascii="Verdana" w:hAnsi="Verdana"/>
          <w:sz w:val="20"/>
          <w:szCs w:val="20"/>
        </w:rPr>
        <w:t>.</w:t>
      </w:r>
      <w:r w:rsidR="004C0C29" w:rsidRPr="004C0C29">
        <w:t xml:space="preserve"> </w:t>
      </w:r>
      <w:r w:rsidR="004C0C29" w:rsidRPr="004C0C29">
        <w:rPr>
          <w:rFonts w:ascii="Verdana" w:hAnsi="Verdana"/>
          <w:sz w:val="20"/>
          <w:szCs w:val="20"/>
        </w:rPr>
        <w:t>Esta abordagem permite uma avaliação menos complexa das perdas esperadas associadas ao risco de crédito, considerando o porte e a capacidade operacional da instituição.</w:t>
      </w:r>
    </w:p>
    <w:p w14:paraId="78822AC5" w14:textId="77777777" w:rsidR="00636140" w:rsidRPr="007800E8" w:rsidRDefault="00636140" w:rsidP="004F3206">
      <w:pPr>
        <w:pStyle w:val="PargrafodaLista"/>
        <w:tabs>
          <w:tab w:val="left" w:pos="9781"/>
        </w:tabs>
        <w:ind w:left="1134"/>
        <w:jc w:val="both"/>
        <w:rPr>
          <w:rFonts w:ascii="Verdana" w:hAnsi="Verdana"/>
          <w:sz w:val="20"/>
          <w:szCs w:val="20"/>
        </w:rPr>
      </w:pPr>
    </w:p>
    <w:p w14:paraId="0A7404D5" w14:textId="77777777" w:rsidR="00045E03" w:rsidRDefault="00636140" w:rsidP="004F3206">
      <w:pPr>
        <w:pStyle w:val="PargrafodaLista"/>
        <w:tabs>
          <w:tab w:val="left" w:pos="9781"/>
        </w:tabs>
        <w:ind w:left="993"/>
        <w:jc w:val="both"/>
        <w:rPr>
          <w:rFonts w:ascii="Verdana" w:hAnsi="Verdana"/>
          <w:sz w:val="20"/>
          <w:szCs w:val="20"/>
        </w:rPr>
      </w:pPr>
      <w:r w:rsidRPr="007800E8">
        <w:rPr>
          <w:rFonts w:ascii="Verdana" w:hAnsi="Verdana"/>
          <w:sz w:val="20"/>
          <w:szCs w:val="20"/>
        </w:rPr>
        <w:t>Dentro dos critérios estabelecidos para mensuração da provisão para perdas esperadas, devem ser consideradas</w:t>
      </w:r>
      <w:r w:rsidR="00045E03">
        <w:rPr>
          <w:rFonts w:ascii="Verdana" w:hAnsi="Verdana"/>
          <w:sz w:val="20"/>
          <w:szCs w:val="20"/>
        </w:rPr>
        <w:t>:</w:t>
      </w:r>
    </w:p>
    <w:p w14:paraId="45AD4ECF" w14:textId="25F2969B" w:rsidR="00045E03" w:rsidRPr="004F3206" w:rsidRDefault="00045E03" w:rsidP="005973F7">
      <w:pPr>
        <w:pStyle w:val="PargrafodaLista"/>
        <w:numPr>
          <w:ilvl w:val="0"/>
          <w:numId w:val="80"/>
        </w:numPr>
        <w:tabs>
          <w:tab w:val="left" w:pos="1276"/>
        </w:tabs>
        <w:spacing w:before="120" w:after="120"/>
        <w:ind w:left="1134" w:firstLine="0"/>
        <w:jc w:val="both"/>
        <w:rPr>
          <w:rFonts w:ascii="Verdana" w:hAnsi="Verdana"/>
          <w:sz w:val="20"/>
          <w:szCs w:val="20"/>
        </w:rPr>
      </w:pPr>
      <w:r w:rsidRPr="004F3206">
        <w:rPr>
          <w:rFonts w:ascii="Verdana" w:hAnsi="Verdana"/>
          <w:sz w:val="20"/>
          <w:szCs w:val="20"/>
        </w:rPr>
        <w:t xml:space="preserve">Provisão para perdas </w:t>
      </w:r>
      <w:r w:rsidR="00943E4F" w:rsidRPr="004F3206">
        <w:rPr>
          <w:rFonts w:ascii="Verdana" w:hAnsi="Verdana"/>
          <w:sz w:val="20"/>
          <w:szCs w:val="20"/>
        </w:rPr>
        <w:t>i</w:t>
      </w:r>
      <w:r w:rsidRPr="004F3206">
        <w:rPr>
          <w:rFonts w:ascii="Verdana" w:hAnsi="Verdana"/>
          <w:sz w:val="20"/>
          <w:szCs w:val="20"/>
        </w:rPr>
        <w:t xml:space="preserve">ncorridas </w:t>
      </w:r>
      <w:r w:rsidR="001C40DD" w:rsidRPr="004F3206">
        <w:rPr>
          <w:rFonts w:ascii="Verdana" w:hAnsi="Verdana"/>
          <w:sz w:val="20"/>
          <w:szCs w:val="20"/>
        </w:rPr>
        <w:t>(operações inadimplidas)</w:t>
      </w:r>
      <w:r w:rsidR="004F3206">
        <w:rPr>
          <w:rFonts w:ascii="Verdana" w:hAnsi="Verdana"/>
          <w:sz w:val="20"/>
          <w:szCs w:val="20"/>
        </w:rPr>
        <w:t xml:space="preserve">: </w:t>
      </w:r>
      <w:r w:rsidRPr="004F3206">
        <w:rPr>
          <w:rFonts w:ascii="Verdana" w:hAnsi="Verdana"/>
          <w:sz w:val="20"/>
          <w:szCs w:val="20"/>
        </w:rPr>
        <w:t xml:space="preserve">Calculadas </w:t>
      </w:r>
      <w:r w:rsidR="00636140" w:rsidRPr="004F3206">
        <w:rPr>
          <w:rFonts w:ascii="Verdana" w:hAnsi="Verdana"/>
          <w:sz w:val="20"/>
          <w:szCs w:val="20"/>
        </w:rPr>
        <w:t>conforme definido no art. 76 da Resolução BCB nº 352/</w:t>
      </w:r>
      <w:r w:rsidR="007F2160">
        <w:rPr>
          <w:rFonts w:ascii="Verdana" w:hAnsi="Verdana"/>
          <w:sz w:val="20"/>
          <w:szCs w:val="20"/>
        </w:rPr>
        <w:t>20</w:t>
      </w:r>
      <w:r w:rsidR="00636140" w:rsidRPr="004F3206">
        <w:rPr>
          <w:rFonts w:ascii="Verdana" w:hAnsi="Verdana"/>
          <w:sz w:val="20"/>
          <w:szCs w:val="20"/>
        </w:rPr>
        <w:t>23,</w:t>
      </w:r>
      <w:r w:rsidRPr="004F3206">
        <w:rPr>
          <w:rFonts w:ascii="Verdana" w:hAnsi="Verdana"/>
          <w:sz w:val="20"/>
          <w:szCs w:val="20"/>
        </w:rPr>
        <w:t xml:space="preserve"> para ativos financeiros inadimplidos (atraso superior a 90 dias), de acordo com as faixas de atrasos em percentuais definido no Anexo I, da referida </w:t>
      </w:r>
      <w:r w:rsidR="00D46748" w:rsidRPr="004F3206">
        <w:rPr>
          <w:rFonts w:ascii="Verdana" w:hAnsi="Verdana"/>
          <w:sz w:val="20"/>
          <w:szCs w:val="20"/>
        </w:rPr>
        <w:t>R</w:t>
      </w:r>
      <w:r w:rsidRPr="004F3206">
        <w:rPr>
          <w:rFonts w:ascii="Verdana" w:hAnsi="Verdana"/>
          <w:sz w:val="20"/>
          <w:szCs w:val="20"/>
        </w:rPr>
        <w:t>esolução. Nos casos de ativos financeiros cuja contraparte seja pessoa jurídica em processo falimentar, a partir da data da decretação da falência, a</w:t>
      </w:r>
      <w:r w:rsidR="00F845A5">
        <w:rPr>
          <w:rFonts w:ascii="Verdana" w:hAnsi="Verdana"/>
          <w:sz w:val="20"/>
          <w:szCs w:val="20"/>
        </w:rPr>
        <w:t xml:space="preserve"> provisão deve representar</w:t>
      </w:r>
      <w:r w:rsidRPr="004F3206">
        <w:rPr>
          <w:rFonts w:ascii="Verdana" w:hAnsi="Verdana"/>
          <w:sz w:val="20"/>
          <w:szCs w:val="20"/>
        </w:rPr>
        <w:t xml:space="preserve"> 100% (cem por cento) do valor contábil bruto do ativo</w:t>
      </w:r>
      <w:r w:rsidR="00890CCD" w:rsidRPr="004F3206">
        <w:rPr>
          <w:rFonts w:ascii="Verdana" w:hAnsi="Verdana"/>
          <w:sz w:val="20"/>
          <w:szCs w:val="20"/>
        </w:rPr>
        <w:t>.</w:t>
      </w:r>
    </w:p>
    <w:p w14:paraId="3DCB5D91" w14:textId="314629CD" w:rsidR="004F3206" w:rsidRPr="004F3206" w:rsidRDefault="00943E4F" w:rsidP="005973F7">
      <w:pPr>
        <w:pStyle w:val="PargrafodaLista"/>
        <w:numPr>
          <w:ilvl w:val="0"/>
          <w:numId w:val="80"/>
        </w:numPr>
        <w:tabs>
          <w:tab w:val="left" w:pos="1276"/>
        </w:tabs>
        <w:spacing w:before="120" w:after="120"/>
        <w:ind w:left="1134" w:firstLine="0"/>
        <w:jc w:val="both"/>
        <w:rPr>
          <w:rFonts w:ascii="Verdana" w:hAnsi="Verdana"/>
          <w:sz w:val="20"/>
          <w:szCs w:val="20"/>
        </w:rPr>
      </w:pPr>
      <w:r w:rsidRPr="004F3206">
        <w:rPr>
          <w:rFonts w:ascii="Verdana" w:hAnsi="Verdana"/>
          <w:sz w:val="20"/>
          <w:szCs w:val="20"/>
        </w:rPr>
        <w:t>Provisão adicional para perdas esperadas</w:t>
      </w:r>
      <w:r w:rsidR="004F3206" w:rsidRPr="004F3206">
        <w:rPr>
          <w:rFonts w:ascii="Verdana" w:hAnsi="Verdana"/>
          <w:sz w:val="20"/>
          <w:szCs w:val="20"/>
        </w:rPr>
        <w:t xml:space="preserve">: </w:t>
      </w:r>
      <w:r w:rsidR="000A7BFE" w:rsidRPr="004F3206">
        <w:rPr>
          <w:rFonts w:ascii="Verdana" w:hAnsi="Verdana"/>
          <w:sz w:val="20"/>
          <w:szCs w:val="20"/>
        </w:rPr>
        <w:t xml:space="preserve">Constituídas </w:t>
      </w:r>
      <w:r w:rsidR="00636140" w:rsidRPr="004F3206">
        <w:rPr>
          <w:rFonts w:ascii="Verdana" w:hAnsi="Verdana"/>
          <w:sz w:val="20"/>
          <w:szCs w:val="20"/>
        </w:rPr>
        <w:t xml:space="preserve">de acordo com tipo de carteira e percentuais definidos no Anexo </w:t>
      </w:r>
      <w:r w:rsidR="000A7BFE" w:rsidRPr="004F3206">
        <w:rPr>
          <w:rFonts w:ascii="Verdana" w:hAnsi="Verdana"/>
          <w:sz w:val="20"/>
          <w:szCs w:val="20"/>
        </w:rPr>
        <w:t>II</w:t>
      </w:r>
      <w:r w:rsidR="00636140" w:rsidRPr="004F3206">
        <w:rPr>
          <w:rFonts w:ascii="Verdana" w:hAnsi="Verdana"/>
          <w:sz w:val="20"/>
          <w:szCs w:val="20"/>
        </w:rPr>
        <w:t>,</w:t>
      </w:r>
      <w:r w:rsidR="000A7BFE" w:rsidRPr="004F3206">
        <w:rPr>
          <w:rFonts w:ascii="Verdana" w:hAnsi="Verdana"/>
          <w:sz w:val="20"/>
          <w:szCs w:val="20"/>
        </w:rPr>
        <w:t xml:space="preserve"> da Resolução BCB nº 352/</w:t>
      </w:r>
      <w:r w:rsidR="00A86ACF">
        <w:rPr>
          <w:rFonts w:ascii="Verdana" w:hAnsi="Verdana"/>
          <w:sz w:val="20"/>
          <w:szCs w:val="20"/>
        </w:rPr>
        <w:t>202</w:t>
      </w:r>
      <w:r w:rsidR="000A7BFE" w:rsidRPr="004F3206">
        <w:rPr>
          <w:rFonts w:ascii="Verdana" w:hAnsi="Verdana"/>
          <w:sz w:val="20"/>
          <w:szCs w:val="20"/>
        </w:rPr>
        <w:t>3,</w:t>
      </w:r>
      <w:r w:rsidR="00636140" w:rsidRPr="004F3206">
        <w:rPr>
          <w:rFonts w:ascii="Verdana" w:hAnsi="Verdana"/>
          <w:sz w:val="20"/>
          <w:szCs w:val="20"/>
        </w:rPr>
        <w:t xml:space="preserve"> </w:t>
      </w:r>
      <w:r w:rsidR="000A7BFE" w:rsidRPr="004F3206">
        <w:rPr>
          <w:rFonts w:ascii="Verdana" w:hAnsi="Verdana"/>
          <w:sz w:val="20"/>
          <w:szCs w:val="20"/>
        </w:rPr>
        <w:t xml:space="preserve">para ativos não caracterizados como problemáticos, e, também, aplicação dos </w:t>
      </w:r>
      <w:r w:rsidR="00636140" w:rsidRPr="004F3206">
        <w:rPr>
          <w:rFonts w:ascii="Verdana" w:hAnsi="Verdana"/>
          <w:sz w:val="20"/>
          <w:szCs w:val="20"/>
        </w:rPr>
        <w:t>incisos I</w:t>
      </w:r>
      <w:r w:rsidR="000A7BFE" w:rsidRPr="004F3206">
        <w:rPr>
          <w:rFonts w:ascii="Verdana" w:hAnsi="Verdana"/>
          <w:sz w:val="20"/>
          <w:szCs w:val="20"/>
        </w:rPr>
        <w:t>I</w:t>
      </w:r>
      <w:r w:rsidR="00636140" w:rsidRPr="004F3206">
        <w:rPr>
          <w:rFonts w:ascii="Verdana" w:hAnsi="Verdana"/>
          <w:sz w:val="20"/>
          <w:szCs w:val="20"/>
        </w:rPr>
        <w:t xml:space="preserve"> e II</w:t>
      </w:r>
      <w:r w:rsidR="000A7BFE" w:rsidRPr="004F3206">
        <w:rPr>
          <w:rFonts w:ascii="Verdana" w:hAnsi="Verdana"/>
          <w:sz w:val="20"/>
          <w:szCs w:val="20"/>
        </w:rPr>
        <w:t>I</w:t>
      </w:r>
      <w:r w:rsidR="00636140" w:rsidRPr="004F3206">
        <w:rPr>
          <w:rFonts w:ascii="Verdana" w:hAnsi="Verdana"/>
          <w:sz w:val="20"/>
          <w:szCs w:val="20"/>
        </w:rPr>
        <w:t xml:space="preserve">, </w:t>
      </w:r>
      <w:r w:rsidR="003E0BD2">
        <w:rPr>
          <w:rFonts w:ascii="Verdana" w:hAnsi="Verdana"/>
          <w:sz w:val="20"/>
          <w:szCs w:val="20"/>
        </w:rPr>
        <w:t xml:space="preserve">do § 1º </w:t>
      </w:r>
      <w:r w:rsidR="00636140" w:rsidRPr="004F3206">
        <w:rPr>
          <w:rFonts w:ascii="Verdana" w:hAnsi="Verdana"/>
          <w:sz w:val="20"/>
          <w:szCs w:val="20"/>
        </w:rPr>
        <w:t>do art. 78</w:t>
      </w:r>
      <w:r w:rsidR="000A7BFE" w:rsidRPr="004F3206">
        <w:rPr>
          <w:rFonts w:ascii="Verdana" w:hAnsi="Verdana"/>
          <w:sz w:val="20"/>
          <w:szCs w:val="20"/>
        </w:rPr>
        <w:t>, para ativo com problemas de recuperação de crédito, não inadimplidas (atraso menor que 90 dias) e operações inadimplidas (atraso superior a 90 dias).</w:t>
      </w:r>
    </w:p>
    <w:p w14:paraId="71F64B51" w14:textId="59815174" w:rsidR="0091651D" w:rsidRPr="00F7408D" w:rsidRDefault="000A7BFE" w:rsidP="0091651D">
      <w:pPr>
        <w:pStyle w:val="PargrafodaLista"/>
        <w:numPr>
          <w:ilvl w:val="0"/>
          <w:numId w:val="80"/>
        </w:numPr>
        <w:tabs>
          <w:tab w:val="left" w:pos="1276"/>
        </w:tabs>
        <w:spacing w:before="120" w:after="120"/>
        <w:ind w:left="1134" w:firstLine="0"/>
        <w:jc w:val="both"/>
        <w:rPr>
          <w:rFonts w:ascii="Verdana" w:hAnsi="Verdana"/>
          <w:sz w:val="20"/>
          <w:szCs w:val="20"/>
        </w:rPr>
      </w:pPr>
      <w:r w:rsidRPr="0091651D">
        <w:rPr>
          <w:rFonts w:ascii="Verdana" w:hAnsi="Verdana"/>
          <w:sz w:val="20"/>
          <w:szCs w:val="20"/>
        </w:rPr>
        <w:t>Provisão para perda esperada</w:t>
      </w:r>
      <w:r w:rsidR="001F20CF" w:rsidRPr="0091651D">
        <w:rPr>
          <w:rFonts w:ascii="Verdana" w:hAnsi="Verdana"/>
          <w:sz w:val="20"/>
          <w:szCs w:val="20"/>
        </w:rPr>
        <w:t xml:space="preserve"> (modelo interno)</w:t>
      </w:r>
      <w:r w:rsidR="004F3206" w:rsidRPr="0091651D">
        <w:rPr>
          <w:rFonts w:ascii="Verdana" w:hAnsi="Verdana"/>
          <w:sz w:val="20"/>
          <w:szCs w:val="20"/>
        </w:rPr>
        <w:t xml:space="preserve">: </w:t>
      </w:r>
      <w:r w:rsidR="00981B00" w:rsidRPr="0091651D">
        <w:rPr>
          <w:rFonts w:ascii="Verdana" w:hAnsi="Verdana"/>
          <w:sz w:val="20"/>
          <w:szCs w:val="20"/>
        </w:rPr>
        <w:t>E</w:t>
      </w:r>
      <w:r w:rsidR="00636140" w:rsidRPr="0091651D">
        <w:rPr>
          <w:rFonts w:ascii="Verdana" w:hAnsi="Verdana"/>
          <w:sz w:val="20"/>
          <w:szCs w:val="20"/>
        </w:rPr>
        <w:t>m atendimento aos art</w:t>
      </w:r>
      <w:r w:rsidR="00981B00" w:rsidRPr="0091651D">
        <w:rPr>
          <w:rFonts w:ascii="Verdana" w:hAnsi="Verdana"/>
          <w:sz w:val="20"/>
          <w:szCs w:val="20"/>
        </w:rPr>
        <w:t>s</w:t>
      </w:r>
      <w:r w:rsidR="00636140" w:rsidRPr="0091651D">
        <w:rPr>
          <w:rFonts w:ascii="Verdana" w:hAnsi="Verdana"/>
          <w:sz w:val="20"/>
          <w:szCs w:val="20"/>
        </w:rPr>
        <w:t xml:space="preserve">. 50 e 51 da Resolução CMN nº 4.966/2021, a instituição definiu modelo interno de provisionamento, aplicável a toda operação de crédito, em seu ingresso na Fomento Paraná, que seguirá até a liquidação do contrato, atingindo inclusive os saldos de contratos a liberar. </w:t>
      </w:r>
      <w:r w:rsidR="0091651D">
        <w:rPr>
          <w:rFonts w:ascii="Verdana" w:hAnsi="Verdana"/>
          <w:sz w:val="20"/>
          <w:szCs w:val="20"/>
        </w:rPr>
        <w:t>Esse modelo, estabelece percentuais</w:t>
      </w:r>
      <w:r w:rsidR="0091651D" w:rsidRPr="0091651D">
        <w:rPr>
          <w:rFonts w:ascii="Verdana" w:hAnsi="Verdana"/>
          <w:sz w:val="20"/>
          <w:szCs w:val="20"/>
        </w:rPr>
        <w:t xml:space="preserve"> de provisão </w:t>
      </w:r>
      <w:r w:rsidR="0091651D">
        <w:rPr>
          <w:rFonts w:ascii="Verdana" w:hAnsi="Verdana"/>
          <w:sz w:val="20"/>
          <w:szCs w:val="20"/>
        </w:rPr>
        <w:t xml:space="preserve">que podem </w:t>
      </w:r>
      <w:r w:rsidR="0091651D" w:rsidRPr="0091651D">
        <w:rPr>
          <w:rFonts w:ascii="Verdana" w:hAnsi="Verdana"/>
          <w:sz w:val="20"/>
          <w:szCs w:val="20"/>
        </w:rPr>
        <w:t xml:space="preserve">variar em função do </w:t>
      </w:r>
      <w:r w:rsidR="0091651D" w:rsidRPr="00F7408D">
        <w:rPr>
          <w:rFonts w:ascii="Verdana" w:hAnsi="Verdana"/>
          <w:i/>
          <w:iCs/>
          <w:sz w:val="20"/>
          <w:szCs w:val="20"/>
        </w:rPr>
        <w:t>Rating</w:t>
      </w:r>
      <w:r w:rsidR="0091651D">
        <w:rPr>
          <w:rFonts w:ascii="Verdana" w:hAnsi="Verdana"/>
          <w:i/>
          <w:iCs/>
          <w:sz w:val="20"/>
          <w:szCs w:val="20"/>
        </w:rPr>
        <w:t xml:space="preserve"> </w:t>
      </w:r>
      <w:r w:rsidR="0091651D">
        <w:rPr>
          <w:rFonts w:ascii="Verdana" w:hAnsi="Verdana"/>
          <w:sz w:val="20"/>
          <w:szCs w:val="20"/>
        </w:rPr>
        <w:t xml:space="preserve">do cliente, </w:t>
      </w:r>
      <w:r w:rsidR="0091651D" w:rsidRPr="0091651D">
        <w:rPr>
          <w:rFonts w:ascii="Verdana" w:hAnsi="Verdana"/>
          <w:sz w:val="20"/>
          <w:szCs w:val="20"/>
        </w:rPr>
        <w:t>da Linha de crédito ou mesmo da característica da operação,</w:t>
      </w:r>
      <w:r w:rsidR="0091651D">
        <w:rPr>
          <w:rFonts w:ascii="Verdana" w:hAnsi="Verdana"/>
          <w:sz w:val="20"/>
          <w:szCs w:val="20"/>
        </w:rPr>
        <w:t xml:space="preserve"> </w:t>
      </w:r>
      <w:r w:rsidR="0091651D" w:rsidRPr="0091651D">
        <w:rPr>
          <w:rFonts w:ascii="Verdana" w:hAnsi="Verdana"/>
          <w:sz w:val="20"/>
          <w:szCs w:val="20"/>
        </w:rPr>
        <w:t>o modelo é descrito detalhadamente na Política de Provisionamento da Instituição.</w:t>
      </w:r>
    </w:p>
    <w:p w14:paraId="48DB81BB" w14:textId="2915BAEF" w:rsidR="007800E8" w:rsidRDefault="00606265" w:rsidP="005973F7">
      <w:pPr>
        <w:pStyle w:val="PargrafodaLista"/>
        <w:numPr>
          <w:ilvl w:val="0"/>
          <w:numId w:val="79"/>
        </w:numPr>
        <w:tabs>
          <w:tab w:val="left" w:pos="9781"/>
        </w:tabs>
        <w:spacing w:before="240"/>
        <w:ind w:hanging="436"/>
        <w:jc w:val="both"/>
        <w:rPr>
          <w:rFonts w:ascii="Verdana" w:hAnsi="Verdana"/>
          <w:b/>
          <w:bCs/>
          <w:sz w:val="20"/>
          <w:szCs w:val="20"/>
        </w:rPr>
      </w:pPr>
      <w:r w:rsidRPr="00606265">
        <w:rPr>
          <w:rFonts w:ascii="Verdana" w:hAnsi="Verdana"/>
          <w:b/>
          <w:bCs/>
          <w:sz w:val="20"/>
          <w:szCs w:val="20"/>
        </w:rPr>
        <w:t xml:space="preserve">Definição de </w:t>
      </w:r>
      <w:r w:rsidR="00B72E76">
        <w:rPr>
          <w:rFonts w:ascii="Verdana" w:hAnsi="Verdana"/>
          <w:b/>
          <w:bCs/>
          <w:sz w:val="20"/>
          <w:szCs w:val="20"/>
        </w:rPr>
        <w:t>a</w:t>
      </w:r>
      <w:r w:rsidRPr="00606265">
        <w:rPr>
          <w:rFonts w:ascii="Verdana" w:hAnsi="Verdana"/>
          <w:b/>
          <w:bCs/>
          <w:sz w:val="20"/>
          <w:szCs w:val="20"/>
        </w:rPr>
        <w:t xml:space="preserve">tivo </w:t>
      </w:r>
      <w:r w:rsidR="00B72E76">
        <w:rPr>
          <w:rFonts w:ascii="Verdana" w:hAnsi="Verdana"/>
          <w:b/>
          <w:bCs/>
          <w:sz w:val="20"/>
          <w:szCs w:val="20"/>
        </w:rPr>
        <w:t>p</w:t>
      </w:r>
      <w:r w:rsidRPr="00606265">
        <w:rPr>
          <w:rFonts w:ascii="Verdana" w:hAnsi="Verdana"/>
          <w:b/>
          <w:bCs/>
          <w:sz w:val="20"/>
          <w:szCs w:val="20"/>
        </w:rPr>
        <w:t>roblemático e “Stop Accrual”</w:t>
      </w:r>
    </w:p>
    <w:p w14:paraId="4B588F30" w14:textId="7AEE392F" w:rsidR="00606265" w:rsidRDefault="00606265" w:rsidP="00B86422">
      <w:pPr>
        <w:pStyle w:val="PargrafodaLista"/>
        <w:tabs>
          <w:tab w:val="left" w:pos="9781"/>
        </w:tabs>
        <w:ind w:left="993"/>
        <w:jc w:val="both"/>
        <w:rPr>
          <w:rFonts w:ascii="Verdana" w:hAnsi="Verdana"/>
          <w:sz w:val="20"/>
          <w:szCs w:val="20"/>
        </w:rPr>
      </w:pPr>
      <w:r>
        <w:rPr>
          <w:rFonts w:ascii="Verdana" w:hAnsi="Verdana"/>
          <w:sz w:val="20"/>
          <w:szCs w:val="20"/>
        </w:rPr>
        <w:t>A nova norma,</w:t>
      </w:r>
      <w:r w:rsidRPr="00606265">
        <w:rPr>
          <w:rFonts w:ascii="Verdana" w:hAnsi="Verdana"/>
          <w:sz w:val="20"/>
          <w:szCs w:val="20"/>
        </w:rPr>
        <w:t xml:space="preserve"> estabelece que um ativo é denominado com problema de recuperação de crédito (ativo problemático) quando ocorrer atraso superior a 90 dias no pagamento do principal ou de encargos ou </w:t>
      </w:r>
      <w:r w:rsidR="00091E7E">
        <w:rPr>
          <w:rFonts w:ascii="Verdana" w:hAnsi="Verdana"/>
          <w:sz w:val="20"/>
          <w:szCs w:val="20"/>
        </w:rPr>
        <w:t xml:space="preserve">quando </w:t>
      </w:r>
      <w:r w:rsidRPr="00606265">
        <w:rPr>
          <w:rFonts w:ascii="Verdana" w:hAnsi="Verdana"/>
          <w:sz w:val="20"/>
          <w:szCs w:val="20"/>
        </w:rPr>
        <w:t xml:space="preserve">houver indicativo de que a respectiva obrigação não será integralmente honrada nas condições pactuadas, sem que seja necessário recorrer a garantias ou a colaterais. </w:t>
      </w:r>
      <w:r w:rsidR="00091E7E">
        <w:rPr>
          <w:rFonts w:ascii="Verdana" w:hAnsi="Verdana"/>
          <w:sz w:val="20"/>
          <w:szCs w:val="20"/>
        </w:rPr>
        <w:t xml:space="preserve">Estabelece </w:t>
      </w:r>
      <w:r>
        <w:rPr>
          <w:rFonts w:ascii="Verdana" w:hAnsi="Verdana"/>
          <w:sz w:val="20"/>
          <w:szCs w:val="20"/>
        </w:rPr>
        <w:t>ainda</w:t>
      </w:r>
      <w:r w:rsidR="00DF7D08">
        <w:rPr>
          <w:rFonts w:ascii="Verdana" w:hAnsi="Verdana"/>
          <w:sz w:val="20"/>
          <w:szCs w:val="20"/>
        </w:rPr>
        <w:t xml:space="preserve">, </w:t>
      </w:r>
      <w:r>
        <w:rPr>
          <w:rFonts w:ascii="Verdana" w:hAnsi="Verdana"/>
          <w:sz w:val="20"/>
          <w:szCs w:val="20"/>
        </w:rPr>
        <w:t>a vedação do</w:t>
      </w:r>
      <w:r w:rsidRPr="00606265">
        <w:rPr>
          <w:rFonts w:ascii="Verdana" w:hAnsi="Verdana"/>
          <w:sz w:val="20"/>
          <w:szCs w:val="20"/>
        </w:rPr>
        <w:t xml:space="preserve"> reconhecimento, no resultado do período, de qualquer receita ainda não recebida relacionada a ativos financeiros com problemas de recuperação de crédito, em um procedimento </w:t>
      </w:r>
      <w:r w:rsidR="000907B8">
        <w:rPr>
          <w:rFonts w:ascii="Verdana" w:hAnsi="Verdana"/>
          <w:sz w:val="20"/>
          <w:szCs w:val="20"/>
        </w:rPr>
        <w:t>denominado</w:t>
      </w:r>
      <w:r w:rsidRPr="00606265">
        <w:rPr>
          <w:rFonts w:ascii="Verdana" w:hAnsi="Verdana"/>
          <w:sz w:val="20"/>
          <w:szCs w:val="20"/>
        </w:rPr>
        <w:t xml:space="preserve"> como “Stop Accrual”.</w:t>
      </w:r>
    </w:p>
    <w:p w14:paraId="3FFC1EC8" w14:textId="0688B061" w:rsidR="002E205F" w:rsidRPr="002E205F" w:rsidRDefault="00607B8C" w:rsidP="005973F7">
      <w:pPr>
        <w:pStyle w:val="PargrafodaLista"/>
        <w:numPr>
          <w:ilvl w:val="0"/>
          <w:numId w:val="79"/>
        </w:numPr>
        <w:tabs>
          <w:tab w:val="left" w:pos="9781"/>
        </w:tabs>
        <w:spacing w:before="240"/>
        <w:ind w:hanging="436"/>
        <w:jc w:val="both"/>
        <w:rPr>
          <w:rFonts w:ascii="Verdana" w:hAnsi="Verdana"/>
          <w:b/>
          <w:bCs/>
          <w:sz w:val="20"/>
          <w:szCs w:val="20"/>
        </w:rPr>
      </w:pPr>
      <w:r w:rsidRPr="00607B8C">
        <w:rPr>
          <w:rFonts w:ascii="Verdana" w:hAnsi="Verdana"/>
          <w:b/>
          <w:bCs/>
          <w:sz w:val="20"/>
          <w:szCs w:val="20"/>
        </w:rPr>
        <w:t>Taxa de Juros Efetiva da Operação (TJEO)</w:t>
      </w:r>
      <w:r w:rsidR="00024454" w:rsidRPr="002E205F">
        <w:rPr>
          <w:rFonts w:ascii="Verdana" w:hAnsi="Verdana"/>
          <w:b/>
          <w:bCs/>
          <w:sz w:val="20"/>
          <w:szCs w:val="20"/>
        </w:rPr>
        <w:t>:</w:t>
      </w:r>
    </w:p>
    <w:p w14:paraId="61384C14" w14:textId="47CB769A" w:rsidR="00845F44" w:rsidRDefault="00607B8C" w:rsidP="00845F44">
      <w:pPr>
        <w:pStyle w:val="PargrafodaLista"/>
        <w:tabs>
          <w:tab w:val="left" w:pos="9781"/>
        </w:tabs>
        <w:ind w:left="993"/>
        <w:jc w:val="both"/>
        <w:rPr>
          <w:rFonts w:ascii="Verdana" w:hAnsi="Verdana"/>
          <w:sz w:val="20"/>
          <w:szCs w:val="20"/>
        </w:rPr>
      </w:pPr>
      <w:r w:rsidRPr="00607B8C">
        <w:rPr>
          <w:rFonts w:ascii="Verdana" w:hAnsi="Verdana"/>
          <w:sz w:val="20"/>
          <w:szCs w:val="20"/>
        </w:rPr>
        <w:t xml:space="preserve">Com a adoção da norma, os ativos e passivos financeiros classificados e mensurados ao custo amortizado serão reconhecidos contabilmente com base no método da Taxa de Juros Efetiva da Operação (TJEO), que considera custos e receitas adicionais à operação no momento da sua originação ou aquisição. </w:t>
      </w:r>
      <w:r w:rsidR="00845F44">
        <w:rPr>
          <w:rFonts w:ascii="Verdana" w:hAnsi="Verdana"/>
          <w:sz w:val="20"/>
          <w:szCs w:val="20"/>
        </w:rPr>
        <w:br w:type="page"/>
      </w:r>
    </w:p>
    <w:p w14:paraId="0E28E60E" w14:textId="08EECAFD" w:rsidR="00024454" w:rsidRPr="00606265" w:rsidRDefault="00607B8C" w:rsidP="00B86422">
      <w:pPr>
        <w:pStyle w:val="PargrafodaLista"/>
        <w:tabs>
          <w:tab w:val="left" w:pos="9781"/>
        </w:tabs>
        <w:ind w:left="993"/>
        <w:jc w:val="both"/>
        <w:rPr>
          <w:rFonts w:ascii="Verdana" w:hAnsi="Verdana"/>
          <w:sz w:val="20"/>
          <w:szCs w:val="20"/>
        </w:rPr>
      </w:pPr>
      <w:r>
        <w:rPr>
          <w:rFonts w:ascii="Verdana" w:hAnsi="Verdana"/>
          <w:sz w:val="20"/>
          <w:szCs w:val="20"/>
        </w:rPr>
        <w:lastRenderedPageBreak/>
        <w:t>Para as</w:t>
      </w:r>
      <w:r w:rsidRPr="00906877">
        <w:rPr>
          <w:rFonts w:ascii="Verdana" w:hAnsi="Verdana"/>
          <w:sz w:val="20"/>
          <w:szCs w:val="20"/>
        </w:rPr>
        <w:t xml:space="preserve"> operações de crédito classificadas na categoria “CA” </w:t>
      </w:r>
      <w:r>
        <w:rPr>
          <w:rFonts w:ascii="Verdana" w:hAnsi="Verdana"/>
          <w:sz w:val="20"/>
          <w:szCs w:val="20"/>
        </w:rPr>
        <w:t>a Fomento Paraná</w:t>
      </w:r>
      <w:r w:rsidRPr="00906877">
        <w:rPr>
          <w:rFonts w:ascii="Verdana" w:hAnsi="Verdana"/>
          <w:sz w:val="20"/>
          <w:szCs w:val="20"/>
        </w:rPr>
        <w:t xml:space="preserve"> optou, para a apropriação de receitas e despesas relativas aos custos de transação e demais valores recebidos na originação ou na emissão do instrumento financeiro, </w:t>
      </w:r>
      <w:r w:rsidRPr="00DC3930">
        <w:rPr>
          <w:rFonts w:ascii="Verdana" w:hAnsi="Verdana"/>
          <w:sz w:val="20"/>
          <w:szCs w:val="20"/>
        </w:rPr>
        <w:t>pelo método de taxa de juros diferenciada linear</w:t>
      </w:r>
      <w:r>
        <w:rPr>
          <w:rFonts w:ascii="Verdana" w:hAnsi="Verdana"/>
          <w:sz w:val="20"/>
          <w:szCs w:val="20"/>
        </w:rPr>
        <w:t>, que serão</w:t>
      </w:r>
      <w:r w:rsidR="00024454" w:rsidRPr="00024454">
        <w:rPr>
          <w:rFonts w:ascii="Verdana" w:hAnsi="Verdana"/>
          <w:sz w:val="20"/>
          <w:szCs w:val="20"/>
        </w:rPr>
        <w:t xml:space="preserve"> diferidas pelo prazo da operação. Neste caso, as receitas apresentadas anteriormente nas linhas de receitas de prestação de serviços ou em despesas operacionais terão seu resultado diferido e reconhecido na margem financeira.</w:t>
      </w:r>
    </w:p>
    <w:p w14:paraId="7D398420" w14:textId="77777777" w:rsidR="0096144D" w:rsidRDefault="0096144D" w:rsidP="005973F7">
      <w:pPr>
        <w:pStyle w:val="PargrafodaLista"/>
        <w:numPr>
          <w:ilvl w:val="0"/>
          <w:numId w:val="79"/>
        </w:numPr>
        <w:tabs>
          <w:tab w:val="left" w:pos="9781"/>
        </w:tabs>
        <w:spacing w:before="240"/>
        <w:ind w:hanging="436"/>
        <w:jc w:val="both"/>
        <w:rPr>
          <w:rFonts w:ascii="Verdana" w:hAnsi="Verdana"/>
          <w:b/>
          <w:bCs/>
          <w:sz w:val="20"/>
          <w:szCs w:val="20"/>
        </w:rPr>
      </w:pPr>
      <w:r>
        <w:rPr>
          <w:rFonts w:ascii="Verdana" w:hAnsi="Verdana"/>
          <w:b/>
          <w:bCs/>
          <w:sz w:val="20"/>
          <w:szCs w:val="20"/>
        </w:rPr>
        <w:t>B</w:t>
      </w:r>
      <w:r w:rsidRPr="007800E8">
        <w:rPr>
          <w:rFonts w:ascii="Verdana" w:hAnsi="Verdana"/>
          <w:b/>
          <w:bCs/>
          <w:sz w:val="20"/>
          <w:szCs w:val="20"/>
        </w:rPr>
        <w:t>aixa para prejuízo</w:t>
      </w:r>
    </w:p>
    <w:p w14:paraId="2AAF9111" w14:textId="58E5EF30" w:rsidR="00024454" w:rsidRPr="0096144D" w:rsidRDefault="00024454" w:rsidP="00B86422">
      <w:pPr>
        <w:pStyle w:val="PargrafodaLista"/>
        <w:tabs>
          <w:tab w:val="left" w:pos="9781"/>
        </w:tabs>
        <w:ind w:left="993"/>
        <w:jc w:val="both"/>
        <w:rPr>
          <w:rFonts w:ascii="Verdana" w:hAnsi="Verdana"/>
          <w:sz w:val="20"/>
          <w:szCs w:val="20"/>
        </w:rPr>
      </w:pPr>
      <w:r w:rsidRPr="00024454">
        <w:rPr>
          <w:rFonts w:ascii="Verdana" w:hAnsi="Verdana"/>
          <w:sz w:val="20"/>
          <w:szCs w:val="20"/>
        </w:rPr>
        <w:t xml:space="preserve">O </w:t>
      </w:r>
      <w:r w:rsidRPr="00B86422">
        <w:rPr>
          <w:rFonts w:ascii="Verdana" w:hAnsi="Verdana"/>
          <w:sz w:val="20"/>
          <w:szCs w:val="20"/>
        </w:rPr>
        <w:t>instrumento</w:t>
      </w:r>
      <w:r w:rsidRPr="00024454">
        <w:rPr>
          <w:rFonts w:ascii="Verdana" w:hAnsi="Verdana"/>
          <w:sz w:val="20"/>
          <w:szCs w:val="20"/>
        </w:rPr>
        <w:t xml:space="preserve"> financeiro será baixado quando não houver expectativa de recuperação</w:t>
      </w:r>
      <w:r w:rsidR="00DF6CFA">
        <w:rPr>
          <w:rFonts w:ascii="Verdana" w:hAnsi="Verdana"/>
          <w:sz w:val="20"/>
          <w:szCs w:val="20"/>
        </w:rPr>
        <w:t>, que conforme Política institucional, se dará após 100% provisionado na contabilidade</w:t>
      </w:r>
      <w:r w:rsidR="00EA32B2">
        <w:rPr>
          <w:rFonts w:ascii="Verdana" w:hAnsi="Verdana"/>
          <w:sz w:val="20"/>
          <w:szCs w:val="20"/>
        </w:rPr>
        <w:t xml:space="preserve">. </w:t>
      </w:r>
    </w:p>
    <w:p w14:paraId="688DB96A" w14:textId="77777777" w:rsidR="007800E8" w:rsidRPr="007800E8" w:rsidRDefault="007800E8" w:rsidP="00B86422">
      <w:pPr>
        <w:pStyle w:val="PargrafodaLista"/>
        <w:tabs>
          <w:tab w:val="left" w:pos="9781"/>
        </w:tabs>
        <w:ind w:left="993"/>
        <w:jc w:val="both"/>
        <w:rPr>
          <w:rFonts w:ascii="Verdana" w:hAnsi="Verdana"/>
          <w:b/>
          <w:bCs/>
          <w:sz w:val="20"/>
          <w:szCs w:val="20"/>
        </w:rPr>
      </w:pPr>
    </w:p>
    <w:p w14:paraId="22E7E46B" w14:textId="125E1796" w:rsidR="00D31613" w:rsidRDefault="00D31613" w:rsidP="005A6639">
      <w:pPr>
        <w:tabs>
          <w:tab w:val="left" w:pos="9781"/>
        </w:tabs>
        <w:ind w:left="720"/>
        <w:jc w:val="both"/>
        <w:rPr>
          <w:rFonts w:ascii="Verdana" w:hAnsi="Verdana"/>
          <w:sz w:val="20"/>
          <w:szCs w:val="20"/>
        </w:rPr>
      </w:pPr>
      <w:r w:rsidRPr="00980AD3">
        <w:rPr>
          <w:rFonts w:ascii="Verdana" w:hAnsi="Verdana"/>
          <w:sz w:val="20"/>
          <w:szCs w:val="20"/>
        </w:rPr>
        <w:t xml:space="preserve">A adoção da referida normativa será aplicada prospectivamente e as diferenças nos valores contábeis de ativos e passivos financeiros decorrentes de sua adoção serão reconhecidas em conta de lucros acumulados em 1º de janeiro de 2025, líquidos dos respectivos impactos fiscais. </w:t>
      </w:r>
    </w:p>
    <w:p w14:paraId="62367680" w14:textId="77777777" w:rsidR="00712FE3" w:rsidRDefault="00712FE3" w:rsidP="00980AD3">
      <w:pPr>
        <w:tabs>
          <w:tab w:val="left" w:pos="9781"/>
        </w:tabs>
        <w:jc w:val="both"/>
        <w:rPr>
          <w:rFonts w:ascii="Verdana" w:hAnsi="Verdana"/>
          <w:sz w:val="20"/>
          <w:szCs w:val="20"/>
        </w:rPr>
      </w:pPr>
    </w:p>
    <w:p w14:paraId="10A73466" w14:textId="0262C17C" w:rsidR="00712FE3" w:rsidRPr="001A53ED" w:rsidRDefault="00712FE3" w:rsidP="005973F7">
      <w:pPr>
        <w:pStyle w:val="PargrafodaLista"/>
        <w:numPr>
          <w:ilvl w:val="0"/>
          <w:numId w:val="78"/>
        </w:numPr>
        <w:tabs>
          <w:tab w:val="left" w:pos="9781"/>
        </w:tabs>
        <w:jc w:val="both"/>
        <w:rPr>
          <w:rFonts w:ascii="Verdana" w:hAnsi="Verdana"/>
          <w:b/>
          <w:bCs/>
          <w:sz w:val="20"/>
          <w:szCs w:val="20"/>
        </w:rPr>
      </w:pPr>
      <w:r w:rsidRPr="00712FE3">
        <w:rPr>
          <w:rFonts w:ascii="Verdana" w:hAnsi="Verdana"/>
          <w:b/>
          <w:bCs/>
          <w:sz w:val="20"/>
          <w:szCs w:val="20"/>
        </w:rPr>
        <w:t>Lei nº 14.467/2022 (com as alterações da Lei nº 15.078/2024)</w:t>
      </w:r>
      <w:r w:rsidR="00240DCA">
        <w:rPr>
          <w:rFonts w:ascii="Verdana" w:hAnsi="Verdana"/>
          <w:b/>
          <w:bCs/>
          <w:sz w:val="20"/>
          <w:szCs w:val="20"/>
        </w:rPr>
        <w:t xml:space="preserve"> - </w:t>
      </w:r>
      <w:r w:rsidR="00D70564" w:rsidRPr="00D70564">
        <w:rPr>
          <w:rFonts w:ascii="Verdana" w:hAnsi="Verdana"/>
          <w:b/>
          <w:bCs/>
          <w:sz w:val="20"/>
          <w:szCs w:val="20"/>
        </w:rPr>
        <w:t>Impostos Correntes e Diferidos</w:t>
      </w:r>
    </w:p>
    <w:p w14:paraId="134903B8" w14:textId="77777777" w:rsidR="00712FE3" w:rsidRDefault="00712FE3" w:rsidP="00980AD3">
      <w:pPr>
        <w:tabs>
          <w:tab w:val="left" w:pos="9781"/>
        </w:tabs>
        <w:jc w:val="both"/>
        <w:rPr>
          <w:rFonts w:ascii="Verdana" w:hAnsi="Verdana"/>
          <w:sz w:val="20"/>
          <w:szCs w:val="20"/>
        </w:rPr>
      </w:pPr>
    </w:p>
    <w:p w14:paraId="4CA329F7" w14:textId="77777777" w:rsidR="00C308BE" w:rsidRDefault="00D819FD" w:rsidP="00E5373C">
      <w:pPr>
        <w:tabs>
          <w:tab w:val="left" w:pos="9781"/>
        </w:tabs>
        <w:ind w:left="720"/>
        <w:jc w:val="both"/>
        <w:rPr>
          <w:rFonts w:ascii="Verdana" w:hAnsi="Verdana"/>
          <w:sz w:val="20"/>
          <w:szCs w:val="20"/>
        </w:rPr>
      </w:pPr>
      <w:r>
        <w:rPr>
          <w:rFonts w:ascii="Verdana" w:hAnsi="Verdana"/>
          <w:sz w:val="20"/>
          <w:szCs w:val="20"/>
        </w:rPr>
        <w:t xml:space="preserve">A </w:t>
      </w:r>
      <w:r w:rsidRPr="00D819FD">
        <w:rPr>
          <w:rFonts w:ascii="Verdana" w:hAnsi="Verdana"/>
          <w:sz w:val="20"/>
          <w:szCs w:val="20"/>
        </w:rPr>
        <w:t xml:space="preserve">aplicação dos critérios contábeis estabelecidos na Resolução CMN nº 4.966/2021, </w:t>
      </w:r>
      <w:r>
        <w:rPr>
          <w:rFonts w:ascii="Verdana" w:hAnsi="Verdana"/>
          <w:sz w:val="20"/>
          <w:szCs w:val="20"/>
        </w:rPr>
        <w:t xml:space="preserve">exigiu alterações fiscais, que foram regulamentadas pela </w:t>
      </w:r>
      <w:r w:rsidRPr="00D819FD">
        <w:rPr>
          <w:rFonts w:ascii="Verdana" w:hAnsi="Verdana"/>
          <w:sz w:val="20"/>
          <w:szCs w:val="20"/>
        </w:rPr>
        <w:t>Lei nº 14.467/2022 (com as alterações da Lei nº 15.078/2024).</w:t>
      </w:r>
    </w:p>
    <w:p w14:paraId="1C2EC40C" w14:textId="77777777" w:rsidR="00C308BE" w:rsidRDefault="00C308BE" w:rsidP="00E5373C">
      <w:pPr>
        <w:tabs>
          <w:tab w:val="left" w:pos="9781"/>
        </w:tabs>
        <w:ind w:left="720"/>
        <w:jc w:val="both"/>
        <w:rPr>
          <w:rFonts w:ascii="Verdana" w:hAnsi="Verdana"/>
          <w:sz w:val="20"/>
          <w:szCs w:val="20"/>
        </w:rPr>
      </w:pPr>
    </w:p>
    <w:p w14:paraId="6D0CFC4A" w14:textId="2A8DC797" w:rsidR="00A80763" w:rsidRDefault="00D819FD" w:rsidP="00E5373C">
      <w:pPr>
        <w:tabs>
          <w:tab w:val="left" w:pos="9781"/>
        </w:tabs>
        <w:ind w:left="720"/>
        <w:jc w:val="both"/>
        <w:rPr>
          <w:rFonts w:ascii="Verdana" w:hAnsi="Verdana"/>
          <w:sz w:val="20"/>
          <w:szCs w:val="20"/>
        </w:rPr>
      </w:pPr>
      <w:r w:rsidRPr="00D819FD">
        <w:rPr>
          <w:rFonts w:ascii="Verdana" w:hAnsi="Verdana"/>
          <w:sz w:val="20"/>
          <w:szCs w:val="20"/>
        </w:rPr>
        <w:t xml:space="preserve">A partir de 1º de janeiro de 2025, as instituições </w:t>
      </w:r>
      <w:r w:rsidR="00A80763">
        <w:rPr>
          <w:rFonts w:ascii="Verdana" w:hAnsi="Verdana"/>
          <w:sz w:val="20"/>
          <w:szCs w:val="20"/>
        </w:rPr>
        <w:t xml:space="preserve">financeiras </w:t>
      </w:r>
      <w:r w:rsidRPr="00D819FD">
        <w:rPr>
          <w:rFonts w:ascii="Verdana" w:hAnsi="Verdana"/>
          <w:sz w:val="20"/>
          <w:szCs w:val="20"/>
        </w:rPr>
        <w:t>poderão deduzir, na determinação do lucro real e da base de cálculo da Contribuição Social sobre o Lucro Líquido (CSLL), as perdas incorridas no recebimento de créditos decorrentes de atividades relativas a operações inadimplidas, independentemente da data da sua contratação e operações com pessoa jurídica em processo falimentar ou em recuperação judicial, a partir da data da decretação da falência ou da concessão da recuperação judicial. A dedução fiscal estabelecida deverá observar a perda incorrida segundo os percentuais estabelecidos com base no período de inadimplemento</w:t>
      </w:r>
      <w:r w:rsidR="00A80763">
        <w:rPr>
          <w:rFonts w:ascii="Verdana" w:hAnsi="Verdana"/>
          <w:sz w:val="20"/>
          <w:szCs w:val="20"/>
        </w:rPr>
        <w:t xml:space="preserve">. </w:t>
      </w:r>
      <w:r w:rsidR="00A80763" w:rsidRPr="00A80763">
        <w:rPr>
          <w:rFonts w:ascii="Verdana" w:hAnsi="Verdana"/>
          <w:sz w:val="20"/>
          <w:szCs w:val="20"/>
        </w:rPr>
        <w:t>O atraso para considerar a operação como inadimplida e passível de dedutibilidade fiscal será de 91 dias, em relação ao pagamento do principal ou de encargos, independentemente da data da contratação</w:t>
      </w:r>
      <w:r w:rsidR="00A80763">
        <w:rPr>
          <w:rFonts w:ascii="Verdana" w:hAnsi="Verdana"/>
          <w:sz w:val="20"/>
          <w:szCs w:val="20"/>
        </w:rPr>
        <w:t>.</w:t>
      </w:r>
    </w:p>
    <w:p w14:paraId="75D10EA9" w14:textId="77777777" w:rsidR="00A80763" w:rsidRDefault="00A80763" w:rsidP="00E5373C">
      <w:pPr>
        <w:tabs>
          <w:tab w:val="left" w:pos="9781"/>
        </w:tabs>
        <w:ind w:left="720"/>
        <w:jc w:val="both"/>
        <w:rPr>
          <w:rFonts w:ascii="Verdana" w:hAnsi="Verdana"/>
          <w:sz w:val="20"/>
          <w:szCs w:val="20"/>
        </w:rPr>
      </w:pPr>
    </w:p>
    <w:p w14:paraId="002FE9E8" w14:textId="069E3F72" w:rsidR="00A80763" w:rsidRDefault="00A80763" w:rsidP="00E5373C">
      <w:pPr>
        <w:tabs>
          <w:tab w:val="left" w:pos="9781"/>
        </w:tabs>
        <w:ind w:left="720"/>
        <w:jc w:val="both"/>
        <w:rPr>
          <w:rFonts w:ascii="Verdana" w:hAnsi="Verdana"/>
          <w:sz w:val="20"/>
          <w:szCs w:val="20"/>
        </w:rPr>
      </w:pPr>
      <w:r w:rsidRPr="00A80763">
        <w:rPr>
          <w:rFonts w:ascii="Verdana" w:hAnsi="Verdana"/>
          <w:sz w:val="20"/>
          <w:szCs w:val="20"/>
        </w:rPr>
        <w:t xml:space="preserve">Para os contratos inadimplidos cujas perdas ainda não foram aproveitadas fiscalmente em 31/12/2024 serão controlados de forma </w:t>
      </w:r>
      <w:r>
        <w:rPr>
          <w:rFonts w:ascii="Verdana" w:hAnsi="Verdana"/>
          <w:sz w:val="20"/>
          <w:szCs w:val="20"/>
        </w:rPr>
        <w:t>segregada</w:t>
      </w:r>
      <w:r w:rsidRPr="00A80763">
        <w:rPr>
          <w:rFonts w:ascii="Verdana" w:hAnsi="Verdana"/>
          <w:sz w:val="20"/>
          <w:szCs w:val="20"/>
        </w:rPr>
        <w:t xml:space="preserve"> e serão excluídos na base de cálculo do lucro real à razão de 1/84</w:t>
      </w:r>
      <w:r>
        <w:rPr>
          <w:rFonts w:ascii="Verdana" w:hAnsi="Verdana"/>
          <w:sz w:val="20"/>
          <w:szCs w:val="20"/>
        </w:rPr>
        <w:t xml:space="preserve"> </w:t>
      </w:r>
      <w:r w:rsidRPr="00D819FD">
        <w:rPr>
          <w:rFonts w:ascii="Verdana" w:hAnsi="Verdana"/>
          <w:sz w:val="20"/>
          <w:szCs w:val="20"/>
        </w:rPr>
        <w:t>(um oitenta e quatro avos)</w:t>
      </w:r>
      <w:r w:rsidRPr="00A80763">
        <w:rPr>
          <w:rFonts w:ascii="Verdana" w:hAnsi="Verdana"/>
          <w:sz w:val="20"/>
          <w:szCs w:val="20"/>
        </w:rPr>
        <w:t xml:space="preserve"> a partir do mês de janeiro de 2026.</w:t>
      </w:r>
    </w:p>
    <w:p w14:paraId="500BC9B0" w14:textId="77777777" w:rsidR="0076370E" w:rsidRDefault="0076370E" w:rsidP="00E5373C">
      <w:pPr>
        <w:tabs>
          <w:tab w:val="left" w:pos="9781"/>
        </w:tabs>
        <w:ind w:left="720"/>
        <w:jc w:val="both"/>
        <w:rPr>
          <w:rFonts w:ascii="Verdana" w:hAnsi="Verdana"/>
          <w:sz w:val="20"/>
          <w:szCs w:val="20"/>
        </w:rPr>
      </w:pPr>
    </w:p>
    <w:p w14:paraId="5B50F2CB" w14:textId="1C12AB82" w:rsidR="000C637D" w:rsidRDefault="0076370E" w:rsidP="000C637D">
      <w:pPr>
        <w:tabs>
          <w:tab w:val="left" w:pos="9781"/>
        </w:tabs>
        <w:ind w:left="720"/>
        <w:jc w:val="both"/>
        <w:rPr>
          <w:rFonts w:ascii="Verdana" w:hAnsi="Verdana"/>
          <w:sz w:val="20"/>
          <w:szCs w:val="20"/>
        </w:rPr>
      </w:pPr>
      <w:r w:rsidRPr="0076370E">
        <w:rPr>
          <w:rFonts w:ascii="Verdana" w:hAnsi="Verdana"/>
          <w:sz w:val="20"/>
          <w:szCs w:val="20"/>
        </w:rPr>
        <w:t xml:space="preserve">Os efeitos decorrentes da aplicação da Lei nº 14.467/2022 estão refletidos na expectativa de </w:t>
      </w:r>
      <w:r w:rsidRPr="00417EBD">
        <w:rPr>
          <w:rFonts w:ascii="Verdana" w:hAnsi="Verdana"/>
          <w:sz w:val="20"/>
          <w:szCs w:val="20"/>
        </w:rPr>
        <w:t xml:space="preserve">realização dos créditos tributários, demonstrados </w:t>
      </w:r>
      <w:r w:rsidR="00417EBD" w:rsidRPr="00417EBD">
        <w:rPr>
          <w:rFonts w:ascii="Verdana" w:hAnsi="Verdana"/>
          <w:sz w:val="20"/>
          <w:szCs w:val="20"/>
        </w:rPr>
        <w:t xml:space="preserve">na nota </w:t>
      </w:r>
      <w:r w:rsidR="0059285A" w:rsidRPr="00F7408D">
        <w:rPr>
          <w:rFonts w:ascii="Verdana" w:hAnsi="Verdana"/>
          <w:sz w:val="20"/>
          <w:szCs w:val="20"/>
        </w:rPr>
        <w:t xml:space="preserve">explicativa </w:t>
      </w:r>
      <w:r w:rsidR="0059285A" w:rsidRPr="00417EBD">
        <w:rPr>
          <w:rFonts w:ascii="Verdana" w:hAnsi="Verdana"/>
          <w:sz w:val="20"/>
          <w:szCs w:val="20"/>
        </w:rPr>
        <w:t>15.</w:t>
      </w:r>
      <w:r w:rsidR="0059285A">
        <w:rPr>
          <w:rFonts w:ascii="Verdana" w:hAnsi="Verdana"/>
          <w:sz w:val="20"/>
          <w:szCs w:val="20"/>
        </w:rPr>
        <w:t>b</w:t>
      </w:r>
    </w:p>
    <w:p w14:paraId="06FB48EB" w14:textId="77777777" w:rsidR="000C637D" w:rsidRPr="000C637D" w:rsidRDefault="000C637D" w:rsidP="005E385F">
      <w:pPr>
        <w:tabs>
          <w:tab w:val="left" w:pos="9781"/>
        </w:tabs>
        <w:ind w:left="720"/>
        <w:jc w:val="both"/>
        <w:rPr>
          <w:rFonts w:ascii="Verdana" w:hAnsi="Verdana"/>
          <w:sz w:val="20"/>
          <w:szCs w:val="20"/>
        </w:rPr>
      </w:pPr>
    </w:p>
    <w:p w14:paraId="217BD10D" w14:textId="1B670C56" w:rsidR="00C308BE" w:rsidRDefault="00FF35DC" w:rsidP="005973F7">
      <w:pPr>
        <w:pStyle w:val="PargrafodaLista"/>
        <w:numPr>
          <w:ilvl w:val="0"/>
          <w:numId w:val="78"/>
        </w:numPr>
        <w:tabs>
          <w:tab w:val="left" w:pos="9781"/>
        </w:tabs>
        <w:jc w:val="both"/>
        <w:rPr>
          <w:rFonts w:ascii="Verdana" w:hAnsi="Verdana"/>
          <w:b/>
          <w:bCs/>
          <w:sz w:val="20"/>
          <w:szCs w:val="20"/>
        </w:rPr>
      </w:pPr>
      <w:r>
        <w:rPr>
          <w:rFonts w:ascii="Verdana" w:hAnsi="Verdana"/>
          <w:b/>
          <w:bCs/>
          <w:sz w:val="20"/>
          <w:szCs w:val="20"/>
        </w:rPr>
        <w:t>I</w:t>
      </w:r>
      <w:r w:rsidR="00C308BE" w:rsidRPr="00FF35DC">
        <w:rPr>
          <w:rFonts w:ascii="Verdana" w:hAnsi="Verdana"/>
          <w:b/>
          <w:bCs/>
          <w:sz w:val="20"/>
          <w:szCs w:val="20"/>
        </w:rPr>
        <w:t xml:space="preserve">mpactos </w:t>
      </w:r>
      <w:r w:rsidR="00162654">
        <w:rPr>
          <w:rFonts w:ascii="Verdana" w:hAnsi="Verdana"/>
          <w:b/>
          <w:bCs/>
          <w:sz w:val="20"/>
          <w:szCs w:val="20"/>
        </w:rPr>
        <w:t>e</w:t>
      </w:r>
      <w:r w:rsidR="00C308BE" w:rsidRPr="00FF35DC">
        <w:rPr>
          <w:rFonts w:ascii="Verdana" w:hAnsi="Verdana"/>
          <w:b/>
          <w:bCs/>
          <w:sz w:val="20"/>
          <w:szCs w:val="20"/>
        </w:rPr>
        <w:t xml:space="preserve">stimados da </w:t>
      </w:r>
      <w:r w:rsidR="00162654">
        <w:rPr>
          <w:rFonts w:ascii="Verdana" w:hAnsi="Verdana"/>
          <w:b/>
          <w:bCs/>
          <w:sz w:val="20"/>
          <w:szCs w:val="20"/>
        </w:rPr>
        <w:t>a</w:t>
      </w:r>
      <w:r w:rsidR="00C308BE" w:rsidRPr="00FF35DC">
        <w:rPr>
          <w:rFonts w:ascii="Verdana" w:hAnsi="Verdana"/>
          <w:b/>
          <w:bCs/>
          <w:sz w:val="20"/>
          <w:szCs w:val="20"/>
        </w:rPr>
        <w:t xml:space="preserve">doção das </w:t>
      </w:r>
      <w:r w:rsidR="00162654">
        <w:rPr>
          <w:rFonts w:ascii="Verdana" w:hAnsi="Verdana"/>
          <w:b/>
          <w:bCs/>
          <w:sz w:val="20"/>
          <w:szCs w:val="20"/>
        </w:rPr>
        <w:t>n</w:t>
      </w:r>
      <w:r w:rsidR="00C308BE" w:rsidRPr="00FF35DC">
        <w:rPr>
          <w:rFonts w:ascii="Verdana" w:hAnsi="Verdana"/>
          <w:b/>
          <w:bCs/>
          <w:sz w:val="20"/>
          <w:szCs w:val="20"/>
        </w:rPr>
        <w:t xml:space="preserve">ovas </w:t>
      </w:r>
      <w:r w:rsidR="00162654">
        <w:rPr>
          <w:rFonts w:ascii="Verdana" w:hAnsi="Verdana"/>
          <w:b/>
          <w:bCs/>
          <w:sz w:val="20"/>
          <w:szCs w:val="20"/>
        </w:rPr>
        <w:t>n</w:t>
      </w:r>
      <w:r w:rsidR="00C308BE" w:rsidRPr="00FF35DC">
        <w:rPr>
          <w:rFonts w:ascii="Verdana" w:hAnsi="Verdana"/>
          <w:b/>
          <w:bCs/>
          <w:sz w:val="20"/>
          <w:szCs w:val="20"/>
        </w:rPr>
        <w:t>ormas</w:t>
      </w:r>
      <w:r w:rsidR="009F51FA">
        <w:rPr>
          <w:rFonts w:ascii="Verdana" w:hAnsi="Verdana"/>
          <w:b/>
          <w:bCs/>
          <w:sz w:val="20"/>
          <w:szCs w:val="20"/>
        </w:rPr>
        <w:t xml:space="preserve"> </w:t>
      </w:r>
    </w:p>
    <w:p w14:paraId="77A82D28" w14:textId="134A5606" w:rsidR="00FF35DC" w:rsidRDefault="00FF35DC" w:rsidP="00FF35DC">
      <w:pPr>
        <w:tabs>
          <w:tab w:val="left" w:pos="9781"/>
        </w:tabs>
        <w:ind w:left="720"/>
        <w:jc w:val="both"/>
        <w:rPr>
          <w:rFonts w:ascii="Verdana" w:hAnsi="Verdana"/>
          <w:sz w:val="20"/>
          <w:szCs w:val="20"/>
        </w:rPr>
      </w:pPr>
      <w:r w:rsidRPr="00FF35DC">
        <w:rPr>
          <w:rFonts w:ascii="Verdana" w:hAnsi="Verdana"/>
          <w:sz w:val="20"/>
          <w:szCs w:val="20"/>
        </w:rPr>
        <w:t xml:space="preserve">A entrada em vigor da norma está prevista para 1º janeiro de 2025. Entretanto, conforme estabelecido pela nova regulamentação, as instituições financeiras são obrigadas a divulgar, nas notas explicativas às demonstrações </w:t>
      </w:r>
      <w:r w:rsidR="00CC4206">
        <w:rPr>
          <w:rFonts w:ascii="Verdana" w:hAnsi="Verdana"/>
          <w:sz w:val="20"/>
          <w:szCs w:val="20"/>
        </w:rPr>
        <w:t>financeiras</w:t>
      </w:r>
      <w:r w:rsidR="00CC4206" w:rsidRPr="00FF35DC">
        <w:rPr>
          <w:rFonts w:ascii="Verdana" w:hAnsi="Verdana"/>
          <w:sz w:val="20"/>
          <w:szCs w:val="20"/>
        </w:rPr>
        <w:t xml:space="preserve"> </w:t>
      </w:r>
      <w:r w:rsidRPr="00FF35DC">
        <w:rPr>
          <w:rFonts w:ascii="Verdana" w:hAnsi="Verdana"/>
          <w:sz w:val="20"/>
          <w:szCs w:val="20"/>
        </w:rPr>
        <w:t>do exercício de 2024, as estimativas dos impactos da implementação da regulação contábil estabelecida por esta Resolução sobre o resultado e a posição financeira da instituição.</w:t>
      </w:r>
    </w:p>
    <w:p w14:paraId="6865BEF7" w14:textId="77777777" w:rsidR="00FF35DC" w:rsidRDefault="00FF35DC" w:rsidP="00FF35DC">
      <w:pPr>
        <w:tabs>
          <w:tab w:val="left" w:pos="9781"/>
        </w:tabs>
        <w:ind w:left="720"/>
        <w:jc w:val="both"/>
        <w:rPr>
          <w:rFonts w:ascii="Verdana" w:hAnsi="Verdana"/>
          <w:sz w:val="20"/>
          <w:szCs w:val="20"/>
        </w:rPr>
      </w:pPr>
    </w:p>
    <w:p w14:paraId="5A0E6D21" w14:textId="77777777" w:rsidR="00845F44" w:rsidRDefault="00845F44">
      <w:pPr>
        <w:suppressAutoHyphens w:val="0"/>
        <w:spacing w:after="200" w:line="276" w:lineRule="auto"/>
        <w:rPr>
          <w:rFonts w:ascii="Verdana" w:hAnsi="Verdana"/>
          <w:sz w:val="20"/>
          <w:szCs w:val="20"/>
        </w:rPr>
      </w:pPr>
      <w:r>
        <w:rPr>
          <w:rFonts w:ascii="Verdana" w:hAnsi="Verdana"/>
          <w:sz w:val="20"/>
          <w:szCs w:val="20"/>
        </w:rPr>
        <w:br w:type="page"/>
      </w:r>
    </w:p>
    <w:p w14:paraId="3C277357" w14:textId="56FD9A1F" w:rsidR="00FF35DC" w:rsidRDefault="009F51FA" w:rsidP="009F51FA">
      <w:pPr>
        <w:tabs>
          <w:tab w:val="left" w:pos="9781"/>
        </w:tabs>
        <w:ind w:left="720"/>
        <w:jc w:val="both"/>
        <w:rPr>
          <w:rFonts w:ascii="Verdana" w:hAnsi="Verdana"/>
          <w:sz w:val="20"/>
          <w:szCs w:val="20"/>
        </w:rPr>
      </w:pPr>
      <w:r w:rsidRPr="009F51FA">
        <w:rPr>
          <w:rFonts w:ascii="Verdana" w:hAnsi="Verdana"/>
          <w:sz w:val="20"/>
          <w:szCs w:val="20"/>
        </w:rPr>
        <w:lastRenderedPageBreak/>
        <w:t>Reconciliação do patrimônio líquido na transição para as Resoluções CMN nº</w:t>
      </w:r>
      <w:r>
        <w:rPr>
          <w:rFonts w:ascii="Verdana" w:hAnsi="Verdana"/>
          <w:sz w:val="20"/>
          <w:szCs w:val="20"/>
        </w:rPr>
        <w:t xml:space="preserve"> </w:t>
      </w:r>
      <w:r w:rsidRPr="009F51FA">
        <w:rPr>
          <w:rFonts w:ascii="Verdana" w:hAnsi="Verdana"/>
          <w:sz w:val="20"/>
          <w:szCs w:val="20"/>
        </w:rPr>
        <w:t>4.966/</w:t>
      </w:r>
      <w:r w:rsidR="007F2160">
        <w:rPr>
          <w:rFonts w:ascii="Verdana" w:hAnsi="Verdana"/>
          <w:sz w:val="20"/>
          <w:szCs w:val="20"/>
        </w:rPr>
        <w:t>20</w:t>
      </w:r>
      <w:r w:rsidRPr="009F51FA">
        <w:rPr>
          <w:rFonts w:ascii="Verdana" w:hAnsi="Verdana"/>
          <w:sz w:val="20"/>
          <w:szCs w:val="20"/>
        </w:rPr>
        <w:t>21:</w:t>
      </w:r>
    </w:p>
    <w:p w14:paraId="187B0F95" w14:textId="3BDAE12F" w:rsidR="00FF1FEC" w:rsidRDefault="00FF1FEC" w:rsidP="00845F44">
      <w:pPr>
        <w:tabs>
          <w:tab w:val="left" w:pos="9781"/>
        </w:tabs>
        <w:ind w:left="720"/>
        <w:jc w:val="right"/>
        <w:rPr>
          <w:rFonts w:asciiTheme="minorHAnsi" w:eastAsiaTheme="minorHAnsi" w:hAnsiTheme="minorHAnsi" w:cstheme="minorBidi"/>
          <w:szCs w:val="22"/>
          <w:lang w:eastAsia="en-US"/>
        </w:rPr>
      </w:pPr>
      <w:r>
        <w:rPr>
          <w:rFonts w:ascii="Verdana" w:hAnsi="Verdana"/>
          <w:sz w:val="20"/>
          <w:szCs w:val="20"/>
        </w:rPr>
        <w:fldChar w:fldCharType="begin"/>
      </w:r>
      <w:r>
        <w:rPr>
          <w:rFonts w:ascii="Verdana" w:hAnsi="Verdana"/>
          <w:sz w:val="20"/>
          <w:szCs w:val="20"/>
        </w:rPr>
        <w:instrText xml:space="preserve"> LINK Excel.Sheet.12 "\\\\cluster.nas.parana\\FOMENTO\\SETORES\\Temporario\\DIAFI-3\\ajuste.xlsx" "Nota 2!L35C2:L41C4" \a \f 4 \h </w:instrText>
      </w:r>
      <w:r>
        <w:rPr>
          <w:rFonts w:ascii="Verdana" w:hAnsi="Verdana"/>
          <w:sz w:val="20"/>
          <w:szCs w:val="20"/>
        </w:rPr>
        <w:fldChar w:fldCharType="separate"/>
      </w:r>
    </w:p>
    <w:tbl>
      <w:tblPr>
        <w:tblW w:w="4666" w:type="pct"/>
        <w:tblInd w:w="699" w:type="dxa"/>
        <w:tblCellMar>
          <w:left w:w="70" w:type="dxa"/>
          <w:right w:w="70" w:type="dxa"/>
        </w:tblCellMar>
        <w:tblLook w:val="04A0" w:firstRow="1" w:lastRow="0" w:firstColumn="1" w:lastColumn="0" w:noHBand="0" w:noVBand="1"/>
      </w:tblPr>
      <w:tblGrid>
        <w:gridCol w:w="8506"/>
        <w:gridCol w:w="1132"/>
      </w:tblGrid>
      <w:tr w:rsidR="00FF1FEC" w:rsidRPr="00FF1FEC" w14:paraId="4BA1EC79" w14:textId="77777777" w:rsidTr="00FF1FEC">
        <w:trPr>
          <w:trHeight w:val="315"/>
        </w:trPr>
        <w:tc>
          <w:tcPr>
            <w:tcW w:w="5000" w:type="pct"/>
            <w:gridSpan w:val="2"/>
            <w:tcBorders>
              <w:top w:val="single" w:sz="8" w:space="0" w:color="FFFFFF"/>
              <w:left w:val="single" w:sz="8" w:space="0" w:color="FFFFFF"/>
              <w:bottom w:val="nil"/>
              <w:right w:val="single" w:sz="8" w:space="0" w:color="FFFFFF"/>
            </w:tcBorders>
            <w:shd w:val="clear" w:color="000000" w:fill="A6A6A6"/>
            <w:vAlign w:val="center"/>
            <w:hideMark/>
          </w:tcPr>
          <w:p w14:paraId="7FA34420" w14:textId="1BBC0E3E" w:rsidR="00FF1FEC" w:rsidRPr="00F7408D" w:rsidRDefault="00FF1FEC">
            <w:pPr>
              <w:jc w:val="center"/>
              <w:rPr>
                <w:rFonts w:ascii="Verdana" w:hAnsi="Verdana" w:cs="Calibri"/>
                <w:b/>
                <w:bCs/>
                <w:sz w:val="16"/>
                <w:szCs w:val="16"/>
                <w:lang w:eastAsia="pt-BR"/>
              </w:rPr>
            </w:pPr>
            <w:r w:rsidRPr="00F7408D">
              <w:rPr>
                <w:rFonts w:ascii="Verdana" w:hAnsi="Verdana" w:cs="Calibri"/>
                <w:b/>
                <w:bCs/>
                <w:sz w:val="16"/>
                <w:szCs w:val="16"/>
                <w:lang w:eastAsia="pt-BR"/>
              </w:rPr>
              <w:t>CONCILIAÇÃO DO PATRIMÔNIO LÍQUIDO</w:t>
            </w:r>
          </w:p>
        </w:tc>
      </w:tr>
      <w:tr w:rsidR="00FF1FEC" w:rsidRPr="00FF1FEC" w14:paraId="1B0B6D30" w14:textId="77777777" w:rsidTr="00FF1FEC">
        <w:trPr>
          <w:trHeight w:val="315"/>
        </w:trPr>
        <w:tc>
          <w:tcPr>
            <w:tcW w:w="441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3689FE6" w14:textId="77777777" w:rsidR="00FF1FEC" w:rsidRPr="00F7408D" w:rsidRDefault="00FF1FEC" w:rsidP="00F7408D">
            <w:pPr>
              <w:suppressAutoHyphens w:val="0"/>
              <w:rPr>
                <w:rFonts w:ascii="Verdana" w:hAnsi="Verdana" w:cs="Calibri"/>
                <w:b/>
                <w:bCs/>
                <w:sz w:val="16"/>
                <w:szCs w:val="16"/>
                <w:lang w:eastAsia="pt-BR"/>
              </w:rPr>
            </w:pPr>
            <w:r w:rsidRPr="00F7408D">
              <w:rPr>
                <w:rFonts w:ascii="Verdana" w:hAnsi="Verdana" w:cs="Calibri"/>
                <w:b/>
                <w:bCs/>
                <w:sz w:val="16"/>
                <w:szCs w:val="16"/>
                <w:lang w:eastAsia="pt-BR"/>
              </w:rPr>
              <w:t>Patrimônio Líquido em 31/12/2024</w:t>
            </w:r>
          </w:p>
        </w:tc>
        <w:tc>
          <w:tcPr>
            <w:tcW w:w="587" w:type="pct"/>
            <w:tcBorders>
              <w:top w:val="single" w:sz="8" w:space="0" w:color="FFFFFF"/>
              <w:left w:val="nil"/>
              <w:bottom w:val="single" w:sz="8" w:space="0" w:color="FFFFFF"/>
              <w:right w:val="single" w:sz="8" w:space="0" w:color="FFFFFF"/>
            </w:tcBorders>
            <w:shd w:val="clear" w:color="000000" w:fill="A6A6A6"/>
            <w:vAlign w:val="center"/>
            <w:hideMark/>
          </w:tcPr>
          <w:p w14:paraId="2FCB0855" w14:textId="77777777" w:rsidR="00FF1FEC" w:rsidRPr="00F7408D" w:rsidRDefault="00FF1FEC" w:rsidP="00F7408D">
            <w:pPr>
              <w:suppressAutoHyphens w:val="0"/>
              <w:jc w:val="right"/>
              <w:rPr>
                <w:rFonts w:ascii="Verdana" w:hAnsi="Verdana" w:cs="Calibri"/>
                <w:b/>
                <w:bCs/>
                <w:sz w:val="16"/>
                <w:szCs w:val="16"/>
                <w:lang w:eastAsia="pt-BR"/>
              </w:rPr>
            </w:pPr>
            <w:r w:rsidRPr="00F7408D">
              <w:rPr>
                <w:rFonts w:ascii="Verdana" w:hAnsi="Verdana" w:cs="Calibri"/>
                <w:b/>
                <w:bCs/>
                <w:sz w:val="16"/>
                <w:szCs w:val="16"/>
                <w:lang w:eastAsia="pt-BR"/>
              </w:rPr>
              <w:t>2.757.579</w:t>
            </w:r>
          </w:p>
        </w:tc>
      </w:tr>
      <w:tr w:rsidR="00FF1FEC" w:rsidRPr="00FF1FEC" w14:paraId="664D25BF" w14:textId="77777777" w:rsidTr="00FF1FEC">
        <w:trPr>
          <w:trHeight w:val="315"/>
        </w:trPr>
        <w:tc>
          <w:tcPr>
            <w:tcW w:w="4413"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06888C8" w14:textId="77777777" w:rsidR="00FF1FEC" w:rsidRPr="00F7408D" w:rsidRDefault="00FF1FEC" w:rsidP="00F7408D">
            <w:pPr>
              <w:suppressAutoHyphens w:val="0"/>
              <w:rPr>
                <w:rFonts w:ascii="Verdana" w:hAnsi="Verdana" w:cs="Calibri"/>
                <w:b/>
                <w:bCs/>
                <w:sz w:val="16"/>
                <w:szCs w:val="16"/>
                <w:lang w:eastAsia="pt-BR"/>
              </w:rPr>
            </w:pPr>
            <w:r w:rsidRPr="00F7408D">
              <w:rPr>
                <w:rFonts w:ascii="Verdana" w:hAnsi="Verdana" w:cs="Calibri"/>
                <w:b/>
                <w:bCs/>
                <w:sz w:val="16"/>
                <w:szCs w:val="16"/>
                <w:lang w:eastAsia="pt-BR"/>
              </w:rPr>
              <w:t xml:space="preserve">Ajustes Iniciais na Adoção da Resolução CMN nº 4.966/21 - Líquido do Efeito Tributário </w:t>
            </w:r>
          </w:p>
        </w:tc>
        <w:tc>
          <w:tcPr>
            <w:tcW w:w="587" w:type="pct"/>
            <w:tcBorders>
              <w:top w:val="nil"/>
              <w:left w:val="nil"/>
              <w:bottom w:val="single" w:sz="8" w:space="0" w:color="FFFFFF"/>
              <w:right w:val="single" w:sz="8" w:space="0" w:color="FFFFFF"/>
            </w:tcBorders>
            <w:shd w:val="clear" w:color="000000" w:fill="F2F2F2"/>
            <w:vAlign w:val="center"/>
            <w:hideMark/>
          </w:tcPr>
          <w:p w14:paraId="655418ED" w14:textId="25D2D5B6" w:rsidR="00FF1FEC" w:rsidRPr="00F7408D" w:rsidRDefault="00FF1FEC" w:rsidP="00F7408D">
            <w:pPr>
              <w:suppressAutoHyphens w:val="0"/>
              <w:jc w:val="right"/>
              <w:rPr>
                <w:rFonts w:ascii="Verdana" w:hAnsi="Verdana" w:cs="Calibri"/>
                <w:b/>
                <w:bCs/>
                <w:sz w:val="16"/>
                <w:szCs w:val="16"/>
                <w:lang w:eastAsia="pt-BR"/>
              </w:rPr>
            </w:pPr>
            <w:r w:rsidRPr="00F7408D">
              <w:rPr>
                <w:rFonts w:ascii="Verdana" w:hAnsi="Verdana" w:cs="Calibri"/>
                <w:b/>
                <w:bCs/>
                <w:sz w:val="16"/>
                <w:szCs w:val="16"/>
                <w:lang w:eastAsia="pt-BR"/>
              </w:rPr>
              <w:t>(5.</w:t>
            </w:r>
            <w:r w:rsidR="0010029F">
              <w:rPr>
                <w:rFonts w:ascii="Verdana" w:hAnsi="Verdana" w:cs="Calibri"/>
                <w:b/>
                <w:bCs/>
                <w:sz w:val="16"/>
                <w:szCs w:val="16"/>
                <w:lang w:eastAsia="pt-BR"/>
              </w:rPr>
              <w:t>387</w:t>
            </w:r>
            <w:r w:rsidRPr="00F7408D">
              <w:rPr>
                <w:rFonts w:ascii="Verdana" w:hAnsi="Verdana" w:cs="Calibri"/>
                <w:b/>
                <w:bCs/>
                <w:sz w:val="16"/>
                <w:szCs w:val="16"/>
                <w:lang w:eastAsia="pt-BR"/>
              </w:rPr>
              <w:t>)</w:t>
            </w:r>
          </w:p>
        </w:tc>
      </w:tr>
      <w:tr w:rsidR="00FF1FEC" w:rsidRPr="00FF1FEC" w14:paraId="1B884413" w14:textId="77777777" w:rsidTr="00FF1FEC">
        <w:trPr>
          <w:trHeight w:val="315"/>
        </w:trPr>
        <w:tc>
          <w:tcPr>
            <w:tcW w:w="4413"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38ADEE93" w14:textId="77777777" w:rsidR="00FF1FEC" w:rsidRPr="00F7408D" w:rsidRDefault="00FF1FEC" w:rsidP="00F7408D">
            <w:pPr>
              <w:suppressAutoHyphens w:val="0"/>
              <w:rPr>
                <w:rFonts w:ascii="Verdana" w:hAnsi="Verdana" w:cs="Calibri"/>
                <w:sz w:val="16"/>
                <w:szCs w:val="16"/>
                <w:lang w:eastAsia="pt-BR"/>
              </w:rPr>
            </w:pPr>
            <w:r w:rsidRPr="00F7408D">
              <w:rPr>
                <w:rFonts w:ascii="Verdana" w:hAnsi="Verdana" w:cs="Calibri"/>
                <w:sz w:val="16"/>
                <w:szCs w:val="16"/>
                <w:lang w:eastAsia="pt-BR"/>
              </w:rPr>
              <w:t>Provisões para Perdas Esperadas Associadas ao Risco de Crédito</w:t>
            </w:r>
          </w:p>
        </w:tc>
        <w:tc>
          <w:tcPr>
            <w:tcW w:w="587" w:type="pct"/>
            <w:tcBorders>
              <w:top w:val="nil"/>
              <w:left w:val="nil"/>
              <w:bottom w:val="single" w:sz="8" w:space="0" w:color="FFFFFF"/>
              <w:right w:val="single" w:sz="8" w:space="0" w:color="FFFFFF"/>
            </w:tcBorders>
            <w:shd w:val="clear" w:color="000000" w:fill="F2F2F2"/>
            <w:vAlign w:val="center"/>
            <w:hideMark/>
          </w:tcPr>
          <w:p w14:paraId="03A63D3F" w14:textId="77777777" w:rsidR="00FF1FEC" w:rsidRPr="00F7408D" w:rsidRDefault="00FF1FEC" w:rsidP="00F7408D">
            <w:pPr>
              <w:suppressAutoHyphens w:val="0"/>
              <w:jc w:val="right"/>
              <w:rPr>
                <w:rFonts w:ascii="Verdana" w:hAnsi="Verdana" w:cs="Calibri"/>
                <w:sz w:val="16"/>
                <w:szCs w:val="16"/>
                <w:lang w:eastAsia="pt-BR"/>
              </w:rPr>
            </w:pPr>
            <w:r w:rsidRPr="00F7408D">
              <w:rPr>
                <w:rFonts w:ascii="Verdana" w:hAnsi="Verdana" w:cs="Calibri"/>
                <w:sz w:val="16"/>
                <w:szCs w:val="16"/>
                <w:lang w:eastAsia="pt-BR"/>
              </w:rPr>
              <w:t>(5.379)</w:t>
            </w:r>
          </w:p>
        </w:tc>
      </w:tr>
      <w:tr w:rsidR="00FF1FEC" w:rsidRPr="00FF1FEC" w14:paraId="62F78D46" w14:textId="77777777" w:rsidTr="00FF1FEC">
        <w:trPr>
          <w:trHeight w:val="315"/>
        </w:trPr>
        <w:tc>
          <w:tcPr>
            <w:tcW w:w="4413"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55A84A7E" w14:textId="77777777" w:rsidR="00FF1FEC" w:rsidRPr="00F7408D" w:rsidRDefault="00FF1FEC" w:rsidP="00F7408D">
            <w:pPr>
              <w:suppressAutoHyphens w:val="0"/>
              <w:rPr>
                <w:rFonts w:ascii="Verdana" w:hAnsi="Verdana" w:cs="Calibri"/>
                <w:sz w:val="16"/>
                <w:szCs w:val="16"/>
                <w:lang w:eastAsia="pt-BR"/>
              </w:rPr>
            </w:pPr>
            <w:r w:rsidRPr="00F7408D">
              <w:rPr>
                <w:rFonts w:ascii="Verdana" w:hAnsi="Verdana" w:cs="Calibri"/>
                <w:sz w:val="16"/>
                <w:szCs w:val="16"/>
                <w:lang w:eastAsia="pt-BR"/>
              </w:rPr>
              <w:t xml:space="preserve">Provisão para Perdas de Outros Ativos sem Característica de Concessão de Crédito </w:t>
            </w:r>
          </w:p>
        </w:tc>
        <w:tc>
          <w:tcPr>
            <w:tcW w:w="587" w:type="pct"/>
            <w:tcBorders>
              <w:top w:val="nil"/>
              <w:left w:val="nil"/>
              <w:bottom w:val="single" w:sz="8" w:space="0" w:color="FFFFFF"/>
              <w:right w:val="single" w:sz="8" w:space="0" w:color="FFFFFF"/>
            </w:tcBorders>
            <w:shd w:val="clear" w:color="000000" w:fill="F2F2F2"/>
            <w:vAlign w:val="center"/>
            <w:hideMark/>
          </w:tcPr>
          <w:p w14:paraId="343EA974" w14:textId="77777777" w:rsidR="00FF1FEC" w:rsidRPr="00F7408D" w:rsidRDefault="00FF1FEC" w:rsidP="00F7408D">
            <w:pPr>
              <w:suppressAutoHyphens w:val="0"/>
              <w:jc w:val="right"/>
              <w:rPr>
                <w:rFonts w:ascii="Verdana" w:hAnsi="Verdana" w:cs="Calibri"/>
                <w:sz w:val="16"/>
                <w:szCs w:val="16"/>
                <w:lang w:eastAsia="pt-BR"/>
              </w:rPr>
            </w:pPr>
            <w:r w:rsidRPr="00F7408D">
              <w:rPr>
                <w:rFonts w:ascii="Verdana" w:hAnsi="Verdana" w:cs="Calibri"/>
                <w:sz w:val="16"/>
                <w:szCs w:val="16"/>
                <w:lang w:eastAsia="pt-BR"/>
              </w:rPr>
              <w:t>(28)</w:t>
            </w:r>
          </w:p>
        </w:tc>
      </w:tr>
      <w:tr w:rsidR="0010029F" w:rsidRPr="00FF1FEC" w14:paraId="693EE9F6" w14:textId="77777777" w:rsidTr="00FF1FEC">
        <w:trPr>
          <w:trHeight w:val="315"/>
        </w:trPr>
        <w:tc>
          <w:tcPr>
            <w:tcW w:w="4413" w:type="pct"/>
            <w:tcBorders>
              <w:top w:val="single" w:sz="8" w:space="0" w:color="FFFFFF"/>
              <w:left w:val="single" w:sz="8" w:space="0" w:color="FFFFFF"/>
              <w:bottom w:val="single" w:sz="8" w:space="0" w:color="FFFFFF"/>
              <w:right w:val="single" w:sz="8" w:space="0" w:color="FFFFFF"/>
            </w:tcBorders>
            <w:shd w:val="clear" w:color="000000" w:fill="F2F2F2"/>
            <w:vAlign w:val="center"/>
          </w:tcPr>
          <w:p w14:paraId="09DF2716" w14:textId="7975A467" w:rsidR="0010029F" w:rsidRPr="00F7408D" w:rsidRDefault="0010029F" w:rsidP="00F7408D">
            <w:pPr>
              <w:suppressAutoHyphens w:val="0"/>
              <w:rPr>
                <w:rFonts w:ascii="Verdana" w:hAnsi="Verdana" w:cs="Calibri"/>
                <w:sz w:val="16"/>
                <w:szCs w:val="16"/>
                <w:lang w:eastAsia="pt-BR"/>
              </w:rPr>
            </w:pPr>
            <w:r w:rsidRPr="0010029F">
              <w:rPr>
                <w:rFonts w:ascii="Verdana" w:hAnsi="Verdana" w:cs="Calibri"/>
                <w:sz w:val="16"/>
                <w:szCs w:val="16"/>
                <w:lang w:eastAsia="pt-BR"/>
              </w:rPr>
              <w:t>Stop Accrual Encargos 60-90 dias</w:t>
            </w:r>
            <w:r w:rsidR="00FA7B5C">
              <w:rPr>
                <w:rFonts w:ascii="Verdana" w:hAnsi="Verdana" w:cs="Calibri"/>
                <w:sz w:val="16"/>
                <w:szCs w:val="16"/>
                <w:lang w:eastAsia="pt-BR"/>
              </w:rPr>
              <w:t xml:space="preserve"> - Ativos de Crédito não Problemáticos</w:t>
            </w:r>
          </w:p>
        </w:tc>
        <w:tc>
          <w:tcPr>
            <w:tcW w:w="587" w:type="pct"/>
            <w:tcBorders>
              <w:top w:val="nil"/>
              <w:left w:val="nil"/>
              <w:bottom w:val="single" w:sz="8" w:space="0" w:color="FFFFFF"/>
              <w:right w:val="single" w:sz="8" w:space="0" w:color="FFFFFF"/>
            </w:tcBorders>
            <w:shd w:val="clear" w:color="000000" w:fill="F2F2F2"/>
            <w:vAlign w:val="center"/>
          </w:tcPr>
          <w:p w14:paraId="50EB2D8A" w14:textId="4ACF39F7" w:rsidR="0010029F" w:rsidRPr="00F7408D" w:rsidRDefault="0010029F" w:rsidP="00F7408D">
            <w:pPr>
              <w:suppressAutoHyphens w:val="0"/>
              <w:jc w:val="right"/>
              <w:rPr>
                <w:rFonts w:ascii="Verdana" w:hAnsi="Verdana" w:cs="Calibri"/>
                <w:sz w:val="16"/>
                <w:szCs w:val="16"/>
                <w:lang w:eastAsia="pt-BR"/>
              </w:rPr>
            </w:pPr>
            <w:r>
              <w:rPr>
                <w:rFonts w:ascii="Verdana" w:hAnsi="Verdana" w:cs="Calibri"/>
                <w:sz w:val="16"/>
                <w:szCs w:val="16"/>
                <w:lang w:eastAsia="pt-BR"/>
              </w:rPr>
              <w:t>19</w:t>
            </w:r>
          </w:p>
        </w:tc>
      </w:tr>
      <w:tr w:rsidR="00FF1FEC" w:rsidRPr="00FF1FEC" w14:paraId="4A42132D" w14:textId="77777777" w:rsidTr="00FF1FEC">
        <w:trPr>
          <w:trHeight w:val="315"/>
        </w:trPr>
        <w:tc>
          <w:tcPr>
            <w:tcW w:w="441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F390DE" w14:textId="77777777" w:rsidR="00FF1FEC" w:rsidRPr="00F7408D" w:rsidRDefault="00FF1FEC" w:rsidP="00F7408D">
            <w:pPr>
              <w:suppressAutoHyphens w:val="0"/>
              <w:rPr>
                <w:rFonts w:ascii="Verdana" w:hAnsi="Verdana" w:cs="Calibri"/>
                <w:b/>
                <w:bCs/>
                <w:sz w:val="16"/>
                <w:szCs w:val="16"/>
                <w:lang w:eastAsia="pt-BR"/>
              </w:rPr>
            </w:pPr>
            <w:r w:rsidRPr="00F7408D">
              <w:rPr>
                <w:rFonts w:ascii="Verdana" w:hAnsi="Verdana" w:cs="Calibri"/>
                <w:b/>
                <w:bCs/>
                <w:sz w:val="16"/>
                <w:szCs w:val="16"/>
                <w:lang w:eastAsia="pt-BR"/>
              </w:rPr>
              <w:t>Patrimônio Líquido após Ajustes da Resolução CMN nº 4.966/21 - 01/01/2025</w:t>
            </w:r>
          </w:p>
        </w:tc>
        <w:tc>
          <w:tcPr>
            <w:tcW w:w="587" w:type="pct"/>
            <w:tcBorders>
              <w:top w:val="nil"/>
              <w:left w:val="nil"/>
              <w:bottom w:val="single" w:sz="8" w:space="0" w:color="FFFFFF"/>
              <w:right w:val="single" w:sz="8" w:space="0" w:color="FFFFFF"/>
            </w:tcBorders>
            <w:shd w:val="clear" w:color="000000" w:fill="A6A6A6"/>
            <w:vAlign w:val="center"/>
            <w:hideMark/>
          </w:tcPr>
          <w:p w14:paraId="140977B5" w14:textId="245D5D11" w:rsidR="00FF1FEC" w:rsidRPr="00F7408D" w:rsidRDefault="00FF1FEC" w:rsidP="00F7408D">
            <w:pPr>
              <w:suppressAutoHyphens w:val="0"/>
              <w:jc w:val="right"/>
              <w:rPr>
                <w:rFonts w:ascii="Verdana" w:hAnsi="Verdana" w:cs="Calibri"/>
                <w:b/>
                <w:bCs/>
                <w:sz w:val="16"/>
                <w:szCs w:val="16"/>
                <w:lang w:eastAsia="pt-BR"/>
              </w:rPr>
            </w:pPr>
            <w:r w:rsidRPr="00F7408D">
              <w:rPr>
                <w:rFonts w:ascii="Verdana" w:hAnsi="Verdana" w:cs="Calibri"/>
                <w:b/>
                <w:bCs/>
                <w:sz w:val="16"/>
                <w:szCs w:val="16"/>
                <w:lang w:eastAsia="pt-BR"/>
              </w:rPr>
              <w:t>2.752.1</w:t>
            </w:r>
            <w:r w:rsidR="0010029F">
              <w:rPr>
                <w:rFonts w:ascii="Verdana" w:hAnsi="Verdana" w:cs="Calibri"/>
                <w:b/>
                <w:bCs/>
                <w:sz w:val="16"/>
                <w:szCs w:val="16"/>
                <w:lang w:eastAsia="pt-BR"/>
              </w:rPr>
              <w:t>92</w:t>
            </w:r>
          </w:p>
        </w:tc>
      </w:tr>
    </w:tbl>
    <w:p w14:paraId="0FE4FB36" w14:textId="39F7A3B9" w:rsidR="004C3DEC" w:rsidRDefault="00FF1FEC" w:rsidP="009F51FA">
      <w:pPr>
        <w:tabs>
          <w:tab w:val="left" w:pos="9781"/>
        </w:tabs>
        <w:ind w:left="720"/>
        <w:jc w:val="both"/>
        <w:rPr>
          <w:rFonts w:asciiTheme="minorHAnsi" w:eastAsiaTheme="minorHAnsi" w:hAnsiTheme="minorHAnsi" w:cstheme="minorBidi"/>
          <w:szCs w:val="22"/>
          <w:lang w:eastAsia="en-US"/>
        </w:rPr>
      </w:pPr>
      <w:r>
        <w:rPr>
          <w:rFonts w:ascii="Verdana" w:hAnsi="Verdana"/>
          <w:sz w:val="20"/>
          <w:szCs w:val="20"/>
        </w:rPr>
        <w:fldChar w:fldCharType="end"/>
      </w:r>
      <w:r w:rsidR="004C3DEC">
        <w:rPr>
          <w:rFonts w:ascii="Verdana" w:hAnsi="Verdana"/>
          <w:sz w:val="20"/>
          <w:szCs w:val="20"/>
        </w:rPr>
        <w:fldChar w:fldCharType="begin"/>
      </w:r>
      <w:r w:rsidR="004C3DEC">
        <w:rPr>
          <w:rFonts w:ascii="Verdana" w:hAnsi="Verdana"/>
          <w:sz w:val="20"/>
          <w:szCs w:val="20"/>
        </w:rPr>
        <w:instrText xml:space="preserve"> LINK Excel.Sheet.12 "\\\\cluster.nas.parana\\FOMENTO\\SETORES\\DIAFI-3\\1_CONTABILIDADE\\BALANCETES PUBLICADOS\\1_DEMONSTRACOES CONTABEIS\\Demonstrações Contábeis 2024\\2º Semestre\\# Impactos Resolução 4.966\\Tabelas Impactos 4.966 - DFs.xlsx" "Tabelas DFs!L44C2:L47C4" \a \f 4 \h </w:instrText>
      </w:r>
      <w:r w:rsidR="004C3DEC">
        <w:rPr>
          <w:rFonts w:ascii="Verdana" w:hAnsi="Verdana"/>
          <w:sz w:val="20"/>
          <w:szCs w:val="20"/>
        </w:rPr>
        <w:fldChar w:fldCharType="separate"/>
      </w:r>
    </w:p>
    <w:tbl>
      <w:tblPr>
        <w:tblW w:w="4666" w:type="pct"/>
        <w:tblInd w:w="699" w:type="dxa"/>
        <w:tblCellMar>
          <w:left w:w="70" w:type="dxa"/>
          <w:right w:w="70" w:type="dxa"/>
        </w:tblCellMar>
        <w:tblLook w:val="04A0" w:firstRow="1" w:lastRow="0" w:firstColumn="1" w:lastColumn="0" w:noHBand="0" w:noVBand="1"/>
      </w:tblPr>
      <w:tblGrid>
        <w:gridCol w:w="8505"/>
        <w:gridCol w:w="1133"/>
      </w:tblGrid>
      <w:tr w:rsidR="004C3DEC" w:rsidRPr="004C3DEC" w14:paraId="14B90B89" w14:textId="77777777" w:rsidTr="00F7408D">
        <w:trPr>
          <w:trHeight w:val="227"/>
        </w:trPr>
        <w:tc>
          <w:tcPr>
            <w:tcW w:w="5000" w:type="pct"/>
            <w:gridSpan w:val="2"/>
            <w:tcBorders>
              <w:top w:val="single" w:sz="8" w:space="0" w:color="FFFFFF"/>
              <w:left w:val="single" w:sz="8" w:space="0" w:color="FFFFFF"/>
              <w:bottom w:val="nil"/>
              <w:right w:val="single" w:sz="8" w:space="0" w:color="FFFFFF"/>
            </w:tcBorders>
            <w:shd w:val="clear" w:color="000000" w:fill="A6A6A6"/>
            <w:vAlign w:val="center"/>
            <w:hideMark/>
          </w:tcPr>
          <w:p w14:paraId="189E874B" w14:textId="02A50607" w:rsidR="004C3DEC" w:rsidRPr="00F7408D" w:rsidRDefault="004C3DEC">
            <w:pPr>
              <w:jc w:val="center"/>
              <w:rPr>
                <w:rFonts w:ascii="Verdana" w:hAnsi="Verdana" w:cs="Calibri"/>
                <w:b/>
                <w:bCs/>
                <w:sz w:val="16"/>
                <w:szCs w:val="16"/>
                <w:lang w:eastAsia="pt-BR"/>
              </w:rPr>
            </w:pPr>
            <w:r w:rsidRPr="00F7408D">
              <w:rPr>
                <w:rFonts w:ascii="Verdana" w:hAnsi="Verdana" w:cs="Calibri"/>
                <w:b/>
                <w:bCs/>
                <w:sz w:val="16"/>
                <w:szCs w:val="16"/>
                <w:lang w:eastAsia="pt-BR"/>
              </w:rPr>
              <w:t>PROVISÃO PARA PERDAS ESPERADAS ASSOCIADAS A RISCO DE CRÉDITO</w:t>
            </w:r>
          </w:p>
        </w:tc>
      </w:tr>
      <w:tr w:rsidR="004C3DEC" w:rsidRPr="004C3DEC" w14:paraId="58DE4A82" w14:textId="77777777" w:rsidTr="00F7408D">
        <w:trPr>
          <w:trHeight w:val="227"/>
        </w:trPr>
        <w:tc>
          <w:tcPr>
            <w:tcW w:w="441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FC3E98" w14:textId="77777777" w:rsidR="004C3DEC" w:rsidRPr="00F7408D" w:rsidRDefault="004C3DEC" w:rsidP="00F7408D">
            <w:pPr>
              <w:suppressAutoHyphens w:val="0"/>
              <w:rPr>
                <w:rFonts w:ascii="Verdana" w:hAnsi="Verdana" w:cs="Calibri"/>
                <w:b/>
                <w:bCs/>
                <w:sz w:val="16"/>
                <w:szCs w:val="16"/>
                <w:lang w:eastAsia="pt-BR"/>
              </w:rPr>
            </w:pPr>
            <w:r w:rsidRPr="00F7408D">
              <w:rPr>
                <w:rFonts w:ascii="Verdana" w:hAnsi="Verdana" w:cs="Calibri"/>
                <w:b/>
                <w:bCs/>
                <w:sz w:val="16"/>
                <w:szCs w:val="16"/>
                <w:lang w:eastAsia="pt-BR"/>
              </w:rPr>
              <w:t>Saldo da Provisão - Operações de Crédito em 31/12/2024</w:t>
            </w:r>
          </w:p>
        </w:tc>
        <w:tc>
          <w:tcPr>
            <w:tcW w:w="588" w:type="pct"/>
            <w:tcBorders>
              <w:top w:val="single" w:sz="8" w:space="0" w:color="FFFFFF"/>
              <w:left w:val="nil"/>
              <w:bottom w:val="single" w:sz="8" w:space="0" w:color="FFFFFF"/>
              <w:right w:val="single" w:sz="8" w:space="0" w:color="FFFFFF"/>
            </w:tcBorders>
            <w:shd w:val="clear" w:color="000000" w:fill="A6A6A6"/>
            <w:vAlign w:val="center"/>
            <w:hideMark/>
          </w:tcPr>
          <w:p w14:paraId="7CFA0D0E" w14:textId="77777777" w:rsidR="004C3DEC" w:rsidRPr="00F7408D" w:rsidRDefault="004C3DEC" w:rsidP="00F7408D">
            <w:pPr>
              <w:suppressAutoHyphens w:val="0"/>
              <w:jc w:val="right"/>
              <w:rPr>
                <w:rFonts w:ascii="Verdana" w:hAnsi="Verdana" w:cs="Calibri"/>
                <w:b/>
                <w:bCs/>
                <w:sz w:val="16"/>
                <w:szCs w:val="16"/>
                <w:lang w:eastAsia="pt-BR"/>
              </w:rPr>
            </w:pPr>
            <w:r w:rsidRPr="00F7408D">
              <w:rPr>
                <w:rFonts w:ascii="Verdana" w:hAnsi="Verdana" w:cs="Calibri"/>
                <w:b/>
                <w:bCs/>
                <w:sz w:val="16"/>
                <w:szCs w:val="16"/>
                <w:lang w:eastAsia="pt-BR"/>
              </w:rPr>
              <w:t>61.435</w:t>
            </w:r>
          </w:p>
        </w:tc>
      </w:tr>
      <w:tr w:rsidR="004C3DEC" w:rsidRPr="004C3DEC" w14:paraId="147A2D85" w14:textId="77777777" w:rsidTr="00F7408D">
        <w:trPr>
          <w:trHeight w:val="227"/>
        </w:trPr>
        <w:tc>
          <w:tcPr>
            <w:tcW w:w="4412" w:type="pct"/>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1AD2C2AB" w14:textId="11F0457F" w:rsidR="004C3DEC" w:rsidRPr="00F7408D" w:rsidRDefault="004C3DEC" w:rsidP="00F7408D">
            <w:pPr>
              <w:suppressAutoHyphens w:val="0"/>
              <w:rPr>
                <w:rFonts w:ascii="Verdana" w:hAnsi="Verdana" w:cs="Calibri"/>
                <w:sz w:val="16"/>
                <w:szCs w:val="16"/>
                <w:lang w:eastAsia="pt-BR"/>
              </w:rPr>
            </w:pPr>
            <w:r w:rsidRPr="00F7408D">
              <w:rPr>
                <w:rFonts w:ascii="Verdana" w:hAnsi="Verdana" w:cs="Calibri"/>
                <w:sz w:val="16"/>
                <w:szCs w:val="16"/>
                <w:lang w:eastAsia="pt-BR"/>
              </w:rPr>
              <w:t>Efeito da Adoção Inicial Resolu</w:t>
            </w:r>
            <w:r w:rsidR="00215DA2">
              <w:rPr>
                <w:rFonts w:ascii="Verdana" w:hAnsi="Verdana" w:cs="Calibri"/>
                <w:sz w:val="16"/>
                <w:szCs w:val="16"/>
                <w:lang w:eastAsia="pt-BR"/>
              </w:rPr>
              <w:t>ç</w:t>
            </w:r>
            <w:r w:rsidRPr="00F7408D">
              <w:rPr>
                <w:rFonts w:ascii="Verdana" w:hAnsi="Verdana" w:cs="Calibri"/>
                <w:sz w:val="16"/>
                <w:szCs w:val="16"/>
                <w:lang w:eastAsia="pt-BR"/>
              </w:rPr>
              <w:t>ão CMN nº 4.966</w:t>
            </w:r>
          </w:p>
        </w:tc>
        <w:tc>
          <w:tcPr>
            <w:tcW w:w="588" w:type="pct"/>
            <w:tcBorders>
              <w:top w:val="nil"/>
              <w:left w:val="nil"/>
              <w:bottom w:val="single" w:sz="8" w:space="0" w:color="FFFFFF"/>
              <w:right w:val="single" w:sz="8" w:space="0" w:color="FFFFFF"/>
            </w:tcBorders>
            <w:shd w:val="clear" w:color="000000" w:fill="F2F2F2"/>
            <w:vAlign w:val="center"/>
            <w:hideMark/>
          </w:tcPr>
          <w:p w14:paraId="2282E068" w14:textId="77777777" w:rsidR="004C3DEC" w:rsidRPr="00F7408D" w:rsidRDefault="004C3DEC" w:rsidP="00F7408D">
            <w:pPr>
              <w:suppressAutoHyphens w:val="0"/>
              <w:jc w:val="right"/>
              <w:rPr>
                <w:rFonts w:ascii="Verdana" w:hAnsi="Verdana" w:cs="Calibri"/>
                <w:sz w:val="16"/>
                <w:szCs w:val="16"/>
                <w:lang w:eastAsia="pt-BR"/>
              </w:rPr>
            </w:pPr>
            <w:r w:rsidRPr="00F7408D">
              <w:rPr>
                <w:rFonts w:ascii="Verdana" w:hAnsi="Verdana" w:cs="Calibri"/>
                <w:sz w:val="16"/>
                <w:szCs w:val="16"/>
                <w:lang w:eastAsia="pt-BR"/>
              </w:rPr>
              <w:t>9.779</w:t>
            </w:r>
          </w:p>
        </w:tc>
      </w:tr>
      <w:tr w:rsidR="004C3DEC" w:rsidRPr="004C3DEC" w14:paraId="0D3234B3" w14:textId="77777777" w:rsidTr="00F7408D">
        <w:trPr>
          <w:trHeight w:val="227"/>
        </w:trPr>
        <w:tc>
          <w:tcPr>
            <w:tcW w:w="441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182C190" w14:textId="77777777" w:rsidR="004C3DEC" w:rsidRPr="00F7408D" w:rsidRDefault="004C3DEC" w:rsidP="00F7408D">
            <w:pPr>
              <w:suppressAutoHyphens w:val="0"/>
              <w:rPr>
                <w:rFonts w:ascii="Verdana" w:hAnsi="Verdana" w:cs="Calibri"/>
                <w:b/>
                <w:bCs/>
                <w:sz w:val="16"/>
                <w:szCs w:val="16"/>
                <w:lang w:eastAsia="pt-BR"/>
              </w:rPr>
            </w:pPr>
            <w:r w:rsidRPr="00F7408D">
              <w:rPr>
                <w:rFonts w:ascii="Verdana" w:hAnsi="Verdana" w:cs="Calibri"/>
                <w:b/>
                <w:bCs/>
                <w:sz w:val="16"/>
                <w:szCs w:val="16"/>
                <w:lang w:eastAsia="pt-BR"/>
              </w:rPr>
              <w:t>Saldo Inicial de Provisão para Perda Esperada - 01/01/2025</w:t>
            </w:r>
          </w:p>
        </w:tc>
        <w:tc>
          <w:tcPr>
            <w:tcW w:w="588" w:type="pct"/>
            <w:tcBorders>
              <w:top w:val="nil"/>
              <w:left w:val="nil"/>
              <w:bottom w:val="single" w:sz="8" w:space="0" w:color="FFFFFF"/>
              <w:right w:val="single" w:sz="8" w:space="0" w:color="FFFFFF"/>
            </w:tcBorders>
            <w:shd w:val="clear" w:color="000000" w:fill="A6A6A6"/>
            <w:vAlign w:val="center"/>
            <w:hideMark/>
          </w:tcPr>
          <w:p w14:paraId="10486A7C" w14:textId="77777777" w:rsidR="004C3DEC" w:rsidRPr="00F7408D" w:rsidRDefault="004C3DEC" w:rsidP="00F7408D">
            <w:pPr>
              <w:suppressAutoHyphens w:val="0"/>
              <w:jc w:val="right"/>
              <w:rPr>
                <w:rFonts w:ascii="Verdana" w:hAnsi="Verdana" w:cs="Calibri"/>
                <w:b/>
                <w:bCs/>
                <w:sz w:val="16"/>
                <w:szCs w:val="16"/>
                <w:lang w:eastAsia="pt-BR"/>
              </w:rPr>
            </w:pPr>
            <w:r w:rsidRPr="00F7408D">
              <w:rPr>
                <w:rFonts w:ascii="Verdana" w:hAnsi="Verdana" w:cs="Calibri"/>
                <w:b/>
                <w:bCs/>
                <w:sz w:val="16"/>
                <w:szCs w:val="16"/>
                <w:lang w:eastAsia="pt-BR"/>
              </w:rPr>
              <w:t>71.214</w:t>
            </w:r>
          </w:p>
        </w:tc>
      </w:tr>
    </w:tbl>
    <w:p w14:paraId="693E2228" w14:textId="54516EB1" w:rsidR="006E1760" w:rsidRDefault="004C3DEC" w:rsidP="009F51FA">
      <w:pPr>
        <w:tabs>
          <w:tab w:val="left" w:pos="9781"/>
        </w:tabs>
        <w:ind w:left="720"/>
        <w:jc w:val="both"/>
        <w:rPr>
          <w:rFonts w:ascii="Verdana" w:hAnsi="Verdana"/>
          <w:sz w:val="20"/>
          <w:szCs w:val="20"/>
        </w:rPr>
      </w:pPr>
      <w:r>
        <w:rPr>
          <w:rFonts w:ascii="Verdana" w:hAnsi="Verdana"/>
          <w:sz w:val="20"/>
          <w:szCs w:val="20"/>
        </w:rPr>
        <w:fldChar w:fldCharType="end"/>
      </w:r>
    </w:p>
    <w:p w14:paraId="76533AC3" w14:textId="6E0709F5" w:rsidR="00626030" w:rsidRDefault="00853BBE" w:rsidP="00853BBE">
      <w:pPr>
        <w:tabs>
          <w:tab w:val="left" w:pos="9781"/>
        </w:tabs>
        <w:ind w:left="720"/>
        <w:jc w:val="both"/>
        <w:rPr>
          <w:rFonts w:ascii="Verdana" w:hAnsi="Verdana"/>
          <w:sz w:val="20"/>
          <w:szCs w:val="20"/>
        </w:rPr>
      </w:pPr>
      <w:r>
        <w:rPr>
          <w:rFonts w:ascii="Verdana" w:hAnsi="Verdana"/>
          <w:sz w:val="20"/>
          <w:szCs w:val="20"/>
        </w:rPr>
        <w:t xml:space="preserve">A </w:t>
      </w:r>
      <w:r w:rsidR="00906FA8">
        <w:rPr>
          <w:rFonts w:ascii="Verdana" w:hAnsi="Verdana"/>
          <w:sz w:val="20"/>
          <w:szCs w:val="20"/>
        </w:rPr>
        <w:t>I</w:t>
      </w:r>
      <w:r>
        <w:rPr>
          <w:rFonts w:ascii="Verdana" w:hAnsi="Verdana"/>
          <w:sz w:val="20"/>
          <w:szCs w:val="20"/>
        </w:rPr>
        <w:t xml:space="preserve">nstituição, </w:t>
      </w:r>
      <w:r w:rsidR="00626030">
        <w:rPr>
          <w:rFonts w:ascii="Verdana" w:hAnsi="Verdana"/>
          <w:sz w:val="20"/>
          <w:szCs w:val="20"/>
        </w:rPr>
        <w:t>com base no</w:t>
      </w:r>
      <w:r w:rsidR="00626030" w:rsidRPr="00626030">
        <w:t xml:space="preserve"> </w:t>
      </w:r>
      <w:r w:rsidR="00626030" w:rsidRPr="00626030">
        <w:rPr>
          <w:rFonts w:ascii="Verdana" w:hAnsi="Verdana"/>
          <w:sz w:val="20"/>
          <w:szCs w:val="20"/>
        </w:rPr>
        <w:t>Comunicado</w:t>
      </w:r>
      <w:r w:rsidR="00626030">
        <w:rPr>
          <w:rFonts w:ascii="Verdana" w:hAnsi="Verdana"/>
          <w:sz w:val="20"/>
          <w:szCs w:val="20"/>
        </w:rPr>
        <w:t xml:space="preserve"> BACEN</w:t>
      </w:r>
      <w:r w:rsidR="00626030" w:rsidRPr="00626030">
        <w:rPr>
          <w:rFonts w:ascii="Verdana" w:hAnsi="Verdana"/>
          <w:sz w:val="20"/>
          <w:szCs w:val="20"/>
        </w:rPr>
        <w:t xml:space="preserve"> n° 42.403</w:t>
      </w:r>
      <w:r w:rsidR="00626030">
        <w:rPr>
          <w:rFonts w:ascii="Verdana" w:hAnsi="Verdana"/>
          <w:sz w:val="20"/>
          <w:szCs w:val="20"/>
        </w:rPr>
        <w:t>/</w:t>
      </w:r>
      <w:r w:rsidR="00626030" w:rsidRPr="00626030">
        <w:rPr>
          <w:rFonts w:ascii="Verdana" w:hAnsi="Verdana"/>
          <w:sz w:val="20"/>
          <w:szCs w:val="20"/>
        </w:rPr>
        <w:t>2024</w:t>
      </w:r>
      <w:r w:rsidR="00626030">
        <w:rPr>
          <w:rFonts w:ascii="Verdana" w:hAnsi="Verdana"/>
          <w:sz w:val="20"/>
          <w:szCs w:val="20"/>
        </w:rPr>
        <w:t xml:space="preserve"> </w:t>
      </w:r>
      <w:r>
        <w:rPr>
          <w:rFonts w:ascii="Verdana" w:hAnsi="Verdana"/>
          <w:sz w:val="20"/>
          <w:szCs w:val="20"/>
        </w:rPr>
        <w:t xml:space="preserve">optou pela remensuração </w:t>
      </w:r>
      <w:r w:rsidRPr="00853BBE">
        <w:rPr>
          <w:rFonts w:ascii="Verdana" w:hAnsi="Verdana"/>
          <w:sz w:val="20"/>
          <w:szCs w:val="20"/>
        </w:rPr>
        <w:t>de ativos financeiros</w:t>
      </w:r>
      <w:r w:rsidR="00FA7B5C">
        <w:rPr>
          <w:rFonts w:ascii="Verdana" w:hAnsi="Verdana"/>
          <w:sz w:val="20"/>
          <w:szCs w:val="20"/>
        </w:rPr>
        <w:t>, não problemáticos,</w:t>
      </w:r>
      <w:r w:rsidRPr="00853BBE">
        <w:rPr>
          <w:rFonts w:ascii="Verdana" w:hAnsi="Verdana"/>
          <w:sz w:val="20"/>
          <w:szCs w:val="20"/>
        </w:rPr>
        <w:t>que estavam em stop accrual em 31 de dezembro de 2024</w:t>
      </w:r>
      <w:r>
        <w:rPr>
          <w:rFonts w:ascii="Verdana" w:hAnsi="Verdana"/>
          <w:sz w:val="20"/>
          <w:szCs w:val="20"/>
        </w:rPr>
        <w:t>, ou seja, vencidos até 60 dias, com reconhecimento</w:t>
      </w:r>
      <w:r w:rsidRPr="00853BBE">
        <w:rPr>
          <w:rFonts w:ascii="Verdana" w:hAnsi="Verdana"/>
          <w:sz w:val="20"/>
          <w:szCs w:val="20"/>
        </w:rPr>
        <w:t xml:space="preserve">, em 1º de janeiro de 2025, </w:t>
      </w:r>
      <w:r>
        <w:rPr>
          <w:rFonts w:ascii="Verdana" w:hAnsi="Verdana"/>
          <w:sz w:val="20"/>
          <w:szCs w:val="20"/>
        </w:rPr>
        <w:t>d</w:t>
      </w:r>
      <w:r w:rsidRPr="00853BBE">
        <w:rPr>
          <w:rFonts w:ascii="Verdana" w:hAnsi="Verdana"/>
          <w:sz w:val="20"/>
          <w:szCs w:val="20"/>
        </w:rPr>
        <w:t>as rendas advindas de</w:t>
      </w:r>
      <w:r w:rsidR="00626030">
        <w:rPr>
          <w:rFonts w:ascii="Verdana" w:hAnsi="Verdana"/>
          <w:sz w:val="20"/>
          <w:szCs w:val="20"/>
        </w:rPr>
        <w:t>sses</w:t>
      </w:r>
      <w:r w:rsidRPr="00853BBE">
        <w:rPr>
          <w:rFonts w:ascii="Verdana" w:hAnsi="Verdana"/>
          <w:sz w:val="20"/>
          <w:szCs w:val="20"/>
        </w:rPr>
        <w:t xml:space="preserve"> contratos em contrapartida à conta de lucros e prejuízos acumulados</w:t>
      </w:r>
      <w:r w:rsidR="00CC4206">
        <w:rPr>
          <w:rFonts w:ascii="Verdana" w:hAnsi="Verdana"/>
          <w:sz w:val="20"/>
          <w:szCs w:val="20"/>
        </w:rPr>
        <w:t xml:space="preserve">, </w:t>
      </w:r>
      <w:r w:rsidR="008F19BF">
        <w:rPr>
          <w:rFonts w:ascii="Verdana" w:hAnsi="Verdana"/>
          <w:sz w:val="20"/>
          <w:szCs w:val="20"/>
        </w:rPr>
        <w:t xml:space="preserve">na ordem de 35 </w:t>
      </w:r>
      <w:r w:rsidR="00CC4206">
        <w:rPr>
          <w:rFonts w:ascii="Verdana" w:hAnsi="Verdana"/>
          <w:sz w:val="20"/>
          <w:szCs w:val="20"/>
        </w:rPr>
        <w:t xml:space="preserve">que somaram R$ </w:t>
      </w:r>
      <w:r w:rsidR="0048381F">
        <w:rPr>
          <w:rFonts w:ascii="Verdana" w:hAnsi="Verdana"/>
          <w:sz w:val="20"/>
          <w:szCs w:val="20"/>
        </w:rPr>
        <w:t>19, líquidos do efeito tributário</w:t>
      </w:r>
      <w:r w:rsidR="00626030">
        <w:rPr>
          <w:rFonts w:ascii="Verdana" w:hAnsi="Verdana"/>
          <w:sz w:val="20"/>
          <w:szCs w:val="20"/>
        </w:rPr>
        <w:t>.</w:t>
      </w:r>
    </w:p>
    <w:p w14:paraId="3CEB59B0" w14:textId="77777777" w:rsidR="008E5580" w:rsidRDefault="008E5580" w:rsidP="00853BBE">
      <w:pPr>
        <w:tabs>
          <w:tab w:val="left" w:pos="9781"/>
        </w:tabs>
        <w:ind w:left="720"/>
        <w:jc w:val="both"/>
        <w:rPr>
          <w:rFonts w:ascii="Verdana" w:hAnsi="Verdana"/>
          <w:sz w:val="20"/>
          <w:szCs w:val="20"/>
        </w:rPr>
      </w:pPr>
    </w:p>
    <w:p w14:paraId="517D620A" w14:textId="2117D0B0" w:rsidR="00595F66" w:rsidRDefault="00595F66" w:rsidP="00853BBE">
      <w:pPr>
        <w:tabs>
          <w:tab w:val="left" w:pos="9781"/>
        </w:tabs>
        <w:ind w:left="720"/>
        <w:jc w:val="both"/>
        <w:rPr>
          <w:rFonts w:ascii="Verdana" w:hAnsi="Verdana"/>
          <w:sz w:val="20"/>
          <w:szCs w:val="20"/>
        </w:rPr>
      </w:pPr>
      <w:r w:rsidRPr="00595F66">
        <w:rPr>
          <w:rFonts w:ascii="Verdana" w:hAnsi="Verdana"/>
          <w:sz w:val="20"/>
          <w:szCs w:val="20"/>
        </w:rPr>
        <w:t xml:space="preserve">A </w:t>
      </w:r>
      <w:r>
        <w:rPr>
          <w:rFonts w:ascii="Verdana" w:hAnsi="Verdana"/>
          <w:sz w:val="20"/>
          <w:szCs w:val="20"/>
        </w:rPr>
        <w:t>Instituição</w:t>
      </w:r>
      <w:r w:rsidRPr="00595F66">
        <w:rPr>
          <w:rFonts w:ascii="Verdana" w:hAnsi="Verdana"/>
          <w:sz w:val="20"/>
          <w:szCs w:val="20"/>
        </w:rPr>
        <w:t xml:space="preserve"> optou pela não utilização, até 31 de dezembro de 2026, da taxa de juros efetiva repactuada para a apuração do valor presente dos fluxos de caixa contratuais reestruturados, conforme facultou a Resolução CMN n° 5.146 de 26</w:t>
      </w:r>
      <w:r>
        <w:rPr>
          <w:rFonts w:ascii="Verdana" w:hAnsi="Verdana"/>
          <w:sz w:val="20"/>
          <w:szCs w:val="20"/>
        </w:rPr>
        <w:t xml:space="preserve"> de junho de </w:t>
      </w:r>
      <w:r w:rsidRPr="00595F66">
        <w:rPr>
          <w:rFonts w:ascii="Verdana" w:hAnsi="Verdana"/>
          <w:sz w:val="20"/>
          <w:szCs w:val="20"/>
        </w:rPr>
        <w:t>2024.</w:t>
      </w:r>
    </w:p>
    <w:p w14:paraId="31E9B90B" w14:textId="77777777" w:rsidR="00595F66" w:rsidRDefault="00595F66" w:rsidP="00853BBE">
      <w:pPr>
        <w:tabs>
          <w:tab w:val="left" w:pos="9781"/>
        </w:tabs>
        <w:ind w:left="720"/>
        <w:jc w:val="both"/>
        <w:rPr>
          <w:rFonts w:ascii="Verdana" w:hAnsi="Verdana"/>
          <w:sz w:val="20"/>
          <w:szCs w:val="20"/>
        </w:rPr>
      </w:pPr>
    </w:p>
    <w:p w14:paraId="5042C91D" w14:textId="4C728376" w:rsidR="00853BBE" w:rsidRDefault="00853BBE" w:rsidP="00853BBE">
      <w:pPr>
        <w:tabs>
          <w:tab w:val="left" w:pos="9781"/>
        </w:tabs>
        <w:ind w:left="720"/>
        <w:jc w:val="both"/>
        <w:rPr>
          <w:rFonts w:ascii="Verdana" w:hAnsi="Verdana"/>
          <w:sz w:val="20"/>
          <w:szCs w:val="20"/>
        </w:rPr>
      </w:pPr>
      <w:r>
        <w:rPr>
          <w:rFonts w:ascii="Verdana" w:hAnsi="Verdana"/>
          <w:sz w:val="20"/>
          <w:szCs w:val="20"/>
        </w:rPr>
        <w:t>M</w:t>
      </w:r>
      <w:r w:rsidRPr="00853BBE">
        <w:rPr>
          <w:rFonts w:ascii="Verdana" w:hAnsi="Verdana"/>
          <w:sz w:val="20"/>
          <w:szCs w:val="20"/>
        </w:rPr>
        <w:t xml:space="preserve">udança na adoção inicial como a aplicação da taxa efetiva de juros não terão impactos, </w:t>
      </w:r>
      <w:r>
        <w:rPr>
          <w:rFonts w:ascii="Verdana" w:hAnsi="Verdana"/>
          <w:sz w:val="20"/>
          <w:szCs w:val="20"/>
        </w:rPr>
        <w:t xml:space="preserve">de transição, </w:t>
      </w:r>
      <w:r w:rsidRPr="00853BBE">
        <w:rPr>
          <w:rFonts w:ascii="Verdana" w:hAnsi="Verdana"/>
          <w:sz w:val="20"/>
          <w:szCs w:val="20"/>
        </w:rPr>
        <w:t>pois sua aplicação será prospectiva.</w:t>
      </w:r>
      <w:r w:rsidR="008E5580">
        <w:rPr>
          <w:rFonts w:ascii="Verdana" w:hAnsi="Verdana"/>
          <w:sz w:val="20"/>
          <w:szCs w:val="20"/>
        </w:rPr>
        <w:t xml:space="preserve"> No que tange a essa alteração de prática contábil, o diferimento de Comissão incidente sobre originação de operações do Setor Público, devida ao Agente Operacional – Paranacidade a base de 8% sobre o valor da liberação, serão significativos para o exercício de 2025. </w:t>
      </w:r>
      <w:r w:rsidR="0094012F">
        <w:rPr>
          <w:rFonts w:ascii="Verdana" w:hAnsi="Verdana"/>
          <w:sz w:val="20"/>
          <w:szCs w:val="20"/>
        </w:rPr>
        <w:t>Essa comissão que era reconhecida diretamente no resultado como despesas operacionais do exercício, passará</w:t>
      </w:r>
      <w:r w:rsidR="008E5580">
        <w:rPr>
          <w:rFonts w:ascii="Verdana" w:hAnsi="Verdana"/>
          <w:sz w:val="20"/>
          <w:szCs w:val="20"/>
        </w:rPr>
        <w:t xml:space="preserve"> </w:t>
      </w:r>
      <w:r w:rsidR="0058172C">
        <w:rPr>
          <w:rFonts w:ascii="Verdana" w:hAnsi="Verdana"/>
          <w:sz w:val="20"/>
          <w:szCs w:val="20"/>
        </w:rPr>
        <w:t xml:space="preserve">a </w:t>
      </w:r>
      <w:r w:rsidR="008E5580">
        <w:rPr>
          <w:rFonts w:ascii="Verdana" w:hAnsi="Verdana"/>
          <w:sz w:val="20"/>
          <w:szCs w:val="20"/>
        </w:rPr>
        <w:t>ter seu efeito diferido pelo prazo contratual da operação e</w:t>
      </w:r>
      <w:r w:rsidR="0058172C">
        <w:rPr>
          <w:rFonts w:ascii="Verdana" w:hAnsi="Verdana"/>
          <w:sz w:val="20"/>
          <w:szCs w:val="20"/>
        </w:rPr>
        <w:t>,</w:t>
      </w:r>
      <w:r w:rsidR="008E5580">
        <w:rPr>
          <w:rFonts w:ascii="Verdana" w:hAnsi="Verdana"/>
          <w:sz w:val="20"/>
          <w:szCs w:val="20"/>
        </w:rPr>
        <w:t xml:space="preserve"> por consequência, com impactos na apuração do lucro fiscal.</w:t>
      </w:r>
    </w:p>
    <w:p w14:paraId="587285E5" w14:textId="344AFBB5" w:rsidR="005F6E66" w:rsidRDefault="005F6E66">
      <w:pPr>
        <w:suppressAutoHyphens w:val="0"/>
        <w:spacing w:after="200" w:line="276" w:lineRule="auto"/>
        <w:rPr>
          <w:rFonts w:ascii="Verdana" w:hAnsi="Verdana"/>
          <w:sz w:val="20"/>
          <w:szCs w:val="20"/>
        </w:rPr>
      </w:pPr>
      <w:r>
        <w:rPr>
          <w:rFonts w:ascii="Verdana" w:hAnsi="Verdana"/>
          <w:sz w:val="20"/>
          <w:szCs w:val="20"/>
        </w:rPr>
        <w:br w:type="page"/>
      </w:r>
    </w:p>
    <w:p w14:paraId="0525B257" w14:textId="6513F351" w:rsidR="00E216FC" w:rsidRPr="007B2FEA" w:rsidRDefault="00477A5F"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41" w:name="_Toc193400422"/>
      <w:r w:rsidRPr="007B2FEA">
        <w:rPr>
          <w:rFonts w:ascii="Verdana" w:hAnsi="Verdana"/>
          <w:sz w:val="20"/>
          <w:szCs w:val="20"/>
          <w:lang w:val="pt-BR"/>
        </w:rPr>
        <w:lastRenderedPageBreak/>
        <w:t xml:space="preserve">Nota 3 - </w:t>
      </w:r>
      <w:r w:rsidR="00E216FC" w:rsidRPr="007B2FEA">
        <w:rPr>
          <w:rFonts w:ascii="Verdana" w:hAnsi="Verdana"/>
          <w:sz w:val="20"/>
          <w:szCs w:val="20"/>
          <w:lang w:val="pt-BR"/>
        </w:rPr>
        <w:t>Principais práticas contábeis</w:t>
      </w:r>
      <w:bookmarkEnd w:id="41"/>
      <w:r w:rsidR="00E216FC" w:rsidRPr="007B2FEA">
        <w:rPr>
          <w:rFonts w:ascii="Verdana" w:hAnsi="Verdana"/>
          <w:sz w:val="20"/>
          <w:szCs w:val="20"/>
          <w:lang w:val="pt-BR"/>
        </w:rPr>
        <w:t xml:space="preserve"> </w:t>
      </w:r>
      <w:bookmarkEnd w:id="39"/>
      <w:bookmarkEnd w:id="40"/>
    </w:p>
    <w:p w14:paraId="0525B25A" w14:textId="39509CC8" w:rsidR="00E216FC" w:rsidRPr="007B2FEA" w:rsidRDefault="00E216FC" w:rsidP="005E385F">
      <w:pPr>
        <w:pStyle w:val="PargrafodaLista"/>
        <w:numPr>
          <w:ilvl w:val="1"/>
          <w:numId w:val="101"/>
        </w:numPr>
        <w:tabs>
          <w:tab w:val="left" w:pos="9781"/>
        </w:tabs>
        <w:spacing w:before="240"/>
        <w:jc w:val="both"/>
        <w:rPr>
          <w:rFonts w:ascii="Verdana" w:hAnsi="Verdana"/>
          <w:b/>
          <w:sz w:val="20"/>
          <w:szCs w:val="20"/>
        </w:rPr>
      </w:pPr>
      <w:bookmarkStart w:id="42" w:name="_Toc50749767"/>
      <w:r w:rsidRPr="007B2FEA">
        <w:rPr>
          <w:rFonts w:ascii="Verdana" w:hAnsi="Verdana"/>
          <w:b/>
          <w:sz w:val="20"/>
          <w:szCs w:val="20"/>
        </w:rPr>
        <w:t>Apuração do resultado</w:t>
      </w:r>
      <w:bookmarkEnd w:id="42"/>
    </w:p>
    <w:p w14:paraId="343C9754" w14:textId="33E29943" w:rsidR="00E23A12" w:rsidRPr="007B2FEA" w:rsidRDefault="00E23A12" w:rsidP="004B625D">
      <w:pPr>
        <w:tabs>
          <w:tab w:val="left" w:pos="9781"/>
        </w:tabs>
        <w:jc w:val="both"/>
        <w:rPr>
          <w:rFonts w:ascii="Verdana" w:hAnsi="Verdana" w:cs="Arial"/>
          <w:sz w:val="20"/>
          <w:szCs w:val="20"/>
        </w:rPr>
      </w:pPr>
      <w:r w:rsidRPr="007B2FEA">
        <w:rPr>
          <w:rFonts w:ascii="Verdana" w:hAnsi="Verdana" w:cs="Arial"/>
          <w:sz w:val="20"/>
          <w:szCs w:val="20"/>
        </w:rPr>
        <w:t>O resultado é apurado pelo regime de competência.</w:t>
      </w:r>
    </w:p>
    <w:p w14:paraId="613C72B3" w14:textId="77777777" w:rsidR="00D542BB" w:rsidRDefault="00D542BB" w:rsidP="004B625D">
      <w:pPr>
        <w:tabs>
          <w:tab w:val="left" w:pos="9781"/>
        </w:tabs>
        <w:jc w:val="both"/>
        <w:rPr>
          <w:rFonts w:ascii="Verdana" w:hAnsi="Verdana" w:cs="Arial"/>
          <w:sz w:val="20"/>
          <w:szCs w:val="20"/>
        </w:rPr>
      </w:pPr>
    </w:p>
    <w:p w14:paraId="7BB56E8B" w14:textId="21B9EF2D" w:rsidR="00845F44" w:rsidRDefault="00E23A12" w:rsidP="004B625D">
      <w:pPr>
        <w:tabs>
          <w:tab w:val="left" w:pos="9781"/>
        </w:tabs>
        <w:jc w:val="both"/>
        <w:rPr>
          <w:rFonts w:ascii="Verdana" w:hAnsi="Verdana" w:cs="Arial"/>
          <w:sz w:val="20"/>
          <w:szCs w:val="20"/>
        </w:rPr>
      </w:pPr>
      <w:r w:rsidRPr="007B2FEA">
        <w:rPr>
          <w:rFonts w:ascii="Verdana" w:hAnsi="Verdana" w:cs="Arial"/>
          <w:sz w:val="20"/>
          <w:szCs w:val="20"/>
        </w:rPr>
        <w:t>As operações com taxas prefixadas são registradas pelo valor de resgate e as receitas e despesas correspondentes ao período futuro são apresentadas em conta redutora dos respectivos ativos e passivos. As operações com taxas pós-fixadas são atualizadas até a data do balanço. As receitas e despesas de natureza financeira são contabilizadas pelo critério “pro rata” dia e calculadas com base no método exponencial.</w:t>
      </w:r>
    </w:p>
    <w:p w14:paraId="0525B25D" w14:textId="168C1247" w:rsidR="00E216FC" w:rsidRPr="007B2FEA" w:rsidRDefault="00E216FC" w:rsidP="005973F7">
      <w:pPr>
        <w:pStyle w:val="PargrafodaLista"/>
        <w:numPr>
          <w:ilvl w:val="1"/>
          <w:numId w:val="57"/>
        </w:numPr>
        <w:tabs>
          <w:tab w:val="left" w:pos="9781"/>
        </w:tabs>
        <w:spacing w:before="240"/>
        <w:ind w:left="284" w:hanging="284"/>
        <w:jc w:val="both"/>
        <w:rPr>
          <w:rFonts w:ascii="Verdana" w:hAnsi="Verdana"/>
          <w:b/>
          <w:sz w:val="20"/>
          <w:szCs w:val="20"/>
        </w:rPr>
      </w:pPr>
      <w:bookmarkStart w:id="43" w:name="_Toc50749768"/>
      <w:r w:rsidRPr="007B2FEA">
        <w:rPr>
          <w:rFonts w:ascii="Verdana" w:hAnsi="Verdana"/>
          <w:b/>
          <w:sz w:val="20"/>
          <w:szCs w:val="20"/>
        </w:rPr>
        <w:t>Caixa e equivalentes de caixa</w:t>
      </w:r>
      <w:bookmarkEnd w:id="43"/>
    </w:p>
    <w:p w14:paraId="2E6355DE" w14:textId="02683C12" w:rsidR="00D6332B" w:rsidRPr="007B2FEA" w:rsidRDefault="00D6332B" w:rsidP="004B625D">
      <w:pPr>
        <w:pStyle w:val="Corpodetexto"/>
        <w:tabs>
          <w:tab w:val="left" w:pos="9781"/>
        </w:tabs>
        <w:rPr>
          <w:rFonts w:ascii="Verdana" w:hAnsi="Verdana" w:cs="Arial"/>
          <w:sz w:val="20"/>
          <w:szCs w:val="20"/>
        </w:rPr>
      </w:pPr>
      <w:r w:rsidRPr="007B2FEA">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7B2FEA">
        <w:rPr>
          <w:rFonts w:ascii="Verdana" w:hAnsi="Verdana" w:cs="Arial"/>
          <w:sz w:val="20"/>
          <w:szCs w:val="20"/>
        </w:rPr>
        <w:t>, e são utilizados pela Fomento Paraná para gerenciamento de seus compromissos de curto prazo.</w:t>
      </w:r>
    </w:p>
    <w:p w14:paraId="77EF26CC" w14:textId="77777777" w:rsidR="00593B1C" w:rsidRPr="007B2FEA" w:rsidRDefault="00593B1C" w:rsidP="005973F7">
      <w:pPr>
        <w:pStyle w:val="PargrafodaLista"/>
        <w:numPr>
          <w:ilvl w:val="1"/>
          <w:numId w:val="57"/>
        </w:numPr>
        <w:tabs>
          <w:tab w:val="left" w:pos="9781"/>
        </w:tabs>
        <w:spacing w:before="240"/>
        <w:ind w:left="284" w:hanging="284"/>
        <w:jc w:val="both"/>
        <w:rPr>
          <w:rFonts w:ascii="Verdana" w:hAnsi="Verdana"/>
          <w:b/>
          <w:sz w:val="20"/>
          <w:szCs w:val="20"/>
        </w:rPr>
      </w:pPr>
      <w:r w:rsidRPr="007B2FEA">
        <w:rPr>
          <w:rFonts w:ascii="Verdana" w:hAnsi="Verdana"/>
          <w:b/>
          <w:sz w:val="20"/>
          <w:szCs w:val="20"/>
        </w:rPr>
        <w:t xml:space="preserve">Instrumentos financeiros </w:t>
      </w:r>
    </w:p>
    <w:p w14:paraId="26C93A61" w14:textId="291FCF48" w:rsidR="00F34976" w:rsidRPr="007B2FEA" w:rsidRDefault="00F34976" w:rsidP="004B625D">
      <w:pPr>
        <w:tabs>
          <w:tab w:val="left" w:pos="9781"/>
        </w:tabs>
        <w:jc w:val="both"/>
        <w:rPr>
          <w:rFonts w:ascii="Verdana" w:hAnsi="Verdana" w:cs="Arial"/>
          <w:sz w:val="20"/>
          <w:szCs w:val="20"/>
        </w:rPr>
      </w:pPr>
      <w:r w:rsidRPr="007B2FEA">
        <w:rPr>
          <w:rFonts w:ascii="Verdana" w:hAnsi="Verdana" w:cs="Arial"/>
          <w:sz w:val="20"/>
          <w:szCs w:val="20"/>
        </w:rPr>
        <w:t>Os valores contábeis dos instrumentos financeiros referentes aos ativos (títulos de valores mobiliários</w:t>
      </w:r>
      <w:r w:rsidR="006F5517" w:rsidRPr="007B2FEA">
        <w:rPr>
          <w:rFonts w:ascii="Verdana" w:hAnsi="Verdana" w:cs="Arial"/>
          <w:sz w:val="20"/>
          <w:szCs w:val="20"/>
        </w:rPr>
        <w:t xml:space="preserve"> e </w:t>
      </w:r>
      <w:r w:rsidR="00047FBE" w:rsidRPr="007B2FEA">
        <w:rPr>
          <w:rFonts w:ascii="Verdana" w:hAnsi="Verdana" w:cs="Arial"/>
          <w:sz w:val="20"/>
          <w:szCs w:val="20"/>
        </w:rPr>
        <w:t>operações</w:t>
      </w:r>
      <w:r w:rsidR="006F5517" w:rsidRPr="007B2FEA">
        <w:rPr>
          <w:rFonts w:ascii="Verdana" w:hAnsi="Verdana" w:cs="Arial"/>
          <w:sz w:val="20"/>
          <w:szCs w:val="20"/>
        </w:rPr>
        <w:t xml:space="preserve"> de crédito) </w:t>
      </w:r>
      <w:r w:rsidRPr="007B2FEA">
        <w:rPr>
          <w:rFonts w:ascii="Verdana" w:hAnsi="Verdana" w:cs="Arial"/>
          <w:sz w:val="20"/>
          <w:szCs w:val="20"/>
        </w:rPr>
        <w:t>e passivos (</w:t>
      </w:r>
      <w:r w:rsidR="00047FBE" w:rsidRPr="007B2FEA">
        <w:rPr>
          <w:rFonts w:ascii="Verdana" w:hAnsi="Verdana" w:cs="Arial"/>
          <w:sz w:val="20"/>
          <w:szCs w:val="20"/>
        </w:rPr>
        <w:t>obrigações</w:t>
      </w:r>
      <w:r w:rsidRPr="007B2FEA">
        <w:rPr>
          <w:rFonts w:ascii="Verdana" w:hAnsi="Verdana" w:cs="Arial"/>
          <w:sz w:val="20"/>
          <w:szCs w:val="20"/>
        </w:rPr>
        <w:t xml:space="preserve"> </w:t>
      </w:r>
      <w:r w:rsidR="000B334F" w:rsidRPr="007B2FEA">
        <w:rPr>
          <w:rFonts w:ascii="Verdana" w:hAnsi="Verdana" w:cs="Arial"/>
          <w:sz w:val="20"/>
          <w:szCs w:val="20"/>
        </w:rPr>
        <w:t>por</w:t>
      </w:r>
      <w:r w:rsidRPr="007B2FEA">
        <w:rPr>
          <w:rFonts w:ascii="Verdana" w:hAnsi="Verdana" w:cs="Arial"/>
          <w:sz w:val="20"/>
          <w:szCs w:val="20"/>
        </w:rPr>
        <w:t xml:space="preserve"> repasse</w:t>
      </w:r>
      <w:r w:rsidR="000B334F" w:rsidRPr="007B2FEA">
        <w:rPr>
          <w:rFonts w:ascii="Verdana" w:hAnsi="Verdana" w:cs="Arial"/>
          <w:sz w:val="20"/>
          <w:szCs w:val="20"/>
        </w:rPr>
        <w:t>s</w:t>
      </w:r>
      <w:r w:rsidR="00047FBE" w:rsidRPr="007B2FEA">
        <w:rPr>
          <w:rFonts w:ascii="Verdana" w:hAnsi="Verdana" w:cs="Arial"/>
          <w:sz w:val="20"/>
          <w:szCs w:val="20"/>
        </w:rPr>
        <w:t xml:space="preserve"> e empréstimos</w:t>
      </w:r>
      <w:r w:rsidRPr="007B2FEA">
        <w:rPr>
          <w:rFonts w:ascii="Verdana" w:hAnsi="Verdana" w:cs="Arial"/>
          <w:sz w:val="20"/>
          <w:szCs w:val="20"/>
        </w:rPr>
        <w:t>) se aproximam de seus correspondentes valores de realização</w:t>
      </w:r>
      <w:r w:rsidR="006F5517" w:rsidRPr="007B2FEA">
        <w:rPr>
          <w:rFonts w:ascii="Verdana" w:hAnsi="Verdana" w:cs="Arial"/>
          <w:sz w:val="20"/>
          <w:szCs w:val="20"/>
        </w:rPr>
        <w:t>, e são avaliados conform</w:t>
      </w:r>
      <w:r w:rsidR="00F132C5" w:rsidRPr="007B2FEA">
        <w:rPr>
          <w:rFonts w:ascii="Verdana" w:hAnsi="Verdana" w:cs="Arial"/>
          <w:sz w:val="20"/>
          <w:szCs w:val="20"/>
        </w:rPr>
        <w:t>e</w:t>
      </w:r>
      <w:r w:rsidR="006F5517" w:rsidRPr="007B2FEA">
        <w:rPr>
          <w:rFonts w:ascii="Verdana" w:hAnsi="Verdana" w:cs="Arial"/>
          <w:sz w:val="20"/>
          <w:szCs w:val="20"/>
        </w:rPr>
        <w:t xml:space="preserve"> a seguir:</w:t>
      </w:r>
    </w:p>
    <w:p w14:paraId="0525B262" w14:textId="72EA5BA0" w:rsidR="00E216FC" w:rsidRPr="007B2FEA" w:rsidRDefault="00E216FC" w:rsidP="005973F7">
      <w:pPr>
        <w:pStyle w:val="PargrafodaLista"/>
        <w:numPr>
          <w:ilvl w:val="0"/>
          <w:numId w:val="59"/>
        </w:numPr>
        <w:tabs>
          <w:tab w:val="left" w:pos="9781"/>
        </w:tabs>
        <w:spacing w:before="120"/>
        <w:ind w:left="714" w:hanging="357"/>
        <w:jc w:val="both"/>
        <w:rPr>
          <w:rFonts w:ascii="Verdana" w:hAnsi="Verdana"/>
          <w:b/>
          <w:sz w:val="20"/>
          <w:szCs w:val="20"/>
        </w:rPr>
      </w:pPr>
      <w:bookmarkStart w:id="44" w:name="_Toc50749769"/>
      <w:r w:rsidRPr="007B2FEA">
        <w:rPr>
          <w:rFonts w:ascii="Verdana" w:hAnsi="Verdana"/>
          <w:b/>
          <w:sz w:val="20"/>
          <w:szCs w:val="20"/>
        </w:rPr>
        <w:t>Títulos e valores mobiliários</w:t>
      </w:r>
      <w:bookmarkEnd w:id="44"/>
    </w:p>
    <w:p w14:paraId="51488BD8" w14:textId="1FF069BB" w:rsidR="008B107F" w:rsidRPr="007B2FEA" w:rsidRDefault="008B107F" w:rsidP="004B625D">
      <w:pPr>
        <w:tabs>
          <w:tab w:val="left" w:pos="9781"/>
        </w:tabs>
        <w:ind w:left="709"/>
        <w:jc w:val="both"/>
        <w:rPr>
          <w:rFonts w:ascii="Verdana" w:hAnsi="Verdana" w:cs="Arial"/>
          <w:sz w:val="20"/>
          <w:szCs w:val="20"/>
        </w:rPr>
      </w:pPr>
      <w:r w:rsidRPr="007B2FEA">
        <w:rPr>
          <w:rFonts w:ascii="Verdana" w:hAnsi="Verdana" w:cs="Arial"/>
          <w:sz w:val="20"/>
          <w:szCs w:val="20"/>
        </w:rPr>
        <w:t>Os títulos e valores mobiliários foram registrados pelo seu custo de aquisição, acrescidos dos rendimentos auferidos até a data do balanço.</w:t>
      </w:r>
    </w:p>
    <w:p w14:paraId="0AB07A92" w14:textId="77777777" w:rsidR="007C29A7" w:rsidRPr="007B2FEA" w:rsidRDefault="007C29A7" w:rsidP="004B625D">
      <w:pPr>
        <w:tabs>
          <w:tab w:val="left" w:pos="9781"/>
        </w:tabs>
        <w:ind w:left="709"/>
        <w:jc w:val="both"/>
        <w:rPr>
          <w:rFonts w:ascii="Verdana" w:hAnsi="Verdana" w:cs="Arial"/>
          <w:sz w:val="20"/>
          <w:szCs w:val="20"/>
        </w:rPr>
      </w:pPr>
    </w:p>
    <w:p w14:paraId="3BA2E4B9" w14:textId="6CBD2C73" w:rsidR="00F72F32" w:rsidRPr="007B2FEA" w:rsidRDefault="00E216FC" w:rsidP="004B625D">
      <w:pPr>
        <w:tabs>
          <w:tab w:val="left" w:pos="9781"/>
        </w:tabs>
        <w:ind w:left="709"/>
        <w:jc w:val="both"/>
        <w:rPr>
          <w:rFonts w:ascii="Verdana" w:hAnsi="Verdana" w:cs="Arial"/>
          <w:sz w:val="20"/>
          <w:szCs w:val="20"/>
        </w:rPr>
      </w:pPr>
      <w:r w:rsidRPr="007B2FEA">
        <w:rPr>
          <w:rFonts w:ascii="Verdana" w:hAnsi="Verdana" w:cs="Arial"/>
          <w:sz w:val="20"/>
          <w:szCs w:val="20"/>
        </w:rPr>
        <w:t>Em cumprimento ao estabelecido no art. 1</w:t>
      </w:r>
      <w:r w:rsidR="00C943BD" w:rsidRPr="007B2FEA">
        <w:rPr>
          <w:rFonts w:ascii="Verdana" w:hAnsi="Verdana" w:cs="Arial"/>
          <w:sz w:val="20"/>
          <w:szCs w:val="20"/>
        </w:rPr>
        <w:t>º</w:t>
      </w:r>
      <w:r w:rsidRPr="007B2FEA">
        <w:rPr>
          <w:rFonts w:ascii="Verdana" w:hAnsi="Verdana" w:cs="Arial"/>
          <w:sz w:val="20"/>
          <w:szCs w:val="20"/>
        </w:rPr>
        <w:t xml:space="preserve"> da Resolução </w:t>
      </w:r>
      <w:r w:rsidR="00A31B14" w:rsidRPr="007B2FEA">
        <w:rPr>
          <w:rFonts w:ascii="Verdana" w:hAnsi="Verdana" w:cs="Arial"/>
          <w:sz w:val="20"/>
          <w:szCs w:val="20"/>
        </w:rPr>
        <w:t xml:space="preserve">CMN </w:t>
      </w:r>
      <w:r w:rsidRPr="007B2FEA">
        <w:rPr>
          <w:rFonts w:ascii="Verdana" w:hAnsi="Verdana" w:cs="Arial"/>
          <w:sz w:val="20"/>
          <w:szCs w:val="20"/>
        </w:rPr>
        <w:t>nº 3.834/</w:t>
      </w:r>
      <w:r w:rsidR="00C64656" w:rsidRPr="007B2FEA">
        <w:rPr>
          <w:rFonts w:ascii="Verdana" w:hAnsi="Verdana" w:cs="Arial"/>
          <w:sz w:val="20"/>
          <w:szCs w:val="20"/>
        </w:rPr>
        <w:t>20</w:t>
      </w:r>
      <w:r w:rsidRPr="007B2FEA">
        <w:rPr>
          <w:rFonts w:ascii="Verdana" w:hAnsi="Verdana" w:cs="Arial"/>
          <w:sz w:val="20"/>
          <w:szCs w:val="20"/>
        </w:rPr>
        <w:t xml:space="preserve">10, a </w:t>
      </w:r>
      <w:r w:rsidR="00F074AB" w:rsidRPr="007B2FEA">
        <w:rPr>
          <w:rFonts w:ascii="Verdana" w:hAnsi="Verdana" w:cs="Arial"/>
          <w:sz w:val="20"/>
          <w:szCs w:val="20"/>
        </w:rPr>
        <w:t>Fomento Paraná</w:t>
      </w:r>
      <w:r w:rsidRPr="007B2FEA">
        <w:rPr>
          <w:rFonts w:ascii="Verdana" w:hAnsi="Verdana" w:cs="Arial"/>
          <w:sz w:val="20"/>
          <w:szCs w:val="20"/>
        </w:rPr>
        <w:t xml:space="preserve"> aplica suas disponibilidades de caixa em cotas de fundos de investimento, formados exclusivamente por títulos públicos federais.</w:t>
      </w:r>
      <w:r w:rsidR="00097D57" w:rsidRPr="007B2FEA">
        <w:rPr>
          <w:rFonts w:ascii="Verdana" w:hAnsi="Verdana" w:cs="Arial"/>
          <w:sz w:val="20"/>
          <w:szCs w:val="20"/>
        </w:rPr>
        <w:t xml:space="preserve"> Os respectivos fundos estão</w:t>
      </w:r>
      <w:r w:rsidRPr="007B2FEA">
        <w:rPr>
          <w:rFonts w:ascii="Verdana" w:hAnsi="Verdana" w:cs="Arial"/>
          <w:sz w:val="20"/>
          <w:szCs w:val="20"/>
        </w:rPr>
        <w:t xml:space="preserve"> sob gestão do Banco do Brasil e Caixa Econômica Federal, todos sob a forma de condomínio aberto, conforme demonstrado na nota</w:t>
      </w:r>
      <w:r w:rsidR="009C4ED1">
        <w:rPr>
          <w:rFonts w:ascii="Verdana" w:hAnsi="Verdana" w:cs="Arial"/>
          <w:sz w:val="20"/>
          <w:szCs w:val="20"/>
        </w:rPr>
        <w:t xml:space="preserve"> explicativa nº</w:t>
      </w:r>
      <w:r w:rsidRPr="007B2FEA">
        <w:rPr>
          <w:rFonts w:ascii="Verdana" w:hAnsi="Verdana" w:cs="Arial"/>
          <w:sz w:val="20"/>
          <w:szCs w:val="20"/>
        </w:rPr>
        <w:t xml:space="preserve"> 5.</w:t>
      </w:r>
      <w:r w:rsidR="008B107F" w:rsidRPr="007B2FEA">
        <w:rPr>
          <w:rFonts w:ascii="Verdana" w:hAnsi="Verdana" w:cs="Arial"/>
          <w:sz w:val="20"/>
          <w:szCs w:val="20"/>
        </w:rPr>
        <w:t xml:space="preserve"> </w:t>
      </w:r>
    </w:p>
    <w:p w14:paraId="4BD91103" w14:textId="77777777" w:rsidR="00F72F32" w:rsidRPr="007B2FEA" w:rsidRDefault="00F72F32" w:rsidP="004B625D">
      <w:pPr>
        <w:tabs>
          <w:tab w:val="left" w:pos="9781"/>
        </w:tabs>
        <w:ind w:left="709"/>
        <w:jc w:val="both"/>
        <w:rPr>
          <w:rFonts w:ascii="Verdana" w:hAnsi="Verdana" w:cs="Arial"/>
          <w:sz w:val="20"/>
          <w:szCs w:val="20"/>
        </w:rPr>
      </w:pPr>
    </w:p>
    <w:p w14:paraId="38B6FF3A" w14:textId="2F85C026" w:rsidR="00B43EBE" w:rsidRPr="007B2FEA" w:rsidRDefault="00F72F32" w:rsidP="004B625D">
      <w:pPr>
        <w:tabs>
          <w:tab w:val="left" w:pos="9781"/>
        </w:tabs>
        <w:ind w:left="709"/>
        <w:jc w:val="both"/>
        <w:rPr>
          <w:rFonts w:ascii="Verdana" w:hAnsi="Verdana" w:cs="Arial"/>
          <w:sz w:val="20"/>
          <w:szCs w:val="20"/>
        </w:rPr>
      </w:pPr>
      <w:r w:rsidRPr="007B2FEA">
        <w:rPr>
          <w:rFonts w:ascii="Verdana" w:hAnsi="Verdana" w:cs="Arial"/>
          <w:sz w:val="20"/>
          <w:szCs w:val="20"/>
        </w:rPr>
        <w:t xml:space="preserve">Os </w:t>
      </w:r>
      <w:r w:rsidR="00E216FC" w:rsidRPr="007B2FEA">
        <w:rPr>
          <w:rFonts w:ascii="Verdana" w:hAnsi="Verdana" w:cs="Arial"/>
          <w:sz w:val="20"/>
          <w:szCs w:val="20"/>
        </w:rPr>
        <w:t>fundos de investimento são mensurados pelo valor da cota na data do balanço. Esta informação está disponível em publicações da CVM e corresponde ao valor de liquidação naquela data.</w:t>
      </w:r>
      <w:r w:rsidR="00F150E0" w:rsidRPr="007B2FEA">
        <w:rPr>
          <w:rFonts w:ascii="Verdana" w:hAnsi="Verdana" w:cs="Arial"/>
          <w:sz w:val="20"/>
          <w:szCs w:val="20"/>
        </w:rPr>
        <w:t xml:space="preserve"> </w:t>
      </w:r>
    </w:p>
    <w:p w14:paraId="071CB912" w14:textId="77777777" w:rsidR="00B43EBE" w:rsidRPr="007B2FEA" w:rsidRDefault="00B43EBE" w:rsidP="004B625D">
      <w:pPr>
        <w:tabs>
          <w:tab w:val="left" w:pos="9781"/>
        </w:tabs>
        <w:ind w:left="709"/>
        <w:jc w:val="both"/>
        <w:rPr>
          <w:rFonts w:ascii="Verdana" w:hAnsi="Verdana" w:cs="Arial"/>
          <w:sz w:val="20"/>
          <w:szCs w:val="20"/>
        </w:rPr>
      </w:pPr>
    </w:p>
    <w:p w14:paraId="38D74552" w14:textId="66005722" w:rsidR="009752BF" w:rsidRPr="007B2FEA" w:rsidRDefault="009752BF" w:rsidP="004B625D">
      <w:pPr>
        <w:tabs>
          <w:tab w:val="left" w:pos="9781"/>
        </w:tabs>
        <w:ind w:left="709"/>
        <w:jc w:val="both"/>
        <w:rPr>
          <w:rFonts w:ascii="Verdana" w:hAnsi="Verdana" w:cs="Arial"/>
          <w:sz w:val="20"/>
          <w:szCs w:val="20"/>
        </w:rPr>
      </w:pPr>
      <w:r w:rsidRPr="007B2FEA">
        <w:rPr>
          <w:rFonts w:ascii="Verdana" w:hAnsi="Verdana" w:cs="Arial"/>
          <w:sz w:val="20"/>
          <w:szCs w:val="20"/>
        </w:rPr>
        <w:t xml:space="preserve">Não estão sendo apresentadas as classificações, conforme critérios de registro e avaliação dispostos na Circular </w:t>
      </w:r>
      <w:r w:rsidR="00883583">
        <w:rPr>
          <w:rFonts w:ascii="Verdana" w:hAnsi="Verdana" w:cs="Arial"/>
          <w:sz w:val="20"/>
          <w:szCs w:val="20"/>
          <w:lang w:eastAsia="en-US"/>
        </w:rPr>
        <w:t>BCB</w:t>
      </w:r>
      <w:r w:rsidRPr="007B2FEA">
        <w:rPr>
          <w:rFonts w:ascii="Verdana" w:hAnsi="Verdana" w:cs="Arial"/>
          <w:sz w:val="20"/>
          <w:szCs w:val="20"/>
        </w:rPr>
        <w:t xml:space="preserve"> nº 3.068/2001, tendo em vista a dispensa da sua aplicação às Agências de Fomento.</w:t>
      </w:r>
    </w:p>
    <w:p w14:paraId="5011667F" w14:textId="774E8745" w:rsidR="008B107F" w:rsidRPr="007B2FEA" w:rsidRDefault="008B107F" w:rsidP="004B625D">
      <w:pPr>
        <w:tabs>
          <w:tab w:val="left" w:pos="9781"/>
        </w:tabs>
        <w:ind w:left="709"/>
        <w:jc w:val="both"/>
        <w:rPr>
          <w:rFonts w:ascii="Verdana" w:hAnsi="Verdana" w:cs="Arial"/>
          <w:sz w:val="20"/>
          <w:szCs w:val="20"/>
        </w:rPr>
      </w:pPr>
    </w:p>
    <w:p w14:paraId="60A14619" w14:textId="361B9116" w:rsidR="004F0F02" w:rsidRPr="007B2FEA" w:rsidRDefault="00AA3E78" w:rsidP="00883583">
      <w:pPr>
        <w:tabs>
          <w:tab w:val="left" w:pos="9781"/>
        </w:tabs>
        <w:ind w:left="709"/>
        <w:jc w:val="both"/>
        <w:rPr>
          <w:rFonts w:ascii="Verdana" w:hAnsi="Verdana" w:cs="Arial"/>
          <w:sz w:val="20"/>
          <w:szCs w:val="20"/>
        </w:rPr>
      </w:pPr>
      <w:bookmarkStart w:id="45" w:name="_Hlk95142943"/>
      <w:r w:rsidRPr="007B2FEA">
        <w:rPr>
          <w:rFonts w:ascii="Verdana" w:hAnsi="Verdana" w:cs="Arial"/>
          <w:sz w:val="20"/>
          <w:szCs w:val="20"/>
        </w:rPr>
        <w:t>Na data da demonstração financeira, a Fomento Paraná não possuía em aberto operações envolvendo instrumentos financeiros derivativos.</w:t>
      </w:r>
    </w:p>
    <w:p w14:paraId="0525B269" w14:textId="5F73D4E4" w:rsidR="00E216FC" w:rsidRPr="007B2FEA" w:rsidRDefault="00047FBE" w:rsidP="005973F7">
      <w:pPr>
        <w:pStyle w:val="PargrafodaLista"/>
        <w:numPr>
          <w:ilvl w:val="0"/>
          <w:numId w:val="59"/>
        </w:numPr>
        <w:tabs>
          <w:tab w:val="left" w:pos="9781"/>
        </w:tabs>
        <w:spacing w:before="120"/>
        <w:ind w:left="714" w:hanging="357"/>
        <w:jc w:val="both"/>
        <w:rPr>
          <w:rFonts w:ascii="Verdana" w:hAnsi="Verdana"/>
          <w:b/>
          <w:sz w:val="20"/>
          <w:szCs w:val="20"/>
        </w:rPr>
      </w:pPr>
      <w:bookmarkStart w:id="46" w:name="_Toc50749770"/>
      <w:bookmarkEnd w:id="45"/>
      <w:r w:rsidRPr="007B2FEA">
        <w:rPr>
          <w:rFonts w:ascii="Verdana" w:hAnsi="Verdana"/>
          <w:b/>
          <w:sz w:val="20"/>
          <w:szCs w:val="20"/>
        </w:rPr>
        <w:t>Operações</w:t>
      </w:r>
      <w:r w:rsidR="00A6013D" w:rsidRPr="007B2FEA">
        <w:rPr>
          <w:rFonts w:ascii="Verdana" w:hAnsi="Verdana"/>
          <w:b/>
          <w:sz w:val="20"/>
          <w:szCs w:val="20"/>
        </w:rPr>
        <w:t xml:space="preserve"> </w:t>
      </w:r>
      <w:r w:rsidR="00E216FC" w:rsidRPr="007B2FEA">
        <w:rPr>
          <w:rFonts w:ascii="Verdana" w:hAnsi="Verdana"/>
          <w:b/>
          <w:sz w:val="20"/>
          <w:szCs w:val="20"/>
        </w:rPr>
        <w:t>de crédito</w:t>
      </w:r>
      <w:bookmarkEnd w:id="46"/>
      <w:r w:rsidR="009A4DF7" w:rsidRPr="007B2FEA">
        <w:rPr>
          <w:rFonts w:ascii="Verdana" w:hAnsi="Verdana"/>
          <w:b/>
          <w:sz w:val="20"/>
          <w:szCs w:val="20"/>
        </w:rPr>
        <w:t xml:space="preserve"> e </w:t>
      </w:r>
      <w:r w:rsidR="00524538" w:rsidRPr="007B2FEA">
        <w:rPr>
          <w:rFonts w:ascii="Verdana" w:hAnsi="Verdana"/>
          <w:b/>
          <w:sz w:val="20"/>
          <w:szCs w:val="20"/>
        </w:rPr>
        <w:t>obrigações</w:t>
      </w:r>
      <w:r w:rsidR="009A4DF7" w:rsidRPr="007B2FEA">
        <w:rPr>
          <w:rFonts w:ascii="Verdana" w:hAnsi="Verdana"/>
          <w:b/>
          <w:sz w:val="20"/>
          <w:szCs w:val="20"/>
        </w:rPr>
        <w:t xml:space="preserve"> </w:t>
      </w:r>
      <w:r w:rsidR="000B334F" w:rsidRPr="007B2FEA">
        <w:rPr>
          <w:rFonts w:ascii="Verdana" w:hAnsi="Verdana"/>
          <w:b/>
          <w:sz w:val="20"/>
          <w:szCs w:val="20"/>
        </w:rPr>
        <w:t>por</w:t>
      </w:r>
      <w:r w:rsidR="009A4DF7" w:rsidRPr="007B2FEA">
        <w:rPr>
          <w:rFonts w:ascii="Verdana" w:hAnsi="Verdana"/>
          <w:b/>
          <w:sz w:val="20"/>
          <w:szCs w:val="20"/>
        </w:rPr>
        <w:t xml:space="preserve"> repasse</w:t>
      </w:r>
      <w:r w:rsidR="000B334F" w:rsidRPr="007B2FEA">
        <w:rPr>
          <w:rFonts w:ascii="Verdana" w:hAnsi="Verdana"/>
          <w:b/>
          <w:sz w:val="20"/>
          <w:szCs w:val="20"/>
        </w:rPr>
        <w:t xml:space="preserve">s </w:t>
      </w:r>
      <w:r w:rsidR="00524538" w:rsidRPr="007B2FEA">
        <w:rPr>
          <w:rFonts w:ascii="Verdana" w:hAnsi="Verdana"/>
          <w:b/>
          <w:sz w:val="20"/>
          <w:szCs w:val="20"/>
        </w:rPr>
        <w:t>e empréstimos</w:t>
      </w:r>
    </w:p>
    <w:p w14:paraId="3AD757DF" w14:textId="3427A35A" w:rsidR="00BB30A2" w:rsidRPr="007B2FEA" w:rsidRDefault="00E216FC" w:rsidP="004B625D">
      <w:pPr>
        <w:tabs>
          <w:tab w:val="left" w:pos="9781"/>
        </w:tabs>
        <w:ind w:left="709"/>
        <w:jc w:val="both"/>
        <w:rPr>
          <w:rFonts w:ascii="Verdana" w:hAnsi="Verdana" w:cs="Arial"/>
          <w:sz w:val="20"/>
          <w:szCs w:val="20"/>
        </w:rPr>
      </w:pPr>
      <w:r w:rsidRPr="007B2FEA">
        <w:rPr>
          <w:rFonts w:ascii="Verdana" w:hAnsi="Verdana" w:cs="Arial"/>
          <w:sz w:val="20"/>
          <w:szCs w:val="20"/>
        </w:rPr>
        <w:t>As operações de crédito</w:t>
      </w:r>
      <w:r w:rsidR="009A4DF7" w:rsidRPr="007B2FEA">
        <w:rPr>
          <w:rFonts w:ascii="Verdana" w:hAnsi="Verdana" w:cs="Arial"/>
          <w:sz w:val="20"/>
          <w:szCs w:val="20"/>
        </w:rPr>
        <w:t xml:space="preserve"> e as obrigações por repasse</w:t>
      </w:r>
      <w:r w:rsidR="003A5938" w:rsidRPr="007B2FEA">
        <w:rPr>
          <w:rFonts w:ascii="Verdana" w:hAnsi="Verdana" w:cs="Arial"/>
          <w:sz w:val="20"/>
          <w:szCs w:val="20"/>
        </w:rPr>
        <w:t xml:space="preserve"> e empréstimos,</w:t>
      </w:r>
      <w:r w:rsidR="009A4DF7" w:rsidRPr="007B2FEA">
        <w:rPr>
          <w:rFonts w:ascii="Verdana" w:hAnsi="Verdana" w:cs="Arial"/>
          <w:sz w:val="20"/>
          <w:szCs w:val="20"/>
        </w:rPr>
        <w:t xml:space="preserve"> encontram-se</w:t>
      </w:r>
      <w:r w:rsidRPr="007B2FEA">
        <w:rPr>
          <w:rFonts w:ascii="Verdana" w:hAnsi="Verdana" w:cs="Arial"/>
          <w:sz w:val="20"/>
          <w:szCs w:val="20"/>
        </w:rPr>
        <w:t xml:space="preserve"> atualizadas em conformidade com as correspondentes disposições contratuais, registradas a valor presente, incorporando os rendimentos auferidos até a data do balanço, </w:t>
      </w:r>
      <w:r w:rsidR="001A0770" w:rsidRPr="007B2FEA">
        <w:rPr>
          <w:rFonts w:ascii="Verdana" w:hAnsi="Verdana" w:cs="Arial"/>
          <w:sz w:val="20"/>
          <w:szCs w:val="20"/>
        </w:rPr>
        <w:t xml:space="preserve">“pro rata” dia </w:t>
      </w:r>
      <w:r w:rsidR="00BB30A2" w:rsidRPr="007B2FEA">
        <w:rPr>
          <w:rFonts w:ascii="Verdana" w:hAnsi="Verdana" w:cs="Arial"/>
          <w:sz w:val="20"/>
          <w:szCs w:val="20"/>
        </w:rPr>
        <w:t>com base na variação do indexador e na tax</w:t>
      </w:r>
      <w:r w:rsidR="00F96A27" w:rsidRPr="007B2FEA">
        <w:rPr>
          <w:rFonts w:ascii="Verdana" w:hAnsi="Verdana" w:cs="Arial"/>
          <w:sz w:val="20"/>
          <w:szCs w:val="20"/>
        </w:rPr>
        <w:t>a</w:t>
      </w:r>
      <w:r w:rsidR="00BB30A2" w:rsidRPr="007B2FEA">
        <w:rPr>
          <w:rFonts w:ascii="Verdana" w:hAnsi="Verdana" w:cs="Arial"/>
          <w:sz w:val="20"/>
          <w:szCs w:val="20"/>
        </w:rPr>
        <w:t xml:space="preserve"> de juros </w:t>
      </w:r>
      <w:r w:rsidR="00F96A27" w:rsidRPr="007B2FEA">
        <w:rPr>
          <w:rFonts w:ascii="Verdana" w:hAnsi="Verdana" w:cs="Arial"/>
          <w:sz w:val="20"/>
          <w:szCs w:val="20"/>
        </w:rPr>
        <w:t>pactuada</w:t>
      </w:r>
      <w:r w:rsidRPr="007B2FEA">
        <w:rPr>
          <w:rFonts w:ascii="Verdana" w:hAnsi="Verdana" w:cs="Arial"/>
          <w:sz w:val="20"/>
          <w:szCs w:val="20"/>
        </w:rPr>
        <w:t xml:space="preserve">. </w:t>
      </w:r>
    </w:p>
    <w:p w14:paraId="48C5403A" w14:textId="77777777" w:rsidR="00AD26F9" w:rsidRPr="007B2FEA" w:rsidRDefault="00AD26F9" w:rsidP="004B625D">
      <w:pPr>
        <w:tabs>
          <w:tab w:val="left" w:pos="9781"/>
        </w:tabs>
        <w:ind w:left="709"/>
        <w:jc w:val="both"/>
        <w:rPr>
          <w:rFonts w:ascii="Verdana" w:hAnsi="Verdana" w:cs="Arial"/>
          <w:sz w:val="20"/>
          <w:szCs w:val="20"/>
        </w:rPr>
      </w:pPr>
    </w:p>
    <w:p w14:paraId="1F2F824D" w14:textId="770C8DAA" w:rsidR="00826EE0" w:rsidRPr="007B2FEA" w:rsidRDefault="00FB34C3" w:rsidP="004B625D">
      <w:pPr>
        <w:tabs>
          <w:tab w:val="left" w:pos="9781"/>
        </w:tabs>
        <w:ind w:left="709"/>
        <w:jc w:val="both"/>
        <w:rPr>
          <w:rFonts w:ascii="Verdana" w:hAnsi="Verdana" w:cs="Arial"/>
          <w:sz w:val="20"/>
          <w:szCs w:val="20"/>
        </w:rPr>
      </w:pPr>
      <w:r w:rsidRPr="007B2FEA">
        <w:rPr>
          <w:rFonts w:ascii="Verdana" w:hAnsi="Verdana" w:cs="Arial"/>
          <w:sz w:val="20"/>
          <w:szCs w:val="20"/>
        </w:rPr>
        <w:t xml:space="preserve">Para </w:t>
      </w:r>
      <w:r w:rsidR="009A4DF7" w:rsidRPr="007B2FEA">
        <w:rPr>
          <w:rFonts w:ascii="Verdana" w:hAnsi="Verdana" w:cs="Arial"/>
          <w:sz w:val="20"/>
          <w:szCs w:val="20"/>
        </w:rPr>
        <w:t xml:space="preserve">as </w:t>
      </w:r>
      <w:r w:rsidRPr="007B2FEA">
        <w:rPr>
          <w:rFonts w:ascii="Verdana" w:hAnsi="Verdana" w:cs="Arial"/>
          <w:sz w:val="20"/>
          <w:szCs w:val="20"/>
        </w:rPr>
        <w:t xml:space="preserve">operações </w:t>
      </w:r>
      <w:r w:rsidR="009A4DF7" w:rsidRPr="007B2FEA">
        <w:rPr>
          <w:rFonts w:ascii="Verdana" w:hAnsi="Verdana" w:cs="Arial"/>
          <w:sz w:val="20"/>
          <w:szCs w:val="20"/>
        </w:rPr>
        <w:t xml:space="preserve">de créditos </w:t>
      </w:r>
      <w:r w:rsidRPr="007B2FEA">
        <w:rPr>
          <w:rFonts w:ascii="Verdana" w:hAnsi="Verdana" w:cs="Arial"/>
          <w:sz w:val="20"/>
          <w:szCs w:val="20"/>
        </w:rPr>
        <w:t>vencidas a partir de 60 dias, o reconhecimento em receitas só ocorrerá quando do seu efetivo recebimento.</w:t>
      </w:r>
    </w:p>
    <w:p w14:paraId="3F6C9B07" w14:textId="48FF36BB" w:rsidR="009A4DF7" w:rsidRPr="007B2FEA" w:rsidRDefault="00CD7272" w:rsidP="005973F7">
      <w:pPr>
        <w:pStyle w:val="PargrafodaLista"/>
        <w:numPr>
          <w:ilvl w:val="0"/>
          <w:numId w:val="59"/>
        </w:numPr>
        <w:tabs>
          <w:tab w:val="left" w:pos="9781"/>
        </w:tabs>
        <w:spacing w:before="120" w:line="235" w:lineRule="auto"/>
        <w:ind w:left="714" w:hanging="357"/>
        <w:jc w:val="both"/>
        <w:rPr>
          <w:rFonts w:ascii="Verdana" w:hAnsi="Verdana"/>
          <w:b/>
          <w:sz w:val="20"/>
          <w:szCs w:val="20"/>
        </w:rPr>
      </w:pPr>
      <w:r w:rsidRPr="007B2FEA">
        <w:rPr>
          <w:rFonts w:ascii="Verdana" w:hAnsi="Verdana"/>
          <w:b/>
          <w:sz w:val="20"/>
          <w:szCs w:val="20"/>
        </w:rPr>
        <w:lastRenderedPageBreak/>
        <w:t>P</w:t>
      </w:r>
      <w:r w:rsidR="009A4DF7" w:rsidRPr="007B2FEA">
        <w:rPr>
          <w:rFonts w:ascii="Verdana" w:hAnsi="Verdana"/>
          <w:b/>
          <w:sz w:val="20"/>
          <w:szCs w:val="20"/>
        </w:rPr>
        <w:t>rovisão para perdas esperadas associadas ao risco de crédito</w:t>
      </w:r>
    </w:p>
    <w:p w14:paraId="0525B26C" w14:textId="10095CB8" w:rsidR="00E216FC" w:rsidRPr="007B2FEA" w:rsidRDefault="00E216FC" w:rsidP="004B625D">
      <w:pPr>
        <w:tabs>
          <w:tab w:val="left" w:pos="9781"/>
        </w:tabs>
        <w:spacing w:line="235" w:lineRule="auto"/>
        <w:ind w:left="709"/>
        <w:jc w:val="both"/>
        <w:rPr>
          <w:rFonts w:ascii="Verdana" w:hAnsi="Verdana" w:cs="Arial"/>
          <w:sz w:val="20"/>
          <w:szCs w:val="20"/>
        </w:rPr>
      </w:pPr>
      <w:r w:rsidRPr="007B2FEA">
        <w:rPr>
          <w:rFonts w:ascii="Verdana" w:hAnsi="Verdana" w:cs="Arial"/>
          <w:sz w:val="20"/>
          <w:szCs w:val="20"/>
        </w:rPr>
        <w:t>Todas as operações de crédito estão classificadas observando os parâmetros estabelecidos pelas Resoluções CMN nº 2.682/</w:t>
      </w:r>
      <w:r w:rsidR="00C27188" w:rsidRPr="007B2FEA">
        <w:rPr>
          <w:rFonts w:ascii="Verdana" w:hAnsi="Verdana" w:cs="Arial"/>
          <w:sz w:val="20"/>
          <w:szCs w:val="20"/>
        </w:rPr>
        <w:t>19</w:t>
      </w:r>
      <w:r w:rsidRPr="007B2FEA">
        <w:rPr>
          <w:rFonts w:ascii="Verdana" w:hAnsi="Verdana" w:cs="Arial"/>
          <w:sz w:val="20"/>
          <w:szCs w:val="20"/>
        </w:rPr>
        <w:t>99 e 2.697/</w:t>
      </w:r>
      <w:r w:rsidR="00C27188" w:rsidRPr="007B2FEA">
        <w:rPr>
          <w:rFonts w:ascii="Verdana" w:hAnsi="Verdana" w:cs="Arial"/>
          <w:sz w:val="20"/>
          <w:szCs w:val="20"/>
        </w:rPr>
        <w:t>20</w:t>
      </w:r>
      <w:r w:rsidRPr="007B2FEA">
        <w:rPr>
          <w:rFonts w:ascii="Verdana" w:hAnsi="Verdana" w:cs="Arial"/>
          <w:sz w:val="20"/>
          <w:szCs w:val="20"/>
        </w:rPr>
        <w:t>00, bem como a classificação das operações com atraso superior a 15 dias como operações em curso anormal.</w:t>
      </w:r>
    </w:p>
    <w:p w14:paraId="025A93EB" w14:textId="77777777" w:rsidR="00831076" w:rsidRPr="007B2FEA" w:rsidRDefault="00831076" w:rsidP="004B625D">
      <w:pPr>
        <w:tabs>
          <w:tab w:val="left" w:pos="9781"/>
        </w:tabs>
        <w:spacing w:line="235" w:lineRule="auto"/>
        <w:ind w:left="709"/>
        <w:jc w:val="both"/>
        <w:rPr>
          <w:rFonts w:ascii="Verdana" w:hAnsi="Verdana" w:cs="Arial"/>
          <w:sz w:val="20"/>
          <w:szCs w:val="20"/>
        </w:rPr>
      </w:pPr>
    </w:p>
    <w:p w14:paraId="51ADB869" w14:textId="6492C09F" w:rsidR="00845F44" w:rsidRDefault="003130F5" w:rsidP="004B625D">
      <w:pPr>
        <w:tabs>
          <w:tab w:val="left" w:pos="9781"/>
        </w:tabs>
        <w:spacing w:line="235" w:lineRule="auto"/>
        <w:ind w:left="709"/>
        <w:jc w:val="both"/>
        <w:rPr>
          <w:rFonts w:ascii="Verdana" w:hAnsi="Verdana" w:cs="Arial"/>
          <w:sz w:val="20"/>
          <w:szCs w:val="20"/>
        </w:rPr>
      </w:pPr>
      <w:r w:rsidRPr="007B2FEA">
        <w:rPr>
          <w:rFonts w:ascii="Verdana" w:hAnsi="Verdana" w:cs="Arial"/>
          <w:sz w:val="20"/>
          <w:szCs w:val="20"/>
        </w:rPr>
        <w:t>As opera</w:t>
      </w:r>
      <w:r w:rsidR="00FE4239" w:rsidRPr="007B2FEA">
        <w:rPr>
          <w:rFonts w:ascii="Verdana" w:hAnsi="Verdana" w:cs="Arial"/>
          <w:sz w:val="20"/>
          <w:szCs w:val="20"/>
        </w:rPr>
        <w:t>ções de crédito são classificada</w:t>
      </w:r>
      <w:r w:rsidRPr="007B2FEA">
        <w:rPr>
          <w:rFonts w:ascii="Verdana" w:hAnsi="Verdana" w:cs="Arial"/>
          <w:sz w:val="20"/>
          <w:szCs w:val="20"/>
        </w:rPr>
        <w:t>s nos respectivos níveis de risco, em montante julgado suficiente à cobertura de eventuais perdas na realização dos me</w:t>
      </w:r>
      <w:r w:rsidR="003747A9" w:rsidRPr="007B2FEA">
        <w:rPr>
          <w:rFonts w:ascii="Verdana" w:hAnsi="Verdana" w:cs="Arial"/>
          <w:sz w:val="20"/>
          <w:szCs w:val="20"/>
        </w:rPr>
        <w:t xml:space="preserve">smos, </w:t>
      </w:r>
      <w:r w:rsidR="00735933" w:rsidRPr="007B2FEA">
        <w:rPr>
          <w:rFonts w:ascii="Verdana" w:hAnsi="Verdana" w:cs="Arial"/>
          <w:sz w:val="20"/>
          <w:szCs w:val="20"/>
        </w:rPr>
        <w:t xml:space="preserve">associadas às avaliações realizadas pela Administração na determinação dos riscos de crédito, </w:t>
      </w:r>
      <w:r w:rsidR="003747A9" w:rsidRPr="007B2FEA">
        <w:rPr>
          <w:rFonts w:ascii="Verdana" w:hAnsi="Verdana" w:cs="Arial"/>
          <w:sz w:val="20"/>
          <w:szCs w:val="20"/>
        </w:rPr>
        <w:t xml:space="preserve">seguindo as </w:t>
      </w:r>
      <w:r w:rsidR="00240AE6" w:rsidRPr="007B2FEA">
        <w:rPr>
          <w:rFonts w:ascii="Verdana" w:hAnsi="Verdana" w:cs="Arial"/>
          <w:sz w:val="20"/>
          <w:szCs w:val="20"/>
        </w:rPr>
        <w:t xml:space="preserve">regras </w:t>
      </w:r>
      <w:r w:rsidR="003747A9" w:rsidRPr="007B2FEA">
        <w:rPr>
          <w:rFonts w:ascii="Verdana" w:hAnsi="Verdana" w:cs="Arial"/>
          <w:sz w:val="20"/>
          <w:szCs w:val="20"/>
        </w:rPr>
        <w:t>estabelecidas pela Resoluç</w:t>
      </w:r>
      <w:r w:rsidR="00735933" w:rsidRPr="007B2FEA">
        <w:rPr>
          <w:rFonts w:ascii="Verdana" w:hAnsi="Verdana" w:cs="Arial"/>
          <w:sz w:val="20"/>
          <w:szCs w:val="20"/>
        </w:rPr>
        <w:t>ã</w:t>
      </w:r>
      <w:r w:rsidR="003747A9" w:rsidRPr="007B2FEA">
        <w:rPr>
          <w:rFonts w:ascii="Verdana" w:hAnsi="Verdana" w:cs="Arial"/>
          <w:sz w:val="20"/>
          <w:szCs w:val="20"/>
        </w:rPr>
        <w:t>o</w:t>
      </w:r>
      <w:r w:rsidRPr="007B2FEA">
        <w:rPr>
          <w:rFonts w:ascii="Verdana" w:hAnsi="Verdana" w:cs="Arial"/>
          <w:sz w:val="20"/>
          <w:szCs w:val="20"/>
        </w:rPr>
        <w:t xml:space="preserve"> CMN nº 2.682/</w:t>
      </w:r>
      <w:r w:rsidR="00F57233" w:rsidRPr="007B2FEA">
        <w:rPr>
          <w:rFonts w:ascii="Verdana" w:hAnsi="Verdana" w:cs="Arial"/>
          <w:sz w:val="20"/>
          <w:szCs w:val="20"/>
        </w:rPr>
        <w:t>19</w:t>
      </w:r>
      <w:r w:rsidRPr="007B2FEA">
        <w:rPr>
          <w:rFonts w:ascii="Verdana" w:hAnsi="Verdana" w:cs="Arial"/>
          <w:sz w:val="20"/>
          <w:szCs w:val="20"/>
        </w:rPr>
        <w:t>99 que requer</w:t>
      </w:r>
      <w:r w:rsidR="00753711" w:rsidRPr="007B2FEA">
        <w:rPr>
          <w:rFonts w:ascii="Verdana" w:hAnsi="Verdana" w:cs="Arial"/>
          <w:sz w:val="20"/>
          <w:szCs w:val="20"/>
        </w:rPr>
        <w:t>em</w:t>
      </w:r>
      <w:r w:rsidR="003747A9" w:rsidRPr="007B2FEA">
        <w:rPr>
          <w:rFonts w:ascii="Verdana" w:hAnsi="Verdana" w:cs="Arial"/>
          <w:sz w:val="20"/>
          <w:szCs w:val="20"/>
        </w:rPr>
        <w:t xml:space="preserve">: </w:t>
      </w:r>
    </w:p>
    <w:p w14:paraId="693497F6" w14:textId="77777777" w:rsidR="00A617B2" w:rsidRPr="007B2FEA" w:rsidRDefault="003747A9" w:rsidP="00F00913">
      <w:pPr>
        <w:pStyle w:val="MarcadorRomanoMinusculo2"/>
        <w:numPr>
          <w:ilvl w:val="0"/>
          <w:numId w:val="0"/>
        </w:numPr>
        <w:tabs>
          <w:tab w:val="left" w:pos="9781"/>
        </w:tabs>
        <w:spacing w:before="120" w:after="0" w:line="235" w:lineRule="auto"/>
        <w:ind w:left="709"/>
        <w:jc w:val="both"/>
        <w:rPr>
          <w:rFonts w:ascii="Verdana" w:hAnsi="Verdana" w:cs="Arial"/>
          <w:sz w:val="20"/>
          <w:szCs w:val="20"/>
          <w:lang w:val="pt-BR"/>
        </w:rPr>
      </w:pPr>
      <w:r w:rsidRPr="007B2FEA">
        <w:rPr>
          <w:rFonts w:ascii="Verdana" w:hAnsi="Verdana" w:cs="Arial"/>
          <w:sz w:val="20"/>
          <w:szCs w:val="20"/>
          <w:lang w:val="pt-BR"/>
        </w:rPr>
        <w:t>A</w:t>
      </w:r>
      <w:r w:rsidR="003130F5" w:rsidRPr="007B2FEA">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7B2FEA">
        <w:rPr>
          <w:rFonts w:ascii="Verdana" w:hAnsi="Verdana" w:cs="Arial"/>
          <w:sz w:val="20"/>
          <w:szCs w:val="20"/>
          <w:lang w:val="pt-BR"/>
        </w:rPr>
        <w:t xml:space="preserve">a abaixo); e </w:t>
      </w:r>
    </w:p>
    <w:p w14:paraId="05051F91" w14:textId="443C6E07" w:rsidR="003A770E" w:rsidRPr="007B2FEA" w:rsidRDefault="003747A9" w:rsidP="00883583">
      <w:pPr>
        <w:pStyle w:val="MarcadorRomanoMinusculo2"/>
        <w:numPr>
          <w:ilvl w:val="0"/>
          <w:numId w:val="0"/>
        </w:numPr>
        <w:tabs>
          <w:tab w:val="left" w:pos="9781"/>
        </w:tabs>
        <w:spacing w:after="0" w:line="235" w:lineRule="auto"/>
        <w:ind w:left="709"/>
        <w:jc w:val="both"/>
        <w:rPr>
          <w:rFonts w:asciiTheme="minorHAnsi" w:eastAsiaTheme="minorHAnsi" w:hAnsiTheme="minorHAnsi" w:cstheme="minorBidi"/>
          <w:lang w:val="pt-BR"/>
        </w:rPr>
      </w:pPr>
      <w:r w:rsidRPr="007B2FEA">
        <w:rPr>
          <w:rFonts w:ascii="Verdana" w:hAnsi="Verdana" w:cs="Arial"/>
          <w:sz w:val="20"/>
          <w:szCs w:val="20"/>
          <w:lang w:val="pt-BR"/>
        </w:rPr>
        <w:t xml:space="preserve">Avaliação periódica </w:t>
      </w:r>
      <w:r w:rsidR="003130F5" w:rsidRPr="007B2FEA">
        <w:rPr>
          <w:rFonts w:ascii="Verdana" w:hAnsi="Verdana" w:cs="Arial"/>
          <w:sz w:val="20"/>
          <w:szCs w:val="20"/>
          <w:lang w:val="pt-BR"/>
        </w:rPr>
        <w:t>quanto ao nível de risco</w:t>
      </w:r>
      <w:r w:rsidRPr="007B2FEA">
        <w:rPr>
          <w:rFonts w:ascii="Verdana" w:hAnsi="Verdana" w:cs="Arial"/>
          <w:sz w:val="20"/>
          <w:szCs w:val="20"/>
          <w:lang w:val="pt-BR"/>
        </w:rPr>
        <w:t>, com base n</w:t>
      </w:r>
      <w:r w:rsidR="003130F5" w:rsidRPr="007B2FEA">
        <w:rPr>
          <w:rFonts w:ascii="Verdana" w:hAnsi="Verdana" w:cs="Arial"/>
          <w:sz w:val="20"/>
          <w:szCs w:val="20"/>
          <w:lang w:val="pt-BR"/>
        </w:rPr>
        <w:t xml:space="preserve">a conjuntura econômica, a experiência passada e os riscos específicos e globais em relação às operações, aos devedores e garantidores. </w:t>
      </w:r>
      <w:r w:rsidR="003A770E" w:rsidRPr="007B2FEA">
        <w:rPr>
          <w:rFonts w:eastAsia="SimSun"/>
          <w:lang w:val="pt-BR"/>
        </w:rPr>
        <w:fldChar w:fldCharType="begin"/>
      </w:r>
      <w:r w:rsidR="003A770E" w:rsidRPr="007B2FEA">
        <w:rPr>
          <w:rFonts w:eastAsia="SimSun"/>
          <w:lang w:val="pt-BR"/>
        </w:rPr>
        <w:instrText xml:space="preserve"> LINK Excel.Sheet.12 "Pasta1" "Planilha1!L26C1:L33C2" \a \f 4 \h  \* MERGEFORMAT </w:instrText>
      </w:r>
      <w:r w:rsidR="003A770E" w:rsidRPr="007B2FEA">
        <w:rPr>
          <w:rFonts w:eastAsia="SimSun"/>
          <w:lang w:val="pt-BR"/>
        </w:rPr>
        <w:fldChar w:fldCharType="separate"/>
      </w:r>
    </w:p>
    <w:tbl>
      <w:tblPr>
        <w:tblW w:w="9639" w:type="dxa"/>
        <w:tblInd w:w="699" w:type="dxa"/>
        <w:tblLayout w:type="fixed"/>
        <w:tblCellMar>
          <w:left w:w="70" w:type="dxa"/>
          <w:right w:w="70" w:type="dxa"/>
        </w:tblCellMar>
        <w:tblLook w:val="04A0" w:firstRow="1" w:lastRow="0" w:firstColumn="1" w:lastColumn="0" w:noHBand="0" w:noVBand="1"/>
      </w:tblPr>
      <w:tblGrid>
        <w:gridCol w:w="5032"/>
        <w:gridCol w:w="4607"/>
      </w:tblGrid>
      <w:tr w:rsidR="003A770E" w:rsidRPr="007B2FEA" w14:paraId="0F614B46" w14:textId="77777777" w:rsidTr="005973F7">
        <w:tc>
          <w:tcPr>
            <w:tcW w:w="5032"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bottom"/>
            <w:hideMark/>
          </w:tcPr>
          <w:p w14:paraId="22E91119" w14:textId="33EC22F0" w:rsidR="003A770E" w:rsidRPr="007B2FEA" w:rsidRDefault="003A770E" w:rsidP="004B625D">
            <w:pPr>
              <w:tabs>
                <w:tab w:val="left" w:pos="9781"/>
              </w:tabs>
              <w:suppressAutoHyphens w:val="0"/>
              <w:spacing w:line="235" w:lineRule="auto"/>
              <w:ind w:left="426" w:hanging="142"/>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 xml:space="preserve">Período de atraso </w:t>
            </w:r>
            <w:r w:rsidRPr="007B2FEA">
              <w:rPr>
                <w:rFonts w:ascii="Verdana" w:hAnsi="Verdana" w:cs="Calibri"/>
                <w:b/>
                <w:bCs/>
                <w:color w:val="000000"/>
                <w:sz w:val="16"/>
                <w:szCs w:val="16"/>
                <w:vertAlign w:val="superscript"/>
                <w:lang w:eastAsia="pt-BR"/>
              </w:rPr>
              <w:t>(1)</w:t>
            </w:r>
          </w:p>
        </w:tc>
        <w:tc>
          <w:tcPr>
            <w:tcW w:w="4607"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6241BFA0"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Classificação do cliente</w:t>
            </w:r>
          </w:p>
        </w:tc>
      </w:tr>
      <w:tr w:rsidR="003A770E" w:rsidRPr="007B2FEA" w14:paraId="75622D5F" w14:textId="77777777" w:rsidTr="005973F7">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2291705B"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15 a 30 dias</w:t>
            </w:r>
          </w:p>
        </w:tc>
        <w:tc>
          <w:tcPr>
            <w:tcW w:w="4607" w:type="dxa"/>
            <w:tcBorders>
              <w:top w:val="nil"/>
              <w:left w:val="nil"/>
              <w:bottom w:val="single" w:sz="8" w:space="0" w:color="FFFFFF"/>
              <w:right w:val="single" w:sz="8" w:space="0" w:color="FFFFFF"/>
            </w:tcBorders>
            <w:shd w:val="clear" w:color="000000" w:fill="F3F3F3"/>
            <w:vAlign w:val="bottom"/>
            <w:hideMark/>
          </w:tcPr>
          <w:p w14:paraId="4090282D"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B</w:t>
            </w:r>
          </w:p>
        </w:tc>
      </w:tr>
      <w:tr w:rsidR="003A770E" w:rsidRPr="007B2FEA" w14:paraId="564A3FF7" w14:textId="77777777" w:rsidTr="005973F7">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52738C59"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31 a 60 dias</w:t>
            </w:r>
          </w:p>
        </w:tc>
        <w:tc>
          <w:tcPr>
            <w:tcW w:w="4607" w:type="dxa"/>
            <w:tcBorders>
              <w:top w:val="nil"/>
              <w:left w:val="nil"/>
              <w:bottom w:val="single" w:sz="8" w:space="0" w:color="FFFFFF"/>
              <w:right w:val="single" w:sz="8" w:space="0" w:color="FFFFFF"/>
            </w:tcBorders>
            <w:shd w:val="clear" w:color="000000" w:fill="F3F3F3"/>
            <w:vAlign w:val="bottom"/>
            <w:hideMark/>
          </w:tcPr>
          <w:p w14:paraId="35DC0F78"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C</w:t>
            </w:r>
          </w:p>
        </w:tc>
      </w:tr>
      <w:tr w:rsidR="003A770E" w:rsidRPr="007B2FEA" w14:paraId="0104F6DC" w14:textId="77777777" w:rsidTr="005973F7">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7984CA9B"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61 a 90 dias</w:t>
            </w:r>
          </w:p>
        </w:tc>
        <w:tc>
          <w:tcPr>
            <w:tcW w:w="4607" w:type="dxa"/>
            <w:tcBorders>
              <w:top w:val="nil"/>
              <w:left w:val="nil"/>
              <w:bottom w:val="single" w:sz="8" w:space="0" w:color="FFFFFF"/>
              <w:right w:val="single" w:sz="8" w:space="0" w:color="FFFFFF"/>
            </w:tcBorders>
            <w:shd w:val="clear" w:color="000000" w:fill="F3F3F3"/>
            <w:vAlign w:val="bottom"/>
            <w:hideMark/>
          </w:tcPr>
          <w:p w14:paraId="765DA161"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D</w:t>
            </w:r>
          </w:p>
        </w:tc>
      </w:tr>
      <w:tr w:rsidR="003A770E" w:rsidRPr="007B2FEA" w14:paraId="23B6EEFD" w14:textId="77777777" w:rsidTr="005973F7">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367F09B3"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91 a 120 dias</w:t>
            </w:r>
          </w:p>
        </w:tc>
        <w:tc>
          <w:tcPr>
            <w:tcW w:w="4607" w:type="dxa"/>
            <w:tcBorders>
              <w:top w:val="nil"/>
              <w:left w:val="nil"/>
              <w:bottom w:val="single" w:sz="8" w:space="0" w:color="FFFFFF"/>
              <w:right w:val="single" w:sz="8" w:space="0" w:color="FFFFFF"/>
            </w:tcBorders>
            <w:shd w:val="clear" w:color="000000" w:fill="F3F3F3"/>
            <w:vAlign w:val="bottom"/>
            <w:hideMark/>
          </w:tcPr>
          <w:p w14:paraId="42A3DF36"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E</w:t>
            </w:r>
          </w:p>
        </w:tc>
      </w:tr>
      <w:tr w:rsidR="003A770E" w:rsidRPr="007B2FEA" w14:paraId="7F678B14" w14:textId="77777777" w:rsidTr="005973F7">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3BFB279E"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121 a 150 dias</w:t>
            </w:r>
          </w:p>
        </w:tc>
        <w:tc>
          <w:tcPr>
            <w:tcW w:w="4607" w:type="dxa"/>
            <w:tcBorders>
              <w:top w:val="nil"/>
              <w:left w:val="nil"/>
              <w:bottom w:val="single" w:sz="8" w:space="0" w:color="FFFFFF"/>
              <w:right w:val="single" w:sz="8" w:space="0" w:color="FFFFFF"/>
            </w:tcBorders>
            <w:shd w:val="clear" w:color="000000" w:fill="F3F3F3"/>
            <w:vAlign w:val="bottom"/>
            <w:hideMark/>
          </w:tcPr>
          <w:p w14:paraId="2D2BABB8"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F</w:t>
            </w:r>
          </w:p>
        </w:tc>
      </w:tr>
      <w:tr w:rsidR="003A770E" w:rsidRPr="007B2FEA" w14:paraId="7333EC22" w14:textId="77777777" w:rsidTr="005973F7">
        <w:tc>
          <w:tcPr>
            <w:tcW w:w="5032" w:type="dxa"/>
            <w:tcBorders>
              <w:top w:val="nil"/>
              <w:left w:val="single" w:sz="8" w:space="0" w:color="FFFFFF"/>
              <w:bottom w:val="single" w:sz="8" w:space="0" w:color="FFFFFF"/>
              <w:right w:val="single" w:sz="8" w:space="0" w:color="FFFFFF"/>
            </w:tcBorders>
            <w:shd w:val="clear" w:color="000000" w:fill="F3F3F3"/>
            <w:vAlign w:val="bottom"/>
            <w:hideMark/>
          </w:tcPr>
          <w:p w14:paraId="424F8B48"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de 151 a 180 dias</w:t>
            </w:r>
          </w:p>
        </w:tc>
        <w:tc>
          <w:tcPr>
            <w:tcW w:w="4607" w:type="dxa"/>
            <w:tcBorders>
              <w:top w:val="nil"/>
              <w:left w:val="nil"/>
              <w:bottom w:val="single" w:sz="8" w:space="0" w:color="FFFFFF"/>
              <w:right w:val="single" w:sz="8" w:space="0" w:color="FFFFFF"/>
            </w:tcBorders>
            <w:shd w:val="clear" w:color="000000" w:fill="F3F3F3"/>
            <w:vAlign w:val="bottom"/>
            <w:hideMark/>
          </w:tcPr>
          <w:p w14:paraId="009F1D4E"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G</w:t>
            </w:r>
          </w:p>
        </w:tc>
      </w:tr>
      <w:tr w:rsidR="003A770E" w:rsidRPr="007B2FEA" w14:paraId="7AB215CA" w14:textId="77777777" w:rsidTr="005973F7">
        <w:tc>
          <w:tcPr>
            <w:tcW w:w="5032" w:type="dxa"/>
            <w:tcBorders>
              <w:top w:val="nil"/>
              <w:left w:val="single" w:sz="8" w:space="0" w:color="FFFFFF"/>
              <w:bottom w:val="nil"/>
              <w:right w:val="single" w:sz="8" w:space="0" w:color="FFFFFF"/>
            </w:tcBorders>
            <w:shd w:val="clear" w:color="000000" w:fill="F3F3F3"/>
            <w:vAlign w:val="bottom"/>
            <w:hideMark/>
          </w:tcPr>
          <w:p w14:paraId="29F6DA67" w14:textId="77777777" w:rsidR="003A770E" w:rsidRPr="007B2FEA" w:rsidRDefault="003A770E" w:rsidP="004B625D">
            <w:pPr>
              <w:tabs>
                <w:tab w:val="left" w:pos="9781"/>
              </w:tabs>
              <w:suppressAutoHyphens w:val="0"/>
              <w:spacing w:line="235" w:lineRule="auto"/>
              <w:ind w:left="426" w:hanging="142"/>
              <w:rPr>
                <w:rFonts w:ascii="Verdana" w:hAnsi="Verdana" w:cs="Calibri"/>
                <w:color w:val="000000"/>
                <w:sz w:val="16"/>
                <w:szCs w:val="16"/>
                <w:lang w:eastAsia="pt-BR"/>
              </w:rPr>
            </w:pPr>
            <w:r w:rsidRPr="007B2FEA">
              <w:rPr>
                <w:rFonts w:ascii="Verdana" w:hAnsi="Verdana" w:cs="Calibri"/>
                <w:color w:val="000000"/>
                <w:sz w:val="16"/>
                <w:szCs w:val="16"/>
                <w:lang w:eastAsia="pt-BR"/>
              </w:rPr>
              <w:t>● superior a 180 dias</w:t>
            </w:r>
          </w:p>
        </w:tc>
        <w:tc>
          <w:tcPr>
            <w:tcW w:w="4607" w:type="dxa"/>
            <w:tcBorders>
              <w:top w:val="nil"/>
              <w:left w:val="nil"/>
              <w:bottom w:val="nil"/>
              <w:right w:val="single" w:sz="8" w:space="0" w:color="FFFFFF"/>
            </w:tcBorders>
            <w:shd w:val="clear" w:color="000000" w:fill="F3F3F3"/>
            <w:vAlign w:val="bottom"/>
            <w:hideMark/>
          </w:tcPr>
          <w:p w14:paraId="7E255EC8" w14:textId="77777777" w:rsidR="003A770E" w:rsidRPr="007B2FEA" w:rsidRDefault="003A770E" w:rsidP="004B625D">
            <w:pPr>
              <w:tabs>
                <w:tab w:val="left" w:pos="9781"/>
              </w:tabs>
              <w:suppressAutoHyphens w:val="0"/>
              <w:spacing w:line="235" w:lineRule="auto"/>
              <w:ind w:left="426" w:hanging="142"/>
              <w:jc w:val="center"/>
              <w:rPr>
                <w:rFonts w:ascii="Verdana" w:hAnsi="Verdana" w:cs="Calibri"/>
                <w:color w:val="000000"/>
                <w:sz w:val="16"/>
                <w:szCs w:val="16"/>
                <w:lang w:eastAsia="pt-BR"/>
              </w:rPr>
            </w:pPr>
            <w:r w:rsidRPr="007B2FEA">
              <w:rPr>
                <w:rFonts w:ascii="Verdana" w:hAnsi="Verdana" w:cs="Calibri"/>
                <w:color w:val="000000"/>
                <w:sz w:val="16"/>
                <w:szCs w:val="16"/>
                <w:lang w:eastAsia="pt-BR"/>
              </w:rPr>
              <w:t>H</w:t>
            </w:r>
          </w:p>
        </w:tc>
      </w:tr>
    </w:tbl>
    <w:p w14:paraId="71EE6DCC" w14:textId="0EB620AF" w:rsidR="00F164DB" w:rsidRPr="007B2FEA" w:rsidRDefault="003A770E" w:rsidP="005973F7">
      <w:pPr>
        <w:pStyle w:val="UmPontoNovo9"/>
        <w:numPr>
          <w:ilvl w:val="3"/>
          <w:numId w:val="61"/>
        </w:numPr>
        <w:tabs>
          <w:tab w:val="left" w:pos="9781"/>
        </w:tabs>
        <w:spacing w:after="0"/>
        <w:ind w:left="993" w:hanging="284"/>
        <w:jc w:val="both"/>
        <w:rPr>
          <w:rFonts w:ascii="Verdana" w:hAnsi="Verdana"/>
          <w:sz w:val="12"/>
          <w:szCs w:val="12"/>
        </w:rPr>
      </w:pPr>
      <w:r w:rsidRPr="007B2FEA">
        <w:rPr>
          <w:rFonts w:ascii="Verdana" w:hAnsi="Verdana"/>
          <w:sz w:val="12"/>
          <w:szCs w:val="12"/>
        </w:rPr>
        <w:fldChar w:fldCharType="end"/>
      </w:r>
      <w:r w:rsidR="00D564A5" w:rsidRPr="007B2FEA">
        <w:rPr>
          <w:rFonts w:ascii="Verdana" w:hAnsi="Verdana"/>
          <w:sz w:val="12"/>
          <w:szCs w:val="12"/>
        </w:rPr>
        <w:t xml:space="preserve">Para as operações com </w:t>
      </w:r>
      <w:r w:rsidR="00D564A5" w:rsidRPr="005973F7">
        <w:rPr>
          <w:rFonts w:ascii="Verdana" w:hAnsi="Verdana" w:cs="Arial"/>
          <w:sz w:val="12"/>
          <w:szCs w:val="12"/>
        </w:rPr>
        <w:t>prazo</w:t>
      </w:r>
      <w:r w:rsidR="00D564A5" w:rsidRPr="007B2FEA">
        <w:rPr>
          <w:rFonts w:ascii="Verdana" w:hAnsi="Verdana"/>
          <w:sz w:val="12"/>
          <w:szCs w:val="12"/>
        </w:rPr>
        <w:t xml:space="preserve"> a decorrer superior a 36 meses </w:t>
      </w:r>
      <w:r w:rsidR="00844284" w:rsidRPr="007B2FEA">
        <w:rPr>
          <w:rFonts w:ascii="Verdana" w:hAnsi="Verdana"/>
          <w:sz w:val="12"/>
          <w:szCs w:val="12"/>
        </w:rPr>
        <w:t xml:space="preserve">a Fomento Paraná aplica </w:t>
      </w:r>
      <w:r w:rsidR="00BF111F" w:rsidRPr="007B2FEA">
        <w:rPr>
          <w:rFonts w:ascii="Verdana" w:hAnsi="Verdana"/>
          <w:sz w:val="12"/>
          <w:szCs w:val="12"/>
        </w:rPr>
        <w:t>a</w:t>
      </w:r>
      <w:r w:rsidR="00D564A5" w:rsidRPr="007B2FEA">
        <w:rPr>
          <w:rFonts w:ascii="Verdana" w:hAnsi="Verdana"/>
          <w:sz w:val="12"/>
          <w:szCs w:val="12"/>
        </w:rPr>
        <w:t xml:space="preserve"> contagem em dobro dos períodos de atraso, conforme facultado pela Resolução</w:t>
      </w:r>
      <w:r w:rsidR="00911DD4" w:rsidRPr="007B2FEA">
        <w:rPr>
          <w:rFonts w:ascii="Verdana" w:hAnsi="Verdana"/>
          <w:sz w:val="12"/>
          <w:szCs w:val="12"/>
        </w:rPr>
        <w:t xml:space="preserve"> CMN</w:t>
      </w:r>
      <w:r w:rsidR="00D564A5" w:rsidRPr="007B2FEA">
        <w:rPr>
          <w:rFonts w:ascii="Verdana" w:hAnsi="Verdana"/>
          <w:sz w:val="12"/>
          <w:szCs w:val="12"/>
        </w:rPr>
        <w:t xml:space="preserve"> n</w:t>
      </w:r>
      <w:r w:rsidR="002D642A" w:rsidRPr="007B2FEA">
        <w:rPr>
          <w:rFonts w:ascii="Verdana" w:hAnsi="Verdana"/>
          <w:sz w:val="12"/>
          <w:szCs w:val="12"/>
        </w:rPr>
        <w:t>º</w:t>
      </w:r>
      <w:r w:rsidR="00D564A5" w:rsidRPr="007B2FEA">
        <w:rPr>
          <w:rFonts w:ascii="Verdana" w:hAnsi="Verdana"/>
          <w:sz w:val="12"/>
          <w:szCs w:val="12"/>
        </w:rPr>
        <w:t xml:space="preserve"> 2.682/</w:t>
      </w:r>
      <w:r w:rsidR="001D1AD5" w:rsidRPr="007B2FEA">
        <w:rPr>
          <w:rFonts w:ascii="Verdana" w:hAnsi="Verdana"/>
          <w:sz w:val="12"/>
          <w:szCs w:val="12"/>
        </w:rPr>
        <w:t>19</w:t>
      </w:r>
      <w:r w:rsidR="00D564A5" w:rsidRPr="007B2FEA">
        <w:rPr>
          <w:rFonts w:ascii="Verdana" w:hAnsi="Verdana"/>
          <w:sz w:val="12"/>
          <w:szCs w:val="12"/>
        </w:rPr>
        <w:t>99.</w:t>
      </w:r>
    </w:p>
    <w:p w14:paraId="150BA0F9" w14:textId="77777777" w:rsidR="000A74E7" w:rsidRPr="007B2FEA" w:rsidRDefault="000A74E7" w:rsidP="004B625D">
      <w:pPr>
        <w:tabs>
          <w:tab w:val="left" w:pos="9781"/>
        </w:tabs>
        <w:spacing w:line="235" w:lineRule="auto"/>
        <w:ind w:left="709" w:hanging="283"/>
        <w:jc w:val="both"/>
        <w:rPr>
          <w:rFonts w:ascii="Verdana" w:hAnsi="Verdana" w:cs="Arial"/>
          <w:sz w:val="20"/>
          <w:szCs w:val="20"/>
        </w:rPr>
      </w:pPr>
    </w:p>
    <w:p w14:paraId="46A4C8FE" w14:textId="72251E63" w:rsidR="000A74E7" w:rsidRPr="007B2FEA" w:rsidRDefault="000A74E7" w:rsidP="004B625D">
      <w:pPr>
        <w:tabs>
          <w:tab w:val="left" w:pos="9781"/>
        </w:tabs>
        <w:spacing w:line="235" w:lineRule="auto"/>
        <w:jc w:val="both"/>
        <w:rPr>
          <w:rFonts w:ascii="Verdana" w:hAnsi="Verdana" w:cs="Arial"/>
          <w:sz w:val="20"/>
          <w:szCs w:val="20"/>
        </w:rPr>
      </w:pPr>
      <w:r w:rsidRPr="007B2FEA">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 Os eventuais ganhos provenientes de renegociações somente são reconhecidos como receita quando efetivamente recebidos.</w:t>
      </w:r>
    </w:p>
    <w:p w14:paraId="60B746D4" w14:textId="77777777" w:rsidR="000A74E7" w:rsidRPr="007B2FEA" w:rsidRDefault="000A74E7" w:rsidP="004B625D">
      <w:pPr>
        <w:tabs>
          <w:tab w:val="left" w:pos="9781"/>
        </w:tabs>
        <w:spacing w:line="235" w:lineRule="auto"/>
        <w:jc w:val="both"/>
        <w:rPr>
          <w:rFonts w:ascii="Verdana" w:hAnsi="Verdana" w:cs="Arial"/>
          <w:sz w:val="20"/>
          <w:szCs w:val="20"/>
        </w:rPr>
      </w:pPr>
    </w:p>
    <w:p w14:paraId="7DE9FBDF" w14:textId="432B2642" w:rsidR="004F449C" w:rsidRPr="007B2FEA" w:rsidRDefault="00F164DB" w:rsidP="004B625D">
      <w:pPr>
        <w:tabs>
          <w:tab w:val="left" w:pos="9781"/>
        </w:tabs>
        <w:spacing w:line="235" w:lineRule="auto"/>
        <w:jc w:val="both"/>
        <w:rPr>
          <w:rFonts w:ascii="Verdana" w:hAnsi="Verdana" w:cs="Arial"/>
          <w:sz w:val="20"/>
          <w:szCs w:val="20"/>
        </w:rPr>
      </w:pPr>
      <w:r w:rsidRPr="007B2FEA">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77B85941" w14:textId="2654085B" w:rsidR="00EC56AC" w:rsidRPr="007B2FEA" w:rsidRDefault="00EC56AC" w:rsidP="005973F7">
      <w:pPr>
        <w:pStyle w:val="PargrafodaLista"/>
        <w:numPr>
          <w:ilvl w:val="1"/>
          <w:numId w:val="57"/>
        </w:numPr>
        <w:tabs>
          <w:tab w:val="left" w:pos="9781"/>
        </w:tabs>
        <w:spacing w:before="240" w:line="235" w:lineRule="auto"/>
        <w:ind w:left="284" w:hanging="284"/>
        <w:jc w:val="both"/>
        <w:rPr>
          <w:rFonts w:ascii="Verdana" w:hAnsi="Verdana"/>
          <w:b/>
          <w:sz w:val="20"/>
          <w:szCs w:val="20"/>
        </w:rPr>
      </w:pPr>
      <w:r w:rsidRPr="007B2FEA">
        <w:rPr>
          <w:rFonts w:ascii="Verdana" w:hAnsi="Verdana"/>
          <w:b/>
          <w:sz w:val="20"/>
          <w:szCs w:val="20"/>
        </w:rPr>
        <w:t xml:space="preserve">Ativos não financeiros mantidos para venda </w:t>
      </w:r>
    </w:p>
    <w:p w14:paraId="7F3CE98F" w14:textId="48FC42BD" w:rsidR="00F72984" w:rsidRPr="007B2FEA" w:rsidRDefault="00D35B66"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bookmarkStart w:id="47" w:name="_Hlk160529961"/>
      <w:r w:rsidRPr="007B2FEA">
        <w:rPr>
          <w:rFonts w:ascii="Verdana" w:hAnsi="Verdana" w:cs="Arial"/>
          <w:sz w:val="20"/>
          <w:szCs w:val="20"/>
        </w:rPr>
        <w:t xml:space="preserve">Correspondentes a imóveis, veículos e outros bens disponíveis para venda (próprios desativados, recebidos em dação </w:t>
      </w:r>
      <w:r w:rsidR="00EF1C4C" w:rsidRPr="007B2FEA">
        <w:rPr>
          <w:rFonts w:ascii="Verdana" w:hAnsi="Verdana" w:cs="Arial"/>
          <w:sz w:val="20"/>
          <w:szCs w:val="20"/>
        </w:rPr>
        <w:t>em</w:t>
      </w:r>
      <w:r w:rsidRPr="007B2FEA">
        <w:rPr>
          <w:rFonts w:ascii="Verdana" w:hAnsi="Verdana" w:cs="Arial"/>
          <w:sz w:val="20"/>
          <w:szCs w:val="20"/>
        </w:rPr>
        <w:t xml:space="preserve"> pagamento ou oriundos de execução de garantias). Esses bens são ajustados a valor justo por meio da constituição de provisão, de acordo com as normas vigentes.</w:t>
      </w:r>
      <w:bookmarkEnd w:id="47"/>
      <w:r w:rsidR="0065004E" w:rsidRPr="007B2FEA">
        <w:rPr>
          <w:rFonts w:ascii="Verdana" w:hAnsi="Verdana" w:cs="Arial"/>
          <w:sz w:val="20"/>
          <w:szCs w:val="20"/>
        </w:rPr>
        <w:t xml:space="preserve"> </w:t>
      </w:r>
    </w:p>
    <w:p w14:paraId="5507BC77" w14:textId="77777777" w:rsidR="00BC0BD0" w:rsidRPr="007B2FEA" w:rsidRDefault="00BC0BD0" w:rsidP="005973F7">
      <w:pPr>
        <w:pStyle w:val="PargrafodaLista"/>
        <w:numPr>
          <w:ilvl w:val="1"/>
          <w:numId w:val="57"/>
        </w:numPr>
        <w:tabs>
          <w:tab w:val="left" w:pos="9781"/>
        </w:tabs>
        <w:spacing w:before="240" w:line="235" w:lineRule="auto"/>
        <w:ind w:left="284" w:hanging="284"/>
        <w:jc w:val="both"/>
        <w:rPr>
          <w:rFonts w:ascii="Verdana" w:hAnsi="Verdana"/>
          <w:b/>
          <w:sz w:val="20"/>
          <w:szCs w:val="20"/>
        </w:rPr>
      </w:pPr>
      <w:bookmarkStart w:id="48" w:name="_Toc50749775"/>
      <w:r w:rsidRPr="007B2FEA">
        <w:rPr>
          <w:rFonts w:ascii="Verdana" w:hAnsi="Verdana"/>
          <w:b/>
          <w:sz w:val="20"/>
          <w:szCs w:val="20"/>
        </w:rPr>
        <w:t>Imobilizado de uso</w:t>
      </w:r>
      <w:bookmarkEnd w:id="48"/>
      <w:r w:rsidRPr="007B2FEA">
        <w:rPr>
          <w:rFonts w:ascii="Verdana" w:hAnsi="Verdana"/>
          <w:b/>
          <w:sz w:val="20"/>
          <w:szCs w:val="20"/>
        </w:rPr>
        <w:t xml:space="preserve"> e intangível</w:t>
      </w:r>
    </w:p>
    <w:p w14:paraId="24D5FDB2" w14:textId="192870C0" w:rsidR="00BC0BD0" w:rsidRPr="007B2FEA" w:rsidRDefault="00BC0BD0"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r w:rsidRPr="007B2FEA">
        <w:rPr>
          <w:rFonts w:ascii="Verdana" w:hAnsi="Verdana" w:cs="Arial"/>
          <w:sz w:val="20"/>
          <w:szCs w:val="20"/>
        </w:rPr>
        <w:t>Os bens que constituem o imobilizado de uso e os bens intangíveis, são demonstrados pelo custo de aquisição, líquido das respectivas depreciações e amortizações acumuladas, calculadas pelo método linear de acordo com a vida útil</w:t>
      </w:r>
      <w:r w:rsidR="001F2E7B" w:rsidRPr="007B2FEA">
        <w:rPr>
          <w:rFonts w:ascii="Verdana" w:hAnsi="Verdana" w:cs="Arial"/>
          <w:sz w:val="20"/>
          <w:szCs w:val="20"/>
        </w:rPr>
        <w:t xml:space="preserve"> </w:t>
      </w:r>
      <w:r w:rsidRPr="007B2FEA">
        <w:rPr>
          <w:rFonts w:ascii="Verdana" w:hAnsi="Verdana" w:cs="Arial"/>
          <w:sz w:val="20"/>
          <w:szCs w:val="20"/>
        </w:rPr>
        <w:t>econômica estimada, descritas na</w:t>
      </w:r>
      <w:r w:rsidR="00911DD4" w:rsidRPr="007B2FEA">
        <w:rPr>
          <w:rFonts w:ascii="Verdana" w:hAnsi="Verdana" w:cs="Arial"/>
          <w:sz w:val="20"/>
          <w:szCs w:val="20"/>
        </w:rPr>
        <w:t>s</w:t>
      </w:r>
      <w:r w:rsidRPr="007B2FEA">
        <w:rPr>
          <w:rFonts w:ascii="Verdana" w:hAnsi="Verdana" w:cs="Arial"/>
          <w:sz w:val="20"/>
          <w:szCs w:val="20"/>
        </w:rPr>
        <w:t xml:space="preserve"> nota</w:t>
      </w:r>
      <w:r w:rsidR="00911DD4" w:rsidRPr="007B2FEA">
        <w:rPr>
          <w:rFonts w:ascii="Verdana" w:hAnsi="Verdana" w:cs="Arial"/>
          <w:sz w:val="20"/>
          <w:szCs w:val="20"/>
        </w:rPr>
        <w:t>s</w:t>
      </w:r>
      <w:r w:rsidRPr="007B2FEA">
        <w:rPr>
          <w:rFonts w:ascii="Verdana" w:hAnsi="Verdana" w:cs="Arial"/>
          <w:sz w:val="20"/>
          <w:szCs w:val="20"/>
        </w:rPr>
        <w:t xml:space="preserve"> </w:t>
      </w:r>
      <w:r w:rsidR="00501843">
        <w:rPr>
          <w:rFonts w:ascii="Verdana" w:hAnsi="Verdana" w:cs="Arial"/>
          <w:sz w:val="20"/>
          <w:szCs w:val="20"/>
        </w:rPr>
        <w:t xml:space="preserve">explicativas nºs </w:t>
      </w:r>
      <w:r w:rsidRPr="007B2FEA">
        <w:rPr>
          <w:rFonts w:ascii="Verdana" w:hAnsi="Verdana" w:cs="Arial"/>
          <w:sz w:val="20"/>
          <w:szCs w:val="20"/>
        </w:rPr>
        <w:t>8</w:t>
      </w:r>
      <w:r w:rsidR="00AA7962" w:rsidRPr="007B2FEA">
        <w:rPr>
          <w:rFonts w:ascii="Verdana" w:hAnsi="Verdana" w:cs="Arial"/>
          <w:sz w:val="20"/>
          <w:szCs w:val="20"/>
        </w:rPr>
        <w:t>”</w:t>
      </w:r>
      <w:r w:rsidRPr="007B2FEA">
        <w:rPr>
          <w:rFonts w:ascii="Verdana" w:hAnsi="Verdana" w:cs="Arial"/>
          <w:sz w:val="20"/>
          <w:szCs w:val="20"/>
        </w:rPr>
        <w:t>a</w:t>
      </w:r>
      <w:r w:rsidR="00AA7962" w:rsidRPr="007B2FEA">
        <w:rPr>
          <w:rFonts w:ascii="Verdana" w:hAnsi="Verdana" w:cs="Arial"/>
          <w:sz w:val="20"/>
          <w:szCs w:val="20"/>
        </w:rPr>
        <w:t>”</w:t>
      </w:r>
      <w:r w:rsidRPr="007B2FEA">
        <w:rPr>
          <w:rFonts w:ascii="Verdana" w:hAnsi="Verdana" w:cs="Arial"/>
          <w:sz w:val="20"/>
          <w:szCs w:val="20"/>
        </w:rPr>
        <w:t xml:space="preserve"> e 8</w:t>
      </w:r>
      <w:r w:rsidR="00AA7962" w:rsidRPr="007B2FEA">
        <w:rPr>
          <w:rFonts w:ascii="Verdana" w:hAnsi="Verdana" w:cs="Arial"/>
          <w:sz w:val="20"/>
          <w:szCs w:val="20"/>
        </w:rPr>
        <w:t>”</w:t>
      </w:r>
      <w:r w:rsidRPr="007B2FEA">
        <w:rPr>
          <w:rFonts w:ascii="Verdana" w:hAnsi="Verdana" w:cs="Arial"/>
          <w:sz w:val="20"/>
          <w:szCs w:val="20"/>
        </w:rPr>
        <w:t>b</w:t>
      </w:r>
      <w:r w:rsidR="00AA7962" w:rsidRPr="007B2FEA">
        <w:rPr>
          <w:rFonts w:ascii="Verdana" w:hAnsi="Verdana" w:cs="Arial"/>
          <w:sz w:val="20"/>
          <w:szCs w:val="20"/>
        </w:rPr>
        <w:t>”</w:t>
      </w:r>
      <w:r w:rsidRPr="007B2FEA">
        <w:rPr>
          <w:rFonts w:ascii="Verdana" w:hAnsi="Verdana" w:cs="Arial"/>
          <w:sz w:val="20"/>
          <w:szCs w:val="20"/>
        </w:rPr>
        <w:t>.</w:t>
      </w:r>
    </w:p>
    <w:p w14:paraId="4892F056" w14:textId="77777777" w:rsidR="00A231C9" w:rsidRPr="007B2FEA" w:rsidRDefault="00A231C9" w:rsidP="005973F7">
      <w:pPr>
        <w:pStyle w:val="PargrafodaLista"/>
        <w:numPr>
          <w:ilvl w:val="1"/>
          <w:numId w:val="57"/>
        </w:numPr>
        <w:tabs>
          <w:tab w:val="left" w:pos="9781"/>
        </w:tabs>
        <w:spacing w:before="240" w:line="235" w:lineRule="auto"/>
        <w:ind w:left="284" w:hanging="284"/>
        <w:jc w:val="both"/>
        <w:rPr>
          <w:rFonts w:ascii="Verdana" w:hAnsi="Verdana"/>
          <w:b/>
          <w:sz w:val="20"/>
          <w:szCs w:val="20"/>
        </w:rPr>
      </w:pPr>
      <w:r w:rsidRPr="007B2FEA">
        <w:rPr>
          <w:rFonts w:ascii="Verdana" w:hAnsi="Verdana"/>
          <w:b/>
          <w:sz w:val="20"/>
          <w:szCs w:val="20"/>
        </w:rPr>
        <w:t xml:space="preserve">Redução do valor recuperável de ativos </w:t>
      </w:r>
    </w:p>
    <w:p w14:paraId="78481D03" w14:textId="21E7A36F" w:rsidR="00A231C9" w:rsidRDefault="00A231C9"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r w:rsidRPr="007B2FEA">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7B74016C" w14:textId="77777777" w:rsidR="00883583" w:rsidRDefault="00883583" w:rsidP="004B625D">
      <w:pPr>
        <w:widowControl w:val="0"/>
        <w:tabs>
          <w:tab w:val="left" w:pos="9781"/>
        </w:tabs>
        <w:suppressAutoHyphens w:val="0"/>
        <w:autoSpaceDE w:val="0"/>
        <w:autoSpaceDN w:val="0"/>
        <w:adjustRightInd w:val="0"/>
        <w:spacing w:line="235" w:lineRule="auto"/>
        <w:jc w:val="both"/>
        <w:rPr>
          <w:rFonts w:ascii="Verdana" w:hAnsi="Verdana" w:cs="Arial"/>
          <w:sz w:val="20"/>
          <w:szCs w:val="20"/>
        </w:rPr>
      </w:pPr>
    </w:p>
    <w:p w14:paraId="2AF75FE3" w14:textId="27E53932" w:rsidR="00E04F40" w:rsidRDefault="00A231C9"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Os valores dos ativos não financeiros são objeto de revisão periódica, no mínimo anualmente, para verificar se há alguma indicação de perda do valor recuperável.</w:t>
      </w:r>
    </w:p>
    <w:p w14:paraId="00645164" w14:textId="77777777" w:rsidR="0098245A" w:rsidRPr="007B2FEA" w:rsidRDefault="0098245A" w:rsidP="005973F7">
      <w:pPr>
        <w:pStyle w:val="PargrafodaLista"/>
        <w:numPr>
          <w:ilvl w:val="1"/>
          <w:numId w:val="57"/>
        </w:numPr>
        <w:tabs>
          <w:tab w:val="left" w:pos="9781"/>
        </w:tabs>
        <w:spacing w:before="240"/>
        <w:ind w:left="284" w:hanging="284"/>
        <w:jc w:val="both"/>
        <w:rPr>
          <w:rFonts w:ascii="Verdana" w:hAnsi="Verdana"/>
          <w:b/>
          <w:sz w:val="20"/>
          <w:szCs w:val="20"/>
        </w:rPr>
      </w:pPr>
      <w:bookmarkStart w:id="49" w:name="_Toc50749779"/>
      <w:r w:rsidRPr="007B2FEA">
        <w:rPr>
          <w:rFonts w:ascii="Verdana" w:hAnsi="Verdana"/>
          <w:b/>
          <w:sz w:val="20"/>
          <w:szCs w:val="20"/>
        </w:rPr>
        <w:lastRenderedPageBreak/>
        <w:t>Tributos correntes e diferidos</w:t>
      </w:r>
    </w:p>
    <w:p w14:paraId="48CE6D01" w14:textId="3808CA0F" w:rsidR="003A770E" w:rsidRPr="007B2FEA" w:rsidRDefault="0098245A" w:rsidP="004B625D">
      <w:pPr>
        <w:pStyle w:val="Corpodetexto21"/>
        <w:tabs>
          <w:tab w:val="left" w:pos="9781"/>
        </w:tabs>
        <w:ind w:right="0"/>
        <w:rPr>
          <w:rFonts w:asciiTheme="minorHAnsi" w:eastAsiaTheme="minorHAnsi" w:hAnsiTheme="minorHAnsi" w:cstheme="minorBidi"/>
          <w:color w:val="auto"/>
          <w:sz w:val="22"/>
          <w:szCs w:val="22"/>
          <w:lang w:eastAsia="en-US"/>
        </w:rPr>
      </w:pPr>
      <w:bookmarkStart w:id="50" w:name="_Hlk160529997"/>
      <w:r w:rsidRPr="007B2FEA">
        <w:rPr>
          <w:rFonts w:ascii="Verdana" w:hAnsi="Verdana" w:cs="Verdana"/>
          <w:color w:val="auto"/>
          <w:sz w:val="20"/>
          <w:szCs w:val="20"/>
        </w:rPr>
        <w:t xml:space="preserve">Os tributos incidentes sobre o </w:t>
      </w:r>
      <w:r w:rsidR="005E065E" w:rsidRPr="007B2FEA">
        <w:rPr>
          <w:rFonts w:ascii="Verdana" w:hAnsi="Verdana" w:cs="Verdana"/>
          <w:color w:val="auto"/>
          <w:sz w:val="20"/>
          <w:szCs w:val="20"/>
        </w:rPr>
        <w:t>l</w:t>
      </w:r>
      <w:r w:rsidRPr="007B2FEA">
        <w:rPr>
          <w:rFonts w:ascii="Verdana" w:hAnsi="Verdana" w:cs="Verdana"/>
          <w:color w:val="auto"/>
          <w:sz w:val="20"/>
          <w:szCs w:val="20"/>
        </w:rPr>
        <w:t>ucro e o faturamento são calculados às alíquotas a seguir demonstradas:</w:t>
      </w:r>
      <w:r w:rsidR="003A770E" w:rsidRPr="00845F44">
        <w:rPr>
          <w:lang w:eastAsia="pt-BR"/>
        </w:rPr>
        <w:fldChar w:fldCharType="begin"/>
      </w:r>
      <w:r w:rsidR="003A770E" w:rsidRPr="007B2FEA">
        <w:rPr>
          <w:lang w:eastAsia="pt-BR"/>
        </w:rPr>
        <w:instrText xml:space="preserve"> LINK Excel.Sheet.12 "Pasta1" "Planilha1!L36C1:L42C2" \a \f 4 \h  \* MERGEFORMAT </w:instrText>
      </w:r>
      <w:r w:rsidR="003A770E" w:rsidRPr="00845F44">
        <w:rPr>
          <w:lang w:eastAsia="pt-BR"/>
        </w:rPr>
        <w:fldChar w:fldCharType="separate"/>
      </w:r>
    </w:p>
    <w:tbl>
      <w:tblPr>
        <w:tblW w:w="10338" w:type="dxa"/>
        <w:tblLayout w:type="fixed"/>
        <w:tblCellMar>
          <w:left w:w="70" w:type="dxa"/>
          <w:right w:w="70" w:type="dxa"/>
        </w:tblCellMar>
        <w:tblLook w:val="04A0" w:firstRow="1" w:lastRow="0" w:firstColumn="1" w:lastColumn="0" w:noHBand="0" w:noVBand="1"/>
      </w:tblPr>
      <w:tblGrid>
        <w:gridCol w:w="5169"/>
        <w:gridCol w:w="5169"/>
      </w:tblGrid>
      <w:tr w:rsidR="003A770E" w:rsidRPr="007B2FEA" w14:paraId="4A0601F3" w14:textId="77777777" w:rsidTr="00826EE0">
        <w:tc>
          <w:tcPr>
            <w:tcW w:w="516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bottom"/>
            <w:hideMark/>
          </w:tcPr>
          <w:p w14:paraId="09BB1387" w14:textId="46E13581" w:rsidR="003A770E" w:rsidRPr="007B2FEA" w:rsidRDefault="003A770E" w:rsidP="004B625D">
            <w:pPr>
              <w:tabs>
                <w:tab w:val="left" w:pos="9781"/>
              </w:tabs>
              <w:suppressAutoHyphens w:val="0"/>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 xml:space="preserve">TRIBUTO </w:t>
            </w:r>
          </w:p>
        </w:tc>
        <w:tc>
          <w:tcPr>
            <w:tcW w:w="5169"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68E8E780" w14:textId="77777777" w:rsidR="003A770E" w:rsidRPr="007B2FEA" w:rsidRDefault="003A770E" w:rsidP="004B625D">
            <w:pPr>
              <w:tabs>
                <w:tab w:val="left" w:pos="9781"/>
              </w:tabs>
              <w:suppressAutoHyphens w:val="0"/>
              <w:jc w:val="center"/>
              <w:rPr>
                <w:rFonts w:ascii="Verdana" w:hAnsi="Verdana" w:cs="Calibri"/>
                <w:b/>
                <w:bCs/>
                <w:color w:val="000000"/>
                <w:sz w:val="16"/>
                <w:szCs w:val="16"/>
                <w:lang w:eastAsia="pt-BR"/>
              </w:rPr>
            </w:pPr>
            <w:r w:rsidRPr="007B2FEA">
              <w:rPr>
                <w:rFonts w:ascii="Verdana" w:hAnsi="Verdana" w:cs="Calibri"/>
                <w:b/>
                <w:bCs/>
                <w:color w:val="000000"/>
                <w:sz w:val="16"/>
                <w:szCs w:val="16"/>
                <w:lang w:eastAsia="pt-BR"/>
              </w:rPr>
              <w:t>ALÍQUOTA</w:t>
            </w:r>
          </w:p>
        </w:tc>
      </w:tr>
      <w:tr w:rsidR="003A770E" w:rsidRPr="007B2FEA" w14:paraId="163D0BD7"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6385A90F" w14:textId="307BA411"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Imposto de Renda (IR</w:t>
            </w:r>
            <w:r w:rsidR="001D675D" w:rsidRPr="007B2FEA">
              <w:rPr>
                <w:rFonts w:ascii="Verdana" w:hAnsi="Verdana" w:cs="Calibri"/>
                <w:color w:val="000000"/>
                <w:sz w:val="16"/>
                <w:szCs w:val="16"/>
                <w:lang w:eastAsia="pt-BR"/>
              </w:rPr>
              <w:t>PJ</w:t>
            </w:r>
            <w:r w:rsidRPr="007B2FEA">
              <w:rPr>
                <w:rFonts w:ascii="Verdana" w:hAnsi="Verdana" w:cs="Calibri"/>
                <w:color w:val="000000"/>
                <w:sz w:val="16"/>
                <w:szCs w:val="16"/>
                <w:lang w:eastAsia="pt-BR"/>
              </w:rPr>
              <w:t xml:space="preserve">) </w:t>
            </w:r>
          </w:p>
        </w:tc>
        <w:tc>
          <w:tcPr>
            <w:tcW w:w="5169" w:type="dxa"/>
            <w:tcBorders>
              <w:top w:val="nil"/>
              <w:left w:val="nil"/>
              <w:bottom w:val="single" w:sz="8" w:space="0" w:color="FFFFFF"/>
              <w:right w:val="single" w:sz="8" w:space="0" w:color="FFFFFF"/>
            </w:tcBorders>
            <w:shd w:val="clear" w:color="000000" w:fill="F2F2F2"/>
            <w:vAlign w:val="bottom"/>
            <w:hideMark/>
          </w:tcPr>
          <w:p w14:paraId="19B37FDD"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15,00%</w:t>
            </w:r>
          </w:p>
        </w:tc>
      </w:tr>
      <w:tr w:rsidR="003A770E" w:rsidRPr="007B2FEA" w14:paraId="3D1FD9DC"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3EFC06AE" w14:textId="027163F6"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Adicional de Imposto de Renda (IR</w:t>
            </w:r>
            <w:r w:rsidR="001D675D" w:rsidRPr="007B2FEA">
              <w:rPr>
                <w:rFonts w:ascii="Verdana" w:hAnsi="Verdana" w:cs="Calibri"/>
                <w:color w:val="000000"/>
                <w:sz w:val="16"/>
                <w:szCs w:val="16"/>
                <w:lang w:eastAsia="pt-BR"/>
              </w:rPr>
              <w:t>PJ</w:t>
            </w:r>
            <w:r w:rsidRPr="007B2FEA">
              <w:rPr>
                <w:rFonts w:ascii="Verdana" w:hAnsi="Verdana" w:cs="Calibri"/>
                <w:color w:val="000000"/>
                <w:sz w:val="16"/>
                <w:szCs w:val="16"/>
                <w:lang w:eastAsia="pt-BR"/>
              </w:rPr>
              <w:t>)</w:t>
            </w:r>
            <w:r w:rsidRPr="007B2FEA">
              <w:rPr>
                <w:rFonts w:ascii="Verdana" w:hAnsi="Verdana" w:cs="Calibri"/>
                <w:color w:val="000000"/>
                <w:sz w:val="16"/>
                <w:szCs w:val="16"/>
                <w:vertAlign w:val="superscript"/>
                <w:lang w:eastAsia="pt-BR"/>
              </w:rPr>
              <w:t xml:space="preserve"> (1)</w:t>
            </w:r>
          </w:p>
        </w:tc>
        <w:tc>
          <w:tcPr>
            <w:tcW w:w="5169" w:type="dxa"/>
            <w:tcBorders>
              <w:top w:val="nil"/>
              <w:left w:val="nil"/>
              <w:bottom w:val="single" w:sz="8" w:space="0" w:color="FFFFFF"/>
              <w:right w:val="single" w:sz="8" w:space="0" w:color="FFFFFF"/>
            </w:tcBorders>
            <w:shd w:val="clear" w:color="000000" w:fill="F2F2F2"/>
            <w:vAlign w:val="bottom"/>
            <w:hideMark/>
          </w:tcPr>
          <w:p w14:paraId="6599174D"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10,00%</w:t>
            </w:r>
          </w:p>
        </w:tc>
      </w:tr>
      <w:tr w:rsidR="003A770E" w:rsidRPr="007B2FEA" w14:paraId="00EB8EDE"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09F5B48D" w14:textId="7A7919C9"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Contribuição Social sobre o Lucro Líquido (CSLL)</w:t>
            </w:r>
          </w:p>
        </w:tc>
        <w:tc>
          <w:tcPr>
            <w:tcW w:w="5169" w:type="dxa"/>
            <w:tcBorders>
              <w:top w:val="nil"/>
              <w:left w:val="nil"/>
              <w:bottom w:val="single" w:sz="8" w:space="0" w:color="FFFFFF"/>
              <w:right w:val="single" w:sz="8" w:space="0" w:color="FFFFFF"/>
            </w:tcBorders>
            <w:shd w:val="clear" w:color="000000" w:fill="F2F2F2"/>
            <w:vAlign w:val="bottom"/>
            <w:hideMark/>
          </w:tcPr>
          <w:p w14:paraId="321C40B8"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20,00%</w:t>
            </w:r>
          </w:p>
        </w:tc>
      </w:tr>
      <w:tr w:rsidR="003A770E" w:rsidRPr="007B2FEA" w14:paraId="6148ADC8"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67D47AB7" w14:textId="77777777"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 xml:space="preserve">Pis </w:t>
            </w:r>
          </w:p>
        </w:tc>
        <w:tc>
          <w:tcPr>
            <w:tcW w:w="5169" w:type="dxa"/>
            <w:tcBorders>
              <w:top w:val="nil"/>
              <w:left w:val="nil"/>
              <w:bottom w:val="single" w:sz="8" w:space="0" w:color="FFFFFF"/>
              <w:right w:val="single" w:sz="8" w:space="0" w:color="FFFFFF"/>
            </w:tcBorders>
            <w:shd w:val="clear" w:color="000000" w:fill="F2F2F2"/>
            <w:vAlign w:val="bottom"/>
            <w:hideMark/>
          </w:tcPr>
          <w:p w14:paraId="5D74B4CB"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0,65%</w:t>
            </w:r>
          </w:p>
        </w:tc>
      </w:tr>
      <w:tr w:rsidR="003A770E" w:rsidRPr="007B2FEA" w14:paraId="086946E3"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3C3FA9EC" w14:textId="59ED7DB6" w:rsidR="003A770E" w:rsidRPr="007B2FEA" w:rsidRDefault="002B535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COFINS</w:t>
            </w:r>
            <w:r w:rsidR="003A770E" w:rsidRPr="007B2FEA">
              <w:rPr>
                <w:rFonts w:ascii="Verdana" w:hAnsi="Verdana" w:cs="Calibri"/>
                <w:color w:val="000000"/>
                <w:sz w:val="16"/>
                <w:szCs w:val="16"/>
                <w:lang w:eastAsia="pt-BR"/>
              </w:rPr>
              <w:t xml:space="preserve"> </w:t>
            </w:r>
          </w:p>
        </w:tc>
        <w:tc>
          <w:tcPr>
            <w:tcW w:w="5169" w:type="dxa"/>
            <w:tcBorders>
              <w:top w:val="nil"/>
              <w:left w:val="nil"/>
              <w:bottom w:val="single" w:sz="8" w:space="0" w:color="FFFFFF"/>
              <w:right w:val="single" w:sz="8" w:space="0" w:color="FFFFFF"/>
            </w:tcBorders>
            <w:shd w:val="clear" w:color="000000" w:fill="F2F2F2"/>
            <w:vAlign w:val="bottom"/>
            <w:hideMark/>
          </w:tcPr>
          <w:p w14:paraId="71669B86"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4,00%</w:t>
            </w:r>
          </w:p>
        </w:tc>
      </w:tr>
      <w:tr w:rsidR="003A770E" w:rsidRPr="007B2FEA" w14:paraId="452D808B" w14:textId="77777777" w:rsidTr="00826EE0">
        <w:tc>
          <w:tcPr>
            <w:tcW w:w="5169" w:type="dxa"/>
            <w:tcBorders>
              <w:top w:val="nil"/>
              <w:left w:val="single" w:sz="8" w:space="0" w:color="FFFFFF"/>
              <w:bottom w:val="single" w:sz="8" w:space="0" w:color="FFFFFF"/>
              <w:right w:val="single" w:sz="8" w:space="0" w:color="FFFFFF"/>
            </w:tcBorders>
            <w:shd w:val="clear" w:color="000000" w:fill="F2F2F2"/>
            <w:vAlign w:val="bottom"/>
            <w:hideMark/>
          </w:tcPr>
          <w:p w14:paraId="49D138D2" w14:textId="77777777" w:rsidR="003A770E" w:rsidRPr="007B2FEA" w:rsidRDefault="003A770E" w:rsidP="004B625D">
            <w:pPr>
              <w:tabs>
                <w:tab w:val="left" w:pos="9781"/>
              </w:tabs>
              <w:suppressAutoHyphens w:val="0"/>
              <w:rPr>
                <w:rFonts w:ascii="Verdana" w:hAnsi="Verdana" w:cs="Calibri"/>
                <w:color w:val="000000"/>
                <w:sz w:val="16"/>
                <w:szCs w:val="16"/>
                <w:lang w:eastAsia="pt-BR"/>
              </w:rPr>
            </w:pPr>
            <w:r w:rsidRPr="007B2FEA">
              <w:rPr>
                <w:rFonts w:ascii="Verdana" w:hAnsi="Verdana" w:cs="Calibri"/>
                <w:color w:val="000000"/>
                <w:sz w:val="16"/>
                <w:szCs w:val="16"/>
                <w:lang w:eastAsia="pt-BR"/>
              </w:rPr>
              <w:t>ISSQN</w:t>
            </w:r>
          </w:p>
        </w:tc>
        <w:tc>
          <w:tcPr>
            <w:tcW w:w="5169" w:type="dxa"/>
            <w:tcBorders>
              <w:top w:val="nil"/>
              <w:left w:val="nil"/>
              <w:bottom w:val="single" w:sz="8" w:space="0" w:color="FFFFFF"/>
              <w:right w:val="single" w:sz="8" w:space="0" w:color="FFFFFF"/>
            </w:tcBorders>
            <w:shd w:val="clear" w:color="000000" w:fill="F2F2F2"/>
            <w:vAlign w:val="bottom"/>
            <w:hideMark/>
          </w:tcPr>
          <w:p w14:paraId="7A7DBFA1" w14:textId="77777777" w:rsidR="003A770E" w:rsidRPr="007B2FEA" w:rsidRDefault="003A770E" w:rsidP="004B625D">
            <w:pPr>
              <w:tabs>
                <w:tab w:val="left" w:pos="9781"/>
              </w:tabs>
              <w:suppressAutoHyphens w:val="0"/>
              <w:jc w:val="right"/>
              <w:rPr>
                <w:rFonts w:ascii="Verdana" w:hAnsi="Verdana" w:cs="Calibri"/>
                <w:color w:val="000000"/>
                <w:sz w:val="16"/>
                <w:szCs w:val="16"/>
                <w:lang w:eastAsia="pt-BR"/>
              </w:rPr>
            </w:pPr>
            <w:r w:rsidRPr="007B2FEA">
              <w:rPr>
                <w:rFonts w:ascii="Verdana" w:hAnsi="Verdana" w:cs="Calibri"/>
                <w:color w:val="000000"/>
                <w:sz w:val="16"/>
                <w:szCs w:val="16"/>
                <w:lang w:eastAsia="pt-BR"/>
              </w:rPr>
              <w:t>5,00%</w:t>
            </w:r>
          </w:p>
        </w:tc>
      </w:tr>
    </w:tbl>
    <w:p w14:paraId="4992A7D3" w14:textId="18F0DA57" w:rsidR="00845F44" w:rsidRPr="00845F44" w:rsidRDefault="003A770E" w:rsidP="00B47EB5">
      <w:pPr>
        <w:pStyle w:val="UmPontoNovo9"/>
        <w:numPr>
          <w:ilvl w:val="3"/>
          <w:numId w:val="92"/>
        </w:numPr>
        <w:tabs>
          <w:tab w:val="left" w:pos="9781"/>
        </w:tabs>
        <w:spacing w:after="200" w:line="276" w:lineRule="auto"/>
        <w:ind w:left="426"/>
        <w:jc w:val="both"/>
        <w:rPr>
          <w:rFonts w:ascii="Verdana" w:hAnsi="Verdana"/>
          <w:sz w:val="12"/>
          <w:szCs w:val="12"/>
        </w:rPr>
      </w:pPr>
      <w:r w:rsidRPr="00845F44">
        <w:rPr>
          <w:rFonts w:ascii="Verdana" w:hAnsi="Verdana" w:cs="Arial Narrow"/>
          <w:sz w:val="16"/>
          <w:szCs w:val="16"/>
        </w:rPr>
        <w:fldChar w:fldCharType="end"/>
      </w:r>
      <w:bookmarkEnd w:id="50"/>
      <w:r w:rsidR="0098245A" w:rsidRPr="00845F44">
        <w:rPr>
          <w:rFonts w:ascii="Verdana" w:hAnsi="Verdana"/>
          <w:sz w:val="12"/>
          <w:szCs w:val="12"/>
        </w:rPr>
        <w:t xml:space="preserve">Alíquota </w:t>
      </w:r>
      <w:r w:rsidR="0098245A" w:rsidRPr="00845F44">
        <w:rPr>
          <w:rFonts w:ascii="Verdana" w:hAnsi="Verdana" w:cs="Arial"/>
          <w:sz w:val="12"/>
          <w:szCs w:val="12"/>
        </w:rPr>
        <w:t>adicional</w:t>
      </w:r>
      <w:r w:rsidR="0098245A" w:rsidRPr="00845F44">
        <w:rPr>
          <w:rFonts w:ascii="Verdana" w:hAnsi="Verdana"/>
          <w:sz w:val="12"/>
          <w:szCs w:val="12"/>
        </w:rPr>
        <w:t xml:space="preserve"> de 10% sobre o lucro tributável excedente de R$ 240 /ano.</w:t>
      </w:r>
    </w:p>
    <w:p w14:paraId="5F03C87D" w14:textId="77777777" w:rsidR="0098245A" w:rsidRPr="007B2FEA" w:rsidRDefault="0098245A" w:rsidP="004B625D">
      <w:pPr>
        <w:tabs>
          <w:tab w:val="left" w:pos="9781"/>
        </w:tabs>
        <w:suppressAutoHyphens w:val="0"/>
        <w:jc w:val="both"/>
        <w:rPr>
          <w:rFonts w:ascii="Verdana" w:hAnsi="Verdana"/>
          <w:sz w:val="20"/>
          <w:szCs w:val="20"/>
        </w:rPr>
      </w:pPr>
      <w:r w:rsidRPr="007B2FEA">
        <w:rPr>
          <w:rFonts w:ascii="Verdana" w:hAnsi="Verdana"/>
          <w:sz w:val="20"/>
          <w:szCs w:val="20"/>
        </w:rPr>
        <w:t>Conforme a legislação tributária, a Fomento Paraná optou pelo recolhimento mensal do imposto de renda e da contribuição social sobre o lucro líquido com base na estimativa pela receita bruta, com suspensão e redução, a título de antecipação do efetivo pagamento, devido no ajuste anual.</w:t>
      </w:r>
    </w:p>
    <w:p w14:paraId="2F2F3CBA" w14:textId="77777777" w:rsidR="0098245A" w:rsidRPr="007B2FEA" w:rsidRDefault="0098245A" w:rsidP="004B625D">
      <w:pPr>
        <w:tabs>
          <w:tab w:val="left" w:pos="9781"/>
        </w:tabs>
        <w:suppressAutoHyphens w:val="0"/>
        <w:jc w:val="both"/>
        <w:rPr>
          <w:rFonts w:ascii="Verdana" w:hAnsi="Verdana"/>
          <w:sz w:val="20"/>
          <w:szCs w:val="20"/>
        </w:rPr>
      </w:pPr>
    </w:p>
    <w:p w14:paraId="78B8C151" w14:textId="5A5636E8" w:rsidR="00594502" w:rsidRDefault="0098245A" w:rsidP="004B625D">
      <w:pPr>
        <w:tabs>
          <w:tab w:val="left" w:pos="9781"/>
        </w:tabs>
        <w:suppressAutoHyphens w:val="0"/>
        <w:jc w:val="both"/>
        <w:rPr>
          <w:rFonts w:ascii="Verdana" w:hAnsi="Verdana" w:cs="Arial"/>
          <w:sz w:val="20"/>
          <w:szCs w:val="20"/>
        </w:rPr>
      </w:pPr>
      <w:r w:rsidRPr="007B2FEA">
        <w:rPr>
          <w:rFonts w:ascii="Verdana" w:hAnsi="Verdana"/>
          <w:sz w:val="20"/>
          <w:szCs w:val="20"/>
        </w:rPr>
        <w:t xml:space="preserve">Os ativos fiscais diferidos, são reconhecidos conforme Resolução CMN </w:t>
      </w:r>
      <w:r w:rsidR="00F33FF4" w:rsidRPr="007B2FEA">
        <w:rPr>
          <w:rFonts w:ascii="Verdana" w:hAnsi="Verdana"/>
          <w:sz w:val="20"/>
          <w:szCs w:val="20"/>
        </w:rPr>
        <w:t xml:space="preserve">nº </w:t>
      </w:r>
      <w:r w:rsidRPr="007B2FEA">
        <w:rPr>
          <w:rFonts w:ascii="Verdana" w:hAnsi="Verdana"/>
          <w:sz w:val="20"/>
          <w:szCs w:val="20"/>
        </w:rPr>
        <w:t>4</w:t>
      </w:r>
      <w:r w:rsidR="00FD61ED" w:rsidRPr="007B2FEA">
        <w:rPr>
          <w:rFonts w:ascii="Verdana" w:hAnsi="Verdana"/>
          <w:sz w:val="20"/>
          <w:szCs w:val="20"/>
        </w:rPr>
        <w:t>.</w:t>
      </w:r>
      <w:r w:rsidRPr="007B2FEA">
        <w:rPr>
          <w:rFonts w:ascii="Verdana" w:hAnsi="Verdana"/>
          <w:sz w:val="20"/>
          <w:szCs w:val="20"/>
        </w:rPr>
        <w:t xml:space="preserve">842/2020. </w:t>
      </w:r>
      <w:r w:rsidR="00D55F03" w:rsidRPr="007B2FEA">
        <w:rPr>
          <w:rFonts w:ascii="Verdana" w:hAnsi="Verdana"/>
          <w:sz w:val="20"/>
          <w:szCs w:val="20"/>
        </w:rPr>
        <w:t>T</w:t>
      </w:r>
      <w:r w:rsidRPr="007B2FEA">
        <w:rPr>
          <w:rFonts w:ascii="Verdana" w:hAnsi="Verdana"/>
          <w:sz w:val="20"/>
          <w:szCs w:val="20"/>
        </w:rPr>
        <w:t>ambém denominados</w:t>
      </w:r>
      <w:r w:rsidR="00D55F03" w:rsidRPr="007B2FEA">
        <w:rPr>
          <w:rFonts w:ascii="Verdana" w:hAnsi="Verdana"/>
          <w:sz w:val="20"/>
          <w:szCs w:val="20"/>
        </w:rPr>
        <w:t xml:space="preserve"> </w:t>
      </w:r>
      <w:r w:rsidRPr="007B2FEA">
        <w:rPr>
          <w:rFonts w:ascii="Verdana" w:hAnsi="Verdana"/>
          <w:sz w:val="20"/>
          <w:szCs w:val="20"/>
        </w:rPr>
        <w:t xml:space="preserve">“créditos tributários”, </w:t>
      </w:r>
      <w:r w:rsidRPr="007B2FEA">
        <w:rPr>
          <w:rFonts w:ascii="Verdana" w:hAnsi="Verdana" w:cs="Arial"/>
          <w:sz w:val="20"/>
          <w:szCs w:val="20"/>
        </w:rPr>
        <w:t xml:space="preserve">são constituídos sobre diferenças temporárias decorrentes de despesas apropriadas no </w:t>
      </w:r>
      <w:r w:rsidR="00EC554F" w:rsidRPr="007B2FEA">
        <w:rPr>
          <w:rFonts w:ascii="Verdana" w:hAnsi="Verdana" w:cs="Arial"/>
          <w:sz w:val="20"/>
          <w:szCs w:val="20"/>
        </w:rPr>
        <w:t>período</w:t>
      </w:r>
      <w:r w:rsidRPr="007B2FEA">
        <w:rPr>
          <w:rFonts w:ascii="Verdana" w:hAnsi="Verdana" w:cs="Arial"/>
          <w:sz w:val="20"/>
          <w:szCs w:val="20"/>
        </w:rPr>
        <w:t xml:space="preserve"> e ainda não dedutíveis para fins de imposto de renda e contribuição social, e são registrados na rubrica “Ativo</w:t>
      </w:r>
      <w:r w:rsidR="003A5938" w:rsidRPr="007B2FEA">
        <w:rPr>
          <w:rFonts w:ascii="Verdana" w:hAnsi="Verdana" w:cs="Arial"/>
          <w:sz w:val="20"/>
          <w:szCs w:val="20"/>
        </w:rPr>
        <w:t>s</w:t>
      </w:r>
      <w:r w:rsidRPr="007B2FEA">
        <w:rPr>
          <w:rFonts w:ascii="Verdana" w:hAnsi="Verdana" w:cs="Arial"/>
          <w:sz w:val="20"/>
          <w:szCs w:val="20"/>
        </w:rPr>
        <w:t xml:space="preserve"> Fisca</w:t>
      </w:r>
      <w:r w:rsidR="003A5938" w:rsidRPr="007B2FEA">
        <w:rPr>
          <w:rFonts w:ascii="Verdana" w:hAnsi="Verdana" w:cs="Arial"/>
          <w:sz w:val="20"/>
          <w:szCs w:val="20"/>
        </w:rPr>
        <w:t>is</w:t>
      </w:r>
      <w:r w:rsidRPr="007B2FEA">
        <w:rPr>
          <w:rFonts w:ascii="Verdana" w:hAnsi="Verdana" w:cs="Arial"/>
          <w:sz w:val="20"/>
          <w:szCs w:val="20"/>
        </w:rPr>
        <w:t xml:space="preserve"> Diferido</w:t>
      </w:r>
      <w:r w:rsidR="003A5938" w:rsidRPr="007B2FEA">
        <w:rPr>
          <w:rFonts w:ascii="Verdana" w:hAnsi="Verdana" w:cs="Arial"/>
          <w:sz w:val="20"/>
          <w:szCs w:val="20"/>
        </w:rPr>
        <w:t>s</w:t>
      </w:r>
      <w:r w:rsidRPr="007B2FEA">
        <w:rPr>
          <w:rFonts w:ascii="Verdana" w:hAnsi="Verdana" w:cs="Arial"/>
          <w:sz w:val="20"/>
          <w:szCs w:val="20"/>
        </w:rPr>
        <w:t xml:space="preserve">”. </w:t>
      </w:r>
      <w:r w:rsidR="00464444" w:rsidRPr="007B2FEA">
        <w:rPr>
          <w:rFonts w:ascii="Verdana" w:hAnsi="Verdana" w:cs="Arial"/>
          <w:sz w:val="20"/>
          <w:szCs w:val="20"/>
        </w:rPr>
        <w:t>Tais créditos tributários são reconhecidos contabilmente com base em expectativas de realização, considerando os estudos técnicos e análises realizadas pela Administração.</w:t>
      </w:r>
    </w:p>
    <w:p w14:paraId="4AAA4E48" w14:textId="77777777" w:rsidR="000A25BA" w:rsidRDefault="000A25BA" w:rsidP="004B625D">
      <w:pPr>
        <w:tabs>
          <w:tab w:val="left" w:pos="9781"/>
        </w:tabs>
        <w:suppressAutoHyphens w:val="0"/>
        <w:jc w:val="both"/>
        <w:rPr>
          <w:rFonts w:ascii="Verdana" w:hAnsi="Verdana" w:cs="Arial"/>
          <w:sz w:val="20"/>
          <w:szCs w:val="20"/>
        </w:rPr>
      </w:pPr>
    </w:p>
    <w:p w14:paraId="01E631FD" w14:textId="6AF50675" w:rsidR="000A25BA" w:rsidRPr="007B2FEA" w:rsidRDefault="000A25BA" w:rsidP="004B625D">
      <w:pPr>
        <w:tabs>
          <w:tab w:val="left" w:pos="9781"/>
        </w:tabs>
        <w:suppressAutoHyphens w:val="0"/>
        <w:jc w:val="both"/>
        <w:rPr>
          <w:rFonts w:ascii="Verdana" w:hAnsi="Verdana" w:cs="Arial"/>
          <w:sz w:val="20"/>
          <w:szCs w:val="20"/>
        </w:rPr>
      </w:pPr>
      <w:r w:rsidRPr="007B2FEA">
        <w:rPr>
          <w:rFonts w:ascii="Verdana" w:hAnsi="Verdana" w:cs="Arial"/>
          <w:sz w:val="20"/>
          <w:szCs w:val="20"/>
          <w:lang w:eastAsia="en-US"/>
        </w:rPr>
        <w:t xml:space="preserve">Conforme Resolução BACEN nº 2/2020, os créditos </w:t>
      </w:r>
      <w:r>
        <w:rPr>
          <w:rFonts w:ascii="Verdana" w:hAnsi="Verdana" w:cs="Arial"/>
          <w:sz w:val="20"/>
          <w:szCs w:val="20"/>
          <w:lang w:eastAsia="en-US"/>
        </w:rPr>
        <w:t xml:space="preserve">tributários </w:t>
      </w:r>
      <w:r w:rsidRPr="007B2FEA">
        <w:rPr>
          <w:rFonts w:ascii="Verdana" w:hAnsi="Verdana" w:cs="Arial"/>
          <w:sz w:val="20"/>
          <w:szCs w:val="20"/>
          <w:lang w:eastAsia="en-US"/>
        </w:rPr>
        <w:t>são apresentados integralmente no ativo não-circulante, independentemente de sua expectativa de realização</w:t>
      </w:r>
      <w:r w:rsidR="009D4946">
        <w:rPr>
          <w:rFonts w:ascii="Verdana" w:hAnsi="Verdana" w:cs="Arial"/>
          <w:sz w:val="20"/>
          <w:szCs w:val="20"/>
          <w:lang w:eastAsia="en-US"/>
        </w:rPr>
        <w:t>.</w:t>
      </w:r>
    </w:p>
    <w:p w14:paraId="5366C3B7" w14:textId="77777777" w:rsidR="00F33FF4" w:rsidRPr="007B2FEA" w:rsidRDefault="00F33FF4" w:rsidP="004B625D">
      <w:pPr>
        <w:tabs>
          <w:tab w:val="left" w:pos="9781"/>
        </w:tabs>
        <w:suppressAutoHyphens w:val="0"/>
        <w:jc w:val="both"/>
        <w:rPr>
          <w:rFonts w:ascii="Verdana" w:hAnsi="Verdana" w:cs="Arial"/>
          <w:sz w:val="20"/>
          <w:szCs w:val="20"/>
        </w:rPr>
      </w:pPr>
    </w:p>
    <w:p w14:paraId="2984A81C" w14:textId="6CB30956" w:rsidR="00655453" w:rsidRPr="007B2FEA" w:rsidRDefault="0098245A" w:rsidP="004B625D">
      <w:pPr>
        <w:tabs>
          <w:tab w:val="left" w:pos="9781"/>
        </w:tabs>
        <w:suppressAutoHyphens w:val="0"/>
        <w:jc w:val="both"/>
        <w:rPr>
          <w:rFonts w:ascii="Verdana" w:hAnsi="Verdana" w:cs="Arial"/>
          <w:sz w:val="20"/>
          <w:szCs w:val="20"/>
        </w:rPr>
      </w:pPr>
      <w:r w:rsidRPr="00B8462B">
        <w:rPr>
          <w:rFonts w:ascii="Verdana" w:hAnsi="Verdana" w:cs="Arial"/>
          <w:sz w:val="20"/>
          <w:szCs w:val="20"/>
        </w:rPr>
        <w:t>Os passivos fiscais diferidos, também denominados “débitos tributários” são constituídos sobre diferenças temporárias tributáveis, decorrentes de receitas de créditos recuperados, tributadas pelo regime de caixa, na forma prevista no artigo 12, § 2</w:t>
      </w:r>
      <w:r w:rsidR="00594502" w:rsidRPr="00B8462B">
        <w:rPr>
          <w:rFonts w:ascii="Verdana" w:hAnsi="Verdana" w:cs="Arial"/>
          <w:sz w:val="20"/>
          <w:szCs w:val="20"/>
        </w:rPr>
        <w:t>º</w:t>
      </w:r>
      <w:r w:rsidRPr="00B8462B">
        <w:rPr>
          <w:rFonts w:ascii="Verdana" w:hAnsi="Verdana" w:cs="Arial"/>
          <w:sz w:val="20"/>
          <w:szCs w:val="20"/>
        </w:rPr>
        <w:t xml:space="preserve"> da Lei Federal nº 9</w:t>
      </w:r>
      <w:r w:rsidR="00594502" w:rsidRPr="00B8462B">
        <w:rPr>
          <w:rFonts w:ascii="Verdana" w:hAnsi="Verdana" w:cs="Arial"/>
          <w:sz w:val="20"/>
          <w:szCs w:val="20"/>
        </w:rPr>
        <w:t>.</w:t>
      </w:r>
      <w:r w:rsidRPr="00B8462B">
        <w:rPr>
          <w:rFonts w:ascii="Verdana" w:hAnsi="Verdana" w:cs="Arial"/>
          <w:sz w:val="20"/>
          <w:szCs w:val="20"/>
        </w:rPr>
        <w:t>430/</w:t>
      </w:r>
      <w:r w:rsidR="00F95BF7" w:rsidRPr="00B8462B">
        <w:rPr>
          <w:rFonts w:ascii="Verdana" w:hAnsi="Verdana" w:cs="Arial"/>
          <w:sz w:val="20"/>
          <w:szCs w:val="20"/>
        </w:rPr>
        <w:t>19</w:t>
      </w:r>
      <w:r w:rsidRPr="00B8462B">
        <w:rPr>
          <w:rFonts w:ascii="Verdana" w:hAnsi="Verdana" w:cs="Arial"/>
          <w:sz w:val="20"/>
          <w:szCs w:val="20"/>
        </w:rPr>
        <w:t>96, e são registrados na rubrica “</w:t>
      </w:r>
      <w:r w:rsidR="00594502" w:rsidRPr="00B8462B">
        <w:rPr>
          <w:rFonts w:ascii="Verdana" w:hAnsi="Verdana" w:cs="Arial"/>
          <w:sz w:val="20"/>
          <w:szCs w:val="20"/>
        </w:rPr>
        <w:t xml:space="preserve">Obrigações </w:t>
      </w:r>
      <w:r w:rsidRPr="00B8462B">
        <w:rPr>
          <w:rFonts w:ascii="Verdana" w:hAnsi="Verdana" w:cs="Arial"/>
          <w:sz w:val="20"/>
          <w:szCs w:val="20"/>
        </w:rPr>
        <w:t>Fisca</w:t>
      </w:r>
      <w:r w:rsidR="00594502" w:rsidRPr="00B8462B">
        <w:rPr>
          <w:rFonts w:ascii="Verdana" w:hAnsi="Verdana" w:cs="Arial"/>
          <w:sz w:val="20"/>
          <w:szCs w:val="20"/>
        </w:rPr>
        <w:t>is</w:t>
      </w:r>
      <w:r w:rsidRPr="00B8462B">
        <w:rPr>
          <w:rFonts w:ascii="Verdana" w:hAnsi="Verdana" w:cs="Arial"/>
          <w:sz w:val="20"/>
          <w:szCs w:val="20"/>
        </w:rPr>
        <w:t xml:space="preserve"> Diferid</w:t>
      </w:r>
      <w:r w:rsidR="00594502" w:rsidRPr="00B8462B">
        <w:rPr>
          <w:rFonts w:ascii="Verdana" w:hAnsi="Verdana" w:cs="Arial"/>
          <w:sz w:val="20"/>
          <w:szCs w:val="20"/>
        </w:rPr>
        <w:t>as</w:t>
      </w:r>
      <w:r w:rsidRPr="00B8462B">
        <w:rPr>
          <w:rFonts w:ascii="Verdana" w:hAnsi="Verdana" w:cs="Arial"/>
          <w:sz w:val="20"/>
          <w:szCs w:val="20"/>
        </w:rPr>
        <w:t xml:space="preserve">”. </w:t>
      </w:r>
      <w:r w:rsidR="00B209B3" w:rsidRPr="00B8462B">
        <w:rPr>
          <w:rFonts w:ascii="Verdana" w:hAnsi="Verdana" w:cs="Arial"/>
          <w:sz w:val="20"/>
          <w:szCs w:val="20"/>
        </w:rPr>
        <w:t xml:space="preserve">Em 31 de dezembro de 2024, a Instituição reclassificou a realização desse </w:t>
      </w:r>
      <w:r w:rsidR="004C785B" w:rsidRPr="00B8462B">
        <w:rPr>
          <w:rFonts w:ascii="Verdana" w:hAnsi="Verdana" w:cs="Arial"/>
          <w:sz w:val="20"/>
          <w:szCs w:val="20"/>
        </w:rPr>
        <w:t>débito diferido</w:t>
      </w:r>
      <w:r w:rsidR="00B209B3" w:rsidRPr="00B8462B">
        <w:rPr>
          <w:rFonts w:ascii="Verdana" w:hAnsi="Verdana" w:cs="Arial"/>
          <w:sz w:val="20"/>
          <w:szCs w:val="20"/>
        </w:rPr>
        <w:t xml:space="preserve">, </w:t>
      </w:r>
      <w:r w:rsidR="004C785B" w:rsidRPr="00B8462B">
        <w:rPr>
          <w:rFonts w:ascii="Verdana" w:hAnsi="Verdana" w:cs="Arial"/>
          <w:sz w:val="20"/>
          <w:szCs w:val="20"/>
        </w:rPr>
        <w:t xml:space="preserve">de não circulante </w:t>
      </w:r>
      <w:r w:rsidR="00B209B3" w:rsidRPr="00B8462B">
        <w:rPr>
          <w:rFonts w:ascii="Verdana" w:hAnsi="Verdana" w:cs="Arial"/>
          <w:sz w:val="20"/>
          <w:szCs w:val="20"/>
        </w:rPr>
        <w:t xml:space="preserve">para o passivo circulante, </w:t>
      </w:r>
      <w:r w:rsidR="004C785B" w:rsidRPr="00B8462B">
        <w:rPr>
          <w:rFonts w:ascii="Verdana" w:hAnsi="Verdana" w:cs="Arial"/>
          <w:sz w:val="20"/>
          <w:szCs w:val="20"/>
        </w:rPr>
        <w:t>devido a revogação do dispositivo legal que embasava sua constituição, a partir de 01</w:t>
      </w:r>
      <w:r w:rsidR="00772AFE" w:rsidRPr="00B8462B">
        <w:rPr>
          <w:rFonts w:ascii="Verdana" w:hAnsi="Verdana" w:cs="Arial"/>
          <w:sz w:val="20"/>
          <w:szCs w:val="20"/>
        </w:rPr>
        <w:t>/</w:t>
      </w:r>
      <w:r w:rsidR="004C785B" w:rsidRPr="00B8462B">
        <w:rPr>
          <w:rFonts w:ascii="Verdana" w:hAnsi="Verdana" w:cs="Arial"/>
          <w:sz w:val="20"/>
          <w:szCs w:val="20"/>
        </w:rPr>
        <w:t>01</w:t>
      </w:r>
      <w:r w:rsidR="00772AFE" w:rsidRPr="00B8462B">
        <w:rPr>
          <w:rFonts w:ascii="Verdana" w:hAnsi="Verdana" w:cs="Arial"/>
          <w:sz w:val="20"/>
          <w:szCs w:val="20"/>
        </w:rPr>
        <w:t>/</w:t>
      </w:r>
      <w:r w:rsidR="004C785B" w:rsidRPr="00B8462B">
        <w:rPr>
          <w:rFonts w:ascii="Verdana" w:hAnsi="Verdana" w:cs="Arial"/>
          <w:sz w:val="20"/>
          <w:szCs w:val="20"/>
        </w:rPr>
        <w:t>2025, com a edição da Lei nº 14.467/</w:t>
      </w:r>
      <w:r w:rsidR="00DA73AE" w:rsidRPr="00B8462B">
        <w:rPr>
          <w:rFonts w:ascii="Verdana" w:hAnsi="Verdana" w:cs="Arial"/>
          <w:sz w:val="20"/>
          <w:szCs w:val="20"/>
        </w:rPr>
        <w:t>20</w:t>
      </w:r>
      <w:r w:rsidR="004C785B" w:rsidRPr="00B8462B">
        <w:rPr>
          <w:rFonts w:ascii="Verdana" w:hAnsi="Verdana" w:cs="Arial"/>
          <w:sz w:val="20"/>
          <w:szCs w:val="20"/>
        </w:rPr>
        <w:t>22</w:t>
      </w:r>
      <w:r w:rsidR="007D72D4">
        <w:rPr>
          <w:rFonts w:ascii="Verdana" w:hAnsi="Verdana" w:cs="Arial"/>
          <w:sz w:val="20"/>
          <w:szCs w:val="20"/>
        </w:rPr>
        <w:t>, entendendo que se mantida a realização p</w:t>
      </w:r>
      <w:r w:rsidR="00DF525A">
        <w:rPr>
          <w:rFonts w:ascii="Verdana" w:hAnsi="Verdana" w:cs="Arial"/>
          <w:sz w:val="20"/>
          <w:szCs w:val="20"/>
        </w:rPr>
        <w:t>or</w:t>
      </w:r>
      <w:r w:rsidR="007D72D4">
        <w:rPr>
          <w:rFonts w:ascii="Verdana" w:hAnsi="Verdana" w:cs="Arial"/>
          <w:sz w:val="20"/>
          <w:szCs w:val="20"/>
        </w:rPr>
        <w:t xml:space="preserve"> regime de caixa, demandaria complexidades operacionais de controle.</w:t>
      </w:r>
    </w:p>
    <w:p w14:paraId="72B0D57A" w14:textId="77777777" w:rsidR="00655453" w:rsidRPr="007B2FEA" w:rsidRDefault="00655453" w:rsidP="004B625D">
      <w:pPr>
        <w:tabs>
          <w:tab w:val="left" w:pos="9781"/>
        </w:tabs>
        <w:suppressAutoHyphens w:val="0"/>
        <w:jc w:val="both"/>
        <w:rPr>
          <w:rFonts w:ascii="Verdana" w:hAnsi="Verdana" w:cs="Arial"/>
          <w:sz w:val="20"/>
          <w:szCs w:val="20"/>
        </w:rPr>
      </w:pPr>
    </w:p>
    <w:p w14:paraId="423972D4" w14:textId="2E4134F1" w:rsidR="0098245A" w:rsidRPr="007B2FEA" w:rsidRDefault="00292E7D"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O registro contábil dos créditos e débitos tributários foi efetuado pelas alíquotas aplicáveis ao período previsto de sua realização.</w:t>
      </w:r>
    </w:p>
    <w:p w14:paraId="2AB4A146" w14:textId="77777777" w:rsidR="00A42E25" w:rsidRPr="007B2FEA" w:rsidRDefault="00A42E25" w:rsidP="004B625D">
      <w:pPr>
        <w:tabs>
          <w:tab w:val="left" w:pos="9781"/>
        </w:tabs>
        <w:suppressAutoHyphens w:val="0"/>
        <w:jc w:val="both"/>
        <w:rPr>
          <w:rFonts w:ascii="Verdana" w:hAnsi="Verdana" w:cs="Arial"/>
          <w:sz w:val="20"/>
          <w:szCs w:val="20"/>
          <w:lang w:eastAsia="en-US"/>
        </w:rPr>
      </w:pPr>
    </w:p>
    <w:p w14:paraId="0E9D3C6F" w14:textId="7CB8C1C8" w:rsidR="0098245A" w:rsidRPr="007B2FEA" w:rsidRDefault="0098245A" w:rsidP="004B625D">
      <w:pPr>
        <w:pStyle w:val="PargrafodaLista"/>
        <w:tabs>
          <w:tab w:val="left" w:pos="9781"/>
        </w:tabs>
        <w:ind w:left="0"/>
        <w:jc w:val="both"/>
        <w:rPr>
          <w:rFonts w:ascii="Verdana" w:hAnsi="Verdana" w:cs="Verdana"/>
          <w:sz w:val="20"/>
          <w:szCs w:val="20"/>
        </w:rPr>
      </w:pPr>
      <w:r w:rsidRPr="007B2FEA">
        <w:rPr>
          <w:rFonts w:ascii="Verdana" w:hAnsi="Verdana" w:cs="Verdana"/>
          <w:sz w:val="20"/>
          <w:szCs w:val="20"/>
        </w:rPr>
        <w:t>A composição dos valores dos tributos correntes e diferidos, a demonstração dos seus cálculos, a origem e previsão de realização dos créditos tributários, bem como os valores dos créditos tributários não ativados, estão evidenciadas na nota</w:t>
      </w:r>
      <w:r w:rsidR="000E52D4">
        <w:rPr>
          <w:rFonts w:ascii="Verdana" w:hAnsi="Verdana" w:cs="Verdana"/>
          <w:sz w:val="20"/>
          <w:szCs w:val="20"/>
        </w:rPr>
        <w:t xml:space="preserve"> explicativa nº</w:t>
      </w:r>
      <w:r w:rsidRPr="007B2FEA">
        <w:rPr>
          <w:rFonts w:ascii="Verdana" w:hAnsi="Verdana" w:cs="Verdana"/>
          <w:sz w:val="20"/>
          <w:szCs w:val="20"/>
        </w:rPr>
        <w:t xml:space="preserve"> 1</w:t>
      </w:r>
      <w:r w:rsidR="004A2FB5" w:rsidRPr="007B2FEA">
        <w:rPr>
          <w:rFonts w:ascii="Verdana" w:hAnsi="Verdana" w:cs="Verdana"/>
          <w:sz w:val="20"/>
          <w:szCs w:val="20"/>
        </w:rPr>
        <w:t>5</w:t>
      </w:r>
      <w:r w:rsidRPr="007B2FEA">
        <w:rPr>
          <w:rFonts w:ascii="Verdana" w:hAnsi="Verdana" w:cs="Verdana"/>
          <w:sz w:val="20"/>
          <w:szCs w:val="20"/>
        </w:rPr>
        <w:t>.</w:t>
      </w:r>
    </w:p>
    <w:p w14:paraId="25841CE9" w14:textId="77777777" w:rsidR="00142BF2" w:rsidRPr="007B2FEA" w:rsidRDefault="00142BF2" w:rsidP="005973F7">
      <w:pPr>
        <w:pStyle w:val="PargrafodaLista"/>
        <w:numPr>
          <w:ilvl w:val="1"/>
          <w:numId w:val="57"/>
        </w:numPr>
        <w:tabs>
          <w:tab w:val="left" w:pos="9781"/>
        </w:tabs>
        <w:spacing w:before="240"/>
        <w:ind w:left="284" w:hanging="284"/>
        <w:jc w:val="both"/>
        <w:rPr>
          <w:rFonts w:ascii="Verdana" w:hAnsi="Verdana"/>
          <w:b/>
          <w:sz w:val="20"/>
          <w:szCs w:val="20"/>
        </w:rPr>
      </w:pPr>
      <w:r w:rsidRPr="007B2FEA">
        <w:rPr>
          <w:rFonts w:ascii="Verdana" w:hAnsi="Verdana"/>
          <w:b/>
          <w:sz w:val="20"/>
          <w:szCs w:val="20"/>
        </w:rPr>
        <w:t>Outros ativos</w:t>
      </w:r>
    </w:p>
    <w:p w14:paraId="5855CC4B" w14:textId="59F7E60C" w:rsidR="00142BF2" w:rsidRDefault="00142BF2" w:rsidP="004B625D">
      <w:pPr>
        <w:tabs>
          <w:tab w:val="left" w:pos="9781"/>
        </w:tabs>
        <w:jc w:val="both"/>
        <w:rPr>
          <w:rFonts w:ascii="Verdana" w:hAnsi="Verdana" w:cs="Arial"/>
          <w:sz w:val="20"/>
          <w:szCs w:val="20"/>
        </w:rPr>
      </w:pPr>
      <w:r w:rsidRPr="007B2FEA">
        <w:rPr>
          <w:rFonts w:ascii="Verdana" w:hAnsi="Verdana" w:cs="Arial"/>
          <w:sz w:val="20"/>
          <w:szCs w:val="20"/>
        </w:rPr>
        <w:t xml:space="preserve">Os demais ativos estão demonstrados pelos valores de realização, incluindo, quando aplicável, os rendimentos e as variações monetárias auferidas em base </w:t>
      </w:r>
      <w:r w:rsidR="001A0770" w:rsidRPr="007B2FEA">
        <w:rPr>
          <w:rFonts w:ascii="Verdana" w:hAnsi="Verdana" w:cs="Arial"/>
          <w:sz w:val="20"/>
          <w:szCs w:val="20"/>
        </w:rPr>
        <w:t xml:space="preserve">“pro rata” dia </w:t>
      </w:r>
      <w:r w:rsidRPr="007B2FEA">
        <w:rPr>
          <w:rFonts w:ascii="Verdana" w:hAnsi="Verdana" w:cs="Arial"/>
          <w:sz w:val="20"/>
          <w:szCs w:val="20"/>
        </w:rPr>
        <w:t xml:space="preserve">e provisão para perda, quando necessária. </w:t>
      </w:r>
    </w:p>
    <w:p w14:paraId="18B0117E" w14:textId="70D8DE4D" w:rsidR="00E81EC6" w:rsidRPr="007B2FEA" w:rsidRDefault="0055427A" w:rsidP="005973F7">
      <w:pPr>
        <w:pStyle w:val="PargrafodaLista"/>
        <w:numPr>
          <w:ilvl w:val="1"/>
          <w:numId w:val="57"/>
        </w:numPr>
        <w:tabs>
          <w:tab w:val="left" w:pos="9781"/>
        </w:tabs>
        <w:spacing w:before="240"/>
        <w:ind w:left="284" w:hanging="284"/>
        <w:jc w:val="both"/>
        <w:rPr>
          <w:rFonts w:ascii="Verdana" w:hAnsi="Verdana"/>
          <w:b/>
          <w:sz w:val="20"/>
          <w:szCs w:val="20"/>
        </w:rPr>
      </w:pPr>
      <w:bookmarkStart w:id="51" w:name="_Hlk162000037"/>
      <w:r w:rsidRPr="007B2FEA">
        <w:rPr>
          <w:rFonts w:ascii="Verdana" w:hAnsi="Verdana"/>
          <w:b/>
          <w:sz w:val="20"/>
          <w:szCs w:val="20"/>
        </w:rPr>
        <w:t>Provisões</w:t>
      </w:r>
      <w:r w:rsidR="00BB71EA" w:rsidRPr="007B2FEA">
        <w:rPr>
          <w:rFonts w:ascii="Verdana" w:hAnsi="Verdana"/>
          <w:b/>
          <w:sz w:val="20"/>
          <w:szCs w:val="20"/>
        </w:rPr>
        <w:t xml:space="preserve">, </w:t>
      </w:r>
      <w:r w:rsidRPr="007B2FEA">
        <w:rPr>
          <w:rFonts w:ascii="Verdana" w:hAnsi="Verdana"/>
          <w:b/>
          <w:sz w:val="20"/>
          <w:szCs w:val="20"/>
        </w:rPr>
        <w:t xml:space="preserve">ativos </w:t>
      </w:r>
      <w:r w:rsidR="00BB71EA" w:rsidRPr="007B2FEA">
        <w:rPr>
          <w:rFonts w:ascii="Verdana" w:hAnsi="Verdana"/>
          <w:b/>
          <w:sz w:val="20"/>
          <w:szCs w:val="20"/>
        </w:rPr>
        <w:t xml:space="preserve">e </w:t>
      </w:r>
      <w:r w:rsidR="00E81EC6" w:rsidRPr="007B2FEA">
        <w:rPr>
          <w:rFonts w:ascii="Verdana" w:hAnsi="Verdana"/>
          <w:b/>
          <w:sz w:val="20"/>
          <w:szCs w:val="20"/>
        </w:rPr>
        <w:t>passivos contingentes</w:t>
      </w:r>
      <w:bookmarkEnd w:id="49"/>
    </w:p>
    <w:bookmarkEnd w:id="51"/>
    <w:p w14:paraId="0CC2E96C" w14:textId="03F65237" w:rsidR="00826EE0" w:rsidRDefault="00DF024D" w:rsidP="004B625D">
      <w:pPr>
        <w:tabs>
          <w:tab w:val="left" w:pos="9781"/>
        </w:tabs>
        <w:jc w:val="both"/>
        <w:rPr>
          <w:rFonts w:ascii="Verdana" w:hAnsi="Verdana" w:cs="Arial"/>
          <w:sz w:val="20"/>
          <w:szCs w:val="20"/>
        </w:rPr>
      </w:pPr>
      <w:r w:rsidRPr="007B2FEA">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7B2FEA">
        <w:rPr>
          <w:rFonts w:ascii="Verdana" w:hAnsi="Verdana" w:cs="Arial"/>
          <w:sz w:val="20"/>
          <w:szCs w:val="20"/>
        </w:rPr>
        <w:t>20</w:t>
      </w:r>
      <w:r w:rsidRPr="007B2FEA">
        <w:rPr>
          <w:rFonts w:ascii="Verdana" w:hAnsi="Verdana" w:cs="Arial"/>
          <w:sz w:val="20"/>
          <w:szCs w:val="20"/>
        </w:rPr>
        <w:t xml:space="preserve">09. </w:t>
      </w:r>
    </w:p>
    <w:p w14:paraId="0993A819" w14:textId="77777777" w:rsidR="00883583" w:rsidRPr="007B2FEA" w:rsidRDefault="00883583" w:rsidP="004B625D">
      <w:pPr>
        <w:tabs>
          <w:tab w:val="left" w:pos="9781"/>
        </w:tabs>
        <w:jc w:val="both"/>
        <w:rPr>
          <w:rFonts w:ascii="Verdana" w:hAnsi="Verdana" w:cs="Arial"/>
          <w:sz w:val="20"/>
          <w:szCs w:val="20"/>
        </w:rPr>
      </w:pPr>
    </w:p>
    <w:p w14:paraId="2A616E5C" w14:textId="162F9168" w:rsidR="00BB71EA" w:rsidRPr="007B2FEA" w:rsidRDefault="00DF024D" w:rsidP="005973F7">
      <w:pPr>
        <w:pStyle w:val="PargrafodaLista"/>
        <w:numPr>
          <w:ilvl w:val="0"/>
          <w:numId w:val="60"/>
        </w:numPr>
        <w:tabs>
          <w:tab w:val="left" w:pos="9781"/>
        </w:tabs>
        <w:spacing w:before="120"/>
        <w:ind w:left="714" w:hanging="357"/>
        <w:jc w:val="both"/>
        <w:rPr>
          <w:rFonts w:ascii="Verdana" w:hAnsi="Verdana"/>
          <w:b/>
          <w:sz w:val="20"/>
          <w:szCs w:val="20"/>
        </w:rPr>
      </w:pPr>
      <w:r w:rsidRPr="007B2FEA">
        <w:rPr>
          <w:rFonts w:ascii="Verdana" w:hAnsi="Verdana"/>
          <w:b/>
          <w:sz w:val="20"/>
          <w:szCs w:val="20"/>
        </w:rPr>
        <w:lastRenderedPageBreak/>
        <w:t>Ativos c</w:t>
      </w:r>
      <w:r w:rsidR="00BB71EA" w:rsidRPr="007B2FEA">
        <w:rPr>
          <w:rFonts w:ascii="Verdana" w:hAnsi="Verdana"/>
          <w:b/>
          <w:sz w:val="20"/>
          <w:szCs w:val="20"/>
        </w:rPr>
        <w:t>ontingente</w:t>
      </w:r>
      <w:r w:rsidR="00FB3807" w:rsidRPr="007B2FEA">
        <w:rPr>
          <w:rFonts w:ascii="Verdana" w:hAnsi="Verdana"/>
          <w:b/>
          <w:sz w:val="20"/>
          <w:szCs w:val="20"/>
        </w:rPr>
        <w:t>s</w:t>
      </w:r>
    </w:p>
    <w:p w14:paraId="2852D987" w14:textId="36F136A7" w:rsidR="00845F44" w:rsidRDefault="00FB3807" w:rsidP="004B625D">
      <w:pPr>
        <w:tabs>
          <w:tab w:val="left" w:pos="9781"/>
        </w:tabs>
        <w:spacing w:after="120"/>
        <w:ind w:left="709"/>
        <w:jc w:val="both"/>
        <w:rPr>
          <w:rFonts w:ascii="Verdana" w:hAnsi="Verdana" w:cs="Arial"/>
          <w:sz w:val="20"/>
          <w:szCs w:val="20"/>
        </w:rPr>
      </w:pPr>
      <w:r w:rsidRPr="007B2FEA">
        <w:rPr>
          <w:rFonts w:ascii="Verdana" w:hAnsi="Verdana" w:cs="Arial"/>
          <w:sz w:val="20"/>
          <w:szCs w:val="20"/>
        </w:rPr>
        <w:t xml:space="preserve">Não são reconhecidos contabilmente, </w:t>
      </w:r>
      <w:r w:rsidR="00C62D7E" w:rsidRPr="007B2FEA">
        <w:rPr>
          <w:rFonts w:ascii="Verdana" w:hAnsi="Verdana" w:cs="Arial"/>
          <w:sz w:val="20"/>
          <w:szCs w:val="20"/>
        </w:rPr>
        <w:t>salvo</w:t>
      </w:r>
      <w:r w:rsidRPr="007B2FEA">
        <w:rPr>
          <w:rFonts w:ascii="Verdana" w:hAnsi="Verdana" w:cs="Arial"/>
          <w:sz w:val="20"/>
          <w:szCs w:val="20"/>
        </w:rPr>
        <w:t>, quando há evidências que propiciem a garantia de sua realização, usualmente representado p</w:t>
      </w:r>
      <w:r w:rsidR="00C62D7E" w:rsidRPr="007B2FEA">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7B2FEA">
        <w:rPr>
          <w:rFonts w:ascii="Verdana" w:hAnsi="Verdana" w:cs="Arial"/>
          <w:sz w:val="20"/>
          <w:szCs w:val="20"/>
        </w:rPr>
        <w:t>classificados com expectativa de êxito provável, são</w:t>
      </w:r>
      <w:r w:rsidR="00C62D7E" w:rsidRPr="007B2FEA">
        <w:rPr>
          <w:rFonts w:ascii="Verdana" w:hAnsi="Verdana" w:cs="Arial"/>
          <w:sz w:val="20"/>
          <w:szCs w:val="20"/>
        </w:rPr>
        <w:t xml:space="preserve"> divulgados nas demonstrações financeiras.</w:t>
      </w:r>
    </w:p>
    <w:p w14:paraId="61D8E4A1" w14:textId="1726B4C2" w:rsidR="00BB71EA" w:rsidRPr="007B2FEA" w:rsidRDefault="00DF024D" w:rsidP="005973F7">
      <w:pPr>
        <w:pStyle w:val="PargrafodaLista"/>
        <w:numPr>
          <w:ilvl w:val="0"/>
          <w:numId w:val="60"/>
        </w:numPr>
        <w:tabs>
          <w:tab w:val="left" w:pos="9781"/>
        </w:tabs>
        <w:spacing w:before="120"/>
        <w:ind w:left="714" w:hanging="357"/>
        <w:jc w:val="both"/>
        <w:rPr>
          <w:rFonts w:ascii="Verdana" w:hAnsi="Verdana"/>
          <w:b/>
          <w:sz w:val="20"/>
          <w:szCs w:val="20"/>
        </w:rPr>
      </w:pPr>
      <w:r w:rsidRPr="007B2FEA">
        <w:rPr>
          <w:rFonts w:ascii="Verdana" w:hAnsi="Verdana"/>
          <w:b/>
          <w:sz w:val="20"/>
          <w:szCs w:val="20"/>
        </w:rPr>
        <w:t xml:space="preserve">Provisões </w:t>
      </w:r>
    </w:p>
    <w:p w14:paraId="03E33DEB" w14:textId="2BA54753" w:rsidR="0055427A" w:rsidRPr="007B2FEA" w:rsidRDefault="00AC111D" w:rsidP="004B625D">
      <w:pPr>
        <w:tabs>
          <w:tab w:val="left" w:pos="9781"/>
        </w:tabs>
        <w:ind w:left="709"/>
        <w:jc w:val="both"/>
        <w:rPr>
          <w:rFonts w:ascii="Verdana" w:hAnsi="Verdana" w:cs="Arial"/>
          <w:sz w:val="20"/>
          <w:szCs w:val="20"/>
        </w:rPr>
      </w:pPr>
      <w:r w:rsidRPr="007B2FEA">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7B2FEA">
        <w:rPr>
          <w:rFonts w:ascii="Verdana" w:hAnsi="Verdana" w:cs="Arial"/>
          <w:sz w:val="20"/>
          <w:szCs w:val="20"/>
        </w:rPr>
        <w:t>.</w:t>
      </w:r>
    </w:p>
    <w:p w14:paraId="51B6B5BF" w14:textId="37B793C0" w:rsidR="0040490A" w:rsidRPr="007B2FEA" w:rsidRDefault="0040490A" w:rsidP="005973F7">
      <w:pPr>
        <w:pStyle w:val="PargrafodaLista"/>
        <w:numPr>
          <w:ilvl w:val="0"/>
          <w:numId w:val="60"/>
        </w:numPr>
        <w:tabs>
          <w:tab w:val="left" w:pos="9781"/>
        </w:tabs>
        <w:spacing w:before="120"/>
        <w:ind w:left="714" w:hanging="357"/>
        <w:jc w:val="both"/>
        <w:rPr>
          <w:rFonts w:ascii="Verdana" w:hAnsi="Verdana"/>
          <w:b/>
          <w:sz w:val="20"/>
          <w:szCs w:val="20"/>
        </w:rPr>
      </w:pPr>
      <w:r w:rsidRPr="007B2FEA">
        <w:rPr>
          <w:rFonts w:ascii="Verdana" w:hAnsi="Verdana"/>
          <w:b/>
          <w:sz w:val="20"/>
          <w:szCs w:val="20"/>
        </w:rPr>
        <w:t xml:space="preserve">Passivos </w:t>
      </w:r>
      <w:r w:rsidR="00200D88" w:rsidRPr="007B2FEA">
        <w:rPr>
          <w:rFonts w:ascii="Verdana" w:hAnsi="Verdana"/>
          <w:b/>
          <w:sz w:val="20"/>
          <w:szCs w:val="20"/>
        </w:rPr>
        <w:t>c</w:t>
      </w:r>
      <w:r w:rsidRPr="007B2FEA">
        <w:rPr>
          <w:rFonts w:ascii="Verdana" w:hAnsi="Verdana"/>
          <w:b/>
          <w:sz w:val="20"/>
          <w:szCs w:val="20"/>
        </w:rPr>
        <w:t>ontingentes</w:t>
      </w:r>
    </w:p>
    <w:p w14:paraId="45694B0B" w14:textId="0AE92E10" w:rsidR="0040490A" w:rsidRPr="007B2FEA" w:rsidRDefault="0040490A" w:rsidP="004B625D">
      <w:pPr>
        <w:tabs>
          <w:tab w:val="left" w:pos="9781"/>
        </w:tabs>
        <w:ind w:left="709"/>
        <w:jc w:val="both"/>
        <w:rPr>
          <w:rFonts w:ascii="Verdana" w:hAnsi="Verdana" w:cs="Arial"/>
          <w:sz w:val="20"/>
          <w:szCs w:val="20"/>
        </w:rPr>
      </w:pPr>
      <w:r w:rsidRPr="007B2FEA">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78CB7D27" w14:textId="3B9859A3" w:rsidR="006D0FB3" w:rsidRPr="007B2FEA" w:rsidRDefault="006D0FB3" w:rsidP="005973F7">
      <w:pPr>
        <w:pStyle w:val="PargrafodaLista"/>
        <w:numPr>
          <w:ilvl w:val="1"/>
          <w:numId w:val="57"/>
        </w:numPr>
        <w:tabs>
          <w:tab w:val="left" w:pos="9781"/>
        </w:tabs>
        <w:spacing w:before="240"/>
        <w:ind w:left="284" w:hanging="284"/>
        <w:jc w:val="both"/>
        <w:rPr>
          <w:rFonts w:ascii="Verdana" w:hAnsi="Verdana"/>
          <w:b/>
          <w:sz w:val="20"/>
          <w:szCs w:val="20"/>
        </w:rPr>
      </w:pPr>
      <w:r w:rsidRPr="007B2FEA">
        <w:rPr>
          <w:rFonts w:ascii="Verdana" w:hAnsi="Verdana"/>
          <w:b/>
          <w:sz w:val="20"/>
          <w:szCs w:val="20"/>
        </w:rPr>
        <w:t xml:space="preserve">Outros </w:t>
      </w:r>
      <w:r w:rsidR="00117AAC" w:rsidRPr="007B2FEA">
        <w:rPr>
          <w:rFonts w:ascii="Verdana" w:hAnsi="Verdana"/>
          <w:b/>
          <w:sz w:val="20"/>
          <w:szCs w:val="20"/>
        </w:rPr>
        <w:t>passivos</w:t>
      </w:r>
      <w:r w:rsidRPr="007B2FEA">
        <w:rPr>
          <w:rFonts w:ascii="Verdana" w:hAnsi="Verdana"/>
          <w:b/>
          <w:sz w:val="20"/>
          <w:szCs w:val="20"/>
        </w:rPr>
        <w:t xml:space="preserve"> </w:t>
      </w:r>
    </w:p>
    <w:p w14:paraId="53BC95F3" w14:textId="1C2531E5" w:rsidR="006D0FB3" w:rsidRPr="007B2FEA" w:rsidRDefault="006D0FB3" w:rsidP="004B625D">
      <w:pPr>
        <w:tabs>
          <w:tab w:val="left" w:pos="9781"/>
        </w:tabs>
        <w:jc w:val="both"/>
        <w:rPr>
          <w:rFonts w:ascii="Verdana" w:hAnsi="Verdana" w:cs="Arial"/>
          <w:sz w:val="20"/>
          <w:szCs w:val="20"/>
        </w:rPr>
      </w:pPr>
      <w:bookmarkStart w:id="52" w:name="_Hlk160530183"/>
      <w:r w:rsidRPr="007B2FEA">
        <w:rPr>
          <w:rFonts w:ascii="Verdana" w:hAnsi="Verdana" w:cs="Arial"/>
          <w:sz w:val="20"/>
          <w:szCs w:val="20"/>
        </w:rPr>
        <w:t xml:space="preserve">Os demais passivos estão demonstrados pelos valores conhecidos e mensuráveis, acrescidos, quando aplicável, dos encargos e das variações monetárias incorridos em base </w:t>
      </w:r>
      <w:r w:rsidR="00061F27" w:rsidRPr="007B2FEA">
        <w:rPr>
          <w:rFonts w:ascii="Verdana" w:hAnsi="Verdana" w:cs="Arial"/>
          <w:sz w:val="20"/>
          <w:szCs w:val="20"/>
        </w:rPr>
        <w:t>“pro rata” dia</w:t>
      </w:r>
      <w:r w:rsidRPr="007B2FEA">
        <w:rPr>
          <w:rFonts w:ascii="Verdana" w:hAnsi="Verdana" w:cs="Arial"/>
          <w:sz w:val="20"/>
          <w:szCs w:val="20"/>
        </w:rPr>
        <w:t>.</w:t>
      </w:r>
    </w:p>
    <w:p w14:paraId="0525B2A1" w14:textId="3F2DEEAF" w:rsidR="00E216FC" w:rsidRPr="007B2FEA" w:rsidRDefault="00E216FC" w:rsidP="005973F7">
      <w:pPr>
        <w:pStyle w:val="PargrafodaLista"/>
        <w:numPr>
          <w:ilvl w:val="1"/>
          <w:numId w:val="57"/>
        </w:numPr>
        <w:tabs>
          <w:tab w:val="left" w:pos="0"/>
        </w:tabs>
        <w:spacing w:before="240"/>
        <w:ind w:left="142" w:hanging="142"/>
        <w:jc w:val="both"/>
        <w:rPr>
          <w:rFonts w:ascii="Verdana" w:hAnsi="Verdana"/>
          <w:b/>
          <w:sz w:val="20"/>
          <w:szCs w:val="20"/>
        </w:rPr>
      </w:pPr>
      <w:bookmarkStart w:id="53" w:name="_Toc50749781"/>
      <w:bookmarkEnd w:id="52"/>
      <w:r w:rsidRPr="007B2FEA">
        <w:rPr>
          <w:rFonts w:ascii="Verdana" w:hAnsi="Verdana"/>
          <w:b/>
          <w:sz w:val="20"/>
          <w:szCs w:val="20"/>
        </w:rPr>
        <w:t xml:space="preserve">Juros sobre o </w:t>
      </w:r>
      <w:r w:rsidR="004003F7" w:rsidRPr="007B2FEA">
        <w:rPr>
          <w:rFonts w:ascii="Verdana" w:hAnsi="Verdana"/>
          <w:b/>
          <w:sz w:val="20"/>
          <w:szCs w:val="20"/>
        </w:rPr>
        <w:t>C</w:t>
      </w:r>
      <w:r w:rsidRPr="007B2FEA">
        <w:rPr>
          <w:rFonts w:ascii="Verdana" w:hAnsi="Verdana"/>
          <w:b/>
          <w:sz w:val="20"/>
          <w:szCs w:val="20"/>
        </w:rPr>
        <w:t xml:space="preserve">apital </w:t>
      </w:r>
      <w:r w:rsidR="004003F7" w:rsidRPr="007B2FEA">
        <w:rPr>
          <w:rFonts w:ascii="Verdana" w:hAnsi="Verdana"/>
          <w:b/>
          <w:sz w:val="20"/>
          <w:szCs w:val="20"/>
        </w:rPr>
        <w:t>P</w:t>
      </w:r>
      <w:r w:rsidRPr="007B2FEA">
        <w:rPr>
          <w:rFonts w:ascii="Verdana" w:hAnsi="Verdana"/>
          <w:b/>
          <w:sz w:val="20"/>
          <w:szCs w:val="20"/>
        </w:rPr>
        <w:t>róprio</w:t>
      </w:r>
      <w:r w:rsidR="004B321E" w:rsidRPr="007B2FEA">
        <w:rPr>
          <w:rFonts w:ascii="Verdana" w:hAnsi="Verdana"/>
          <w:b/>
          <w:sz w:val="20"/>
          <w:szCs w:val="20"/>
        </w:rPr>
        <w:t xml:space="preserve"> (JCP)</w:t>
      </w:r>
      <w:bookmarkEnd w:id="53"/>
    </w:p>
    <w:p w14:paraId="51782B0F" w14:textId="7A419E38" w:rsidR="00C44666" w:rsidRPr="007B2FEA" w:rsidRDefault="00712438"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 xml:space="preserve">Os </w:t>
      </w:r>
      <w:r w:rsidR="004003F7" w:rsidRPr="007B2FEA">
        <w:rPr>
          <w:rFonts w:ascii="Verdana" w:hAnsi="Verdana" w:cs="Arial"/>
          <w:sz w:val="20"/>
          <w:szCs w:val="20"/>
        </w:rPr>
        <w:t>J</w:t>
      </w:r>
      <w:r w:rsidRPr="007B2FEA">
        <w:rPr>
          <w:rFonts w:ascii="Verdana" w:hAnsi="Verdana" w:cs="Arial"/>
          <w:sz w:val="20"/>
          <w:szCs w:val="20"/>
        </w:rPr>
        <w:t xml:space="preserve">uros sobre o </w:t>
      </w:r>
      <w:r w:rsidR="004003F7" w:rsidRPr="007B2FEA">
        <w:rPr>
          <w:rFonts w:ascii="Verdana" w:hAnsi="Verdana" w:cs="Arial"/>
          <w:sz w:val="20"/>
          <w:szCs w:val="20"/>
        </w:rPr>
        <w:t>C</w:t>
      </w:r>
      <w:r w:rsidR="007019F0" w:rsidRPr="007B2FEA">
        <w:rPr>
          <w:rFonts w:ascii="Verdana" w:hAnsi="Verdana" w:cs="Arial"/>
          <w:sz w:val="20"/>
          <w:szCs w:val="20"/>
        </w:rPr>
        <w:t xml:space="preserve">apital </w:t>
      </w:r>
      <w:r w:rsidR="004003F7" w:rsidRPr="007B2FEA">
        <w:rPr>
          <w:rFonts w:ascii="Verdana" w:hAnsi="Verdana" w:cs="Arial"/>
          <w:sz w:val="20"/>
          <w:szCs w:val="20"/>
        </w:rPr>
        <w:t>P</w:t>
      </w:r>
      <w:r w:rsidR="007019F0" w:rsidRPr="007B2FEA">
        <w:rPr>
          <w:rFonts w:ascii="Verdana" w:hAnsi="Verdana" w:cs="Arial"/>
          <w:sz w:val="20"/>
          <w:szCs w:val="20"/>
        </w:rPr>
        <w:t>róprio</w:t>
      </w:r>
      <w:r w:rsidRPr="007B2FEA">
        <w:rPr>
          <w:rFonts w:ascii="Verdana" w:hAnsi="Verdana" w:cs="Arial"/>
          <w:sz w:val="20"/>
          <w:szCs w:val="20"/>
        </w:rPr>
        <w:t xml:space="preserve">, </w:t>
      </w:r>
      <w:r w:rsidR="00654377" w:rsidRPr="007B2FEA">
        <w:rPr>
          <w:rFonts w:ascii="Verdana" w:hAnsi="Verdana" w:cs="Arial"/>
          <w:sz w:val="20"/>
          <w:szCs w:val="20"/>
        </w:rPr>
        <w:t>destinados</w:t>
      </w:r>
      <w:r w:rsidR="00D94732" w:rsidRPr="007B2FEA">
        <w:rPr>
          <w:rFonts w:ascii="Verdana" w:hAnsi="Verdana" w:cs="Arial"/>
          <w:sz w:val="20"/>
          <w:szCs w:val="20"/>
        </w:rPr>
        <w:t xml:space="preserve"> aos </w:t>
      </w:r>
      <w:r w:rsidRPr="007B2FEA">
        <w:rPr>
          <w:rFonts w:ascii="Verdana" w:hAnsi="Verdana" w:cs="Arial"/>
          <w:sz w:val="20"/>
          <w:szCs w:val="20"/>
        </w:rPr>
        <w:t xml:space="preserve">acionistas, são calculados em conformidade com a Lei </w:t>
      </w:r>
      <w:r w:rsidR="00CF4FC0" w:rsidRPr="007B2FEA">
        <w:rPr>
          <w:rFonts w:ascii="Verdana" w:hAnsi="Verdana" w:cs="Arial"/>
          <w:sz w:val="20"/>
          <w:szCs w:val="20"/>
        </w:rPr>
        <w:t xml:space="preserve">Federal </w:t>
      </w:r>
      <w:r w:rsidRPr="007B2FEA">
        <w:rPr>
          <w:rFonts w:ascii="Verdana" w:hAnsi="Verdana" w:cs="Arial"/>
          <w:sz w:val="20"/>
          <w:szCs w:val="20"/>
        </w:rPr>
        <w:t>nº 9.249/</w:t>
      </w:r>
      <w:r w:rsidR="00A14525" w:rsidRPr="007B2FEA">
        <w:rPr>
          <w:rFonts w:ascii="Verdana" w:hAnsi="Verdana" w:cs="Arial"/>
          <w:sz w:val="20"/>
          <w:szCs w:val="20"/>
        </w:rPr>
        <w:t>19</w:t>
      </w:r>
      <w:r w:rsidRPr="007B2FEA">
        <w:rPr>
          <w:rFonts w:ascii="Verdana" w:hAnsi="Verdana" w:cs="Arial"/>
          <w:sz w:val="20"/>
          <w:szCs w:val="20"/>
        </w:rPr>
        <w:t>95</w:t>
      </w:r>
      <w:r w:rsidR="00C91D1E">
        <w:rPr>
          <w:rFonts w:ascii="Verdana" w:hAnsi="Verdana" w:cs="Arial"/>
          <w:sz w:val="20"/>
          <w:szCs w:val="20"/>
        </w:rPr>
        <w:t>, com alterações trazidas pela Lei Federal nº 1</w:t>
      </w:r>
      <w:r w:rsidR="00E23D62">
        <w:rPr>
          <w:rFonts w:ascii="Verdana" w:hAnsi="Verdana" w:cs="Arial"/>
          <w:sz w:val="20"/>
          <w:szCs w:val="20"/>
        </w:rPr>
        <w:t>4</w:t>
      </w:r>
      <w:r w:rsidR="00C91D1E">
        <w:rPr>
          <w:rFonts w:ascii="Verdana" w:hAnsi="Verdana" w:cs="Arial"/>
          <w:sz w:val="20"/>
          <w:szCs w:val="20"/>
        </w:rPr>
        <w:t>.789/2023</w:t>
      </w:r>
      <w:r w:rsidR="006B7148" w:rsidRPr="007B2FEA">
        <w:rPr>
          <w:rFonts w:ascii="Verdana" w:hAnsi="Verdana" w:cs="Arial"/>
          <w:sz w:val="20"/>
          <w:szCs w:val="20"/>
        </w:rPr>
        <w:t>.</w:t>
      </w:r>
      <w:r w:rsidRPr="007B2FEA">
        <w:rPr>
          <w:rFonts w:ascii="Verdana" w:hAnsi="Verdana" w:cs="Arial"/>
          <w:sz w:val="20"/>
          <w:szCs w:val="20"/>
        </w:rPr>
        <w:t xml:space="preserve"> </w:t>
      </w:r>
    </w:p>
    <w:p w14:paraId="1970708B" w14:textId="77777777" w:rsidR="006826F2" w:rsidRPr="007B2FEA" w:rsidRDefault="006826F2" w:rsidP="004B625D">
      <w:pPr>
        <w:tabs>
          <w:tab w:val="left" w:pos="9781"/>
        </w:tabs>
        <w:suppressAutoHyphens w:val="0"/>
        <w:jc w:val="both"/>
        <w:rPr>
          <w:rFonts w:ascii="Verdana" w:hAnsi="Verdana" w:cs="Arial"/>
          <w:sz w:val="20"/>
          <w:szCs w:val="20"/>
        </w:rPr>
      </w:pPr>
    </w:p>
    <w:p w14:paraId="05B067A9" w14:textId="7A2F6ED0" w:rsidR="00E643F1" w:rsidRPr="007B2FEA" w:rsidRDefault="00E643F1"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 xml:space="preserve">Aos acionistas, é destinada a importância mínima de 25% </w:t>
      </w:r>
      <w:r w:rsidR="002A3C3B" w:rsidRPr="007B2FEA">
        <w:rPr>
          <w:rFonts w:ascii="Verdana" w:hAnsi="Verdana" w:cs="Arial"/>
          <w:sz w:val="20"/>
          <w:szCs w:val="20"/>
        </w:rPr>
        <w:t xml:space="preserve">do lucro líquido ajustado, </w:t>
      </w:r>
      <w:r w:rsidRPr="007B2FEA">
        <w:rPr>
          <w:rFonts w:ascii="Verdana" w:hAnsi="Verdana" w:cs="Arial"/>
          <w:sz w:val="20"/>
          <w:szCs w:val="20"/>
        </w:rPr>
        <w:t xml:space="preserve">a título de JCP, nos termos do artigo 202 da Lei Federal n.º 6.404/1976 e do Estatuto Social. Por deliberação do Conselho de Administração, </w:t>
      </w:r>
      <w:r w:rsidRPr="007B2FEA">
        <w:rPr>
          <w:rFonts w:ascii="Verdana" w:hAnsi="Verdana" w:cs="Arial"/>
          <w:i/>
          <w:sz w:val="20"/>
          <w:szCs w:val="20"/>
        </w:rPr>
        <w:t>ad referendum</w:t>
      </w:r>
      <w:r w:rsidRPr="007B2FEA">
        <w:rPr>
          <w:rFonts w:ascii="Verdana" w:hAnsi="Verdana" w:cs="Arial"/>
          <w:sz w:val="20"/>
          <w:szCs w:val="20"/>
        </w:rPr>
        <w:t xml:space="preserve">, da Assembleia Geral, o crédito contábil de JCP, pode atingir o limite máximo permitido pelo benefício fiscal previsto na Lei Federal nº 9.249/1995, em conformidade com a Política de Distribuição de Dividendos da Instituição. </w:t>
      </w:r>
    </w:p>
    <w:p w14:paraId="6880C913" w14:textId="77777777" w:rsidR="00E643F1" w:rsidRPr="007B2FEA" w:rsidRDefault="00E643F1" w:rsidP="004B625D">
      <w:pPr>
        <w:tabs>
          <w:tab w:val="left" w:pos="9781"/>
        </w:tabs>
        <w:suppressAutoHyphens w:val="0"/>
        <w:jc w:val="both"/>
        <w:rPr>
          <w:rFonts w:ascii="Verdana" w:hAnsi="Verdana" w:cs="Arial"/>
          <w:sz w:val="20"/>
          <w:szCs w:val="20"/>
        </w:rPr>
      </w:pPr>
    </w:p>
    <w:p w14:paraId="0A3F6612" w14:textId="5B857B03" w:rsidR="006D1DFA" w:rsidRPr="007B2FEA" w:rsidRDefault="004003F7"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O</w:t>
      </w:r>
      <w:r w:rsidR="00E643F1" w:rsidRPr="007B2FEA">
        <w:rPr>
          <w:rFonts w:ascii="Verdana" w:hAnsi="Verdana" w:cs="Arial"/>
          <w:sz w:val="20"/>
          <w:szCs w:val="20"/>
        </w:rPr>
        <w:t>s</w:t>
      </w:r>
      <w:r w:rsidRPr="007B2FEA">
        <w:rPr>
          <w:rFonts w:ascii="Verdana" w:hAnsi="Verdana" w:cs="Arial"/>
          <w:sz w:val="20"/>
          <w:szCs w:val="20"/>
        </w:rPr>
        <w:t xml:space="preserve"> valores de JCP, declarados em conformidade com o Estatuto Social, são </w:t>
      </w:r>
      <w:r w:rsidR="006D1DFA" w:rsidRPr="007B2FEA">
        <w:rPr>
          <w:rFonts w:ascii="Verdana" w:hAnsi="Verdana" w:cs="Arial"/>
          <w:sz w:val="20"/>
          <w:szCs w:val="20"/>
        </w:rPr>
        <w:t xml:space="preserve">reconhecidos no passivo circulante na rubrica </w:t>
      </w:r>
      <w:r w:rsidR="00694E11" w:rsidRPr="007B2FEA">
        <w:rPr>
          <w:rFonts w:ascii="Verdana" w:hAnsi="Verdana" w:cs="Arial"/>
          <w:sz w:val="20"/>
          <w:szCs w:val="20"/>
        </w:rPr>
        <w:t xml:space="preserve">“Outros Passivos - </w:t>
      </w:r>
      <w:r w:rsidR="006D1DFA" w:rsidRPr="007B2FEA">
        <w:rPr>
          <w:rFonts w:ascii="Verdana" w:hAnsi="Verdana" w:cs="Arial"/>
          <w:sz w:val="20"/>
          <w:szCs w:val="20"/>
        </w:rPr>
        <w:t xml:space="preserve">Sociais e Estatutárias" e, os dividendos propostos e ainda não aprovados, </w:t>
      </w:r>
      <w:r w:rsidRPr="007B2FEA">
        <w:rPr>
          <w:rFonts w:ascii="Verdana" w:hAnsi="Verdana" w:cs="Arial"/>
          <w:sz w:val="20"/>
          <w:szCs w:val="20"/>
        </w:rPr>
        <w:t xml:space="preserve">pelo acionista, </w:t>
      </w:r>
      <w:r w:rsidR="006D1DFA" w:rsidRPr="007B2FEA">
        <w:rPr>
          <w:rFonts w:ascii="Verdana" w:hAnsi="Verdana" w:cs="Arial"/>
          <w:sz w:val="20"/>
          <w:szCs w:val="20"/>
        </w:rPr>
        <w:t>são reconhecidos no patrimônio líquido na rubrica de "Reservas Especiais de Lucros".</w:t>
      </w:r>
    </w:p>
    <w:p w14:paraId="6D1A1C93" w14:textId="031D42CF" w:rsidR="00455D66" w:rsidRDefault="00455D66" w:rsidP="00455D66">
      <w:pPr>
        <w:tabs>
          <w:tab w:val="left" w:pos="9781"/>
        </w:tabs>
        <w:suppressAutoHyphens w:val="0"/>
        <w:jc w:val="both"/>
        <w:rPr>
          <w:rFonts w:ascii="Verdana" w:hAnsi="Verdana" w:cs="Arial"/>
          <w:sz w:val="20"/>
          <w:szCs w:val="20"/>
        </w:rPr>
      </w:pPr>
      <w:bookmarkStart w:id="54" w:name="_Toc44692484"/>
    </w:p>
    <w:p w14:paraId="315E40D2" w14:textId="77777777" w:rsidR="00455D66" w:rsidRPr="007B2FEA" w:rsidRDefault="00455D66" w:rsidP="005973F7">
      <w:pPr>
        <w:pStyle w:val="PargrafodaLista"/>
        <w:numPr>
          <w:ilvl w:val="1"/>
          <w:numId w:val="57"/>
        </w:numPr>
        <w:spacing w:before="240"/>
        <w:ind w:left="284" w:hanging="284"/>
        <w:jc w:val="both"/>
        <w:rPr>
          <w:rFonts w:ascii="Verdana" w:hAnsi="Verdana"/>
          <w:b/>
          <w:sz w:val="20"/>
          <w:szCs w:val="20"/>
        </w:rPr>
      </w:pPr>
      <w:r w:rsidRPr="007B2FEA">
        <w:rPr>
          <w:rFonts w:ascii="Verdana" w:hAnsi="Verdana"/>
          <w:b/>
          <w:sz w:val="20"/>
          <w:szCs w:val="20"/>
        </w:rPr>
        <w:t>Resultados recorrentes e não recorrentes</w:t>
      </w:r>
    </w:p>
    <w:p w14:paraId="7E596D95" w14:textId="4027C6D8" w:rsidR="001D1CD3" w:rsidRPr="007B2FEA" w:rsidRDefault="0015003F" w:rsidP="004B625D">
      <w:pPr>
        <w:tabs>
          <w:tab w:val="left" w:pos="9781"/>
        </w:tabs>
        <w:suppressAutoHyphens w:val="0"/>
        <w:jc w:val="both"/>
        <w:rPr>
          <w:rFonts w:ascii="Verdana" w:hAnsi="Verdana" w:cs="Arial"/>
          <w:sz w:val="20"/>
          <w:szCs w:val="20"/>
        </w:rPr>
      </w:pPr>
      <w:r w:rsidRPr="007B2FEA">
        <w:rPr>
          <w:rFonts w:ascii="Verdana" w:hAnsi="Verdana" w:cs="Arial"/>
          <w:sz w:val="20"/>
          <w:szCs w:val="20"/>
        </w:rPr>
        <w:t xml:space="preserve">A Resolução </w:t>
      </w:r>
      <w:r w:rsidR="00F72C8B" w:rsidRPr="007B2FEA">
        <w:rPr>
          <w:rFonts w:ascii="Verdana" w:hAnsi="Verdana" w:cs="Arial"/>
          <w:sz w:val="20"/>
          <w:szCs w:val="20"/>
          <w:lang w:eastAsia="en-US"/>
        </w:rPr>
        <w:t>BACEN</w:t>
      </w:r>
      <w:r w:rsidRPr="007B2FEA">
        <w:rPr>
          <w:rFonts w:ascii="Verdana" w:hAnsi="Verdana" w:cs="Arial"/>
          <w:sz w:val="20"/>
          <w:szCs w:val="20"/>
        </w:rPr>
        <w:t xml:space="preserve"> nº 2/2020, determina a divulgação de forma segregada dos resultados recorrentes e não recorrentes. Define-se então como resultado não recorrente do exercício aquele que: </w:t>
      </w:r>
    </w:p>
    <w:p w14:paraId="428C8240" w14:textId="0FDE8B0D" w:rsidR="001D1CD3" w:rsidRPr="007B2FEA" w:rsidRDefault="0015003F" w:rsidP="005973F7">
      <w:pPr>
        <w:pStyle w:val="PargrafodaLista"/>
        <w:numPr>
          <w:ilvl w:val="0"/>
          <w:numId w:val="64"/>
        </w:numPr>
        <w:spacing w:before="120" w:after="120"/>
        <w:ind w:left="1134" w:firstLine="0"/>
        <w:jc w:val="both"/>
        <w:rPr>
          <w:rFonts w:ascii="Verdana" w:hAnsi="Verdana"/>
          <w:sz w:val="20"/>
          <w:szCs w:val="20"/>
        </w:rPr>
      </w:pPr>
      <w:r w:rsidRPr="007B2FEA">
        <w:rPr>
          <w:rFonts w:ascii="Verdana" w:hAnsi="Verdana"/>
          <w:sz w:val="20"/>
          <w:szCs w:val="20"/>
        </w:rPr>
        <w:t xml:space="preserve">não esteja relacionado ou esteja relacionado incidentalmente com as atividades típicas da instituição; e </w:t>
      </w:r>
    </w:p>
    <w:p w14:paraId="6834A6B4" w14:textId="77263AD5" w:rsidR="00826EE0" w:rsidRDefault="0015003F" w:rsidP="005973F7">
      <w:pPr>
        <w:pStyle w:val="PargrafodaLista"/>
        <w:numPr>
          <w:ilvl w:val="0"/>
          <w:numId w:val="64"/>
        </w:numPr>
        <w:spacing w:before="120" w:after="200" w:line="276" w:lineRule="auto"/>
        <w:ind w:left="1134" w:firstLine="0"/>
        <w:jc w:val="both"/>
        <w:rPr>
          <w:rFonts w:ascii="Verdana" w:hAnsi="Verdana"/>
          <w:sz w:val="20"/>
          <w:szCs w:val="20"/>
        </w:rPr>
      </w:pPr>
      <w:r w:rsidRPr="007B2FEA">
        <w:rPr>
          <w:rFonts w:ascii="Verdana" w:hAnsi="Verdana"/>
          <w:sz w:val="20"/>
          <w:szCs w:val="20"/>
        </w:rPr>
        <w:t>não esteja previsto para ocorrer com frequência nos exercícios futuros.</w:t>
      </w:r>
    </w:p>
    <w:p w14:paraId="5E95BB30" w14:textId="77777777" w:rsidR="00900366" w:rsidRDefault="00900366" w:rsidP="00900366">
      <w:pPr>
        <w:spacing w:before="120" w:after="200" w:line="276" w:lineRule="auto"/>
        <w:jc w:val="both"/>
        <w:rPr>
          <w:rFonts w:ascii="Verdana" w:hAnsi="Verdana"/>
          <w:sz w:val="20"/>
          <w:szCs w:val="20"/>
        </w:rPr>
      </w:pPr>
    </w:p>
    <w:p w14:paraId="302C1E16" w14:textId="77777777" w:rsidR="00900366" w:rsidRPr="00900366" w:rsidRDefault="00900366" w:rsidP="00900366">
      <w:pPr>
        <w:spacing w:before="120" w:after="200" w:line="276" w:lineRule="auto"/>
        <w:jc w:val="both"/>
        <w:rPr>
          <w:rFonts w:ascii="Verdana" w:hAnsi="Verdana"/>
          <w:sz w:val="20"/>
          <w:szCs w:val="20"/>
        </w:rPr>
      </w:pPr>
    </w:p>
    <w:p w14:paraId="165C520C" w14:textId="77777777" w:rsidR="00546F6A" w:rsidRDefault="006B1E73"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55" w:name="_Toc110950650"/>
      <w:bookmarkStart w:id="56" w:name="_Toc193400423"/>
      <w:bookmarkEnd w:id="54"/>
      <w:r w:rsidRPr="007B2FEA">
        <w:rPr>
          <w:rFonts w:ascii="Verdana" w:hAnsi="Verdana"/>
          <w:sz w:val="20"/>
          <w:szCs w:val="20"/>
          <w:lang w:val="pt-BR"/>
        </w:rPr>
        <w:lastRenderedPageBreak/>
        <w:t xml:space="preserve">Nota 4 </w:t>
      </w:r>
      <w:r w:rsidR="000F5C90" w:rsidRPr="007B2FEA">
        <w:rPr>
          <w:rFonts w:ascii="Verdana" w:hAnsi="Verdana"/>
          <w:sz w:val="20"/>
          <w:szCs w:val="20"/>
          <w:lang w:val="pt-BR"/>
        </w:rPr>
        <w:t xml:space="preserve">- </w:t>
      </w:r>
      <w:r w:rsidRPr="007B2FEA">
        <w:rPr>
          <w:rFonts w:ascii="Verdana" w:hAnsi="Verdana"/>
          <w:sz w:val="20"/>
          <w:szCs w:val="20"/>
          <w:lang w:val="pt-BR"/>
        </w:rPr>
        <w:t>Caixa e equivalente</w:t>
      </w:r>
      <w:r w:rsidR="00BF596B" w:rsidRPr="007B2FEA">
        <w:rPr>
          <w:rFonts w:ascii="Verdana" w:hAnsi="Verdana"/>
          <w:sz w:val="20"/>
          <w:szCs w:val="20"/>
          <w:lang w:val="pt-BR"/>
        </w:rPr>
        <w:t>s</w:t>
      </w:r>
      <w:r w:rsidRPr="007B2FEA">
        <w:rPr>
          <w:rFonts w:ascii="Verdana" w:hAnsi="Verdana"/>
          <w:sz w:val="20"/>
          <w:szCs w:val="20"/>
          <w:lang w:val="pt-BR"/>
        </w:rPr>
        <w:t xml:space="preserve"> de caixa</w:t>
      </w:r>
      <w:bookmarkStart w:id="57" w:name="_Toc44692485"/>
      <w:bookmarkStart w:id="58" w:name="_Toc110950651"/>
      <w:bookmarkEnd w:id="55"/>
      <w:bookmarkEnd w:id="56"/>
    </w:p>
    <w:tbl>
      <w:tblPr>
        <w:tblW w:w="5000" w:type="pct"/>
        <w:tblCellMar>
          <w:left w:w="70" w:type="dxa"/>
          <w:right w:w="70" w:type="dxa"/>
        </w:tblCellMar>
        <w:tblLook w:val="04A0" w:firstRow="1" w:lastRow="0" w:firstColumn="1" w:lastColumn="0" w:noHBand="0" w:noVBand="1"/>
      </w:tblPr>
      <w:tblGrid>
        <w:gridCol w:w="6653"/>
        <w:gridCol w:w="1843"/>
        <w:gridCol w:w="1832"/>
      </w:tblGrid>
      <w:tr w:rsidR="00995CF6" w:rsidRPr="00995CF6" w14:paraId="17074E2E" w14:textId="77777777" w:rsidTr="00F87AFD">
        <w:trPr>
          <w:cantSplit/>
          <w:trHeight w:val="170"/>
        </w:trPr>
        <w:tc>
          <w:tcPr>
            <w:tcW w:w="322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5778F7" w14:textId="77777777" w:rsidR="00995CF6" w:rsidRPr="00995CF6" w:rsidRDefault="00995CF6" w:rsidP="00995CF6">
            <w:pPr>
              <w:suppressAutoHyphens w:val="0"/>
              <w:jc w:val="center"/>
              <w:rPr>
                <w:rFonts w:ascii="Verdana" w:hAnsi="Verdana" w:cs="Arial"/>
                <w:b/>
                <w:bCs/>
                <w:sz w:val="16"/>
                <w:szCs w:val="16"/>
                <w:lang w:eastAsia="pt-BR"/>
              </w:rPr>
            </w:pPr>
            <w:r w:rsidRPr="00995CF6">
              <w:rPr>
                <w:rFonts w:ascii="Verdana" w:hAnsi="Verdana" w:cs="Arial"/>
                <w:b/>
                <w:bCs/>
                <w:sz w:val="16"/>
                <w:szCs w:val="16"/>
                <w:lang w:eastAsia="pt-BR"/>
              </w:rPr>
              <w:t> </w:t>
            </w:r>
          </w:p>
        </w:tc>
        <w:tc>
          <w:tcPr>
            <w:tcW w:w="892" w:type="pct"/>
            <w:tcBorders>
              <w:top w:val="single" w:sz="8" w:space="0" w:color="FFFFFF"/>
              <w:left w:val="nil"/>
              <w:bottom w:val="single" w:sz="8" w:space="0" w:color="FFFFFF"/>
              <w:right w:val="single" w:sz="8" w:space="0" w:color="FFFFFF"/>
            </w:tcBorders>
            <w:shd w:val="clear" w:color="000000" w:fill="A6A6A6"/>
            <w:vAlign w:val="center"/>
            <w:hideMark/>
          </w:tcPr>
          <w:p w14:paraId="4BC854E6" w14:textId="77777777" w:rsidR="00995CF6" w:rsidRPr="00995CF6" w:rsidRDefault="00995CF6" w:rsidP="00995CF6">
            <w:pPr>
              <w:suppressAutoHyphens w:val="0"/>
              <w:jc w:val="center"/>
              <w:rPr>
                <w:rFonts w:ascii="Verdana" w:hAnsi="Verdana" w:cs="Arial"/>
                <w:b/>
                <w:bCs/>
                <w:sz w:val="16"/>
                <w:szCs w:val="16"/>
                <w:lang w:eastAsia="pt-BR"/>
              </w:rPr>
            </w:pPr>
            <w:r w:rsidRPr="00995CF6">
              <w:rPr>
                <w:rFonts w:ascii="Verdana" w:hAnsi="Verdana" w:cs="Arial"/>
                <w:b/>
                <w:bCs/>
                <w:sz w:val="16"/>
                <w:szCs w:val="16"/>
                <w:lang w:eastAsia="pt-BR"/>
              </w:rPr>
              <w:t>31/12/2024</w:t>
            </w:r>
          </w:p>
        </w:tc>
        <w:tc>
          <w:tcPr>
            <w:tcW w:w="887" w:type="pct"/>
            <w:tcBorders>
              <w:top w:val="single" w:sz="8" w:space="0" w:color="FFFFFF"/>
              <w:left w:val="nil"/>
              <w:bottom w:val="single" w:sz="8" w:space="0" w:color="FFFFFF"/>
              <w:right w:val="single" w:sz="8" w:space="0" w:color="FFFFFF"/>
            </w:tcBorders>
            <w:shd w:val="clear" w:color="000000" w:fill="A6A6A6"/>
            <w:vAlign w:val="center"/>
            <w:hideMark/>
          </w:tcPr>
          <w:p w14:paraId="5F6DEC18" w14:textId="77777777" w:rsidR="00995CF6" w:rsidRPr="00995CF6" w:rsidRDefault="00995CF6" w:rsidP="00995CF6">
            <w:pPr>
              <w:suppressAutoHyphens w:val="0"/>
              <w:jc w:val="center"/>
              <w:rPr>
                <w:rFonts w:ascii="Verdana" w:hAnsi="Verdana" w:cs="Arial"/>
                <w:b/>
                <w:bCs/>
                <w:sz w:val="16"/>
                <w:szCs w:val="16"/>
                <w:lang w:eastAsia="pt-BR"/>
              </w:rPr>
            </w:pPr>
            <w:r w:rsidRPr="00995CF6">
              <w:rPr>
                <w:rFonts w:ascii="Verdana" w:hAnsi="Verdana" w:cs="Arial"/>
                <w:b/>
                <w:bCs/>
                <w:sz w:val="16"/>
                <w:szCs w:val="16"/>
                <w:lang w:eastAsia="pt-BR"/>
              </w:rPr>
              <w:t>31/12/2023</w:t>
            </w:r>
          </w:p>
        </w:tc>
      </w:tr>
      <w:tr w:rsidR="00995CF6" w:rsidRPr="00995CF6" w14:paraId="3F6FE029"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0E4EFF0D" w14:textId="77777777" w:rsidR="00995CF6" w:rsidRPr="00995CF6" w:rsidRDefault="00995CF6" w:rsidP="00995CF6">
            <w:pPr>
              <w:suppressAutoHyphens w:val="0"/>
              <w:jc w:val="both"/>
              <w:rPr>
                <w:rFonts w:ascii="Verdana" w:hAnsi="Verdana" w:cs="Arial"/>
                <w:sz w:val="16"/>
                <w:szCs w:val="16"/>
                <w:lang w:eastAsia="pt-BR"/>
              </w:rPr>
            </w:pPr>
            <w:r w:rsidRPr="00995CF6">
              <w:rPr>
                <w:rFonts w:ascii="Verdana" w:hAnsi="Verdana" w:cs="Arial"/>
                <w:sz w:val="16"/>
                <w:szCs w:val="16"/>
                <w:lang w:eastAsia="pt-BR"/>
              </w:rPr>
              <w:t>Disponibilidades</w:t>
            </w:r>
          </w:p>
        </w:tc>
        <w:tc>
          <w:tcPr>
            <w:tcW w:w="892" w:type="pct"/>
            <w:tcBorders>
              <w:top w:val="nil"/>
              <w:left w:val="nil"/>
              <w:bottom w:val="single" w:sz="8" w:space="0" w:color="FFFFFF"/>
              <w:right w:val="single" w:sz="8" w:space="0" w:color="FFFFFF"/>
            </w:tcBorders>
            <w:shd w:val="clear" w:color="000000" w:fill="F2F2F2"/>
            <w:vAlign w:val="center"/>
            <w:hideMark/>
          </w:tcPr>
          <w:p w14:paraId="079B3C04" w14:textId="77777777" w:rsidR="00995CF6" w:rsidRPr="00995CF6" w:rsidRDefault="00995CF6" w:rsidP="00995CF6">
            <w:pPr>
              <w:suppressAutoHyphens w:val="0"/>
              <w:jc w:val="right"/>
              <w:rPr>
                <w:rFonts w:ascii="Verdana" w:hAnsi="Verdana" w:cs="Arial"/>
                <w:sz w:val="16"/>
                <w:szCs w:val="16"/>
                <w:lang w:eastAsia="pt-BR"/>
              </w:rPr>
            </w:pPr>
            <w:r w:rsidRPr="00995CF6">
              <w:rPr>
                <w:rFonts w:ascii="Verdana" w:hAnsi="Verdana" w:cs="Arial"/>
                <w:sz w:val="16"/>
                <w:szCs w:val="16"/>
                <w:lang w:eastAsia="pt-BR"/>
              </w:rPr>
              <w:t>225</w:t>
            </w:r>
          </w:p>
        </w:tc>
        <w:tc>
          <w:tcPr>
            <w:tcW w:w="887" w:type="pct"/>
            <w:tcBorders>
              <w:top w:val="nil"/>
              <w:left w:val="nil"/>
              <w:bottom w:val="single" w:sz="8" w:space="0" w:color="FFFFFF"/>
              <w:right w:val="single" w:sz="8" w:space="0" w:color="FFFFFF"/>
            </w:tcBorders>
            <w:shd w:val="clear" w:color="000000" w:fill="F2F2F2"/>
            <w:vAlign w:val="center"/>
            <w:hideMark/>
          </w:tcPr>
          <w:p w14:paraId="695A11F5" w14:textId="77777777" w:rsidR="00995CF6" w:rsidRPr="00995CF6" w:rsidRDefault="00995CF6" w:rsidP="00995CF6">
            <w:pPr>
              <w:suppressAutoHyphens w:val="0"/>
              <w:jc w:val="right"/>
              <w:rPr>
                <w:rFonts w:ascii="Verdana" w:hAnsi="Verdana" w:cs="Arial"/>
                <w:sz w:val="16"/>
                <w:szCs w:val="16"/>
                <w:lang w:eastAsia="pt-BR"/>
              </w:rPr>
            </w:pPr>
            <w:r w:rsidRPr="00995CF6">
              <w:rPr>
                <w:rFonts w:ascii="Verdana" w:hAnsi="Verdana" w:cs="Arial"/>
                <w:sz w:val="16"/>
                <w:szCs w:val="16"/>
                <w:lang w:eastAsia="pt-BR"/>
              </w:rPr>
              <w:t>291</w:t>
            </w:r>
          </w:p>
        </w:tc>
      </w:tr>
      <w:tr w:rsidR="00995CF6" w:rsidRPr="00995CF6" w14:paraId="22B1830B"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41F75DE9" w14:textId="74549D31" w:rsidR="00995CF6" w:rsidRPr="00995CF6" w:rsidRDefault="00995CF6" w:rsidP="00995CF6">
            <w:pPr>
              <w:suppressAutoHyphens w:val="0"/>
              <w:jc w:val="both"/>
              <w:rPr>
                <w:rFonts w:ascii="Verdana" w:hAnsi="Verdana" w:cs="Arial"/>
                <w:sz w:val="16"/>
                <w:szCs w:val="16"/>
                <w:lang w:eastAsia="pt-BR"/>
              </w:rPr>
            </w:pPr>
            <w:r w:rsidRPr="00995CF6">
              <w:rPr>
                <w:rFonts w:ascii="Verdana" w:hAnsi="Verdana" w:cs="Arial"/>
                <w:sz w:val="16"/>
                <w:szCs w:val="16"/>
                <w:lang w:eastAsia="pt-BR"/>
              </w:rPr>
              <w:t>Cotas de fundos de investimento de renda fixa</w:t>
            </w:r>
            <w:r w:rsidR="003A10D8">
              <w:rPr>
                <w:rFonts w:ascii="Verdana" w:hAnsi="Verdana" w:cs="Arial"/>
                <w:sz w:val="16"/>
                <w:szCs w:val="16"/>
                <w:lang w:eastAsia="pt-BR"/>
              </w:rPr>
              <w:t xml:space="preserve"> (</w:t>
            </w:r>
            <w:r w:rsidR="00D86AAA">
              <w:rPr>
                <w:rFonts w:ascii="Verdana" w:hAnsi="Verdana" w:cs="Arial"/>
                <w:sz w:val="16"/>
                <w:szCs w:val="16"/>
                <w:lang w:eastAsia="pt-BR"/>
              </w:rPr>
              <w:t>n</w:t>
            </w:r>
            <w:r w:rsidR="003A10D8">
              <w:rPr>
                <w:rFonts w:ascii="Verdana" w:hAnsi="Verdana" w:cs="Arial"/>
                <w:sz w:val="16"/>
                <w:szCs w:val="16"/>
                <w:lang w:eastAsia="pt-BR"/>
              </w:rPr>
              <w:t xml:space="preserve">ota </w:t>
            </w:r>
            <w:r w:rsidR="00D86AAA">
              <w:rPr>
                <w:rFonts w:ascii="Verdana" w:hAnsi="Verdana" w:cs="Arial"/>
                <w:sz w:val="16"/>
                <w:szCs w:val="16"/>
                <w:lang w:eastAsia="pt-BR"/>
              </w:rPr>
              <w:t>e</w:t>
            </w:r>
            <w:r w:rsidR="00133BCF">
              <w:rPr>
                <w:rFonts w:ascii="Verdana" w:hAnsi="Verdana" w:cs="Arial"/>
                <w:sz w:val="16"/>
                <w:szCs w:val="16"/>
                <w:lang w:eastAsia="pt-BR"/>
              </w:rPr>
              <w:t xml:space="preserve">xplicativa nº </w:t>
            </w:r>
            <w:r w:rsidR="003A10D8">
              <w:rPr>
                <w:rFonts w:ascii="Verdana" w:hAnsi="Verdana" w:cs="Arial"/>
                <w:sz w:val="16"/>
                <w:szCs w:val="16"/>
                <w:lang w:eastAsia="pt-BR"/>
              </w:rPr>
              <w:t>5</w:t>
            </w:r>
            <w:r w:rsidR="00133BCF">
              <w:rPr>
                <w:rFonts w:ascii="Verdana" w:hAnsi="Verdana" w:cs="Arial"/>
                <w:sz w:val="16"/>
                <w:szCs w:val="16"/>
                <w:lang w:eastAsia="pt-BR"/>
              </w:rPr>
              <w:t>.</w:t>
            </w:r>
            <w:r w:rsidR="003A10D8">
              <w:rPr>
                <w:rFonts w:ascii="Verdana" w:hAnsi="Verdana" w:cs="Arial"/>
                <w:sz w:val="16"/>
                <w:szCs w:val="16"/>
                <w:lang w:eastAsia="pt-BR"/>
              </w:rPr>
              <w:t>a)</w:t>
            </w:r>
          </w:p>
        </w:tc>
        <w:tc>
          <w:tcPr>
            <w:tcW w:w="892" w:type="pct"/>
            <w:tcBorders>
              <w:top w:val="nil"/>
              <w:left w:val="nil"/>
              <w:bottom w:val="single" w:sz="8" w:space="0" w:color="FFFFFF"/>
              <w:right w:val="single" w:sz="8" w:space="0" w:color="FFFFFF"/>
            </w:tcBorders>
            <w:shd w:val="clear" w:color="000000" w:fill="F2F2F2"/>
            <w:vAlign w:val="center"/>
            <w:hideMark/>
          </w:tcPr>
          <w:p w14:paraId="49DA8564" w14:textId="77777777" w:rsidR="00995CF6" w:rsidRPr="00995CF6" w:rsidRDefault="00995CF6" w:rsidP="00995CF6">
            <w:pPr>
              <w:suppressAutoHyphens w:val="0"/>
              <w:jc w:val="right"/>
              <w:rPr>
                <w:rFonts w:ascii="Verdana" w:hAnsi="Verdana" w:cs="Arial"/>
                <w:sz w:val="16"/>
                <w:szCs w:val="16"/>
                <w:lang w:eastAsia="pt-BR"/>
              </w:rPr>
            </w:pPr>
            <w:r w:rsidRPr="00995CF6">
              <w:rPr>
                <w:rFonts w:ascii="Verdana" w:hAnsi="Verdana" w:cs="Arial"/>
                <w:sz w:val="16"/>
                <w:szCs w:val="16"/>
                <w:lang w:eastAsia="pt-BR"/>
              </w:rPr>
              <w:t>1.524.719</w:t>
            </w:r>
          </w:p>
        </w:tc>
        <w:tc>
          <w:tcPr>
            <w:tcW w:w="887" w:type="pct"/>
            <w:tcBorders>
              <w:top w:val="nil"/>
              <w:left w:val="nil"/>
              <w:bottom w:val="single" w:sz="8" w:space="0" w:color="FFFFFF"/>
              <w:right w:val="single" w:sz="8" w:space="0" w:color="FFFFFF"/>
            </w:tcBorders>
            <w:shd w:val="clear" w:color="000000" w:fill="F2F2F2"/>
            <w:vAlign w:val="center"/>
            <w:hideMark/>
          </w:tcPr>
          <w:p w14:paraId="5F3C2DAF" w14:textId="77777777" w:rsidR="00995CF6" w:rsidRPr="00995CF6" w:rsidRDefault="00995CF6" w:rsidP="00995CF6">
            <w:pPr>
              <w:suppressAutoHyphens w:val="0"/>
              <w:jc w:val="right"/>
              <w:rPr>
                <w:rFonts w:ascii="Verdana" w:hAnsi="Verdana" w:cs="Arial"/>
                <w:sz w:val="16"/>
                <w:szCs w:val="16"/>
                <w:lang w:eastAsia="pt-BR"/>
              </w:rPr>
            </w:pPr>
            <w:r w:rsidRPr="00995CF6">
              <w:rPr>
                <w:rFonts w:ascii="Verdana" w:hAnsi="Verdana" w:cs="Arial"/>
                <w:sz w:val="16"/>
                <w:szCs w:val="16"/>
                <w:lang w:eastAsia="pt-BR"/>
              </w:rPr>
              <w:t>1.397.029</w:t>
            </w:r>
          </w:p>
        </w:tc>
      </w:tr>
      <w:tr w:rsidR="00995CF6" w:rsidRPr="00995CF6" w14:paraId="59CA88AC"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A6A6A6"/>
            <w:vAlign w:val="center"/>
            <w:hideMark/>
          </w:tcPr>
          <w:p w14:paraId="0EFD0920" w14:textId="77777777" w:rsidR="00995CF6" w:rsidRPr="00995CF6" w:rsidRDefault="00995CF6" w:rsidP="00995CF6">
            <w:pPr>
              <w:suppressAutoHyphens w:val="0"/>
              <w:jc w:val="both"/>
              <w:rPr>
                <w:rFonts w:ascii="Verdana" w:hAnsi="Verdana" w:cs="Arial"/>
                <w:b/>
                <w:bCs/>
                <w:sz w:val="16"/>
                <w:szCs w:val="16"/>
                <w:lang w:eastAsia="pt-BR"/>
              </w:rPr>
            </w:pPr>
            <w:r w:rsidRPr="00995CF6">
              <w:rPr>
                <w:rFonts w:ascii="Verdana" w:hAnsi="Verdana" w:cs="Arial"/>
                <w:b/>
                <w:bCs/>
                <w:sz w:val="16"/>
                <w:szCs w:val="16"/>
                <w:lang w:eastAsia="pt-BR"/>
              </w:rPr>
              <w:t>Total</w:t>
            </w:r>
          </w:p>
        </w:tc>
        <w:tc>
          <w:tcPr>
            <w:tcW w:w="892" w:type="pct"/>
            <w:tcBorders>
              <w:top w:val="nil"/>
              <w:left w:val="nil"/>
              <w:bottom w:val="single" w:sz="8" w:space="0" w:color="FFFFFF"/>
              <w:right w:val="single" w:sz="8" w:space="0" w:color="FFFFFF"/>
            </w:tcBorders>
            <w:shd w:val="clear" w:color="000000" w:fill="A6A6A6"/>
            <w:vAlign w:val="center"/>
            <w:hideMark/>
          </w:tcPr>
          <w:p w14:paraId="1C53D915" w14:textId="77777777" w:rsidR="00995CF6" w:rsidRPr="00995CF6" w:rsidRDefault="00995CF6" w:rsidP="00995CF6">
            <w:pPr>
              <w:suppressAutoHyphens w:val="0"/>
              <w:jc w:val="right"/>
              <w:rPr>
                <w:rFonts w:ascii="Verdana" w:hAnsi="Verdana" w:cs="Arial"/>
                <w:b/>
                <w:bCs/>
                <w:sz w:val="16"/>
                <w:szCs w:val="16"/>
                <w:lang w:eastAsia="pt-BR"/>
              </w:rPr>
            </w:pPr>
            <w:r w:rsidRPr="00995CF6">
              <w:rPr>
                <w:rFonts w:ascii="Verdana" w:hAnsi="Verdana" w:cs="Arial"/>
                <w:b/>
                <w:bCs/>
                <w:sz w:val="16"/>
                <w:szCs w:val="16"/>
                <w:lang w:eastAsia="pt-BR"/>
              </w:rPr>
              <w:t>1.524.944</w:t>
            </w:r>
          </w:p>
        </w:tc>
        <w:tc>
          <w:tcPr>
            <w:tcW w:w="887" w:type="pct"/>
            <w:tcBorders>
              <w:top w:val="nil"/>
              <w:left w:val="nil"/>
              <w:bottom w:val="single" w:sz="8" w:space="0" w:color="FFFFFF"/>
              <w:right w:val="single" w:sz="8" w:space="0" w:color="FFFFFF"/>
            </w:tcBorders>
            <w:shd w:val="clear" w:color="000000" w:fill="A6A6A6"/>
            <w:vAlign w:val="center"/>
            <w:hideMark/>
          </w:tcPr>
          <w:p w14:paraId="57BBC6E8" w14:textId="77777777" w:rsidR="00995CF6" w:rsidRPr="00995CF6" w:rsidRDefault="00995CF6" w:rsidP="00995CF6">
            <w:pPr>
              <w:suppressAutoHyphens w:val="0"/>
              <w:jc w:val="right"/>
              <w:rPr>
                <w:rFonts w:ascii="Verdana" w:hAnsi="Verdana" w:cs="Arial"/>
                <w:b/>
                <w:bCs/>
                <w:sz w:val="16"/>
                <w:szCs w:val="16"/>
                <w:lang w:eastAsia="pt-BR"/>
              </w:rPr>
            </w:pPr>
            <w:r w:rsidRPr="00995CF6">
              <w:rPr>
                <w:rFonts w:ascii="Verdana" w:hAnsi="Verdana" w:cs="Arial"/>
                <w:b/>
                <w:bCs/>
                <w:sz w:val="16"/>
                <w:szCs w:val="16"/>
                <w:lang w:eastAsia="pt-BR"/>
              </w:rPr>
              <w:t>1.397.320</w:t>
            </w:r>
          </w:p>
        </w:tc>
      </w:tr>
    </w:tbl>
    <w:p w14:paraId="67A0F508" w14:textId="37152BD4" w:rsidR="00845F44" w:rsidRPr="00845F44" w:rsidRDefault="00845F44" w:rsidP="00845F44">
      <w:pPr>
        <w:suppressAutoHyphens w:val="0"/>
        <w:spacing w:line="276" w:lineRule="auto"/>
        <w:rPr>
          <w:rFonts w:ascii="Verdana" w:eastAsiaTheme="minorHAnsi" w:hAnsi="Verdana" w:cs="Times New Roman"/>
          <w:b/>
          <w:sz w:val="2"/>
          <w:szCs w:val="2"/>
          <w:lang w:eastAsia="en-US"/>
        </w:rPr>
      </w:pPr>
    </w:p>
    <w:p w14:paraId="0525B2A8" w14:textId="153D3182" w:rsidR="00E216FC" w:rsidRPr="007B2FEA" w:rsidRDefault="00E612EF" w:rsidP="00995CF6">
      <w:pPr>
        <w:pStyle w:val="11Subttulo1nvel"/>
        <w:numPr>
          <w:ilvl w:val="0"/>
          <w:numId w:val="0"/>
        </w:numPr>
        <w:tabs>
          <w:tab w:val="left" w:pos="9781"/>
        </w:tabs>
        <w:autoSpaceDE w:val="0"/>
        <w:autoSpaceDN w:val="0"/>
        <w:spacing w:before="240" w:after="240"/>
        <w:contextualSpacing w:val="0"/>
        <w:jc w:val="both"/>
        <w:rPr>
          <w:rFonts w:ascii="Verdana" w:hAnsi="Verdana"/>
          <w:sz w:val="20"/>
          <w:szCs w:val="20"/>
          <w:lang w:val="pt-BR"/>
        </w:rPr>
      </w:pPr>
      <w:bookmarkStart w:id="59" w:name="_Toc193400424"/>
      <w:r w:rsidRPr="007B2FEA">
        <w:rPr>
          <w:rFonts w:ascii="Verdana" w:hAnsi="Verdana"/>
          <w:sz w:val="20"/>
          <w:szCs w:val="20"/>
          <w:lang w:val="pt-BR"/>
        </w:rPr>
        <w:t xml:space="preserve">Nota 5 </w:t>
      </w:r>
      <w:r w:rsidR="000F5C90" w:rsidRPr="007B2FEA">
        <w:rPr>
          <w:rFonts w:ascii="Verdana" w:hAnsi="Verdana"/>
          <w:sz w:val="20"/>
          <w:szCs w:val="20"/>
          <w:lang w:val="pt-BR"/>
        </w:rPr>
        <w:t xml:space="preserve">- </w:t>
      </w:r>
      <w:r w:rsidR="00E216FC" w:rsidRPr="007B2FEA">
        <w:rPr>
          <w:rFonts w:ascii="Verdana" w:hAnsi="Verdana"/>
          <w:sz w:val="20"/>
          <w:szCs w:val="20"/>
          <w:lang w:val="pt-BR"/>
        </w:rPr>
        <w:t>Títulos e valores mobiliários</w:t>
      </w:r>
      <w:bookmarkEnd w:id="57"/>
      <w:bookmarkEnd w:id="58"/>
      <w:bookmarkEnd w:id="59"/>
    </w:p>
    <w:p w14:paraId="31569F74" w14:textId="2204B815" w:rsidR="00F87AFD" w:rsidRPr="00F87AFD" w:rsidRDefault="00E216FC" w:rsidP="005973F7">
      <w:pPr>
        <w:pStyle w:val="PargrafodaLista"/>
        <w:numPr>
          <w:ilvl w:val="1"/>
          <w:numId w:val="53"/>
        </w:numPr>
        <w:tabs>
          <w:tab w:val="left" w:pos="426"/>
          <w:tab w:val="left" w:pos="9781"/>
        </w:tabs>
        <w:spacing w:before="120"/>
        <w:ind w:left="425" w:hanging="425"/>
        <w:jc w:val="both"/>
        <w:rPr>
          <w:rFonts w:asciiTheme="minorHAnsi" w:eastAsiaTheme="minorHAnsi" w:hAnsiTheme="minorHAnsi" w:cstheme="minorBidi"/>
          <w:lang w:eastAsia="en-US"/>
        </w:rPr>
      </w:pPr>
      <w:r w:rsidRPr="00F87AFD">
        <w:rPr>
          <w:rFonts w:ascii="Verdana" w:hAnsi="Verdana"/>
          <w:b/>
          <w:sz w:val="20"/>
          <w:szCs w:val="20"/>
        </w:rPr>
        <w:t>Composição</w:t>
      </w:r>
      <w:r w:rsidRPr="00F87AFD">
        <w:rPr>
          <w:rFonts w:ascii="Verdana" w:hAnsi="Verdana"/>
          <w:b/>
          <w:bCs/>
          <w:sz w:val="20"/>
          <w:szCs w:val="20"/>
          <w:lang w:eastAsia="en-US"/>
        </w:rPr>
        <w:t xml:space="preserve"> da carteira de títulos e valores mobiliários por tipo</w:t>
      </w:r>
      <w:r w:rsidR="00F87AFD">
        <w:rPr>
          <w:lang w:eastAsia="en-US"/>
        </w:rPr>
        <w:fldChar w:fldCharType="begin"/>
      </w:r>
      <w:r w:rsidR="00F87AFD">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5!L4C10:L16C12" \a \f 4 \h  \* MERGEFORMAT </w:instrText>
      </w:r>
      <w:r w:rsidR="00F87AFD">
        <w:rPr>
          <w:lang w:eastAsia="en-US"/>
        </w:rPr>
        <w:fldChar w:fldCharType="separate"/>
      </w:r>
    </w:p>
    <w:tbl>
      <w:tblPr>
        <w:tblW w:w="5000" w:type="pct"/>
        <w:tblCellMar>
          <w:left w:w="70" w:type="dxa"/>
          <w:right w:w="70" w:type="dxa"/>
        </w:tblCellMar>
        <w:tblLook w:val="04A0" w:firstRow="1" w:lastRow="0" w:firstColumn="1" w:lastColumn="0" w:noHBand="0" w:noVBand="1"/>
      </w:tblPr>
      <w:tblGrid>
        <w:gridCol w:w="6653"/>
        <w:gridCol w:w="1843"/>
        <w:gridCol w:w="1832"/>
      </w:tblGrid>
      <w:tr w:rsidR="00F87AFD" w:rsidRPr="00F87AFD" w14:paraId="608EA0F1" w14:textId="77777777" w:rsidTr="00F87AFD">
        <w:trPr>
          <w:cantSplit/>
          <w:trHeight w:val="170"/>
        </w:trPr>
        <w:tc>
          <w:tcPr>
            <w:tcW w:w="322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F7239F" w14:textId="59A53106" w:rsidR="00F87AFD" w:rsidRPr="00F87AFD" w:rsidRDefault="00F87AFD" w:rsidP="00F87AFD">
            <w:pPr>
              <w:suppressAutoHyphens w:val="0"/>
              <w:jc w:val="both"/>
              <w:rPr>
                <w:rFonts w:ascii="Verdana" w:hAnsi="Verdana" w:cs="Arial"/>
                <w:b/>
                <w:bCs/>
                <w:sz w:val="16"/>
                <w:szCs w:val="16"/>
                <w:lang w:eastAsia="pt-BR"/>
              </w:rPr>
            </w:pPr>
            <w:r w:rsidRPr="00F87AFD">
              <w:rPr>
                <w:rFonts w:ascii="Verdana" w:hAnsi="Verdana" w:cs="Arial"/>
                <w:b/>
                <w:bCs/>
                <w:sz w:val="16"/>
                <w:szCs w:val="16"/>
                <w:lang w:eastAsia="pt-BR"/>
              </w:rPr>
              <w:t>Discriminação</w:t>
            </w:r>
          </w:p>
        </w:tc>
        <w:tc>
          <w:tcPr>
            <w:tcW w:w="892" w:type="pct"/>
            <w:tcBorders>
              <w:top w:val="single" w:sz="8" w:space="0" w:color="FFFFFF"/>
              <w:left w:val="nil"/>
              <w:bottom w:val="single" w:sz="8" w:space="0" w:color="FFFFFF"/>
              <w:right w:val="single" w:sz="8" w:space="0" w:color="FFFFFF"/>
            </w:tcBorders>
            <w:shd w:val="clear" w:color="000000" w:fill="A6A6A6"/>
            <w:vAlign w:val="center"/>
            <w:hideMark/>
          </w:tcPr>
          <w:p w14:paraId="0F1E7DDB"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31/12/2024</w:t>
            </w:r>
          </w:p>
        </w:tc>
        <w:tc>
          <w:tcPr>
            <w:tcW w:w="887" w:type="pct"/>
            <w:tcBorders>
              <w:top w:val="single" w:sz="8" w:space="0" w:color="FFFFFF"/>
              <w:left w:val="nil"/>
              <w:bottom w:val="single" w:sz="8" w:space="0" w:color="FFFFFF"/>
              <w:right w:val="single" w:sz="8" w:space="0" w:color="FFFFFF"/>
            </w:tcBorders>
            <w:shd w:val="clear" w:color="000000" w:fill="A6A6A6"/>
            <w:vAlign w:val="center"/>
            <w:hideMark/>
          </w:tcPr>
          <w:p w14:paraId="1FCEEE09"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31/12/2023</w:t>
            </w:r>
          </w:p>
        </w:tc>
      </w:tr>
      <w:tr w:rsidR="00F87AFD" w:rsidRPr="00F87AFD" w14:paraId="59DAEF56"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A6A6A6"/>
            <w:vAlign w:val="center"/>
            <w:hideMark/>
          </w:tcPr>
          <w:p w14:paraId="5AC116F0" w14:textId="77777777" w:rsidR="00F87AFD" w:rsidRPr="00F87AFD" w:rsidRDefault="00F87AFD" w:rsidP="00F87AFD">
            <w:pPr>
              <w:suppressAutoHyphens w:val="0"/>
              <w:jc w:val="both"/>
              <w:rPr>
                <w:rFonts w:ascii="Verdana" w:hAnsi="Verdana" w:cs="Arial"/>
                <w:b/>
                <w:bCs/>
                <w:sz w:val="16"/>
                <w:szCs w:val="16"/>
                <w:lang w:eastAsia="pt-BR"/>
              </w:rPr>
            </w:pPr>
            <w:r w:rsidRPr="00F87AFD">
              <w:rPr>
                <w:rFonts w:ascii="Verdana" w:hAnsi="Verdana" w:cs="Arial"/>
                <w:b/>
                <w:bCs/>
                <w:sz w:val="16"/>
                <w:szCs w:val="16"/>
                <w:lang w:eastAsia="pt-BR"/>
              </w:rPr>
              <w:t xml:space="preserve">Carteira própria </w:t>
            </w:r>
          </w:p>
        </w:tc>
        <w:tc>
          <w:tcPr>
            <w:tcW w:w="892" w:type="pct"/>
            <w:tcBorders>
              <w:top w:val="nil"/>
              <w:left w:val="nil"/>
              <w:bottom w:val="single" w:sz="8" w:space="0" w:color="FFFFFF"/>
              <w:right w:val="single" w:sz="8" w:space="0" w:color="FFFFFF"/>
            </w:tcBorders>
            <w:shd w:val="clear" w:color="000000" w:fill="A6A6A6"/>
            <w:vAlign w:val="center"/>
            <w:hideMark/>
          </w:tcPr>
          <w:p w14:paraId="3C99E9C7"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 </w:t>
            </w:r>
          </w:p>
        </w:tc>
        <w:tc>
          <w:tcPr>
            <w:tcW w:w="887" w:type="pct"/>
            <w:tcBorders>
              <w:top w:val="nil"/>
              <w:left w:val="nil"/>
              <w:bottom w:val="single" w:sz="8" w:space="0" w:color="FFFFFF"/>
              <w:right w:val="single" w:sz="8" w:space="0" w:color="FFFFFF"/>
            </w:tcBorders>
            <w:shd w:val="clear" w:color="000000" w:fill="A6A6A6"/>
            <w:vAlign w:val="center"/>
            <w:hideMark/>
          </w:tcPr>
          <w:p w14:paraId="77AA430B"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 </w:t>
            </w:r>
          </w:p>
        </w:tc>
      </w:tr>
      <w:tr w:rsidR="00F87AFD" w:rsidRPr="00F87AFD" w14:paraId="5C398779"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3F1C9746"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Títulos públicos federais - LFT</w:t>
            </w:r>
          </w:p>
        </w:tc>
        <w:tc>
          <w:tcPr>
            <w:tcW w:w="892" w:type="pct"/>
            <w:tcBorders>
              <w:top w:val="nil"/>
              <w:left w:val="nil"/>
              <w:bottom w:val="single" w:sz="8" w:space="0" w:color="FFFFFF"/>
              <w:right w:val="single" w:sz="8" w:space="0" w:color="FFFFFF"/>
            </w:tcBorders>
            <w:shd w:val="clear" w:color="000000" w:fill="F2F2F2"/>
            <w:vAlign w:val="center"/>
            <w:hideMark/>
          </w:tcPr>
          <w:p w14:paraId="46E43AE3"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164.164</w:t>
            </w:r>
          </w:p>
        </w:tc>
        <w:tc>
          <w:tcPr>
            <w:tcW w:w="887" w:type="pct"/>
            <w:tcBorders>
              <w:top w:val="nil"/>
              <w:left w:val="nil"/>
              <w:bottom w:val="single" w:sz="8" w:space="0" w:color="FFFFFF"/>
              <w:right w:val="single" w:sz="8" w:space="0" w:color="FFFFFF"/>
            </w:tcBorders>
            <w:shd w:val="clear" w:color="000000" w:fill="F2F2F2"/>
            <w:vAlign w:val="center"/>
            <w:hideMark/>
          </w:tcPr>
          <w:p w14:paraId="3CB3E3DE"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114.919</w:t>
            </w:r>
          </w:p>
        </w:tc>
      </w:tr>
      <w:tr w:rsidR="00F87AFD" w:rsidRPr="00F87AFD" w14:paraId="651F52BF"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260F2645"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Cotas de fundos de investimento de renda fixa (a.1)</w:t>
            </w:r>
          </w:p>
        </w:tc>
        <w:tc>
          <w:tcPr>
            <w:tcW w:w="892" w:type="pct"/>
            <w:tcBorders>
              <w:top w:val="nil"/>
              <w:left w:val="nil"/>
              <w:bottom w:val="single" w:sz="8" w:space="0" w:color="FFFFFF"/>
              <w:right w:val="single" w:sz="8" w:space="0" w:color="FFFFFF"/>
            </w:tcBorders>
            <w:shd w:val="clear" w:color="000000" w:fill="F2F2F2"/>
            <w:vAlign w:val="center"/>
            <w:hideMark/>
          </w:tcPr>
          <w:p w14:paraId="2E3BDB77"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1.524.719</w:t>
            </w:r>
          </w:p>
        </w:tc>
        <w:tc>
          <w:tcPr>
            <w:tcW w:w="887" w:type="pct"/>
            <w:tcBorders>
              <w:top w:val="nil"/>
              <w:left w:val="nil"/>
              <w:bottom w:val="single" w:sz="8" w:space="0" w:color="FFFFFF"/>
              <w:right w:val="single" w:sz="8" w:space="0" w:color="FFFFFF"/>
            </w:tcBorders>
            <w:shd w:val="clear" w:color="000000" w:fill="F2F2F2"/>
            <w:vAlign w:val="center"/>
            <w:hideMark/>
          </w:tcPr>
          <w:p w14:paraId="495F3920"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1.397.029</w:t>
            </w:r>
          </w:p>
        </w:tc>
      </w:tr>
      <w:tr w:rsidR="00F87AFD" w:rsidRPr="00F87AFD" w14:paraId="54022396"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7DB64638"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Fundo garantidor de investimentos - FGI (a.2)</w:t>
            </w:r>
          </w:p>
        </w:tc>
        <w:tc>
          <w:tcPr>
            <w:tcW w:w="892" w:type="pct"/>
            <w:tcBorders>
              <w:top w:val="nil"/>
              <w:left w:val="nil"/>
              <w:bottom w:val="single" w:sz="8" w:space="0" w:color="FFFFFF"/>
              <w:right w:val="single" w:sz="8" w:space="0" w:color="FFFFFF"/>
            </w:tcBorders>
            <w:shd w:val="clear" w:color="000000" w:fill="F2F2F2"/>
            <w:vAlign w:val="center"/>
            <w:hideMark/>
          </w:tcPr>
          <w:p w14:paraId="54B0D491"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2.184</w:t>
            </w:r>
          </w:p>
        </w:tc>
        <w:tc>
          <w:tcPr>
            <w:tcW w:w="887" w:type="pct"/>
            <w:tcBorders>
              <w:top w:val="nil"/>
              <w:left w:val="nil"/>
              <w:bottom w:val="single" w:sz="8" w:space="0" w:color="FFFFFF"/>
              <w:right w:val="single" w:sz="8" w:space="0" w:color="FFFFFF"/>
            </w:tcBorders>
            <w:shd w:val="clear" w:color="000000" w:fill="F2F2F2"/>
            <w:vAlign w:val="center"/>
            <w:hideMark/>
          </w:tcPr>
          <w:p w14:paraId="1ED7B331"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1.809</w:t>
            </w:r>
          </w:p>
        </w:tc>
      </w:tr>
      <w:tr w:rsidR="00F87AFD" w:rsidRPr="00F87AFD" w14:paraId="1AE221E7"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711C0196"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Cotas de fundos de investimentos em participações - FIPs (a.3)</w:t>
            </w:r>
          </w:p>
        </w:tc>
        <w:tc>
          <w:tcPr>
            <w:tcW w:w="892" w:type="pct"/>
            <w:tcBorders>
              <w:top w:val="nil"/>
              <w:left w:val="nil"/>
              <w:bottom w:val="single" w:sz="8" w:space="0" w:color="FFFFFF"/>
              <w:right w:val="single" w:sz="8" w:space="0" w:color="FFFFFF"/>
            </w:tcBorders>
            <w:shd w:val="clear" w:color="000000" w:fill="F2F2F2"/>
            <w:vAlign w:val="center"/>
            <w:hideMark/>
          </w:tcPr>
          <w:p w14:paraId="5A75DE5D"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15.002</w:t>
            </w:r>
          </w:p>
        </w:tc>
        <w:tc>
          <w:tcPr>
            <w:tcW w:w="887" w:type="pct"/>
            <w:tcBorders>
              <w:top w:val="nil"/>
              <w:left w:val="nil"/>
              <w:bottom w:val="single" w:sz="8" w:space="0" w:color="FFFFFF"/>
              <w:right w:val="single" w:sz="8" w:space="0" w:color="FFFFFF"/>
            </w:tcBorders>
            <w:shd w:val="clear" w:color="000000" w:fill="F2F2F2"/>
            <w:vAlign w:val="center"/>
            <w:hideMark/>
          </w:tcPr>
          <w:p w14:paraId="76E06DD3"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12.710</w:t>
            </w:r>
          </w:p>
        </w:tc>
      </w:tr>
      <w:tr w:rsidR="00F87AFD" w:rsidRPr="00F87AFD" w14:paraId="78E4E685"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703B6445"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 Provisão para desvalorização (a.3)</w:t>
            </w:r>
          </w:p>
        </w:tc>
        <w:tc>
          <w:tcPr>
            <w:tcW w:w="892" w:type="pct"/>
            <w:tcBorders>
              <w:top w:val="nil"/>
              <w:left w:val="nil"/>
              <w:bottom w:val="single" w:sz="8" w:space="0" w:color="FFFFFF"/>
              <w:right w:val="single" w:sz="8" w:space="0" w:color="FFFFFF"/>
            </w:tcBorders>
            <w:shd w:val="clear" w:color="000000" w:fill="F2F2F2"/>
            <w:vAlign w:val="center"/>
            <w:hideMark/>
          </w:tcPr>
          <w:p w14:paraId="3182A49A"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(1.759)</w:t>
            </w:r>
          </w:p>
        </w:tc>
        <w:tc>
          <w:tcPr>
            <w:tcW w:w="887" w:type="pct"/>
            <w:tcBorders>
              <w:top w:val="nil"/>
              <w:left w:val="nil"/>
              <w:bottom w:val="single" w:sz="8" w:space="0" w:color="FFFFFF"/>
              <w:right w:val="single" w:sz="8" w:space="0" w:color="FFFFFF"/>
            </w:tcBorders>
            <w:shd w:val="clear" w:color="000000" w:fill="F2F2F2"/>
            <w:vAlign w:val="center"/>
            <w:hideMark/>
          </w:tcPr>
          <w:p w14:paraId="7BF17365"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(1.873)</w:t>
            </w:r>
          </w:p>
        </w:tc>
      </w:tr>
      <w:tr w:rsidR="00F87AFD" w:rsidRPr="00F87AFD" w14:paraId="5F0B9FCF"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A6A6A6"/>
            <w:vAlign w:val="center"/>
            <w:hideMark/>
          </w:tcPr>
          <w:p w14:paraId="006C6DD6" w14:textId="77777777" w:rsidR="00F87AFD" w:rsidRPr="00F87AFD" w:rsidRDefault="00F87AFD" w:rsidP="00F87AFD">
            <w:pPr>
              <w:suppressAutoHyphens w:val="0"/>
              <w:rPr>
                <w:rFonts w:ascii="Verdana" w:hAnsi="Verdana" w:cs="Arial"/>
                <w:b/>
                <w:bCs/>
                <w:sz w:val="16"/>
                <w:szCs w:val="16"/>
                <w:lang w:eastAsia="pt-BR"/>
              </w:rPr>
            </w:pPr>
            <w:r w:rsidRPr="00F87AFD">
              <w:rPr>
                <w:rFonts w:ascii="Verdana" w:hAnsi="Verdana" w:cs="Arial"/>
                <w:b/>
                <w:bCs/>
                <w:sz w:val="16"/>
                <w:szCs w:val="16"/>
                <w:lang w:eastAsia="pt-BR"/>
              </w:rPr>
              <w:t>Vinculados ao Banco Central</w:t>
            </w:r>
          </w:p>
        </w:tc>
        <w:tc>
          <w:tcPr>
            <w:tcW w:w="892" w:type="pct"/>
            <w:tcBorders>
              <w:top w:val="nil"/>
              <w:left w:val="nil"/>
              <w:bottom w:val="single" w:sz="8" w:space="0" w:color="FFFFFF"/>
              <w:right w:val="single" w:sz="8" w:space="0" w:color="FFFFFF"/>
            </w:tcBorders>
            <w:shd w:val="clear" w:color="000000" w:fill="A6A6A6"/>
            <w:vAlign w:val="center"/>
            <w:hideMark/>
          </w:tcPr>
          <w:p w14:paraId="5ABE6569"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 </w:t>
            </w:r>
          </w:p>
        </w:tc>
        <w:tc>
          <w:tcPr>
            <w:tcW w:w="887" w:type="pct"/>
            <w:tcBorders>
              <w:top w:val="nil"/>
              <w:left w:val="nil"/>
              <w:bottom w:val="single" w:sz="8" w:space="0" w:color="FFFFFF"/>
              <w:right w:val="single" w:sz="8" w:space="0" w:color="FFFFFF"/>
            </w:tcBorders>
            <w:shd w:val="clear" w:color="000000" w:fill="A6A6A6"/>
            <w:vAlign w:val="center"/>
            <w:hideMark/>
          </w:tcPr>
          <w:p w14:paraId="55454F9A"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 </w:t>
            </w:r>
          </w:p>
        </w:tc>
      </w:tr>
      <w:tr w:rsidR="00F87AFD" w:rsidRPr="00F87AFD" w14:paraId="65F881FF"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5BFEB25F"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Títulos públicos federais - LFT (a.4)</w:t>
            </w:r>
          </w:p>
        </w:tc>
        <w:tc>
          <w:tcPr>
            <w:tcW w:w="892" w:type="pct"/>
            <w:tcBorders>
              <w:top w:val="nil"/>
              <w:left w:val="nil"/>
              <w:bottom w:val="single" w:sz="8" w:space="0" w:color="FFFFFF"/>
              <w:right w:val="single" w:sz="8" w:space="0" w:color="FFFFFF"/>
            </w:tcBorders>
            <w:shd w:val="clear" w:color="000000" w:fill="F2F2F2"/>
            <w:vAlign w:val="center"/>
            <w:hideMark/>
          </w:tcPr>
          <w:p w14:paraId="550DCF1C"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200.331</w:t>
            </w:r>
          </w:p>
        </w:tc>
        <w:tc>
          <w:tcPr>
            <w:tcW w:w="887" w:type="pct"/>
            <w:tcBorders>
              <w:top w:val="nil"/>
              <w:left w:val="nil"/>
              <w:bottom w:val="single" w:sz="8" w:space="0" w:color="FFFFFF"/>
              <w:right w:val="single" w:sz="8" w:space="0" w:color="FFFFFF"/>
            </w:tcBorders>
            <w:shd w:val="clear" w:color="000000" w:fill="F2F2F2"/>
            <w:vAlign w:val="center"/>
            <w:hideMark/>
          </w:tcPr>
          <w:p w14:paraId="0DCF54E5" w14:textId="77777777" w:rsidR="00F87AFD" w:rsidRPr="00F87AFD" w:rsidRDefault="00F87AFD" w:rsidP="00F87AFD">
            <w:pPr>
              <w:suppressAutoHyphens w:val="0"/>
              <w:jc w:val="right"/>
              <w:rPr>
                <w:rFonts w:ascii="Arial" w:hAnsi="Arial" w:cs="Arial"/>
                <w:sz w:val="20"/>
                <w:szCs w:val="20"/>
                <w:lang w:eastAsia="pt-BR"/>
              </w:rPr>
            </w:pPr>
            <w:r w:rsidRPr="00F87AFD">
              <w:rPr>
                <w:rFonts w:ascii="Arial" w:hAnsi="Arial" w:cs="Arial"/>
                <w:sz w:val="20"/>
                <w:szCs w:val="20"/>
                <w:lang w:eastAsia="pt-BR"/>
              </w:rPr>
              <w:t xml:space="preserve">                    -   </w:t>
            </w:r>
          </w:p>
        </w:tc>
      </w:tr>
      <w:tr w:rsidR="00F87AFD" w:rsidRPr="00F87AFD" w14:paraId="042DCF77"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A6A6A6"/>
            <w:vAlign w:val="center"/>
            <w:hideMark/>
          </w:tcPr>
          <w:p w14:paraId="09A0054E" w14:textId="77777777" w:rsidR="00F87AFD" w:rsidRPr="00F87AFD" w:rsidRDefault="00F87AFD" w:rsidP="00F87AFD">
            <w:pPr>
              <w:suppressAutoHyphens w:val="0"/>
              <w:jc w:val="both"/>
              <w:rPr>
                <w:rFonts w:ascii="Verdana" w:hAnsi="Verdana" w:cs="Arial"/>
                <w:b/>
                <w:bCs/>
                <w:sz w:val="16"/>
                <w:szCs w:val="16"/>
                <w:lang w:eastAsia="pt-BR"/>
              </w:rPr>
            </w:pPr>
            <w:r w:rsidRPr="00F87AFD">
              <w:rPr>
                <w:rFonts w:ascii="Verdana" w:hAnsi="Verdana" w:cs="Arial"/>
                <w:b/>
                <w:bCs/>
                <w:sz w:val="16"/>
                <w:szCs w:val="16"/>
                <w:lang w:eastAsia="pt-BR"/>
              </w:rPr>
              <w:t>Vinculados à prestação de garantias</w:t>
            </w:r>
          </w:p>
        </w:tc>
        <w:tc>
          <w:tcPr>
            <w:tcW w:w="892" w:type="pct"/>
            <w:tcBorders>
              <w:top w:val="nil"/>
              <w:left w:val="nil"/>
              <w:bottom w:val="single" w:sz="8" w:space="0" w:color="FFFFFF"/>
              <w:right w:val="single" w:sz="8" w:space="0" w:color="FFFFFF"/>
            </w:tcBorders>
            <w:shd w:val="clear" w:color="000000" w:fill="A6A6A6"/>
            <w:vAlign w:val="center"/>
            <w:hideMark/>
          </w:tcPr>
          <w:p w14:paraId="5AF849DD"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 </w:t>
            </w:r>
          </w:p>
        </w:tc>
        <w:tc>
          <w:tcPr>
            <w:tcW w:w="887" w:type="pct"/>
            <w:tcBorders>
              <w:top w:val="nil"/>
              <w:left w:val="nil"/>
              <w:bottom w:val="single" w:sz="8" w:space="0" w:color="FFFFFF"/>
              <w:right w:val="single" w:sz="8" w:space="0" w:color="FFFFFF"/>
            </w:tcBorders>
            <w:shd w:val="clear" w:color="000000" w:fill="A6A6A6"/>
            <w:vAlign w:val="center"/>
            <w:hideMark/>
          </w:tcPr>
          <w:p w14:paraId="02369CE6" w14:textId="77777777" w:rsidR="00F87AFD" w:rsidRPr="00F87AFD" w:rsidRDefault="00F87AFD" w:rsidP="00F87AFD">
            <w:pPr>
              <w:suppressAutoHyphens w:val="0"/>
              <w:jc w:val="center"/>
              <w:rPr>
                <w:rFonts w:ascii="Verdana" w:hAnsi="Verdana" w:cs="Arial"/>
                <w:b/>
                <w:bCs/>
                <w:sz w:val="16"/>
                <w:szCs w:val="16"/>
                <w:lang w:eastAsia="pt-BR"/>
              </w:rPr>
            </w:pPr>
            <w:r w:rsidRPr="00F87AFD">
              <w:rPr>
                <w:rFonts w:ascii="Verdana" w:hAnsi="Verdana" w:cs="Arial"/>
                <w:b/>
                <w:bCs/>
                <w:sz w:val="16"/>
                <w:szCs w:val="16"/>
                <w:lang w:eastAsia="pt-BR"/>
              </w:rPr>
              <w:t> </w:t>
            </w:r>
          </w:p>
        </w:tc>
      </w:tr>
      <w:tr w:rsidR="00F87AFD" w:rsidRPr="00F87AFD" w14:paraId="337A1714"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F2F2F2"/>
            <w:vAlign w:val="center"/>
            <w:hideMark/>
          </w:tcPr>
          <w:p w14:paraId="6C7CCCA4" w14:textId="77777777" w:rsidR="00F87AFD" w:rsidRPr="00F87AFD" w:rsidRDefault="00F87AFD" w:rsidP="00F87AFD">
            <w:pPr>
              <w:suppressAutoHyphens w:val="0"/>
              <w:jc w:val="both"/>
              <w:rPr>
                <w:rFonts w:ascii="Verdana" w:hAnsi="Verdana" w:cs="Arial"/>
                <w:sz w:val="16"/>
                <w:szCs w:val="16"/>
                <w:lang w:eastAsia="pt-BR"/>
              </w:rPr>
            </w:pPr>
            <w:r w:rsidRPr="00F87AFD">
              <w:rPr>
                <w:rFonts w:ascii="Verdana" w:hAnsi="Verdana" w:cs="Arial"/>
                <w:sz w:val="16"/>
                <w:szCs w:val="16"/>
                <w:lang w:eastAsia="pt-BR"/>
              </w:rPr>
              <w:t>Cotas de fundos de investimento de renda fixa (a.1)</w:t>
            </w:r>
          </w:p>
        </w:tc>
        <w:tc>
          <w:tcPr>
            <w:tcW w:w="892" w:type="pct"/>
            <w:tcBorders>
              <w:top w:val="nil"/>
              <w:left w:val="nil"/>
              <w:bottom w:val="single" w:sz="8" w:space="0" w:color="FFFFFF"/>
              <w:right w:val="single" w:sz="8" w:space="0" w:color="FFFFFF"/>
            </w:tcBorders>
            <w:shd w:val="clear" w:color="000000" w:fill="F2F2F2"/>
            <w:vAlign w:val="center"/>
            <w:hideMark/>
          </w:tcPr>
          <w:p w14:paraId="0AC39A32"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82.528</w:t>
            </w:r>
          </w:p>
        </w:tc>
        <w:tc>
          <w:tcPr>
            <w:tcW w:w="887" w:type="pct"/>
            <w:tcBorders>
              <w:top w:val="nil"/>
              <w:left w:val="nil"/>
              <w:bottom w:val="single" w:sz="8" w:space="0" w:color="FFFFFF"/>
              <w:right w:val="single" w:sz="8" w:space="0" w:color="FFFFFF"/>
            </w:tcBorders>
            <w:shd w:val="clear" w:color="000000" w:fill="F2F2F2"/>
            <w:vAlign w:val="center"/>
            <w:hideMark/>
          </w:tcPr>
          <w:p w14:paraId="0CFF26A4" w14:textId="77777777" w:rsidR="00F87AFD" w:rsidRPr="00F87AFD" w:rsidRDefault="00F87AFD" w:rsidP="00F87AFD">
            <w:pPr>
              <w:suppressAutoHyphens w:val="0"/>
              <w:jc w:val="right"/>
              <w:rPr>
                <w:rFonts w:ascii="Verdana" w:hAnsi="Verdana" w:cs="Arial"/>
                <w:sz w:val="16"/>
                <w:szCs w:val="16"/>
                <w:lang w:eastAsia="pt-BR"/>
              </w:rPr>
            </w:pPr>
            <w:r w:rsidRPr="00F87AFD">
              <w:rPr>
                <w:rFonts w:ascii="Verdana" w:hAnsi="Verdana" w:cs="Arial"/>
                <w:sz w:val="16"/>
                <w:szCs w:val="16"/>
                <w:lang w:eastAsia="pt-BR"/>
              </w:rPr>
              <w:t>56.233</w:t>
            </w:r>
          </w:p>
        </w:tc>
      </w:tr>
      <w:tr w:rsidR="00F87AFD" w:rsidRPr="00F87AFD" w14:paraId="712ED82A" w14:textId="77777777" w:rsidTr="00F87AFD">
        <w:trPr>
          <w:cantSplit/>
          <w:trHeight w:val="170"/>
        </w:trPr>
        <w:tc>
          <w:tcPr>
            <w:tcW w:w="3221" w:type="pct"/>
            <w:tcBorders>
              <w:top w:val="nil"/>
              <w:left w:val="single" w:sz="8" w:space="0" w:color="FFFFFF"/>
              <w:bottom w:val="single" w:sz="8" w:space="0" w:color="FFFFFF"/>
              <w:right w:val="single" w:sz="8" w:space="0" w:color="FFFFFF"/>
            </w:tcBorders>
            <w:shd w:val="clear" w:color="000000" w:fill="A6A6A6"/>
            <w:vAlign w:val="center"/>
            <w:hideMark/>
          </w:tcPr>
          <w:p w14:paraId="6DD42843" w14:textId="77777777" w:rsidR="00F87AFD" w:rsidRPr="00F87AFD" w:rsidRDefault="00F87AFD" w:rsidP="00F87AFD">
            <w:pPr>
              <w:suppressAutoHyphens w:val="0"/>
              <w:jc w:val="both"/>
              <w:rPr>
                <w:rFonts w:ascii="Verdana" w:hAnsi="Verdana" w:cs="Arial"/>
                <w:b/>
                <w:bCs/>
                <w:sz w:val="16"/>
                <w:szCs w:val="16"/>
                <w:lang w:eastAsia="pt-BR"/>
              </w:rPr>
            </w:pPr>
            <w:r w:rsidRPr="00F87AFD">
              <w:rPr>
                <w:rFonts w:ascii="Verdana" w:hAnsi="Verdana" w:cs="Arial"/>
                <w:b/>
                <w:bCs/>
                <w:sz w:val="16"/>
                <w:szCs w:val="16"/>
                <w:lang w:eastAsia="pt-BR"/>
              </w:rPr>
              <w:t>Total</w:t>
            </w:r>
          </w:p>
        </w:tc>
        <w:tc>
          <w:tcPr>
            <w:tcW w:w="892" w:type="pct"/>
            <w:tcBorders>
              <w:top w:val="nil"/>
              <w:left w:val="nil"/>
              <w:bottom w:val="single" w:sz="8" w:space="0" w:color="FFFFFF"/>
              <w:right w:val="single" w:sz="8" w:space="0" w:color="FFFFFF"/>
            </w:tcBorders>
            <w:shd w:val="clear" w:color="000000" w:fill="A6A6A6"/>
            <w:vAlign w:val="center"/>
            <w:hideMark/>
          </w:tcPr>
          <w:p w14:paraId="7F1995E9" w14:textId="77777777" w:rsidR="00F87AFD" w:rsidRPr="00F87AFD" w:rsidRDefault="00F87AFD" w:rsidP="00F87AFD">
            <w:pPr>
              <w:suppressAutoHyphens w:val="0"/>
              <w:jc w:val="right"/>
              <w:rPr>
                <w:rFonts w:ascii="Verdana" w:hAnsi="Verdana" w:cs="Arial"/>
                <w:b/>
                <w:bCs/>
                <w:sz w:val="16"/>
                <w:szCs w:val="16"/>
                <w:lang w:eastAsia="pt-BR"/>
              </w:rPr>
            </w:pPr>
            <w:r w:rsidRPr="00F87AFD">
              <w:rPr>
                <w:rFonts w:ascii="Verdana" w:hAnsi="Verdana" w:cs="Arial"/>
                <w:b/>
                <w:bCs/>
                <w:sz w:val="16"/>
                <w:szCs w:val="16"/>
                <w:lang w:eastAsia="pt-BR"/>
              </w:rPr>
              <w:t>1.987.169</w:t>
            </w:r>
          </w:p>
        </w:tc>
        <w:tc>
          <w:tcPr>
            <w:tcW w:w="887" w:type="pct"/>
            <w:tcBorders>
              <w:top w:val="nil"/>
              <w:left w:val="nil"/>
              <w:bottom w:val="single" w:sz="8" w:space="0" w:color="FFFFFF"/>
              <w:right w:val="single" w:sz="8" w:space="0" w:color="FFFFFF"/>
            </w:tcBorders>
            <w:shd w:val="clear" w:color="000000" w:fill="A6A6A6"/>
            <w:vAlign w:val="center"/>
            <w:hideMark/>
          </w:tcPr>
          <w:p w14:paraId="13990A5A" w14:textId="77777777" w:rsidR="00F87AFD" w:rsidRPr="00F87AFD" w:rsidRDefault="00F87AFD" w:rsidP="00F87AFD">
            <w:pPr>
              <w:suppressAutoHyphens w:val="0"/>
              <w:jc w:val="right"/>
              <w:rPr>
                <w:rFonts w:ascii="Verdana" w:hAnsi="Verdana" w:cs="Arial"/>
                <w:b/>
                <w:bCs/>
                <w:sz w:val="16"/>
                <w:szCs w:val="16"/>
                <w:lang w:eastAsia="pt-BR"/>
              </w:rPr>
            </w:pPr>
            <w:r w:rsidRPr="00F87AFD">
              <w:rPr>
                <w:rFonts w:ascii="Verdana" w:hAnsi="Verdana" w:cs="Arial"/>
                <w:b/>
                <w:bCs/>
                <w:sz w:val="16"/>
                <w:szCs w:val="16"/>
                <w:lang w:eastAsia="pt-BR"/>
              </w:rPr>
              <w:t>1.580.827</w:t>
            </w:r>
          </w:p>
        </w:tc>
      </w:tr>
    </w:tbl>
    <w:p w14:paraId="1D637D3D" w14:textId="2D27A950" w:rsidR="00A13B21" w:rsidRPr="00F7408D" w:rsidRDefault="00F87AFD" w:rsidP="004B625D">
      <w:pPr>
        <w:tabs>
          <w:tab w:val="left" w:pos="9781"/>
        </w:tabs>
        <w:suppressAutoHyphens w:val="0"/>
        <w:autoSpaceDE w:val="0"/>
        <w:autoSpaceDN w:val="0"/>
        <w:spacing w:before="120"/>
        <w:ind w:left="425" w:hanging="425"/>
        <w:jc w:val="both"/>
        <w:rPr>
          <w:rFonts w:ascii="Verdana" w:hAnsi="Verdana" w:cs="Arial"/>
          <w:b/>
          <w:bCs/>
          <w:iCs/>
          <w:sz w:val="20"/>
          <w:szCs w:val="20"/>
          <w:lang w:eastAsia="en-US"/>
        </w:rPr>
      </w:pPr>
      <w:r>
        <w:rPr>
          <w:rFonts w:ascii="Verdana" w:hAnsi="Verdana" w:cs="Arial"/>
          <w:b/>
          <w:bCs/>
          <w:i/>
          <w:sz w:val="20"/>
          <w:szCs w:val="20"/>
          <w:lang w:eastAsia="en-US"/>
        </w:rPr>
        <w:fldChar w:fldCharType="end"/>
      </w:r>
      <w:r w:rsidR="006C6C02" w:rsidRPr="00F7408D">
        <w:rPr>
          <w:rFonts w:ascii="Verdana" w:hAnsi="Verdana" w:cs="Arial"/>
          <w:b/>
          <w:bCs/>
          <w:iCs/>
          <w:sz w:val="20"/>
          <w:szCs w:val="20"/>
          <w:lang w:eastAsia="en-US"/>
        </w:rPr>
        <w:t xml:space="preserve">a.1 - </w:t>
      </w:r>
      <w:r w:rsidR="00A13B21" w:rsidRPr="00F66BF1">
        <w:rPr>
          <w:rFonts w:ascii="Verdana" w:hAnsi="Verdana"/>
          <w:b/>
          <w:iCs/>
          <w:sz w:val="20"/>
          <w:szCs w:val="20"/>
        </w:rPr>
        <w:t>Cotas</w:t>
      </w:r>
      <w:r w:rsidR="00A13B21" w:rsidRPr="00F7408D">
        <w:rPr>
          <w:rFonts w:ascii="Verdana" w:hAnsi="Verdana" w:cs="Arial"/>
          <w:b/>
          <w:bCs/>
          <w:iCs/>
          <w:sz w:val="20"/>
          <w:szCs w:val="20"/>
          <w:lang w:eastAsia="en-US"/>
        </w:rPr>
        <w:t xml:space="preserve"> de fundos </w:t>
      </w:r>
      <w:r w:rsidR="00BC4DFA" w:rsidRPr="00F7408D">
        <w:rPr>
          <w:rFonts w:ascii="Verdana" w:hAnsi="Verdana" w:cs="Arial"/>
          <w:b/>
          <w:bCs/>
          <w:iCs/>
          <w:sz w:val="20"/>
          <w:szCs w:val="20"/>
          <w:lang w:eastAsia="en-US"/>
        </w:rPr>
        <w:t xml:space="preserve">de investimentos </w:t>
      </w:r>
      <w:r w:rsidR="00A13B21" w:rsidRPr="00F7408D">
        <w:rPr>
          <w:rFonts w:ascii="Verdana" w:hAnsi="Verdana" w:cs="Arial"/>
          <w:b/>
          <w:bCs/>
          <w:iCs/>
          <w:sz w:val="20"/>
          <w:szCs w:val="20"/>
          <w:lang w:eastAsia="en-US"/>
        </w:rPr>
        <w:t xml:space="preserve">de renda </w:t>
      </w:r>
      <w:r w:rsidR="001C4215" w:rsidRPr="00F7408D">
        <w:rPr>
          <w:rFonts w:ascii="Verdana" w:hAnsi="Verdana" w:cs="Arial"/>
          <w:b/>
          <w:bCs/>
          <w:iCs/>
          <w:sz w:val="20"/>
          <w:szCs w:val="20"/>
          <w:lang w:eastAsia="en-US"/>
        </w:rPr>
        <w:t>f</w:t>
      </w:r>
      <w:r w:rsidR="00A13B21" w:rsidRPr="00F7408D">
        <w:rPr>
          <w:rFonts w:ascii="Verdana" w:hAnsi="Verdana" w:cs="Arial"/>
          <w:b/>
          <w:bCs/>
          <w:iCs/>
          <w:sz w:val="20"/>
          <w:szCs w:val="20"/>
          <w:lang w:eastAsia="en-US"/>
        </w:rPr>
        <w:t xml:space="preserve">ixa </w:t>
      </w:r>
    </w:p>
    <w:p w14:paraId="679C05C2" w14:textId="5E50A488" w:rsidR="00FB17E8" w:rsidRPr="007B2FEA" w:rsidRDefault="00E216FC" w:rsidP="004B625D">
      <w:pPr>
        <w:pStyle w:val="UmPontoNovo2"/>
        <w:numPr>
          <w:ilvl w:val="0"/>
          <w:numId w:val="0"/>
        </w:numPr>
        <w:tabs>
          <w:tab w:val="left" w:pos="9781"/>
        </w:tabs>
        <w:spacing w:after="0"/>
        <w:jc w:val="both"/>
        <w:rPr>
          <w:rFonts w:ascii="Verdana" w:hAnsi="Verdana" w:cs="Arial"/>
          <w:sz w:val="20"/>
          <w:szCs w:val="20"/>
        </w:rPr>
      </w:pPr>
      <w:r w:rsidRPr="00F66BF1">
        <w:rPr>
          <w:rFonts w:ascii="Verdana" w:hAnsi="Verdana" w:cs="Arial"/>
          <w:iCs/>
          <w:sz w:val="20"/>
          <w:szCs w:val="20"/>
        </w:rPr>
        <w:t xml:space="preserve">Os fundos </w:t>
      </w:r>
      <w:r w:rsidR="000B533D" w:rsidRPr="00F66BF1">
        <w:rPr>
          <w:rFonts w:ascii="Verdana" w:hAnsi="Verdana" w:cs="Arial"/>
          <w:iCs/>
          <w:sz w:val="20"/>
          <w:szCs w:val="20"/>
        </w:rPr>
        <w:t xml:space="preserve">exclusivos </w:t>
      </w:r>
      <w:r w:rsidRPr="00F66BF1">
        <w:rPr>
          <w:rFonts w:ascii="Verdana" w:hAnsi="Verdana" w:cs="Arial"/>
          <w:iCs/>
          <w:sz w:val="20"/>
          <w:szCs w:val="20"/>
        </w:rPr>
        <w:t xml:space="preserve">de investimento de renda fixa </w:t>
      </w:r>
      <w:r w:rsidR="00BC045F" w:rsidRPr="00F66BF1">
        <w:rPr>
          <w:rFonts w:ascii="Verdana" w:hAnsi="Verdana" w:cs="Arial"/>
          <w:iCs/>
          <w:sz w:val="20"/>
          <w:szCs w:val="20"/>
        </w:rPr>
        <w:t xml:space="preserve">somam </w:t>
      </w:r>
      <w:r w:rsidR="00BC045F" w:rsidRPr="007B2FEA">
        <w:rPr>
          <w:rFonts w:ascii="Verdana" w:hAnsi="Verdana" w:cs="Arial"/>
          <w:sz w:val="20"/>
          <w:szCs w:val="20"/>
        </w:rPr>
        <w:t xml:space="preserve">R$ </w:t>
      </w:r>
      <w:r w:rsidR="000B533D">
        <w:rPr>
          <w:rFonts w:ascii="Verdana" w:hAnsi="Verdana" w:cs="Arial"/>
          <w:sz w:val="20"/>
          <w:szCs w:val="20"/>
        </w:rPr>
        <w:t>1.607.248</w:t>
      </w:r>
      <w:r w:rsidR="00BC045F" w:rsidRPr="007B2FEA">
        <w:rPr>
          <w:rFonts w:ascii="Verdana" w:hAnsi="Verdana" w:cs="Arial"/>
          <w:sz w:val="20"/>
          <w:szCs w:val="20"/>
        </w:rPr>
        <w:t>. Esses fundos, são</w:t>
      </w:r>
      <w:r w:rsidRPr="007B2FEA">
        <w:rPr>
          <w:rFonts w:ascii="Verdana" w:hAnsi="Verdana" w:cs="Arial"/>
          <w:sz w:val="20"/>
          <w:szCs w:val="20"/>
        </w:rPr>
        <w:t xml:space="preserve">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7B2FEA">
        <w:rPr>
          <w:rFonts w:ascii="Verdana" w:hAnsi="Verdana" w:cs="Arial"/>
          <w:sz w:val="20"/>
          <w:szCs w:val="20"/>
        </w:rPr>
        <w:t xml:space="preserve"> parcialmente, a qualquer tempo, sem penalidade no resgate.</w:t>
      </w:r>
      <w:r w:rsidR="000B533D">
        <w:rPr>
          <w:rFonts w:ascii="Verdana" w:hAnsi="Verdana" w:cs="Arial"/>
          <w:sz w:val="20"/>
          <w:szCs w:val="20"/>
        </w:rPr>
        <w:t xml:space="preserve"> </w:t>
      </w:r>
    </w:p>
    <w:p w14:paraId="7DE3B9A3" w14:textId="77777777" w:rsidR="00F0711C" w:rsidRDefault="00F0711C" w:rsidP="004B625D">
      <w:pPr>
        <w:pStyle w:val="UmPontoNovo2"/>
        <w:numPr>
          <w:ilvl w:val="0"/>
          <w:numId w:val="0"/>
        </w:numPr>
        <w:tabs>
          <w:tab w:val="left" w:pos="9781"/>
        </w:tabs>
        <w:spacing w:after="0"/>
        <w:jc w:val="both"/>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"NE 5 Abertura!L3C7:L14C9" \a \f 4 \h </w:instrText>
      </w:r>
      <w:r>
        <w:fldChar w:fldCharType="separate"/>
      </w:r>
    </w:p>
    <w:tbl>
      <w:tblPr>
        <w:tblW w:w="5000" w:type="pct"/>
        <w:tblCellMar>
          <w:left w:w="70" w:type="dxa"/>
          <w:right w:w="70" w:type="dxa"/>
        </w:tblCellMar>
        <w:tblLook w:val="04A0" w:firstRow="1" w:lastRow="0" w:firstColumn="1" w:lastColumn="0" w:noHBand="0" w:noVBand="1"/>
      </w:tblPr>
      <w:tblGrid>
        <w:gridCol w:w="4642"/>
        <w:gridCol w:w="3884"/>
        <w:gridCol w:w="1802"/>
      </w:tblGrid>
      <w:tr w:rsidR="00F0711C" w:rsidRPr="00F0711C" w14:paraId="58409FB1" w14:textId="77777777" w:rsidTr="00F0711C">
        <w:trPr>
          <w:cantSplit/>
          <w:trHeight w:val="170"/>
        </w:trPr>
        <w:tc>
          <w:tcPr>
            <w:tcW w:w="224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E2961C0" w14:textId="41052831"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Administradores</w:t>
            </w:r>
          </w:p>
        </w:tc>
        <w:tc>
          <w:tcPr>
            <w:tcW w:w="1880" w:type="pct"/>
            <w:tcBorders>
              <w:top w:val="single" w:sz="8" w:space="0" w:color="FFFFFF"/>
              <w:left w:val="nil"/>
              <w:bottom w:val="single" w:sz="8" w:space="0" w:color="FFFFFF"/>
              <w:right w:val="single" w:sz="8" w:space="0" w:color="FFFFFF"/>
            </w:tcBorders>
            <w:shd w:val="clear" w:color="000000" w:fill="A6A6A6"/>
            <w:vAlign w:val="center"/>
            <w:hideMark/>
          </w:tcPr>
          <w:p w14:paraId="2497D4E0"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 xml:space="preserve">Faixas de vencimento </w:t>
            </w:r>
          </w:p>
        </w:tc>
        <w:tc>
          <w:tcPr>
            <w:tcW w:w="872" w:type="pct"/>
            <w:tcBorders>
              <w:top w:val="single" w:sz="8" w:space="0" w:color="FFFFFF"/>
              <w:left w:val="nil"/>
              <w:bottom w:val="single" w:sz="8" w:space="0" w:color="FFFFFF"/>
              <w:right w:val="single" w:sz="8" w:space="0" w:color="FFFFFF"/>
            </w:tcBorders>
            <w:shd w:val="clear" w:color="000000" w:fill="A6A6A6"/>
            <w:vAlign w:val="center"/>
            <w:hideMark/>
          </w:tcPr>
          <w:p w14:paraId="6FCE4BD8"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Valor</w:t>
            </w:r>
          </w:p>
        </w:tc>
      </w:tr>
      <w:tr w:rsidR="00F0711C" w:rsidRPr="00F0711C" w14:paraId="11949391"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A6A6A6"/>
            <w:vAlign w:val="center"/>
            <w:hideMark/>
          </w:tcPr>
          <w:p w14:paraId="423B3DD1" w14:textId="77777777"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Caixa Econômica Federal</w:t>
            </w:r>
          </w:p>
        </w:tc>
        <w:tc>
          <w:tcPr>
            <w:tcW w:w="1880" w:type="pct"/>
            <w:tcBorders>
              <w:top w:val="nil"/>
              <w:left w:val="nil"/>
              <w:bottom w:val="single" w:sz="8" w:space="0" w:color="FFFFFF"/>
              <w:right w:val="single" w:sz="8" w:space="0" w:color="FFFFFF"/>
            </w:tcBorders>
            <w:shd w:val="clear" w:color="000000" w:fill="A6A6A6"/>
            <w:vAlign w:val="center"/>
            <w:hideMark/>
          </w:tcPr>
          <w:p w14:paraId="75BF3FB5"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44FBF937"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 </w:t>
            </w:r>
          </w:p>
        </w:tc>
      </w:tr>
      <w:tr w:rsidR="00F0711C" w:rsidRPr="00F0711C" w14:paraId="470F7B5A"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F2F2F2"/>
            <w:vAlign w:val="center"/>
            <w:hideMark/>
          </w:tcPr>
          <w:p w14:paraId="0BEDDA53" w14:textId="77777777" w:rsidR="00F0711C" w:rsidRPr="00F0711C" w:rsidRDefault="00F0711C" w:rsidP="00F0711C">
            <w:pPr>
              <w:suppressAutoHyphens w:val="0"/>
              <w:rPr>
                <w:rFonts w:ascii="Verdana" w:hAnsi="Verdana" w:cs="Arial"/>
                <w:sz w:val="16"/>
                <w:szCs w:val="16"/>
                <w:lang w:eastAsia="pt-BR"/>
              </w:rPr>
            </w:pPr>
            <w:r w:rsidRPr="00F0711C">
              <w:rPr>
                <w:rFonts w:ascii="Verdana" w:hAnsi="Verdana" w:cs="Arial"/>
                <w:sz w:val="16"/>
                <w:szCs w:val="16"/>
                <w:lang w:eastAsia="pt-BR"/>
              </w:rPr>
              <w:t>Operação compromissada - LTN</w:t>
            </w:r>
          </w:p>
        </w:tc>
        <w:tc>
          <w:tcPr>
            <w:tcW w:w="1880" w:type="pct"/>
            <w:tcBorders>
              <w:top w:val="nil"/>
              <w:left w:val="nil"/>
              <w:bottom w:val="single" w:sz="8" w:space="0" w:color="FFFFFF"/>
              <w:right w:val="single" w:sz="8" w:space="0" w:color="FFFFFF"/>
            </w:tcBorders>
            <w:shd w:val="clear" w:color="000000" w:fill="F2F2F2"/>
            <w:vAlign w:val="center"/>
            <w:hideMark/>
          </w:tcPr>
          <w:p w14:paraId="3EDD61EB" w14:textId="77777777" w:rsidR="00F0711C" w:rsidRPr="00F0711C" w:rsidRDefault="00F0711C" w:rsidP="00F0711C">
            <w:pPr>
              <w:suppressAutoHyphens w:val="0"/>
              <w:jc w:val="center"/>
              <w:rPr>
                <w:rFonts w:ascii="Verdana" w:hAnsi="Verdana" w:cs="Arial"/>
                <w:sz w:val="16"/>
                <w:szCs w:val="16"/>
                <w:lang w:eastAsia="pt-BR"/>
              </w:rPr>
            </w:pPr>
            <w:r w:rsidRPr="00F0711C">
              <w:rPr>
                <w:rFonts w:ascii="Verdana" w:hAnsi="Verdana" w:cs="Arial"/>
                <w:sz w:val="16"/>
                <w:szCs w:val="16"/>
                <w:lang w:eastAsia="pt-BR"/>
              </w:rPr>
              <w:t>02/01/2025</w:t>
            </w:r>
          </w:p>
        </w:tc>
        <w:tc>
          <w:tcPr>
            <w:tcW w:w="872" w:type="pct"/>
            <w:tcBorders>
              <w:top w:val="nil"/>
              <w:left w:val="nil"/>
              <w:bottom w:val="single" w:sz="8" w:space="0" w:color="FFFFFF"/>
              <w:right w:val="single" w:sz="8" w:space="0" w:color="FFFFFF"/>
            </w:tcBorders>
            <w:shd w:val="clear" w:color="000000" w:fill="F2F2F2"/>
            <w:vAlign w:val="center"/>
            <w:hideMark/>
          </w:tcPr>
          <w:p w14:paraId="4E023DF3"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483.193</w:t>
            </w:r>
          </w:p>
        </w:tc>
      </w:tr>
      <w:tr w:rsidR="00F0711C" w:rsidRPr="00F0711C" w14:paraId="46F34E4D"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F2F2F2"/>
            <w:vAlign w:val="center"/>
            <w:hideMark/>
          </w:tcPr>
          <w:p w14:paraId="37FC1100" w14:textId="77777777" w:rsidR="00F0711C" w:rsidRPr="00F0711C" w:rsidRDefault="00F0711C" w:rsidP="00F0711C">
            <w:pPr>
              <w:suppressAutoHyphens w:val="0"/>
              <w:rPr>
                <w:rFonts w:ascii="Verdana" w:hAnsi="Verdana" w:cs="Arial"/>
                <w:sz w:val="16"/>
                <w:szCs w:val="16"/>
                <w:lang w:eastAsia="pt-BR"/>
              </w:rPr>
            </w:pPr>
            <w:r w:rsidRPr="00F0711C">
              <w:rPr>
                <w:rFonts w:ascii="Verdana" w:hAnsi="Verdana" w:cs="Arial"/>
                <w:sz w:val="16"/>
                <w:szCs w:val="16"/>
                <w:lang w:eastAsia="pt-BR"/>
              </w:rPr>
              <w:t>LFT</w:t>
            </w:r>
          </w:p>
        </w:tc>
        <w:tc>
          <w:tcPr>
            <w:tcW w:w="1880" w:type="pct"/>
            <w:tcBorders>
              <w:top w:val="nil"/>
              <w:left w:val="nil"/>
              <w:bottom w:val="single" w:sz="8" w:space="0" w:color="FFFFFF"/>
              <w:right w:val="single" w:sz="8" w:space="0" w:color="FFFFFF"/>
            </w:tcBorders>
            <w:shd w:val="clear" w:color="000000" w:fill="F2F2F2"/>
            <w:vAlign w:val="center"/>
            <w:hideMark/>
          </w:tcPr>
          <w:p w14:paraId="5C24F6A7" w14:textId="77777777" w:rsidR="00F0711C" w:rsidRPr="00F0711C" w:rsidRDefault="00F0711C" w:rsidP="00F0711C">
            <w:pPr>
              <w:suppressAutoHyphens w:val="0"/>
              <w:jc w:val="center"/>
              <w:rPr>
                <w:rFonts w:ascii="Verdana" w:hAnsi="Verdana" w:cs="Arial"/>
                <w:sz w:val="16"/>
                <w:szCs w:val="16"/>
                <w:lang w:eastAsia="pt-BR"/>
              </w:rPr>
            </w:pPr>
            <w:r w:rsidRPr="00F0711C">
              <w:rPr>
                <w:rFonts w:ascii="Verdana" w:hAnsi="Verdana" w:cs="Arial"/>
                <w:sz w:val="16"/>
                <w:szCs w:val="16"/>
                <w:lang w:eastAsia="pt-BR"/>
              </w:rPr>
              <w:t>01/03/2025 a 01/09/2030</w:t>
            </w:r>
          </w:p>
        </w:tc>
        <w:tc>
          <w:tcPr>
            <w:tcW w:w="872" w:type="pct"/>
            <w:tcBorders>
              <w:top w:val="nil"/>
              <w:left w:val="nil"/>
              <w:bottom w:val="single" w:sz="8" w:space="0" w:color="FFFFFF"/>
              <w:right w:val="single" w:sz="8" w:space="0" w:color="FFFFFF"/>
            </w:tcBorders>
            <w:shd w:val="clear" w:color="000000" w:fill="F2F2F2"/>
            <w:vAlign w:val="center"/>
            <w:hideMark/>
          </w:tcPr>
          <w:p w14:paraId="111753B7"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370.604</w:t>
            </w:r>
          </w:p>
        </w:tc>
      </w:tr>
      <w:tr w:rsidR="00F0711C" w:rsidRPr="00F0711C" w14:paraId="493321C0"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F2F2F2"/>
            <w:vAlign w:val="center"/>
            <w:hideMark/>
          </w:tcPr>
          <w:p w14:paraId="7F0FAA00" w14:textId="77777777" w:rsidR="00F0711C" w:rsidRPr="00F0711C" w:rsidRDefault="00F0711C" w:rsidP="00F0711C">
            <w:pPr>
              <w:suppressAutoHyphens w:val="0"/>
              <w:rPr>
                <w:rFonts w:ascii="Verdana" w:hAnsi="Verdana" w:cs="Arial"/>
                <w:sz w:val="16"/>
                <w:szCs w:val="16"/>
                <w:lang w:eastAsia="pt-BR"/>
              </w:rPr>
            </w:pPr>
            <w:r w:rsidRPr="00F0711C">
              <w:rPr>
                <w:rFonts w:ascii="Verdana" w:hAnsi="Verdana" w:cs="Arial"/>
                <w:sz w:val="16"/>
                <w:szCs w:val="16"/>
                <w:lang w:eastAsia="pt-BR"/>
              </w:rPr>
              <w:t>Ajuste</w:t>
            </w:r>
          </w:p>
        </w:tc>
        <w:tc>
          <w:tcPr>
            <w:tcW w:w="1880" w:type="pct"/>
            <w:tcBorders>
              <w:top w:val="nil"/>
              <w:left w:val="nil"/>
              <w:bottom w:val="single" w:sz="8" w:space="0" w:color="FFFFFF"/>
              <w:right w:val="single" w:sz="8" w:space="0" w:color="FFFFFF"/>
            </w:tcBorders>
            <w:shd w:val="clear" w:color="000000" w:fill="F2F2F2"/>
            <w:vAlign w:val="center"/>
            <w:hideMark/>
          </w:tcPr>
          <w:p w14:paraId="16F9AD86" w14:textId="77777777" w:rsidR="00F0711C" w:rsidRPr="00F0711C" w:rsidRDefault="00F0711C" w:rsidP="00F0711C">
            <w:pPr>
              <w:suppressAutoHyphens w:val="0"/>
              <w:jc w:val="center"/>
              <w:rPr>
                <w:rFonts w:ascii="Verdana" w:hAnsi="Verdana" w:cs="Arial"/>
                <w:sz w:val="16"/>
                <w:szCs w:val="16"/>
                <w:lang w:eastAsia="pt-BR"/>
              </w:rPr>
            </w:pPr>
            <w:r w:rsidRPr="00F0711C">
              <w:rPr>
                <w:rFonts w:ascii="Verdana" w:hAnsi="Verdana" w:cs="Arial"/>
                <w:sz w:val="16"/>
                <w:szCs w:val="16"/>
                <w:lang w:eastAsia="pt-BR"/>
              </w:rPr>
              <w:t> </w:t>
            </w:r>
          </w:p>
        </w:tc>
        <w:tc>
          <w:tcPr>
            <w:tcW w:w="872" w:type="pct"/>
            <w:tcBorders>
              <w:top w:val="nil"/>
              <w:left w:val="nil"/>
              <w:bottom w:val="single" w:sz="8" w:space="0" w:color="FFFFFF"/>
              <w:right w:val="single" w:sz="8" w:space="0" w:color="FFFFFF"/>
            </w:tcBorders>
            <w:shd w:val="clear" w:color="000000" w:fill="F2F2F2"/>
            <w:vAlign w:val="center"/>
            <w:hideMark/>
          </w:tcPr>
          <w:p w14:paraId="0382BA56"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(12)</w:t>
            </w:r>
          </w:p>
        </w:tc>
      </w:tr>
      <w:tr w:rsidR="00F0711C" w:rsidRPr="00F0711C" w14:paraId="430C57AD"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A6A6A6"/>
            <w:vAlign w:val="center"/>
            <w:hideMark/>
          </w:tcPr>
          <w:p w14:paraId="49A2988B" w14:textId="77777777"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Subtotal</w:t>
            </w:r>
          </w:p>
        </w:tc>
        <w:tc>
          <w:tcPr>
            <w:tcW w:w="1880" w:type="pct"/>
            <w:tcBorders>
              <w:top w:val="nil"/>
              <w:left w:val="nil"/>
              <w:bottom w:val="single" w:sz="8" w:space="0" w:color="FFFFFF"/>
              <w:right w:val="single" w:sz="8" w:space="0" w:color="FFFFFF"/>
            </w:tcBorders>
            <w:shd w:val="clear" w:color="000000" w:fill="A6A6A6"/>
            <w:vAlign w:val="center"/>
            <w:hideMark/>
          </w:tcPr>
          <w:p w14:paraId="7DC2E582"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38EBA456" w14:textId="77777777" w:rsidR="00F0711C" w:rsidRPr="00F0711C" w:rsidRDefault="00F0711C" w:rsidP="00F0711C">
            <w:pPr>
              <w:suppressAutoHyphens w:val="0"/>
              <w:jc w:val="right"/>
              <w:rPr>
                <w:rFonts w:ascii="Verdana" w:hAnsi="Verdana" w:cs="Arial"/>
                <w:b/>
                <w:bCs/>
                <w:sz w:val="16"/>
                <w:szCs w:val="16"/>
                <w:lang w:eastAsia="pt-BR"/>
              </w:rPr>
            </w:pPr>
            <w:r w:rsidRPr="00F0711C">
              <w:rPr>
                <w:rFonts w:ascii="Verdana" w:hAnsi="Verdana" w:cs="Arial"/>
                <w:b/>
                <w:bCs/>
                <w:sz w:val="16"/>
                <w:szCs w:val="16"/>
                <w:lang w:eastAsia="pt-BR"/>
              </w:rPr>
              <w:t>853.785</w:t>
            </w:r>
          </w:p>
        </w:tc>
      </w:tr>
      <w:tr w:rsidR="00F0711C" w:rsidRPr="00F0711C" w14:paraId="3E6BFC50"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A6A6A6"/>
            <w:vAlign w:val="center"/>
            <w:hideMark/>
          </w:tcPr>
          <w:p w14:paraId="4B8C58EB" w14:textId="77777777"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Banco do Brasil</w:t>
            </w:r>
          </w:p>
        </w:tc>
        <w:tc>
          <w:tcPr>
            <w:tcW w:w="1880" w:type="pct"/>
            <w:tcBorders>
              <w:top w:val="nil"/>
              <w:left w:val="nil"/>
              <w:bottom w:val="single" w:sz="8" w:space="0" w:color="FFFFFF"/>
              <w:right w:val="single" w:sz="8" w:space="0" w:color="FFFFFF"/>
            </w:tcBorders>
            <w:shd w:val="clear" w:color="000000" w:fill="A6A6A6"/>
            <w:vAlign w:val="center"/>
            <w:hideMark/>
          </w:tcPr>
          <w:p w14:paraId="623C1DBD"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374DCADB" w14:textId="77777777"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 </w:t>
            </w:r>
          </w:p>
        </w:tc>
      </w:tr>
      <w:tr w:rsidR="00F0711C" w:rsidRPr="00F0711C" w14:paraId="186F78D8"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F2F2F2"/>
            <w:vAlign w:val="center"/>
            <w:hideMark/>
          </w:tcPr>
          <w:p w14:paraId="4FBB7136" w14:textId="77777777" w:rsidR="00F0711C" w:rsidRPr="00F0711C" w:rsidRDefault="00F0711C" w:rsidP="00F0711C">
            <w:pPr>
              <w:suppressAutoHyphens w:val="0"/>
              <w:rPr>
                <w:rFonts w:ascii="Verdana" w:hAnsi="Verdana" w:cs="Arial"/>
                <w:sz w:val="16"/>
                <w:szCs w:val="16"/>
                <w:lang w:eastAsia="pt-BR"/>
              </w:rPr>
            </w:pPr>
            <w:r w:rsidRPr="00F0711C">
              <w:rPr>
                <w:rFonts w:ascii="Verdana" w:hAnsi="Verdana" w:cs="Arial"/>
                <w:sz w:val="16"/>
                <w:szCs w:val="16"/>
                <w:lang w:eastAsia="pt-BR"/>
              </w:rPr>
              <w:t>Operação compromissada - LFT</w:t>
            </w:r>
          </w:p>
        </w:tc>
        <w:tc>
          <w:tcPr>
            <w:tcW w:w="1880" w:type="pct"/>
            <w:tcBorders>
              <w:top w:val="nil"/>
              <w:left w:val="nil"/>
              <w:bottom w:val="single" w:sz="8" w:space="0" w:color="FFFFFF"/>
              <w:right w:val="single" w:sz="8" w:space="0" w:color="FFFFFF"/>
            </w:tcBorders>
            <w:shd w:val="clear" w:color="000000" w:fill="F2F2F2"/>
            <w:vAlign w:val="center"/>
            <w:hideMark/>
          </w:tcPr>
          <w:p w14:paraId="64F310E3" w14:textId="77777777" w:rsidR="00F0711C" w:rsidRPr="00F0711C" w:rsidRDefault="00F0711C" w:rsidP="00F0711C">
            <w:pPr>
              <w:suppressAutoHyphens w:val="0"/>
              <w:jc w:val="center"/>
              <w:rPr>
                <w:rFonts w:ascii="Verdana" w:hAnsi="Verdana" w:cs="Arial"/>
                <w:sz w:val="16"/>
                <w:szCs w:val="16"/>
                <w:lang w:eastAsia="pt-BR"/>
              </w:rPr>
            </w:pPr>
            <w:r w:rsidRPr="00F0711C">
              <w:rPr>
                <w:rFonts w:ascii="Verdana" w:hAnsi="Verdana" w:cs="Arial"/>
                <w:sz w:val="16"/>
                <w:szCs w:val="16"/>
                <w:lang w:eastAsia="pt-BR"/>
              </w:rPr>
              <w:t>02/01/2025</w:t>
            </w:r>
          </w:p>
        </w:tc>
        <w:tc>
          <w:tcPr>
            <w:tcW w:w="872" w:type="pct"/>
            <w:tcBorders>
              <w:top w:val="nil"/>
              <w:left w:val="nil"/>
              <w:bottom w:val="single" w:sz="8" w:space="0" w:color="FFFFFF"/>
              <w:right w:val="single" w:sz="8" w:space="0" w:color="FFFFFF"/>
            </w:tcBorders>
            <w:shd w:val="clear" w:color="000000" w:fill="F2F2F2"/>
            <w:vAlign w:val="center"/>
            <w:hideMark/>
          </w:tcPr>
          <w:p w14:paraId="5BDBC05C"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642.793</w:t>
            </w:r>
          </w:p>
        </w:tc>
      </w:tr>
      <w:tr w:rsidR="00F0711C" w:rsidRPr="00F0711C" w14:paraId="2B0697AB"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F2F2F2"/>
            <w:vAlign w:val="center"/>
            <w:hideMark/>
          </w:tcPr>
          <w:p w14:paraId="077BADC5" w14:textId="77777777" w:rsidR="00F0711C" w:rsidRPr="00F0711C" w:rsidRDefault="00F0711C" w:rsidP="00F0711C">
            <w:pPr>
              <w:suppressAutoHyphens w:val="0"/>
              <w:rPr>
                <w:rFonts w:ascii="Verdana" w:hAnsi="Verdana" w:cs="Arial"/>
                <w:sz w:val="16"/>
                <w:szCs w:val="16"/>
                <w:lang w:eastAsia="pt-BR"/>
              </w:rPr>
            </w:pPr>
            <w:r w:rsidRPr="00F0711C">
              <w:rPr>
                <w:rFonts w:ascii="Verdana" w:hAnsi="Verdana" w:cs="Arial"/>
                <w:sz w:val="16"/>
                <w:szCs w:val="16"/>
                <w:lang w:eastAsia="pt-BR"/>
              </w:rPr>
              <w:t xml:space="preserve">LFT </w:t>
            </w:r>
          </w:p>
        </w:tc>
        <w:tc>
          <w:tcPr>
            <w:tcW w:w="1880" w:type="pct"/>
            <w:tcBorders>
              <w:top w:val="nil"/>
              <w:left w:val="nil"/>
              <w:bottom w:val="single" w:sz="8" w:space="0" w:color="FFFFFF"/>
              <w:right w:val="single" w:sz="8" w:space="0" w:color="FFFFFF"/>
            </w:tcBorders>
            <w:shd w:val="clear" w:color="000000" w:fill="F2F2F2"/>
            <w:vAlign w:val="center"/>
            <w:hideMark/>
          </w:tcPr>
          <w:p w14:paraId="2EC613FE" w14:textId="77777777" w:rsidR="00F0711C" w:rsidRPr="00F0711C" w:rsidRDefault="00F0711C" w:rsidP="00F0711C">
            <w:pPr>
              <w:suppressAutoHyphens w:val="0"/>
              <w:jc w:val="center"/>
              <w:rPr>
                <w:rFonts w:ascii="Verdana" w:hAnsi="Verdana" w:cs="Arial"/>
                <w:sz w:val="16"/>
                <w:szCs w:val="16"/>
                <w:lang w:eastAsia="pt-BR"/>
              </w:rPr>
            </w:pPr>
            <w:r w:rsidRPr="00F0711C">
              <w:rPr>
                <w:rFonts w:ascii="Verdana" w:hAnsi="Verdana" w:cs="Arial"/>
                <w:sz w:val="16"/>
                <w:szCs w:val="16"/>
                <w:lang w:eastAsia="pt-BR"/>
              </w:rPr>
              <w:t>01/03/2025 a 01/09/2027</w:t>
            </w:r>
          </w:p>
        </w:tc>
        <w:tc>
          <w:tcPr>
            <w:tcW w:w="872" w:type="pct"/>
            <w:tcBorders>
              <w:top w:val="nil"/>
              <w:left w:val="nil"/>
              <w:bottom w:val="single" w:sz="8" w:space="0" w:color="FFFFFF"/>
              <w:right w:val="single" w:sz="8" w:space="0" w:color="FFFFFF"/>
            </w:tcBorders>
            <w:shd w:val="clear" w:color="000000" w:fill="F2F2F2"/>
            <w:vAlign w:val="center"/>
            <w:hideMark/>
          </w:tcPr>
          <w:p w14:paraId="7FF9BE4D"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110.636</w:t>
            </w:r>
          </w:p>
        </w:tc>
      </w:tr>
      <w:tr w:rsidR="00F0711C" w:rsidRPr="00F0711C" w14:paraId="52F28F9D"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F2F2F2"/>
            <w:vAlign w:val="center"/>
            <w:hideMark/>
          </w:tcPr>
          <w:p w14:paraId="36F5532A" w14:textId="77777777" w:rsidR="00F0711C" w:rsidRPr="00F0711C" w:rsidRDefault="00F0711C" w:rsidP="00F0711C">
            <w:pPr>
              <w:suppressAutoHyphens w:val="0"/>
              <w:rPr>
                <w:rFonts w:ascii="Verdana" w:hAnsi="Verdana" w:cs="Arial"/>
                <w:sz w:val="16"/>
                <w:szCs w:val="16"/>
                <w:lang w:eastAsia="pt-BR"/>
              </w:rPr>
            </w:pPr>
            <w:r w:rsidRPr="00F0711C">
              <w:rPr>
                <w:rFonts w:ascii="Verdana" w:hAnsi="Verdana" w:cs="Arial"/>
                <w:sz w:val="16"/>
                <w:szCs w:val="16"/>
                <w:lang w:eastAsia="pt-BR"/>
              </w:rPr>
              <w:t>Ajustes</w:t>
            </w:r>
          </w:p>
        </w:tc>
        <w:tc>
          <w:tcPr>
            <w:tcW w:w="1880" w:type="pct"/>
            <w:tcBorders>
              <w:top w:val="nil"/>
              <w:left w:val="nil"/>
              <w:bottom w:val="single" w:sz="8" w:space="0" w:color="FFFFFF"/>
              <w:right w:val="single" w:sz="8" w:space="0" w:color="FFFFFF"/>
            </w:tcBorders>
            <w:shd w:val="clear" w:color="000000" w:fill="F2F2F2"/>
            <w:vAlign w:val="center"/>
            <w:hideMark/>
          </w:tcPr>
          <w:p w14:paraId="7C843624"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 </w:t>
            </w:r>
          </w:p>
        </w:tc>
        <w:tc>
          <w:tcPr>
            <w:tcW w:w="872" w:type="pct"/>
            <w:tcBorders>
              <w:top w:val="nil"/>
              <w:left w:val="nil"/>
              <w:bottom w:val="single" w:sz="8" w:space="0" w:color="FFFFFF"/>
              <w:right w:val="single" w:sz="8" w:space="0" w:color="FFFFFF"/>
            </w:tcBorders>
            <w:shd w:val="clear" w:color="000000" w:fill="F2F2F2"/>
            <w:vAlign w:val="center"/>
            <w:hideMark/>
          </w:tcPr>
          <w:p w14:paraId="771DF2A5" w14:textId="77777777" w:rsidR="00F0711C" w:rsidRPr="00F0711C" w:rsidRDefault="00F0711C" w:rsidP="00F0711C">
            <w:pPr>
              <w:suppressAutoHyphens w:val="0"/>
              <w:jc w:val="right"/>
              <w:rPr>
                <w:rFonts w:ascii="Verdana" w:hAnsi="Verdana" w:cs="Arial"/>
                <w:sz w:val="16"/>
                <w:szCs w:val="16"/>
                <w:lang w:eastAsia="pt-BR"/>
              </w:rPr>
            </w:pPr>
            <w:r w:rsidRPr="00F0711C">
              <w:rPr>
                <w:rFonts w:ascii="Verdana" w:hAnsi="Verdana" w:cs="Arial"/>
                <w:sz w:val="16"/>
                <w:szCs w:val="16"/>
                <w:lang w:eastAsia="pt-BR"/>
              </w:rPr>
              <w:t>34</w:t>
            </w:r>
          </w:p>
        </w:tc>
      </w:tr>
      <w:tr w:rsidR="00F0711C" w:rsidRPr="00F0711C" w14:paraId="72BD0100"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A6A6A6"/>
            <w:vAlign w:val="center"/>
            <w:hideMark/>
          </w:tcPr>
          <w:p w14:paraId="3E7C54A0" w14:textId="77777777"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Subtotal</w:t>
            </w:r>
          </w:p>
        </w:tc>
        <w:tc>
          <w:tcPr>
            <w:tcW w:w="1880" w:type="pct"/>
            <w:tcBorders>
              <w:top w:val="nil"/>
              <w:left w:val="nil"/>
              <w:bottom w:val="single" w:sz="8" w:space="0" w:color="FFFFFF"/>
              <w:right w:val="single" w:sz="8" w:space="0" w:color="FFFFFF"/>
            </w:tcBorders>
            <w:shd w:val="clear" w:color="000000" w:fill="A6A6A6"/>
            <w:vAlign w:val="center"/>
            <w:hideMark/>
          </w:tcPr>
          <w:p w14:paraId="42C748C1" w14:textId="77777777" w:rsidR="00F0711C" w:rsidRPr="00F0711C" w:rsidRDefault="00F0711C" w:rsidP="00F0711C">
            <w:pPr>
              <w:suppressAutoHyphens w:val="0"/>
              <w:jc w:val="center"/>
              <w:rPr>
                <w:rFonts w:ascii="Verdana" w:hAnsi="Verdana" w:cs="Arial"/>
                <w:b/>
                <w:bCs/>
                <w:sz w:val="16"/>
                <w:szCs w:val="16"/>
                <w:lang w:eastAsia="pt-BR"/>
              </w:rPr>
            </w:pPr>
            <w:r w:rsidRPr="00F0711C">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723EEAA7" w14:textId="77777777" w:rsidR="00F0711C" w:rsidRPr="00F0711C" w:rsidRDefault="00F0711C" w:rsidP="00F0711C">
            <w:pPr>
              <w:suppressAutoHyphens w:val="0"/>
              <w:jc w:val="right"/>
              <w:rPr>
                <w:rFonts w:ascii="Verdana" w:hAnsi="Verdana" w:cs="Arial"/>
                <w:b/>
                <w:bCs/>
                <w:sz w:val="16"/>
                <w:szCs w:val="16"/>
                <w:lang w:eastAsia="pt-BR"/>
              </w:rPr>
            </w:pPr>
            <w:r w:rsidRPr="00F0711C">
              <w:rPr>
                <w:rFonts w:ascii="Verdana" w:hAnsi="Verdana" w:cs="Arial"/>
                <w:b/>
                <w:bCs/>
                <w:sz w:val="16"/>
                <w:szCs w:val="16"/>
                <w:lang w:eastAsia="pt-BR"/>
              </w:rPr>
              <w:t>753.463</w:t>
            </w:r>
          </w:p>
        </w:tc>
      </w:tr>
      <w:tr w:rsidR="00F0711C" w:rsidRPr="00F0711C" w14:paraId="0B80FA50" w14:textId="77777777" w:rsidTr="00F0711C">
        <w:trPr>
          <w:cantSplit/>
          <w:trHeight w:val="170"/>
        </w:trPr>
        <w:tc>
          <w:tcPr>
            <w:tcW w:w="2247" w:type="pct"/>
            <w:tcBorders>
              <w:top w:val="nil"/>
              <w:left w:val="single" w:sz="8" w:space="0" w:color="FFFFFF"/>
              <w:bottom w:val="single" w:sz="8" w:space="0" w:color="FFFFFF"/>
              <w:right w:val="single" w:sz="8" w:space="0" w:color="FFFFFF"/>
            </w:tcBorders>
            <w:shd w:val="clear" w:color="000000" w:fill="A6A6A6"/>
            <w:vAlign w:val="center"/>
            <w:hideMark/>
          </w:tcPr>
          <w:p w14:paraId="57DC5269" w14:textId="77777777" w:rsidR="00F0711C" w:rsidRPr="00F0711C" w:rsidRDefault="00F0711C" w:rsidP="00F0711C">
            <w:pPr>
              <w:suppressAutoHyphens w:val="0"/>
              <w:rPr>
                <w:rFonts w:ascii="Verdana" w:hAnsi="Verdana" w:cs="Arial"/>
                <w:b/>
                <w:bCs/>
                <w:sz w:val="16"/>
                <w:szCs w:val="16"/>
                <w:lang w:eastAsia="pt-BR"/>
              </w:rPr>
            </w:pPr>
            <w:r w:rsidRPr="00F0711C">
              <w:rPr>
                <w:rFonts w:ascii="Verdana" w:hAnsi="Verdana" w:cs="Arial"/>
                <w:b/>
                <w:bCs/>
                <w:sz w:val="16"/>
                <w:szCs w:val="16"/>
                <w:lang w:eastAsia="pt-BR"/>
              </w:rPr>
              <w:t>Total</w:t>
            </w:r>
          </w:p>
        </w:tc>
        <w:tc>
          <w:tcPr>
            <w:tcW w:w="1880" w:type="pct"/>
            <w:tcBorders>
              <w:top w:val="nil"/>
              <w:left w:val="nil"/>
              <w:bottom w:val="single" w:sz="8" w:space="0" w:color="FFFFFF"/>
              <w:right w:val="single" w:sz="8" w:space="0" w:color="FFFFFF"/>
            </w:tcBorders>
            <w:shd w:val="clear" w:color="000000" w:fill="A6A6A6"/>
            <w:vAlign w:val="center"/>
            <w:hideMark/>
          </w:tcPr>
          <w:p w14:paraId="3A527843" w14:textId="77777777" w:rsidR="00F0711C" w:rsidRPr="00F0711C" w:rsidRDefault="00F0711C" w:rsidP="00F0711C">
            <w:pPr>
              <w:suppressAutoHyphens w:val="0"/>
              <w:jc w:val="right"/>
              <w:rPr>
                <w:rFonts w:ascii="Verdana" w:hAnsi="Verdana" w:cs="Arial"/>
                <w:b/>
                <w:bCs/>
                <w:sz w:val="16"/>
                <w:szCs w:val="16"/>
                <w:lang w:eastAsia="pt-BR"/>
              </w:rPr>
            </w:pPr>
            <w:r w:rsidRPr="00F0711C">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08DC6E52" w14:textId="77777777" w:rsidR="00F0711C" w:rsidRPr="00F0711C" w:rsidRDefault="00F0711C" w:rsidP="00F0711C">
            <w:pPr>
              <w:suppressAutoHyphens w:val="0"/>
              <w:jc w:val="right"/>
              <w:rPr>
                <w:rFonts w:ascii="Verdana" w:hAnsi="Verdana" w:cs="Arial"/>
                <w:b/>
                <w:bCs/>
                <w:sz w:val="16"/>
                <w:szCs w:val="16"/>
                <w:lang w:eastAsia="pt-BR"/>
              </w:rPr>
            </w:pPr>
            <w:r w:rsidRPr="00F0711C">
              <w:rPr>
                <w:rFonts w:ascii="Verdana" w:hAnsi="Verdana" w:cs="Arial"/>
                <w:b/>
                <w:bCs/>
                <w:sz w:val="16"/>
                <w:szCs w:val="16"/>
                <w:lang w:eastAsia="pt-BR"/>
              </w:rPr>
              <w:t>1.607.248</w:t>
            </w:r>
          </w:p>
        </w:tc>
      </w:tr>
    </w:tbl>
    <w:p w14:paraId="6D7770CC" w14:textId="05DF40F0" w:rsidR="00BC1655" w:rsidRPr="007B2FEA" w:rsidRDefault="00F0711C" w:rsidP="00845F44">
      <w:pPr>
        <w:pStyle w:val="UmPontoNovo2"/>
        <w:numPr>
          <w:ilvl w:val="0"/>
          <w:numId w:val="0"/>
        </w:numPr>
        <w:tabs>
          <w:tab w:val="left" w:pos="9781"/>
        </w:tabs>
        <w:spacing w:after="0"/>
        <w:jc w:val="both"/>
        <w:rPr>
          <w:rFonts w:ascii="Verdana" w:hAnsi="Verdana"/>
          <w:sz w:val="20"/>
          <w:szCs w:val="20"/>
        </w:rPr>
      </w:pPr>
      <w:r>
        <w:rPr>
          <w:rFonts w:ascii="Verdana" w:hAnsi="Verdana"/>
          <w:sz w:val="20"/>
          <w:szCs w:val="20"/>
        </w:rPr>
        <w:fldChar w:fldCharType="end"/>
      </w:r>
    </w:p>
    <w:p w14:paraId="7392B322" w14:textId="55804B18" w:rsidR="00FB17E8" w:rsidRDefault="00A03128" w:rsidP="004B625D">
      <w:pPr>
        <w:pStyle w:val="UmPontoNovo2"/>
        <w:numPr>
          <w:ilvl w:val="0"/>
          <w:numId w:val="0"/>
        </w:numPr>
        <w:tabs>
          <w:tab w:val="left" w:pos="9781"/>
        </w:tabs>
        <w:spacing w:after="0"/>
        <w:jc w:val="both"/>
        <w:rPr>
          <w:rFonts w:ascii="Verdana" w:hAnsi="Verdana" w:cs="Arial"/>
          <w:sz w:val="20"/>
          <w:szCs w:val="20"/>
        </w:rPr>
      </w:pPr>
      <w:r>
        <w:rPr>
          <w:rFonts w:ascii="Verdana" w:hAnsi="Verdana"/>
          <w:sz w:val="20"/>
          <w:szCs w:val="20"/>
        </w:rPr>
        <w:t xml:space="preserve">Em 31 de dezembro de 2024, os recursos que </w:t>
      </w:r>
      <w:r w:rsidR="005660AB" w:rsidRPr="005660AB">
        <w:rPr>
          <w:rFonts w:ascii="Verdana" w:hAnsi="Verdana"/>
          <w:sz w:val="20"/>
          <w:szCs w:val="20"/>
        </w:rPr>
        <w:t>integravam</w:t>
      </w:r>
      <w:r w:rsidR="005660AB">
        <w:rPr>
          <w:rFonts w:ascii="Verdana" w:hAnsi="Verdana"/>
          <w:sz w:val="20"/>
          <w:szCs w:val="20"/>
        </w:rPr>
        <w:t xml:space="preserve"> </w:t>
      </w:r>
      <w:r>
        <w:rPr>
          <w:rFonts w:ascii="Verdana" w:hAnsi="Verdana"/>
          <w:sz w:val="20"/>
          <w:szCs w:val="20"/>
        </w:rPr>
        <w:t>esses fundos, originários dos Fundos Públicos geridos pela Fomento Paraná (FDE/FAR/FEM/FIME/FAG e Carteira de Ativos do Estado do Paraná</w:t>
      </w:r>
      <w:r w:rsidR="005660AB">
        <w:rPr>
          <w:rFonts w:ascii="Verdana" w:hAnsi="Verdana"/>
          <w:sz w:val="20"/>
          <w:szCs w:val="20"/>
        </w:rPr>
        <w:t>)</w:t>
      </w:r>
      <w:r>
        <w:rPr>
          <w:rFonts w:ascii="Verdana" w:hAnsi="Verdana"/>
          <w:sz w:val="20"/>
          <w:szCs w:val="20"/>
        </w:rPr>
        <w:t xml:space="preserve">, foram transferidos para um fundo </w:t>
      </w:r>
      <w:r w:rsidR="005660AB">
        <w:rPr>
          <w:rFonts w:ascii="Verdana" w:hAnsi="Verdana"/>
          <w:sz w:val="20"/>
          <w:szCs w:val="20"/>
        </w:rPr>
        <w:t xml:space="preserve">de investimento </w:t>
      </w:r>
      <w:r>
        <w:rPr>
          <w:rFonts w:ascii="Verdana" w:hAnsi="Verdana"/>
          <w:sz w:val="20"/>
          <w:szCs w:val="20"/>
        </w:rPr>
        <w:t>da carteira de Ativos do Estado do Paraná</w:t>
      </w:r>
      <w:r w:rsidR="005660AB">
        <w:rPr>
          <w:rFonts w:ascii="Verdana" w:hAnsi="Verdana"/>
          <w:sz w:val="20"/>
          <w:szCs w:val="20"/>
        </w:rPr>
        <w:t>,</w:t>
      </w:r>
      <w:r>
        <w:rPr>
          <w:rFonts w:ascii="Verdana" w:hAnsi="Verdana"/>
          <w:sz w:val="20"/>
          <w:szCs w:val="20"/>
        </w:rPr>
        <w:t xml:space="preserve"> dessa forma os fundos </w:t>
      </w:r>
      <w:r w:rsidR="005660AB">
        <w:rPr>
          <w:rFonts w:ascii="Verdana" w:hAnsi="Verdana"/>
          <w:sz w:val="20"/>
          <w:szCs w:val="20"/>
        </w:rPr>
        <w:t xml:space="preserve">de investimentos (BB Urano e CEF AFPR), </w:t>
      </w:r>
      <w:r>
        <w:rPr>
          <w:rFonts w:ascii="Verdana" w:hAnsi="Verdana"/>
          <w:sz w:val="20"/>
          <w:szCs w:val="20"/>
        </w:rPr>
        <w:t>passaram a recepciona</w:t>
      </w:r>
      <w:r w:rsidR="005660AB">
        <w:rPr>
          <w:rFonts w:ascii="Verdana" w:hAnsi="Verdana"/>
          <w:sz w:val="20"/>
          <w:szCs w:val="20"/>
        </w:rPr>
        <w:t>r</w:t>
      </w:r>
      <w:r>
        <w:rPr>
          <w:rFonts w:ascii="Verdana" w:hAnsi="Verdana"/>
          <w:sz w:val="20"/>
          <w:szCs w:val="20"/>
        </w:rPr>
        <w:t xml:space="preserve"> exclusivamente recursos da Fomento Paraná</w:t>
      </w:r>
      <w:r w:rsidR="00E04717" w:rsidRPr="007B2FEA">
        <w:rPr>
          <w:rFonts w:ascii="Verdana" w:hAnsi="Verdana" w:cs="Arial"/>
          <w:sz w:val="20"/>
          <w:szCs w:val="20"/>
        </w:rPr>
        <w:t>:</w:t>
      </w:r>
    </w:p>
    <w:p w14:paraId="0E715507" w14:textId="77777777" w:rsidR="00D06408" w:rsidRPr="007B2FEA" w:rsidRDefault="00D06408" w:rsidP="004B625D">
      <w:pPr>
        <w:pStyle w:val="UmPontoNovo2"/>
        <w:numPr>
          <w:ilvl w:val="0"/>
          <w:numId w:val="0"/>
        </w:numPr>
        <w:tabs>
          <w:tab w:val="left" w:pos="9781"/>
        </w:tabs>
        <w:spacing w:after="0"/>
        <w:jc w:val="both"/>
        <w:rPr>
          <w:rFonts w:ascii="Verdana" w:hAnsi="Verdana" w:cs="Arial"/>
          <w:sz w:val="20"/>
          <w:szCs w:val="20"/>
        </w:rPr>
      </w:pPr>
    </w:p>
    <w:p w14:paraId="7061C2A1" w14:textId="77777777" w:rsidR="00A03128" w:rsidRDefault="00A03128" w:rsidP="004B625D">
      <w:pPr>
        <w:tabs>
          <w:tab w:val="left" w:pos="9781"/>
        </w:tabs>
        <w:suppressAutoHyphens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"NE 5 Abertura!L19C7:L22C13" \a \f 4 \h </w:instrText>
      </w:r>
      <w:r>
        <w:fldChar w:fldCharType="separate"/>
      </w:r>
    </w:p>
    <w:tbl>
      <w:tblPr>
        <w:tblW w:w="5000" w:type="pct"/>
        <w:tblCellMar>
          <w:left w:w="70" w:type="dxa"/>
          <w:right w:w="70" w:type="dxa"/>
        </w:tblCellMar>
        <w:tblLook w:val="04A0" w:firstRow="1" w:lastRow="0" w:firstColumn="1" w:lastColumn="0" w:noHBand="0" w:noVBand="1"/>
      </w:tblPr>
      <w:tblGrid>
        <w:gridCol w:w="2246"/>
        <w:gridCol w:w="1203"/>
        <w:gridCol w:w="1320"/>
        <w:gridCol w:w="1442"/>
        <w:gridCol w:w="1357"/>
        <w:gridCol w:w="1320"/>
        <w:gridCol w:w="1440"/>
      </w:tblGrid>
      <w:tr w:rsidR="00A03128" w:rsidRPr="00A03128" w14:paraId="119A7741" w14:textId="77777777" w:rsidTr="007B0178">
        <w:trPr>
          <w:trHeight w:val="170"/>
        </w:trPr>
        <w:tc>
          <w:tcPr>
            <w:tcW w:w="108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475CCFC" w14:textId="70D682B8" w:rsidR="00A03128" w:rsidRPr="00A03128" w:rsidRDefault="00A03128" w:rsidP="00A03128">
            <w:pPr>
              <w:suppressAutoHyphens w:val="0"/>
              <w:rPr>
                <w:rFonts w:ascii="Verdana" w:hAnsi="Verdana" w:cs="Arial"/>
                <w:b/>
                <w:bCs/>
                <w:sz w:val="16"/>
                <w:szCs w:val="16"/>
                <w:lang w:eastAsia="pt-BR"/>
              </w:rPr>
            </w:pPr>
            <w:r w:rsidRPr="00A03128">
              <w:rPr>
                <w:rFonts w:ascii="Verdana" w:hAnsi="Verdana" w:cs="Arial"/>
                <w:b/>
                <w:bCs/>
                <w:sz w:val="16"/>
                <w:szCs w:val="16"/>
                <w:lang w:eastAsia="pt-BR"/>
              </w:rPr>
              <w:lastRenderedPageBreak/>
              <w:t xml:space="preserve">Administradores </w:t>
            </w:r>
          </w:p>
        </w:tc>
        <w:tc>
          <w:tcPr>
            <w:tcW w:w="582" w:type="pct"/>
            <w:tcBorders>
              <w:top w:val="single" w:sz="8" w:space="0" w:color="FFFFFF"/>
              <w:left w:val="nil"/>
              <w:bottom w:val="single" w:sz="8" w:space="0" w:color="FFFFFF"/>
              <w:right w:val="single" w:sz="8" w:space="0" w:color="FFFFFF"/>
            </w:tcBorders>
            <w:shd w:val="clear" w:color="000000" w:fill="A6A6A6"/>
            <w:vAlign w:val="center"/>
            <w:hideMark/>
          </w:tcPr>
          <w:p w14:paraId="6645C406" w14:textId="77777777" w:rsidR="00A03128" w:rsidRPr="00A03128" w:rsidRDefault="00A03128" w:rsidP="00A03128">
            <w:pPr>
              <w:suppressAutoHyphens w:val="0"/>
              <w:jc w:val="center"/>
              <w:rPr>
                <w:rFonts w:ascii="Verdana" w:hAnsi="Verdana" w:cs="Arial"/>
                <w:b/>
                <w:bCs/>
                <w:sz w:val="16"/>
                <w:szCs w:val="16"/>
                <w:lang w:eastAsia="pt-BR"/>
              </w:rPr>
            </w:pPr>
            <w:r w:rsidRPr="00A03128">
              <w:rPr>
                <w:rFonts w:ascii="Verdana" w:hAnsi="Verdana" w:cs="Arial"/>
                <w:b/>
                <w:bCs/>
                <w:sz w:val="16"/>
                <w:szCs w:val="16"/>
                <w:lang w:eastAsia="pt-BR"/>
              </w:rPr>
              <w:t>Patrimônio líquido do fundo</w:t>
            </w:r>
          </w:p>
        </w:tc>
        <w:tc>
          <w:tcPr>
            <w:tcW w:w="639" w:type="pct"/>
            <w:tcBorders>
              <w:top w:val="single" w:sz="8" w:space="0" w:color="FFFFFF"/>
              <w:left w:val="nil"/>
              <w:bottom w:val="single" w:sz="8" w:space="0" w:color="FFFFFF"/>
              <w:right w:val="single" w:sz="8" w:space="0" w:color="FFFFFF"/>
            </w:tcBorders>
            <w:shd w:val="clear" w:color="000000" w:fill="A6A6A6"/>
            <w:vAlign w:val="center"/>
            <w:hideMark/>
          </w:tcPr>
          <w:p w14:paraId="1D7E0A5A" w14:textId="77777777" w:rsidR="00A03128" w:rsidRPr="00A03128" w:rsidRDefault="00A03128" w:rsidP="00A03128">
            <w:pPr>
              <w:suppressAutoHyphens w:val="0"/>
              <w:jc w:val="center"/>
              <w:rPr>
                <w:rFonts w:ascii="Verdana" w:hAnsi="Verdana" w:cs="Arial"/>
                <w:b/>
                <w:bCs/>
                <w:sz w:val="16"/>
                <w:szCs w:val="16"/>
                <w:lang w:eastAsia="pt-BR"/>
              </w:rPr>
            </w:pPr>
            <w:r w:rsidRPr="00A03128">
              <w:rPr>
                <w:rFonts w:ascii="Verdana" w:hAnsi="Verdana" w:cs="Arial"/>
                <w:b/>
                <w:bCs/>
                <w:sz w:val="16"/>
                <w:szCs w:val="16"/>
                <w:lang w:eastAsia="pt-BR"/>
              </w:rPr>
              <w:t xml:space="preserve">Recursos da Fomento Paraná </w:t>
            </w:r>
          </w:p>
        </w:tc>
        <w:tc>
          <w:tcPr>
            <w:tcW w:w="698" w:type="pct"/>
            <w:tcBorders>
              <w:top w:val="single" w:sz="8" w:space="0" w:color="FFFFFF"/>
              <w:left w:val="nil"/>
              <w:bottom w:val="single" w:sz="8" w:space="0" w:color="FFFFFF"/>
              <w:right w:val="single" w:sz="8" w:space="0" w:color="FFFFFF"/>
            </w:tcBorders>
            <w:shd w:val="clear" w:color="000000" w:fill="A6A6A6"/>
            <w:vAlign w:val="center"/>
            <w:hideMark/>
          </w:tcPr>
          <w:p w14:paraId="075FCEF4" w14:textId="5620E2F7" w:rsidR="00A03128" w:rsidRPr="00A03128" w:rsidRDefault="00A03128" w:rsidP="00A03128">
            <w:pPr>
              <w:suppressAutoHyphens w:val="0"/>
              <w:jc w:val="center"/>
              <w:rPr>
                <w:rFonts w:ascii="Verdana" w:hAnsi="Verdana" w:cs="Arial"/>
                <w:b/>
                <w:bCs/>
                <w:sz w:val="16"/>
                <w:szCs w:val="16"/>
                <w:lang w:eastAsia="pt-BR"/>
              </w:rPr>
            </w:pPr>
            <w:r w:rsidRPr="00A03128">
              <w:rPr>
                <w:rFonts w:ascii="Verdana" w:hAnsi="Verdana" w:cs="Arial"/>
                <w:b/>
                <w:bCs/>
                <w:sz w:val="16"/>
                <w:szCs w:val="16"/>
                <w:lang w:eastAsia="pt-BR"/>
              </w:rPr>
              <w:t xml:space="preserve">% </w:t>
            </w:r>
            <w:r>
              <w:rPr>
                <w:rFonts w:ascii="Verdana" w:hAnsi="Verdana" w:cs="Arial"/>
                <w:b/>
                <w:bCs/>
                <w:sz w:val="16"/>
                <w:szCs w:val="16"/>
                <w:lang w:eastAsia="pt-BR"/>
              </w:rPr>
              <w:t>P</w:t>
            </w:r>
            <w:r w:rsidRPr="00A03128">
              <w:rPr>
                <w:rFonts w:ascii="Verdana" w:hAnsi="Verdana" w:cs="Arial"/>
                <w:b/>
                <w:bCs/>
                <w:sz w:val="16"/>
                <w:szCs w:val="16"/>
                <w:lang w:eastAsia="pt-BR"/>
              </w:rPr>
              <w:t>articipação 31.12.2024</w:t>
            </w:r>
          </w:p>
        </w:tc>
        <w:tc>
          <w:tcPr>
            <w:tcW w:w="657" w:type="pct"/>
            <w:tcBorders>
              <w:top w:val="single" w:sz="8" w:space="0" w:color="FFFFFF"/>
              <w:left w:val="nil"/>
              <w:bottom w:val="single" w:sz="8" w:space="0" w:color="FFFFFF"/>
              <w:right w:val="single" w:sz="8" w:space="0" w:color="FFFFFF"/>
            </w:tcBorders>
            <w:shd w:val="clear" w:color="000000" w:fill="A6A6A6"/>
            <w:vAlign w:val="center"/>
            <w:hideMark/>
          </w:tcPr>
          <w:p w14:paraId="01931939" w14:textId="77777777" w:rsidR="00A03128" w:rsidRPr="00A03128" w:rsidRDefault="00A03128" w:rsidP="00A03128">
            <w:pPr>
              <w:suppressAutoHyphens w:val="0"/>
              <w:jc w:val="center"/>
              <w:rPr>
                <w:rFonts w:ascii="Verdana" w:hAnsi="Verdana" w:cs="Arial"/>
                <w:b/>
                <w:bCs/>
                <w:color w:val="000000"/>
                <w:sz w:val="16"/>
                <w:szCs w:val="16"/>
                <w:lang w:eastAsia="pt-BR"/>
              </w:rPr>
            </w:pPr>
            <w:r w:rsidRPr="00A03128">
              <w:rPr>
                <w:rFonts w:ascii="Verdana" w:hAnsi="Verdana" w:cs="Arial"/>
                <w:b/>
                <w:bCs/>
                <w:color w:val="000000"/>
                <w:sz w:val="16"/>
                <w:szCs w:val="16"/>
                <w:lang w:eastAsia="pt-BR"/>
              </w:rPr>
              <w:t>Patrimônio líquido do fundo</w:t>
            </w:r>
          </w:p>
        </w:tc>
        <w:tc>
          <w:tcPr>
            <w:tcW w:w="639" w:type="pct"/>
            <w:tcBorders>
              <w:top w:val="single" w:sz="8" w:space="0" w:color="FFFFFF"/>
              <w:left w:val="nil"/>
              <w:bottom w:val="single" w:sz="8" w:space="0" w:color="FFFFFF"/>
              <w:right w:val="single" w:sz="8" w:space="0" w:color="FFFFFF"/>
            </w:tcBorders>
            <w:shd w:val="clear" w:color="000000" w:fill="A6A6A6"/>
            <w:vAlign w:val="center"/>
            <w:hideMark/>
          </w:tcPr>
          <w:p w14:paraId="033B4420" w14:textId="77777777" w:rsidR="00A03128" w:rsidRPr="00A03128" w:rsidRDefault="00A03128" w:rsidP="00A03128">
            <w:pPr>
              <w:suppressAutoHyphens w:val="0"/>
              <w:jc w:val="center"/>
              <w:rPr>
                <w:rFonts w:ascii="Verdana" w:hAnsi="Verdana" w:cs="Arial"/>
                <w:b/>
                <w:bCs/>
                <w:color w:val="000000"/>
                <w:sz w:val="16"/>
                <w:szCs w:val="16"/>
                <w:lang w:eastAsia="pt-BR"/>
              </w:rPr>
            </w:pPr>
            <w:r w:rsidRPr="00A03128">
              <w:rPr>
                <w:rFonts w:ascii="Verdana" w:hAnsi="Verdana" w:cs="Arial"/>
                <w:b/>
                <w:bCs/>
                <w:color w:val="000000"/>
                <w:sz w:val="16"/>
                <w:szCs w:val="16"/>
                <w:lang w:eastAsia="pt-BR"/>
              </w:rPr>
              <w:t>Recursos da Fomento Paraná</w:t>
            </w:r>
          </w:p>
        </w:tc>
        <w:tc>
          <w:tcPr>
            <w:tcW w:w="697" w:type="pct"/>
            <w:tcBorders>
              <w:top w:val="single" w:sz="8" w:space="0" w:color="FFFFFF"/>
              <w:left w:val="nil"/>
              <w:bottom w:val="single" w:sz="8" w:space="0" w:color="FFFFFF"/>
              <w:right w:val="single" w:sz="8" w:space="0" w:color="FFFFFF"/>
            </w:tcBorders>
            <w:shd w:val="clear" w:color="000000" w:fill="A6A6A6"/>
            <w:vAlign w:val="center"/>
            <w:hideMark/>
          </w:tcPr>
          <w:p w14:paraId="13B13DBF" w14:textId="1EB8E892" w:rsidR="00A03128" w:rsidRPr="00A03128" w:rsidRDefault="00A03128" w:rsidP="00A03128">
            <w:pPr>
              <w:suppressAutoHyphens w:val="0"/>
              <w:jc w:val="center"/>
              <w:rPr>
                <w:rFonts w:ascii="Verdana" w:hAnsi="Verdana" w:cs="Arial"/>
                <w:b/>
                <w:bCs/>
                <w:color w:val="000000"/>
                <w:sz w:val="16"/>
                <w:szCs w:val="16"/>
                <w:lang w:eastAsia="pt-BR"/>
              </w:rPr>
            </w:pPr>
            <w:r w:rsidRPr="00A03128">
              <w:rPr>
                <w:rFonts w:ascii="Verdana" w:hAnsi="Verdana" w:cs="Arial"/>
                <w:b/>
                <w:bCs/>
                <w:color w:val="000000"/>
                <w:sz w:val="16"/>
                <w:szCs w:val="16"/>
                <w:lang w:eastAsia="pt-BR"/>
              </w:rPr>
              <w:t>% Participação 31.12.2023</w:t>
            </w:r>
          </w:p>
        </w:tc>
      </w:tr>
      <w:tr w:rsidR="00A03128" w:rsidRPr="00A03128" w14:paraId="40A6CA2F" w14:textId="77777777" w:rsidTr="00A03128">
        <w:trPr>
          <w:trHeight w:val="240"/>
        </w:trPr>
        <w:tc>
          <w:tcPr>
            <w:tcW w:w="1087" w:type="pct"/>
            <w:tcBorders>
              <w:top w:val="nil"/>
              <w:left w:val="single" w:sz="8" w:space="0" w:color="FFFFFF"/>
              <w:bottom w:val="single" w:sz="8" w:space="0" w:color="FFFFFF"/>
              <w:right w:val="single" w:sz="8" w:space="0" w:color="FFFFFF"/>
            </w:tcBorders>
            <w:shd w:val="clear" w:color="000000" w:fill="F2F2F2"/>
            <w:vAlign w:val="center"/>
            <w:hideMark/>
          </w:tcPr>
          <w:p w14:paraId="6DDDBFE8" w14:textId="77777777" w:rsidR="00A03128" w:rsidRPr="00A03128" w:rsidRDefault="00A03128" w:rsidP="00A03128">
            <w:pPr>
              <w:suppressAutoHyphens w:val="0"/>
              <w:jc w:val="both"/>
              <w:rPr>
                <w:rFonts w:ascii="Verdana" w:hAnsi="Verdana" w:cs="Arial"/>
                <w:sz w:val="16"/>
                <w:szCs w:val="16"/>
                <w:lang w:eastAsia="pt-BR"/>
              </w:rPr>
            </w:pPr>
            <w:r w:rsidRPr="00A03128">
              <w:rPr>
                <w:rFonts w:ascii="Verdana" w:hAnsi="Verdana" w:cs="Arial"/>
                <w:sz w:val="16"/>
                <w:szCs w:val="16"/>
                <w:lang w:eastAsia="pt-BR"/>
              </w:rPr>
              <w:t>Caixa Econômica Federal</w:t>
            </w:r>
          </w:p>
        </w:tc>
        <w:tc>
          <w:tcPr>
            <w:tcW w:w="582" w:type="pct"/>
            <w:tcBorders>
              <w:top w:val="nil"/>
              <w:left w:val="nil"/>
              <w:bottom w:val="single" w:sz="8" w:space="0" w:color="FFFFFF"/>
              <w:right w:val="single" w:sz="8" w:space="0" w:color="FFFFFF"/>
            </w:tcBorders>
            <w:shd w:val="clear" w:color="000000" w:fill="F2F2F2"/>
            <w:vAlign w:val="center"/>
            <w:hideMark/>
          </w:tcPr>
          <w:p w14:paraId="6F180DD1" w14:textId="77777777" w:rsidR="00A03128" w:rsidRPr="00A03128" w:rsidRDefault="00A03128" w:rsidP="00A03128">
            <w:pPr>
              <w:suppressAutoHyphens w:val="0"/>
              <w:jc w:val="right"/>
              <w:rPr>
                <w:rFonts w:ascii="Verdana" w:hAnsi="Verdana" w:cs="Arial"/>
                <w:sz w:val="16"/>
                <w:szCs w:val="16"/>
                <w:lang w:eastAsia="pt-BR"/>
              </w:rPr>
            </w:pPr>
            <w:r w:rsidRPr="00A03128">
              <w:rPr>
                <w:rFonts w:ascii="Verdana" w:hAnsi="Verdana" w:cs="Arial"/>
                <w:sz w:val="16"/>
                <w:szCs w:val="16"/>
                <w:lang w:eastAsia="pt-BR"/>
              </w:rPr>
              <w:t>853.785</w:t>
            </w:r>
          </w:p>
        </w:tc>
        <w:tc>
          <w:tcPr>
            <w:tcW w:w="639" w:type="pct"/>
            <w:tcBorders>
              <w:top w:val="nil"/>
              <w:left w:val="nil"/>
              <w:bottom w:val="single" w:sz="8" w:space="0" w:color="FFFFFF"/>
              <w:right w:val="single" w:sz="8" w:space="0" w:color="FFFFFF"/>
            </w:tcBorders>
            <w:shd w:val="clear" w:color="000000" w:fill="F2F2F2"/>
            <w:vAlign w:val="center"/>
            <w:hideMark/>
          </w:tcPr>
          <w:p w14:paraId="08D70E21" w14:textId="77777777" w:rsidR="00A03128" w:rsidRPr="00A03128" w:rsidRDefault="00A03128" w:rsidP="00A03128">
            <w:pPr>
              <w:suppressAutoHyphens w:val="0"/>
              <w:jc w:val="right"/>
              <w:rPr>
                <w:rFonts w:ascii="Verdana" w:hAnsi="Verdana" w:cs="Arial"/>
                <w:sz w:val="16"/>
                <w:szCs w:val="16"/>
                <w:lang w:eastAsia="pt-BR"/>
              </w:rPr>
            </w:pPr>
            <w:r w:rsidRPr="00A03128">
              <w:rPr>
                <w:rFonts w:ascii="Verdana" w:hAnsi="Verdana" w:cs="Arial"/>
                <w:sz w:val="16"/>
                <w:szCs w:val="16"/>
                <w:lang w:eastAsia="pt-BR"/>
              </w:rPr>
              <w:t>853.784</w:t>
            </w:r>
          </w:p>
        </w:tc>
        <w:tc>
          <w:tcPr>
            <w:tcW w:w="698" w:type="pct"/>
            <w:tcBorders>
              <w:top w:val="nil"/>
              <w:left w:val="nil"/>
              <w:bottom w:val="single" w:sz="8" w:space="0" w:color="FFFFFF"/>
              <w:right w:val="single" w:sz="8" w:space="0" w:color="FFFFFF"/>
            </w:tcBorders>
            <w:shd w:val="clear" w:color="000000" w:fill="F2F2F2"/>
            <w:vAlign w:val="center"/>
            <w:hideMark/>
          </w:tcPr>
          <w:p w14:paraId="3D45BD90" w14:textId="77777777" w:rsidR="00A03128" w:rsidRPr="00A03128" w:rsidRDefault="00A03128" w:rsidP="00A03128">
            <w:pPr>
              <w:suppressAutoHyphens w:val="0"/>
              <w:jc w:val="right"/>
              <w:rPr>
                <w:rFonts w:ascii="Verdana" w:hAnsi="Verdana" w:cs="Arial"/>
                <w:sz w:val="16"/>
                <w:szCs w:val="16"/>
                <w:lang w:eastAsia="pt-BR"/>
              </w:rPr>
            </w:pPr>
            <w:r w:rsidRPr="00A03128">
              <w:rPr>
                <w:rFonts w:ascii="Verdana" w:hAnsi="Verdana" w:cs="Arial"/>
                <w:sz w:val="16"/>
                <w:szCs w:val="16"/>
                <w:lang w:eastAsia="pt-BR"/>
              </w:rPr>
              <w:t>100,00%</w:t>
            </w:r>
          </w:p>
        </w:tc>
        <w:tc>
          <w:tcPr>
            <w:tcW w:w="657" w:type="pct"/>
            <w:tcBorders>
              <w:top w:val="nil"/>
              <w:left w:val="nil"/>
              <w:bottom w:val="single" w:sz="8" w:space="0" w:color="FFFFFF"/>
              <w:right w:val="single" w:sz="8" w:space="0" w:color="FFFFFF"/>
            </w:tcBorders>
            <w:shd w:val="clear" w:color="000000" w:fill="F2F2F2"/>
            <w:vAlign w:val="center"/>
            <w:hideMark/>
          </w:tcPr>
          <w:p w14:paraId="37861248" w14:textId="77777777" w:rsidR="00A03128" w:rsidRPr="00A03128" w:rsidRDefault="00A03128" w:rsidP="00A03128">
            <w:pPr>
              <w:suppressAutoHyphens w:val="0"/>
              <w:jc w:val="right"/>
              <w:rPr>
                <w:rFonts w:ascii="Verdana" w:hAnsi="Verdana" w:cs="Arial"/>
                <w:color w:val="000000"/>
                <w:sz w:val="16"/>
                <w:szCs w:val="16"/>
                <w:lang w:eastAsia="pt-BR"/>
              </w:rPr>
            </w:pPr>
            <w:r w:rsidRPr="00A03128">
              <w:rPr>
                <w:rFonts w:ascii="Verdana" w:hAnsi="Verdana" w:cs="Arial"/>
                <w:color w:val="000000"/>
                <w:sz w:val="16"/>
                <w:szCs w:val="16"/>
                <w:lang w:eastAsia="pt-BR"/>
              </w:rPr>
              <w:t>797.504</w:t>
            </w:r>
          </w:p>
        </w:tc>
        <w:tc>
          <w:tcPr>
            <w:tcW w:w="639" w:type="pct"/>
            <w:tcBorders>
              <w:top w:val="nil"/>
              <w:left w:val="nil"/>
              <w:bottom w:val="single" w:sz="8" w:space="0" w:color="FFFFFF"/>
              <w:right w:val="single" w:sz="8" w:space="0" w:color="FFFFFF"/>
            </w:tcBorders>
            <w:shd w:val="clear" w:color="000000" w:fill="F2F2F2"/>
            <w:vAlign w:val="center"/>
            <w:hideMark/>
          </w:tcPr>
          <w:p w14:paraId="2D782D3F" w14:textId="77777777" w:rsidR="00A03128" w:rsidRPr="00A03128" w:rsidRDefault="00A03128" w:rsidP="00A03128">
            <w:pPr>
              <w:suppressAutoHyphens w:val="0"/>
              <w:jc w:val="right"/>
              <w:rPr>
                <w:rFonts w:ascii="Verdana" w:hAnsi="Verdana" w:cs="Arial"/>
                <w:color w:val="000000"/>
                <w:sz w:val="16"/>
                <w:szCs w:val="16"/>
                <w:lang w:eastAsia="pt-BR"/>
              </w:rPr>
            </w:pPr>
            <w:r w:rsidRPr="00A03128">
              <w:rPr>
                <w:rFonts w:ascii="Verdana" w:hAnsi="Verdana" w:cs="Arial"/>
                <w:color w:val="000000"/>
                <w:sz w:val="16"/>
                <w:szCs w:val="16"/>
                <w:lang w:eastAsia="pt-BR"/>
              </w:rPr>
              <w:t>797.503</w:t>
            </w:r>
          </w:p>
        </w:tc>
        <w:tc>
          <w:tcPr>
            <w:tcW w:w="697" w:type="pct"/>
            <w:tcBorders>
              <w:top w:val="nil"/>
              <w:left w:val="nil"/>
              <w:bottom w:val="single" w:sz="8" w:space="0" w:color="FFFFFF"/>
              <w:right w:val="single" w:sz="8" w:space="0" w:color="FFFFFF"/>
            </w:tcBorders>
            <w:shd w:val="clear" w:color="000000" w:fill="F2F2F2"/>
            <w:vAlign w:val="center"/>
            <w:hideMark/>
          </w:tcPr>
          <w:p w14:paraId="766CA299" w14:textId="77777777" w:rsidR="00A03128" w:rsidRPr="00A03128" w:rsidRDefault="00A03128" w:rsidP="00A03128">
            <w:pPr>
              <w:suppressAutoHyphens w:val="0"/>
              <w:jc w:val="right"/>
              <w:rPr>
                <w:rFonts w:ascii="Verdana" w:hAnsi="Verdana" w:cs="Arial"/>
                <w:color w:val="000000"/>
                <w:sz w:val="16"/>
                <w:szCs w:val="16"/>
                <w:lang w:eastAsia="pt-BR"/>
              </w:rPr>
            </w:pPr>
            <w:r w:rsidRPr="00A03128">
              <w:rPr>
                <w:rFonts w:ascii="Verdana" w:hAnsi="Verdana" w:cs="Arial"/>
                <w:color w:val="000000"/>
                <w:sz w:val="16"/>
                <w:szCs w:val="16"/>
                <w:lang w:eastAsia="pt-BR"/>
              </w:rPr>
              <w:t>100,00%</w:t>
            </w:r>
          </w:p>
        </w:tc>
      </w:tr>
      <w:tr w:rsidR="00A03128" w:rsidRPr="00A03128" w14:paraId="78AE3FA7" w14:textId="77777777" w:rsidTr="00A03128">
        <w:trPr>
          <w:trHeight w:val="240"/>
        </w:trPr>
        <w:tc>
          <w:tcPr>
            <w:tcW w:w="1087" w:type="pct"/>
            <w:tcBorders>
              <w:top w:val="nil"/>
              <w:left w:val="single" w:sz="8" w:space="0" w:color="FFFFFF"/>
              <w:bottom w:val="single" w:sz="8" w:space="0" w:color="FFFFFF"/>
              <w:right w:val="single" w:sz="8" w:space="0" w:color="FFFFFF"/>
            </w:tcBorders>
            <w:shd w:val="clear" w:color="000000" w:fill="F2F2F2"/>
            <w:vAlign w:val="center"/>
            <w:hideMark/>
          </w:tcPr>
          <w:p w14:paraId="59A737A0" w14:textId="77777777" w:rsidR="00A03128" w:rsidRPr="00A03128" w:rsidRDefault="00A03128" w:rsidP="00A03128">
            <w:pPr>
              <w:suppressAutoHyphens w:val="0"/>
              <w:jc w:val="both"/>
              <w:rPr>
                <w:rFonts w:ascii="Verdana" w:hAnsi="Verdana" w:cs="Arial"/>
                <w:sz w:val="16"/>
                <w:szCs w:val="16"/>
                <w:lang w:eastAsia="pt-BR"/>
              </w:rPr>
            </w:pPr>
            <w:r w:rsidRPr="00A03128">
              <w:rPr>
                <w:rFonts w:ascii="Verdana" w:hAnsi="Verdana" w:cs="Arial"/>
                <w:sz w:val="16"/>
                <w:szCs w:val="16"/>
                <w:lang w:eastAsia="pt-BR"/>
              </w:rPr>
              <w:t>Banco do Brasil</w:t>
            </w:r>
          </w:p>
        </w:tc>
        <w:tc>
          <w:tcPr>
            <w:tcW w:w="582" w:type="pct"/>
            <w:tcBorders>
              <w:top w:val="nil"/>
              <w:left w:val="nil"/>
              <w:bottom w:val="single" w:sz="8" w:space="0" w:color="FFFFFF"/>
              <w:right w:val="single" w:sz="8" w:space="0" w:color="FFFFFF"/>
            </w:tcBorders>
            <w:shd w:val="clear" w:color="000000" w:fill="F2F2F2"/>
            <w:vAlign w:val="center"/>
            <w:hideMark/>
          </w:tcPr>
          <w:p w14:paraId="7F0DEB0F" w14:textId="77777777" w:rsidR="00A03128" w:rsidRPr="00A03128" w:rsidRDefault="00A03128" w:rsidP="00A03128">
            <w:pPr>
              <w:suppressAutoHyphens w:val="0"/>
              <w:jc w:val="right"/>
              <w:rPr>
                <w:rFonts w:ascii="Verdana" w:hAnsi="Verdana" w:cs="Arial"/>
                <w:sz w:val="16"/>
                <w:szCs w:val="16"/>
                <w:lang w:eastAsia="pt-BR"/>
              </w:rPr>
            </w:pPr>
            <w:r w:rsidRPr="00A03128">
              <w:rPr>
                <w:rFonts w:ascii="Verdana" w:hAnsi="Verdana" w:cs="Arial"/>
                <w:sz w:val="16"/>
                <w:szCs w:val="16"/>
                <w:lang w:eastAsia="pt-BR"/>
              </w:rPr>
              <w:t>753.463</w:t>
            </w:r>
          </w:p>
        </w:tc>
        <w:tc>
          <w:tcPr>
            <w:tcW w:w="639" w:type="pct"/>
            <w:tcBorders>
              <w:top w:val="nil"/>
              <w:left w:val="nil"/>
              <w:bottom w:val="single" w:sz="8" w:space="0" w:color="FFFFFF"/>
              <w:right w:val="single" w:sz="8" w:space="0" w:color="FFFFFF"/>
            </w:tcBorders>
            <w:shd w:val="clear" w:color="000000" w:fill="F2F2F2"/>
            <w:vAlign w:val="center"/>
            <w:hideMark/>
          </w:tcPr>
          <w:p w14:paraId="53FF9AE7" w14:textId="77777777" w:rsidR="00A03128" w:rsidRPr="00A03128" w:rsidRDefault="00A03128" w:rsidP="00A03128">
            <w:pPr>
              <w:suppressAutoHyphens w:val="0"/>
              <w:jc w:val="right"/>
              <w:rPr>
                <w:rFonts w:ascii="Verdana" w:hAnsi="Verdana" w:cs="Arial"/>
                <w:sz w:val="16"/>
                <w:szCs w:val="16"/>
                <w:lang w:eastAsia="pt-BR"/>
              </w:rPr>
            </w:pPr>
            <w:r w:rsidRPr="00A03128">
              <w:rPr>
                <w:rFonts w:ascii="Verdana" w:hAnsi="Verdana" w:cs="Arial"/>
                <w:sz w:val="16"/>
                <w:szCs w:val="16"/>
                <w:lang w:eastAsia="pt-BR"/>
              </w:rPr>
              <w:t>753.463</w:t>
            </w:r>
          </w:p>
        </w:tc>
        <w:tc>
          <w:tcPr>
            <w:tcW w:w="698" w:type="pct"/>
            <w:tcBorders>
              <w:top w:val="nil"/>
              <w:left w:val="nil"/>
              <w:bottom w:val="single" w:sz="8" w:space="0" w:color="FFFFFF"/>
              <w:right w:val="single" w:sz="8" w:space="0" w:color="FFFFFF"/>
            </w:tcBorders>
            <w:shd w:val="clear" w:color="000000" w:fill="F2F2F2"/>
            <w:vAlign w:val="center"/>
            <w:hideMark/>
          </w:tcPr>
          <w:p w14:paraId="0FE684E2" w14:textId="77777777" w:rsidR="00A03128" w:rsidRPr="00A03128" w:rsidRDefault="00A03128" w:rsidP="00A03128">
            <w:pPr>
              <w:suppressAutoHyphens w:val="0"/>
              <w:jc w:val="right"/>
              <w:rPr>
                <w:rFonts w:ascii="Verdana" w:hAnsi="Verdana" w:cs="Arial"/>
                <w:sz w:val="16"/>
                <w:szCs w:val="16"/>
                <w:lang w:eastAsia="pt-BR"/>
              </w:rPr>
            </w:pPr>
            <w:r w:rsidRPr="00A03128">
              <w:rPr>
                <w:rFonts w:ascii="Verdana" w:hAnsi="Verdana" w:cs="Arial"/>
                <w:sz w:val="16"/>
                <w:szCs w:val="16"/>
                <w:lang w:eastAsia="pt-BR"/>
              </w:rPr>
              <w:t>100,00%</w:t>
            </w:r>
          </w:p>
        </w:tc>
        <w:tc>
          <w:tcPr>
            <w:tcW w:w="657" w:type="pct"/>
            <w:tcBorders>
              <w:top w:val="nil"/>
              <w:left w:val="nil"/>
              <w:bottom w:val="single" w:sz="8" w:space="0" w:color="FFFFFF"/>
              <w:right w:val="single" w:sz="8" w:space="0" w:color="FFFFFF"/>
            </w:tcBorders>
            <w:shd w:val="clear" w:color="000000" w:fill="F2F2F2"/>
            <w:vAlign w:val="center"/>
            <w:hideMark/>
          </w:tcPr>
          <w:p w14:paraId="19849A56" w14:textId="77777777" w:rsidR="00A03128" w:rsidRPr="00A03128" w:rsidRDefault="00A03128" w:rsidP="00A03128">
            <w:pPr>
              <w:suppressAutoHyphens w:val="0"/>
              <w:jc w:val="right"/>
              <w:rPr>
                <w:rFonts w:ascii="Verdana" w:hAnsi="Verdana" w:cs="Arial"/>
                <w:color w:val="000000"/>
                <w:sz w:val="16"/>
                <w:szCs w:val="16"/>
                <w:lang w:eastAsia="pt-BR"/>
              </w:rPr>
            </w:pPr>
            <w:r w:rsidRPr="00A03128">
              <w:rPr>
                <w:rFonts w:ascii="Verdana" w:hAnsi="Verdana" w:cs="Arial"/>
                <w:color w:val="000000"/>
                <w:sz w:val="16"/>
                <w:szCs w:val="16"/>
                <w:lang w:eastAsia="pt-BR"/>
              </w:rPr>
              <w:t>1.627.066</w:t>
            </w:r>
          </w:p>
        </w:tc>
        <w:tc>
          <w:tcPr>
            <w:tcW w:w="639" w:type="pct"/>
            <w:tcBorders>
              <w:top w:val="nil"/>
              <w:left w:val="nil"/>
              <w:bottom w:val="single" w:sz="8" w:space="0" w:color="FFFFFF"/>
              <w:right w:val="single" w:sz="8" w:space="0" w:color="FFFFFF"/>
            </w:tcBorders>
            <w:shd w:val="clear" w:color="000000" w:fill="F2F2F2"/>
            <w:vAlign w:val="center"/>
            <w:hideMark/>
          </w:tcPr>
          <w:p w14:paraId="0F218C9E" w14:textId="77777777" w:rsidR="00A03128" w:rsidRPr="00A03128" w:rsidRDefault="00A03128" w:rsidP="00A03128">
            <w:pPr>
              <w:suppressAutoHyphens w:val="0"/>
              <w:jc w:val="right"/>
              <w:rPr>
                <w:rFonts w:ascii="Verdana" w:hAnsi="Verdana" w:cs="Arial"/>
                <w:color w:val="000000"/>
                <w:sz w:val="16"/>
                <w:szCs w:val="16"/>
                <w:lang w:eastAsia="pt-BR"/>
              </w:rPr>
            </w:pPr>
            <w:r w:rsidRPr="00A03128">
              <w:rPr>
                <w:rFonts w:ascii="Verdana" w:hAnsi="Verdana" w:cs="Arial"/>
                <w:color w:val="000000"/>
                <w:sz w:val="16"/>
                <w:szCs w:val="16"/>
                <w:lang w:eastAsia="pt-BR"/>
              </w:rPr>
              <w:t>724.089</w:t>
            </w:r>
          </w:p>
        </w:tc>
        <w:tc>
          <w:tcPr>
            <w:tcW w:w="697" w:type="pct"/>
            <w:tcBorders>
              <w:top w:val="nil"/>
              <w:left w:val="nil"/>
              <w:bottom w:val="single" w:sz="8" w:space="0" w:color="FFFFFF"/>
              <w:right w:val="single" w:sz="8" w:space="0" w:color="FFFFFF"/>
            </w:tcBorders>
            <w:shd w:val="clear" w:color="000000" w:fill="F2F2F2"/>
            <w:vAlign w:val="center"/>
            <w:hideMark/>
          </w:tcPr>
          <w:p w14:paraId="151C45CB" w14:textId="77777777" w:rsidR="00A03128" w:rsidRPr="00A03128" w:rsidRDefault="00A03128" w:rsidP="00A03128">
            <w:pPr>
              <w:suppressAutoHyphens w:val="0"/>
              <w:jc w:val="right"/>
              <w:rPr>
                <w:rFonts w:ascii="Verdana" w:hAnsi="Verdana" w:cs="Arial"/>
                <w:color w:val="000000"/>
                <w:sz w:val="16"/>
                <w:szCs w:val="16"/>
                <w:lang w:eastAsia="pt-BR"/>
              </w:rPr>
            </w:pPr>
            <w:r w:rsidRPr="00A03128">
              <w:rPr>
                <w:rFonts w:ascii="Verdana" w:hAnsi="Verdana" w:cs="Arial"/>
                <w:color w:val="000000"/>
                <w:sz w:val="16"/>
                <w:szCs w:val="16"/>
                <w:lang w:eastAsia="pt-BR"/>
              </w:rPr>
              <w:t>44,50%</w:t>
            </w:r>
          </w:p>
        </w:tc>
      </w:tr>
      <w:tr w:rsidR="00A03128" w:rsidRPr="00A03128" w14:paraId="11D91AA1" w14:textId="77777777" w:rsidTr="00A03128">
        <w:trPr>
          <w:trHeight w:val="240"/>
        </w:trPr>
        <w:tc>
          <w:tcPr>
            <w:tcW w:w="1087" w:type="pct"/>
            <w:tcBorders>
              <w:top w:val="nil"/>
              <w:left w:val="single" w:sz="8" w:space="0" w:color="FFFFFF"/>
              <w:bottom w:val="single" w:sz="8" w:space="0" w:color="FFFFFF"/>
              <w:right w:val="single" w:sz="8" w:space="0" w:color="FFFFFF"/>
            </w:tcBorders>
            <w:shd w:val="clear" w:color="000000" w:fill="A6A6A6"/>
            <w:vAlign w:val="center"/>
            <w:hideMark/>
          </w:tcPr>
          <w:p w14:paraId="4FCCF1BD" w14:textId="77777777" w:rsidR="00A03128" w:rsidRPr="00A03128" w:rsidRDefault="00A03128" w:rsidP="00A03128">
            <w:pPr>
              <w:suppressAutoHyphens w:val="0"/>
              <w:jc w:val="both"/>
              <w:rPr>
                <w:rFonts w:ascii="Verdana" w:hAnsi="Verdana" w:cs="Arial"/>
                <w:b/>
                <w:bCs/>
                <w:sz w:val="16"/>
                <w:szCs w:val="16"/>
                <w:lang w:eastAsia="pt-BR"/>
              </w:rPr>
            </w:pPr>
            <w:r w:rsidRPr="00A03128">
              <w:rPr>
                <w:rFonts w:ascii="Verdana" w:hAnsi="Verdana" w:cs="Arial"/>
                <w:b/>
                <w:bCs/>
                <w:sz w:val="16"/>
                <w:szCs w:val="16"/>
                <w:lang w:eastAsia="pt-BR"/>
              </w:rPr>
              <w:t>Total</w:t>
            </w:r>
          </w:p>
        </w:tc>
        <w:tc>
          <w:tcPr>
            <w:tcW w:w="582" w:type="pct"/>
            <w:tcBorders>
              <w:top w:val="nil"/>
              <w:left w:val="nil"/>
              <w:bottom w:val="single" w:sz="8" w:space="0" w:color="FFFFFF"/>
              <w:right w:val="single" w:sz="8" w:space="0" w:color="FFFFFF"/>
            </w:tcBorders>
            <w:shd w:val="clear" w:color="000000" w:fill="A6A6A6"/>
            <w:vAlign w:val="center"/>
            <w:hideMark/>
          </w:tcPr>
          <w:p w14:paraId="0462B41C" w14:textId="77777777" w:rsidR="00A03128" w:rsidRPr="00A03128" w:rsidRDefault="00A03128" w:rsidP="00A03128">
            <w:pPr>
              <w:suppressAutoHyphens w:val="0"/>
              <w:jc w:val="right"/>
              <w:rPr>
                <w:rFonts w:ascii="Verdana" w:hAnsi="Verdana" w:cs="Arial"/>
                <w:b/>
                <w:bCs/>
                <w:sz w:val="16"/>
                <w:szCs w:val="16"/>
                <w:lang w:eastAsia="pt-BR"/>
              </w:rPr>
            </w:pPr>
            <w:r w:rsidRPr="00A03128">
              <w:rPr>
                <w:rFonts w:ascii="Verdana" w:hAnsi="Verdana" w:cs="Arial"/>
                <w:b/>
                <w:bCs/>
                <w:sz w:val="16"/>
                <w:szCs w:val="16"/>
                <w:lang w:eastAsia="pt-BR"/>
              </w:rPr>
              <w:t>1.607.248</w:t>
            </w:r>
          </w:p>
        </w:tc>
        <w:tc>
          <w:tcPr>
            <w:tcW w:w="639" w:type="pct"/>
            <w:tcBorders>
              <w:top w:val="nil"/>
              <w:left w:val="nil"/>
              <w:bottom w:val="single" w:sz="8" w:space="0" w:color="FFFFFF"/>
              <w:right w:val="single" w:sz="8" w:space="0" w:color="FFFFFF"/>
            </w:tcBorders>
            <w:shd w:val="clear" w:color="000000" w:fill="A6A6A6"/>
            <w:vAlign w:val="center"/>
            <w:hideMark/>
          </w:tcPr>
          <w:p w14:paraId="59A43E7B" w14:textId="77777777" w:rsidR="00A03128" w:rsidRPr="00A03128" w:rsidRDefault="00A03128" w:rsidP="00A03128">
            <w:pPr>
              <w:suppressAutoHyphens w:val="0"/>
              <w:jc w:val="right"/>
              <w:rPr>
                <w:rFonts w:ascii="Verdana" w:hAnsi="Verdana" w:cs="Arial"/>
                <w:b/>
                <w:bCs/>
                <w:sz w:val="16"/>
                <w:szCs w:val="16"/>
                <w:lang w:eastAsia="pt-BR"/>
              </w:rPr>
            </w:pPr>
            <w:r w:rsidRPr="00A03128">
              <w:rPr>
                <w:rFonts w:ascii="Verdana" w:hAnsi="Verdana" w:cs="Arial"/>
                <w:b/>
                <w:bCs/>
                <w:sz w:val="16"/>
                <w:szCs w:val="16"/>
                <w:lang w:eastAsia="pt-BR"/>
              </w:rPr>
              <w:t>1.607.247</w:t>
            </w:r>
          </w:p>
        </w:tc>
        <w:tc>
          <w:tcPr>
            <w:tcW w:w="698" w:type="pct"/>
            <w:tcBorders>
              <w:top w:val="nil"/>
              <w:left w:val="nil"/>
              <w:bottom w:val="single" w:sz="8" w:space="0" w:color="FFFFFF"/>
              <w:right w:val="single" w:sz="8" w:space="0" w:color="FFFFFF"/>
            </w:tcBorders>
            <w:shd w:val="clear" w:color="000000" w:fill="A6A6A6"/>
            <w:vAlign w:val="center"/>
            <w:hideMark/>
          </w:tcPr>
          <w:p w14:paraId="0CFDEA40" w14:textId="77777777" w:rsidR="00A03128" w:rsidRPr="00A03128" w:rsidRDefault="00A03128" w:rsidP="00A03128">
            <w:pPr>
              <w:suppressAutoHyphens w:val="0"/>
              <w:jc w:val="right"/>
              <w:rPr>
                <w:rFonts w:ascii="Verdana" w:hAnsi="Verdana" w:cs="Arial"/>
                <w:b/>
                <w:bCs/>
                <w:sz w:val="16"/>
                <w:szCs w:val="16"/>
                <w:lang w:eastAsia="pt-BR"/>
              </w:rPr>
            </w:pPr>
            <w:r w:rsidRPr="00A03128">
              <w:rPr>
                <w:rFonts w:ascii="Verdana" w:hAnsi="Verdana" w:cs="Arial"/>
                <w:b/>
                <w:bCs/>
                <w:sz w:val="16"/>
                <w:szCs w:val="16"/>
                <w:lang w:eastAsia="pt-BR"/>
              </w:rPr>
              <w:t> </w:t>
            </w:r>
          </w:p>
        </w:tc>
        <w:tc>
          <w:tcPr>
            <w:tcW w:w="657" w:type="pct"/>
            <w:tcBorders>
              <w:top w:val="nil"/>
              <w:left w:val="nil"/>
              <w:bottom w:val="single" w:sz="8" w:space="0" w:color="FFFFFF"/>
              <w:right w:val="single" w:sz="8" w:space="0" w:color="FFFFFF"/>
            </w:tcBorders>
            <w:shd w:val="clear" w:color="000000" w:fill="A6A6A6"/>
            <w:vAlign w:val="center"/>
            <w:hideMark/>
          </w:tcPr>
          <w:p w14:paraId="04104C81" w14:textId="77777777" w:rsidR="00A03128" w:rsidRPr="00A03128" w:rsidRDefault="00A03128" w:rsidP="00A03128">
            <w:pPr>
              <w:suppressAutoHyphens w:val="0"/>
              <w:jc w:val="right"/>
              <w:rPr>
                <w:rFonts w:ascii="Verdana" w:hAnsi="Verdana" w:cs="Arial"/>
                <w:b/>
                <w:bCs/>
                <w:color w:val="000000"/>
                <w:sz w:val="16"/>
                <w:szCs w:val="16"/>
                <w:lang w:eastAsia="pt-BR"/>
              </w:rPr>
            </w:pPr>
            <w:r w:rsidRPr="00A03128">
              <w:rPr>
                <w:rFonts w:ascii="Verdana" w:hAnsi="Verdana" w:cs="Arial"/>
                <w:b/>
                <w:bCs/>
                <w:color w:val="000000"/>
                <w:sz w:val="16"/>
                <w:szCs w:val="16"/>
                <w:lang w:eastAsia="pt-BR"/>
              </w:rPr>
              <w:t>2.424.570</w:t>
            </w:r>
          </w:p>
        </w:tc>
        <w:tc>
          <w:tcPr>
            <w:tcW w:w="639" w:type="pct"/>
            <w:tcBorders>
              <w:top w:val="nil"/>
              <w:left w:val="nil"/>
              <w:bottom w:val="single" w:sz="8" w:space="0" w:color="FFFFFF"/>
              <w:right w:val="single" w:sz="8" w:space="0" w:color="FFFFFF"/>
            </w:tcBorders>
            <w:shd w:val="clear" w:color="000000" w:fill="A6A6A6"/>
            <w:vAlign w:val="center"/>
            <w:hideMark/>
          </w:tcPr>
          <w:p w14:paraId="0053ADA2" w14:textId="77777777" w:rsidR="00A03128" w:rsidRPr="00A03128" w:rsidRDefault="00A03128" w:rsidP="00A03128">
            <w:pPr>
              <w:suppressAutoHyphens w:val="0"/>
              <w:jc w:val="right"/>
              <w:rPr>
                <w:rFonts w:ascii="Verdana" w:hAnsi="Verdana" w:cs="Arial"/>
                <w:b/>
                <w:bCs/>
                <w:color w:val="000000"/>
                <w:sz w:val="16"/>
                <w:szCs w:val="16"/>
                <w:lang w:eastAsia="pt-BR"/>
              </w:rPr>
            </w:pPr>
            <w:r w:rsidRPr="00A03128">
              <w:rPr>
                <w:rFonts w:ascii="Verdana" w:hAnsi="Verdana" w:cs="Arial"/>
                <w:b/>
                <w:bCs/>
                <w:color w:val="000000"/>
                <w:sz w:val="16"/>
                <w:szCs w:val="16"/>
                <w:lang w:eastAsia="pt-BR"/>
              </w:rPr>
              <w:t>1.521.592</w:t>
            </w:r>
          </w:p>
        </w:tc>
        <w:tc>
          <w:tcPr>
            <w:tcW w:w="697" w:type="pct"/>
            <w:tcBorders>
              <w:top w:val="nil"/>
              <w:left w:val="nil"/>
              <w:bottom w:val="single" w:sz="8" w:space="0" w:color="FFFFFF"/>
              <w:right w:val="single" w:sz="8" w:space="0" w:color="FFFFFF"/>
            </w:tcBorders>
            <w:shd w:val="clear" w:color="000000" w:fill="A6A6A6"/>
            <w:vAlign w:val="center"/>
            <w:hideMark/>
          </w:tcPr>
          <w:p w14:paraId="2538DF3E" w14:textId="77777777" w:rsidR="00A03128" w:rsidRPr="00A03128" w:rsidRDefault="00A03128" w:rsidP="00A03128">
            <w:pPr>
              <w:suppressAutoHyphens w:val="0"/>
              <w:jc w:val="right"/>
              <w:rPr>
                <w:rFonts w:ascii="Verdana" w:hAnsi="Verdana" w:cs="Arial"/>
                <w:b/>
                <w:bCs/>
                <w:color w:val="000000"/>
                <w:sz w:val="16"/>
                <w:szCs w:val="16"/>
                <w:lang w:eastAsia="pt-BR"/>
              </w:rPr>
            </w:pPr>
            <w:r w:rsidRPr="00A03128">
              <w:rPr>
                <w:rFonts w:ascii="Verdana" w:hAnsi="Verdana" w:cs="Arial"/>
                <w:b/>
                <w:bCs/>
                <w:color w:val="000000"/>
                <w:sz w:val="16"/>
                <w:szCs w:val="16"/>
                <w:lang w:eastAsia="pt-BR"/>
              </w:rPr>
              <w:t> </w:t>
            </w:r>
          </w:p>
        </w:tc>
      </w:tr>
    </w:tbl>
    <w:p w14:paraId="3F279F5B" w14:textId="2307E7F9" w:rsidR="00845F44" w:rsidRDefault="00A03128" w:rsidP="004B625D">
      <w:pPr>
        <w:tabs>
          <w:tab w:val="left" w:pos="9781"/>
        </w:tabs>
        <w:suppressAutoHyphens w:val="0"/>
        <w:jc w:val="both"/>
        <w:rPr>
          <w:rFonts w:ascii="Verdana" w:hAnsi="Verdana"/>
          <w:sz w:val="20"/>
          <w:szCs w:val="20"/>
        </w:rPr>
      </w:pPr>
      <w:r>
        <w:rPr>
          <w:rFonts w:ascii="Verdana" w:hAnsi="Verdana"/>
          <w:sz w:val="20"/>
          <w:szCs w:val="20"/>
        </w:rPr>
        <w:fldChar w:fldCharType="end"/>
      </w:r>
    </w:p>
    <w:p w14:paraId="7400141E" w14:textId="6D3AF205" w:rsidR="0092512E" w:rsidRPr="007B2FEA" w:rsidRDefault="00E04717" w:rsidP="004B625D">
      <w:pPr>
        <w:pStyle w:val="UmPontoNovo2"/>
        <w:numPr>
          <w:ilvl w:val="0"/>
          <w:numId w:val="0"/>
        </w:numPr>
        <w:tabs>
          <w:tab w:val="left" w:pos="9781"/>
        </w:tabs>
        <w:spacing w:after="0"/>
        <w:jc w:val="both"/>
        <w:rPr>
          <w:rFonts w:ascii="Verdana" w:eastAsiaTheme="minorHAnsi" w:hAnsi="Verdana" w:cstheme="minorBidi"/>
          <w:sz w:val="20"/>
          <w:szCs w:val="20"/>
        </w:rPr>
      </w:pPr>
      <w:r w:rsidRPr="007B2FEA">
        <w:rPr>
          <w:rFonts w:ascii="Verdana" w:hAnsi="Verdana" w:cs="Arial"/>
          <w:sz w:val="20"/>
          <w:szCs w:val="20"/>
        </w:rPr>
        <w:t xml:space="preserve">Em </w:t>
      </w:r>
      <w:r w:rsidR="00C529EA" w:rsidRPr="007B2FEA">
        <w:rPr>
          <w:rFonts w:ascii="Verdana" w:hAnsi="Verdana" w:cs="Arial"/>
          <w:sz w:val="20"/>
          <w:szCs w:val="20"/>
        </w:rPr>
        <w:t>3</w:t>
      </w:r>
      <w:r w:rsidR="00DB193E">
        <w:rPr>
          <w:rFonts w:ascii="Verdana" w:hAnsi="Verdana" w:cs="Arial"/>
          <w:sz w:val="20"/>
          <w:szCs w:val="20"/>
        </w:rPr>
        <w:t>1</w:t>
      </w:r>
      <w:r w:rsidR="00A962B6" w:rsidRPr="007B2FEA">
        <w:rPr>
          <w:rFonts w:ascii="Verdana" w:hAnsi="Verdana" w:cs="Arial"/>
          <w:sz w:val="20"/>
          <w:szCs w:val="20"/>
        </w:rPr>
        <w:t>/</w:t>
      </w:r>
      <w:r w:rsidR="00DB193E">
        <w:rPr>
          <w:rFonts w:ascii="Verdana" w:hAnsi="Verdana" w:cs="Arial"/>
          <w:sz w:val="20"/>
          <w:szCs w:val="20"/>
        </w:rPr>
        <w:t>12</w:t>
      </w:r>
      <w:r w:rsidR="00A962B6" w:rsidRPr="007B2FEA">
        <w:rPr>
          <w:rFonts w:ascii="Verdana" w:hAnsi="Verdana" w:cs="Arial"/>
          <w:sz w:val="20"/>
          <w:szCs w:val="20"/>
        </w:rPr>
        <w:t>/</w:t>
      </w:r>
      <w:r w:rsidR="00C529EA" w:rsidRPr="007B2FEA">
        <w:rPr>
          <w:rFonts w:ascii="Verdana" w:hAnsi="Verdana" w:cs="Arial"/>
          <w:sz w:val="20"/>
          <w:szCs w:val="20"/>
        </w:rPr>
        <w:t>2024</w:t>
      </w:r>
      <w:r w:rsidRPr="007B2FEA">
        <w:rPr>
          <w:rFonts w:ascii="Verdana" w:hAnsi="Verdana" w:cs="Arial"/>
          <w:sz w:val="20"/>
          <w:szCs w:val="20"/>
        </w:rPr>
        <w:t xml:space="preserve"> o montante de R$ </w:t>
      </w:r>
      <w:r w:rsidR="00DB193E">
        <w:rPr>
          <w:rFonts w:ascii="Verdana" w:hAnsi="Verdana" w:cs="Arial"/>
          <w:sz w:val="20"/>
          <w:szCs w:val="20"/>
        </w:rPr>
        <w:t>82.528</w:t>
      </w:r>
      <w:r w:rsidRPr="007B2FEA">
        <w:rPr>
          <w:rFonts w:ascii="Verdana" w:hAnsi="Verdana" w:cs="Arial"/>
          <w:sz w:val="20"/>
          <w:szCs w:val="20"/>
        </w:rPr>
        <w:t xml:space="preserve"> (R$ </w:t>
      </w:r>
      <w:r w:rsidR="00C529EA" w:rsidRPr="007B2FEA">
        <w:rPr>
          <w:rFonts w:ascii="Verdana" w:hAnsi="Verdana" w:cs="Arial"/>
          <w:sz w:val="20"/>
          <w:szCs w:val="20"/>
        </w:rPr>
        <w:t>56.233</w:t>
      </w:r>
      <w:r w:rsidRPr="007B2FEA">
        <w:rPr>
          <w:rFonts w:ascii="Verdana" w:hAnsi="Verdana" w:cs="Arial"/>
          <w:sz w:val="20"/>
          <w:szCs w:val="20"/>
        </w:rPr>
        <w:t xml:space="preserve"> em dezembro de 202</w:t>
      </w:r>
      <w:r w:rsidR="00C529EA" w:rsidRPr="007B2FEA">
        <w:rPr>
          <w:rFonts w:ascii="Verdana" w:hAnsi="Verdana" w:cs="Arial"/>
          <w:sz w:val="20"/>
          <w:szCs w:val="20"/>
        </w:rPr>
        <w:t>3</w:t>
      </w:r>
      <w:r w:rsidRPr="007B2FEA">
        <w:rPr>
          <w:rFonts w:ascii="Verdana" w:hAnsi="Verdana" w:cs="Arial"/>
          <w:sz w:val="20"/>
          <w:szCs w:val="20"/>
        </w:rPr>
        <w:t xml:space="preserve">) refere-se às cotas do fundo exclusivo dadas em garantias na operação de repasse realizada junto à Caixa Econômica Federal </w:t>
      </w:r>
      <w:r w:rsidR="00AA41D2" w:rsidRPr="007B2FEA">
        <w:rPr>
          <w:rFonts w:ascii="Verdana" w:hAnsi="Verdana" w:cs="Arial"/>
          <w:sz w:val="20"/>
          <w:szCs w:val="20"/>
        </w:rPr>
        <w:t>(</w:t>
      </w:r>
      <w:r w:rsidRPr="007B2FEA">
        <w:rPr>
          <w:rFonts w:ascii="Verdana" w:hAnsi="Verdana" w:cs="Arial"/>
          <w:sz w:val="20"/>
          <w:szCs w:val="20"/>
        </w:rPr>
        <w:t>CEF-PNMPO</w:t>
      </w:r>
      <w:r w:rsidR="00AA41D2" w:rsidRPr="007B2FEA">
        <w:rPr>
          <w:rFonts w:ascii="Verdana" w:hAnsi="Verdana" w:cs="Arial"/>
          <w:sz w:val="20"/>
          <w:szCs w:val="20"/>
        </w:rPr>
        <w:t>)</w:t>
      </w:r>
      <w:r w:rsidRPr="007B2FEA">
        <w:rPr>
          <w:rFonts w:ascii="Verdana" w:hAnsi="Verdana" w:cs="Arial"/>
          <w:sz w:val="20"/>
          <w:szCs w:val="20"/>
        </w:rPr>
        <w:t>. O valor vinculado é equivalente a 100% da dívida contratada, conforme demonstrado na nota</w:t>
      </w:r>
      <w:r w:rsidR="001D5CF3">
        <w:rPr>
          <w:rFonts w:ascii="Verdana" w:hAnsi="Verdana" w:cs="Arial"/>
          <w:sz w:val="20"/>
          <w:szCs w:val="20"/>
        </w:rPr>
        <w:t xml:space="preserve"> explicativa nº </w:t>
      </w:r>
      <w:r w:rsidRPr="007B2FEA">
        <w:rPr>
          <w:rFonts w:ascii="Verdana" w:hAnsi="Verdana" w:cs="Arial"/>
          <w:sz w:val="20"/>
          <w:szCs w:val="20"/>
        </w:rPr>
        <w:t>9.</w:t>
      </w:r>
      <w:r w:rsidR="0092512E" w:rsidRPr="007B2FEA">
        <w:rPr>
          <w:rFonts w:ascii="Verdana" w:hAnsi="Verdana" w:cs="Arial Narrow"/>
          <w:sz w:val="20"/>
          <w:szCs w:val="20"/>
        </w:rPr>
        <w:fldChar w:fldCharType="begin"/>
      </w:r>
      <w:r w:rsidR="0092512E" w:rsidRPr="007B2FEA">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 Abertura!L3C7:L16C9" \a \f 4 \h </w:instrText>
      </w:r>
      <w:r w:rsidR="00A75C52" w:rsidRPr="007B2FEA">
        <w:rPr>
          <w:rFonts w:ascii="Verdana" w:hAnsi="Verdana"/>
          <w:sz w:val="20"/>
          <w:szCs w:val="20"/>
        </w:rPr>
        <w:instrText xml:space="preserve"> \* MERGEFORMAT </w:instrText>
      </w:r>
      <w:r w:rsidR="0092512E" w:rsidRPr="007B2FEA">
        <w:rPr>
          <w:rFonts w:ascii="Verdana" w:hAnsi="Verdana" w:cs="Arial Narrow"/>
          <w:sz w:val="20"/>
          <w:szCs w:val="20"/>
        </w:rPr>
        <w:fldChar w:fldCharType="separate"/>
      </w:r>
    </w:p>
    <w:p w14:paraId="781CD66C" w14:textId="58B2645F" w:rsidR="006406F5" w:rsidRPr="007B2FEA" w:rsidRDefault="0092512E" w:rsidP="004B625D">
      <w:pPr>
        <w:tabs>
          <w:tab w:val="left" w:pos="9781"/>
        </w:tabs>
        <w:suppressAutoHyphens w:val="0"/>
        <w:autoSpaceDE w:val="0"/>
        <w:autoSpaceDN w:val="0"/>
        <w:spacing w:before="120"/>
        <w:ind w:left="425" w:hanging="425"/>
        <w:jc w:val="both"/>
        <w:rPr>
          <w:rFonts w:ascii="Verdana" w:hAnsi="Verdana" w:cs="Arial"/>
          <w:b/>
          <w:bCs/>
          <w:i/>
          <w:sz w:val="20"/>
          <w:szCs w:val="20"/>
          <w:lang w:eastAsia="en-US"/>
        </w:rPr>
      </w:pPr>
      <w:r w:rsidRPr="007B2FEA">
        <w:rPr>
          <w:rFonts w:ascii="Verdana" w:hAnsi="Verdana" w:cs="Arial"/>
          <w:sz w:val="20"/>
          <w:szCs w:val="20"/>
        </w:rPr>
        <w:fldChar w:fldCharType="end"/>
      </w:r>
      <w:r w:rsidR="006C6C02" w:rsidRPr="00F7408D">
        <w:rPr>
          <w:rFonts w:ascii="Verdana" w:hAnsi="Verdana" w:cs="Arial"/>
          <w:b/>
          <w:bCs/>
          <w:iCs/>
          <w:sz w:val="20"/>
          <w:szCs w:val="20"/>
          <w:lang w:eastAsia="en-US"/>
        </w:rPr>
        <w:t>a.2 -</w:t>
      </w:r>
      <w:r w:rsidR="006C6C02" w:rsidRPr="007B2FEA">
        <w:rPr>
          <w:rFonts w:ascii="Verdana" w:hAnsi="Verdana" w:cs="Arial"/>
          <w:b/>
          <w:bCs/>
          <w:i/>
          <w:sz w:val="20"/>
          <w:szCs w:val="20"/>
          <w:lang w:eastAsia="en-US"/>
        </w:rPr>
        <w:t xml:space="preserve"> </w:t>
      </w:r>
      <w:r w:rsidR="006406F5" w:rsidRPr="00F7408D">
        <w:rPr>
          <w:rFonts w:ascii="Verdana" w:hAnsi="Verdana" w:cs="Arial"/>
          <w:b/>
          <w:bCs/>
          <w:iCs/>
          <w:sz w:val="20"/>
          <w:szCs w:val="20"/>
          <w:lang w:eastAsia="en-US"/>
        </w:rPr>
        <w:t>Cotas de fundos garantidores de operações de crédito</w:t>
      </w:r>
    </w:p>
    <w:p w14:paraId="295B0F6E" w14:textId="2B313239" w:rsidR="00D651A3" w:rsidRPr="007B2FEA" w:rsidRDefault="00E216FC" w:rsidP="004B625D">
      <w:pPr>
        <w:pStyle w:val="UmPontoNovo2"/>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 xml:space="preserve">A </w:t>
      </w:r>
      <w:r w:rsidR="00DD5BD1" w:rsidRPr="007B2FEA">
        <w:rPr>
          <w:rFonts w:ascii="Verdana" w:hAnsi="Verdana" w:cs="Arial"/>
          <w:sz w:val="20"/>
          <w:szCs w:val="20"/>
        </w:rPr>
        <w:t xml:space="preserve">Fomento Paraná </w:t>
      </w:r>
      <w:r w:rsidRPr="007B2FEA">
        <w:rPr>
          <w:rFonts w:ascii="Verdana" w:hAnsi="Verdana" w:cs="Arial"/>
          <w:sz w:val="20"/>
          <w:szCs w:val="20"/>
        </w:rPr>
        <w:t>opera</w:t>
      </w:r>
      <w:r w:rsidR="00080CEB" w:rsidRPr="007B2FEA">
        <w:rPr>
          <w:rFonts w:ascii="Verdana" w:hAnsi="Verdana" w:cs="Arial"/>
          <w:sz w:val="20"/>
          <w:szCs w:val="20"/>
        </w:rPr>
        <w:t xml:space="preserve"> </w:t>
      </w:r>
      <w:r w:rsidRPr="007B2FEA">
        <w:rPr>
          <w:rFonts w:ascii="Verdana" w:hAnsi="Verdana" w:cs="Arial"/>
          <w:sz w:val="20"/>
          <w:szCs w:val="20"/>
        </w:rPr>
        <w:t>com a garantia do Fundo Garantidor para Investimentos</w:t>
      </w:r>
      <w:r w:rsidR="00142789" w:rsidRPr="007B2FEA">
        <w:rPr>
          <w:rFonts w:ascii="Verdana" w:hAnsi="Verdana" w:cs="Arial"/>
          <w:sz w:val="20"/>
          <w:szCs w:val="20"/>
        </w:rPr>
        <w:t xml:space="preserve"> (FGI)</w:t>
      </w:r>
      <w:r w:rsidRPr="007B2FEA">
        <w:rPr>
          <w:rFonts w:ascii="Verdana" w:hAnsi="Verdana" w:cs="Arial"/>
          <w:sz w:val="20"/>
          <w:szCs w:val="20"/>
        </w:rPr>
        <w:t xml:space="preserve">, administrado pelo BNDES. Para tanto, conforme previsto </w:t>
      </w:r>
      <w:r w:rsidR="00820CCB" w:rsidRPr="007B2FEA">
        <w:rPr>
          <w:rFonts w:ascii="Verdana" w:hAnsi="Verdana" w:cs="Arial"/>
          <w:sz w:val="20"/>
          <w:szCs w:val="20"/>
        </w:rPr>
        <w:t>nas normas</w:t>
      </w:r>
      <w:r w:rsidRPr="007B2FEA">
        <w:rPr>
          <w:rFonts w:ascii="Verdana" w:hAnsi="Verdana" w:cs="Arial"/>
          <w:sz w:val="20"/>
          <w:szCs w:val="20"/>
        </w:rPr>
        <w:t xml:space="preserve"> do respectivo fundo, adquiriu cotas na proporção de 0,5% dos valores que pretende alavancar como garantias nas operações com seus mutuários.</w:t>
      </w:r>
      <w:r w:rsidR="00D457E1" w:rsidRPr="007B2FEA">
        <w:rPr>
          <w:rFonts w:ascii="Verdana" w:hAnsi="Verdana" w:cs="Arial"/>
          <w:sz w:val="20"/>
          <w:szCs w:val="20"/>
        </w:rPr>
        <w:t xml:space="preserve"> </w:t>
      </w:r>
      <w:r w:rsidR="00285166" w:rsidRPr="007B2FEA">
        <w:rPr>
          <w:rFonts w:ascii="Verdana" w:hAnsi="Verdana" w:cs="Arial"/>
          <w:sz w:val="20"/>
          <w:szCs w:val="20"/>
        </w:rPr>
        <w:t xml:space="preserve">São mensurados pelo valor patrimonial da cota na data base de fechamento </w:t>
      </w:r>
      <w:r w:rsidR="00811596" w:rsidRPr="007B2FEA">
        <w:rPr>
          <w:rFonts w:ascii="Verdana" w:hAnsi="Verdana" w:cs="Arial"/>
          <w:sz w:val="20"/>
          <w:szCs w:val="20"/>
        </w:rPr>
        <w:t xml:space="preserve">do balanço, e quando apresentam redução provisão para desvalorização são reconhecidas. Até </w:t>
      </w:r>
      <w:r w:rsidR="00DA73AE">
        <w:rPr>
          <w:rFonts w:ascii="Verdana" w:hAnsi="Verdana" w:cs="Arial"/>
          <w:sz w:val="20"/>
          <w:szCs w:val="20"/>
        </w:rPr>
        <w:t>dezembro</w:t>
      </w:r>
      <w:r w:rsidR="00DA73AE" w:rsidRPr="007B2FEA">
        <w:rPr>
          <w:rFonts w:ascii="Verdana" w:hAnsi="Verdana" w:cs="Arial"/>
          <w:sz w:val="20"/>
          <w:szCs w:val="20"/>
        </w:rPr>
        <w:t xml:space="preserve"> </w:t>
      </w:r>
      <w:r w:rsidR="00811596" w:rsidRPr="007B2FEA">
        <w:rPr>
          <w:rFonts w:ascii="Verdana" w:hAnsi="Verdana" w:cs="Arial"/>
          <w:sz w:val="20"/>
          <w:szCs w:val="20"/>
        </w:rPr>
        <w:t xml:space="preserve">as cotas apresentaram desvalorização de R$ </w:t>
      </w:r>
      <w:r w:rsidR="007B0178">
        <w:rPr>
          <w:rFonts w:ascii="Verdana" w:hAnsi="Verdana" w:cs="Arial"/>
          <w:sz w:val="20"/>
          <w:szCs w:val="20"/>
        </w:rPr>
        <w:t>39</w:t>
      </w:r>
      <w:r w:rsidR="00811596" w:rsidRPr="007B2FEA">
        <w:rPr>
          <w:rFonts w:ascii="Verdana" w:hAnsi="Verdana" w:cs="Arial"/>
          <w:sz w:val="20"/>
          <w:szCs w:val="20"/>
        </w:rPr>
        <w:t xml:space="preserve">. </w:t>
      </w:r>
    </w:p>
    <w:p w14:paraId="381B3638" w14:textId="0951328F" w:rsidR="006406F5" w:rsidRPr="00F7408D" w:rsidRDefault="006C6C02" w:rsidP="004B625D">
      <w:pPr>
        <w:tabs>
          <w:tab w:val="left" w:pos="9781"/>
        </w:tabs>
        <w:suppressAutoHyphens w:val="0"/>
        <w:autoSpaceDE w:val="0"/>
        <w:autoSpaceDN w:val="0"/>
        <w:spacing w:before="120"/>
        <w:ind w:left="425" w:hanging="425"/>
        <w:jc w:val="both"/>
        <w:rPr>
          <w:rFonts w:ascii="Verdana" w:hAnsi="Verdana" w:cs="Arial"/>
          <w:b/>
          <w:bCs/>
          <w:iCs/>
          <w:sz w:val="20"/>
          <w:szCs w:val="20"/>
          <w:lang w:eastAsia="en-US"/>
        </w:rPr>
      </w:pPr>
      <w:r w:rsidRPr="00F7408D">
        <w:rPr>
          <w:rFonts w:ascii="Verdana" w:hAnsi="Verdana" w:cs="Arial"/>
          <w:b/>
          <w:bCs/>
          <w:iCs/>
          <w:sz w:val="20"/>
          <w:szCs w:val="20"/>
          <w:lang w:eastAsia="en-US"/>
        </w:rPr>
        <w:t xml:space="preserve">a.3 - </w:t>
      </w:r>
      <w:r w:rsidR="006406F5" w:rsidRPr="00F7408D">
        <w:rPr>
          <w:rFonts w:ascii="Verdana" w:hAnsi="Verdana" w:cs="Arial"/>
          <w:b/>
          <w:bCs/>
          <w:iCs/>
          <w:sz w:val="20"/>
          <w:szCs w:val="20"/>
          <w:lang w:eastAsia="en-US"/>
        </w:rPr>
        <w:t>Cotas de fundos de investimento em participações</w:t>
      </w:r>
      <w:r w:rsidR="001B40CC" w:rsidRPr="00F7408D">
        <w:rPr>
          <w:rFonts w:ascii="Verdana" w:hAnsi="Verdana" w:cs="Arial"/>
          <w:b/>
          <w:bCs/>
          <w:iCs/>
          <w:sz w:val="20"/>
          <w:szCs w:val="20"/>
          <w:lang w:eastAsia="en-US"/>
        </w:rPr>
        <w:t xml:space="preserve"> (FIPs)</w:t>
      </w:r>
    </w:p>
    <w:p w14:paraId="68974324" w14:textId="2E415E83" w:rsidR="0015003F" w:rsidRPr="007B2FEA" w:rsidRDefault="00E216FC" w:rsidP="004B625D">
      <w:pPr>
        <w:pStyle w:val="UmPontoNovo9"/>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 xml:space="preserve">As aplicações em cotas de fundos de investimento em participações são administradas por instituições privadas, sendo que as cotas dos fundos são </w:t>
      </w:r>
      <w:r w:rsidR="00820CCB" w:rsidRPr="007B2FEA">
        <w:rPr>
          <w:rFonts w:ascii="Verdana" w:hAnsi="Verdana" w:cs="Arial"/>
          <w:sz w:val="20"/>
          <w:szCs w:val="20"/>
        </w:rPr>
        <w:t>mensuradas</w:t>
      </w:r>
      <w:r w:rsidRPr="007B2FEA">
        <w:rPr>
          <w:rFonts w:ascii="Verdana" w:hAnsi="Verdana" w:cs="Arial"/>
          <w:sz w:val="20"/>
          <w:szCs w:val="20"/>
        </w:rPr>
        <w:t xml:space="preserve"> pelos valores divulgados pelos respectivos administr</w:t>
      </w:r>
      <w:r w:rsidR="0064305E" w:rsidRPr="007B2FEA">
        <w:rPr>
          <w:rFonts w:ascii="Verdana" w:hAnsi="Verdana" w:cs="Arial"/>
          <w:sz w:val="20"/>
          <w:szCs w:val="20"/>
        </w:rPr>
        <w:t xml:space="preserve">adores na data do balanço. Em </w:t>
      </w:r>
      <w:r w:rsidR="007B0178">
        <w:rPr>
          <w:rFonts w:ascii="Verdana" w:hAnsi="Verdana" w:cs="Arial"/>
          <w:sz w:val="20"/>
          <w:szCs w:val="20"/>
        </w:rPr>
        <w:t>31</w:t>
      </w:r>
      <w:r w:rsidR="00DD7612" w:rsidRPr="007B2FEA">
        <w:rPr>
          <w:rFonts w:ascii="Verdana" w:hAnsi="Verdana" w:cs="Arial"/>
          <w:sz w:val="20"/>
          <w:szCs w:val="20"/>
        </w:rPr>
        <w:t>/</w:t>
      </w:r>
      <w:r w:rsidR="007B0178">
        <w:rPr>
          <w:rFonts w:ascii="Verdana" w:hAnsi="Verdana" w:cs="Arial"/>
          <w:sz w:val="20"/>
          <w:szCs w:val="20"/>
        </w:rPr>
        <w:t>12</w:t>
      </w:r>
      <w:r w:rsidR="00DD7612" w:rsidRPr="007B2FEA">
        <w:rPr>
          <w:rFonts w:ascii="Verdana" w:hAnsi="Verdana" w:cs="Arial"/>
          <w:sz w:val="20"/>
          <w:szCs w:val="20"/>
        </w:rPr>
        <w:t>/2024</w:t>
      </w:r>
      <w:r w:rsidRPr="007B2FEA">
        <w:rPr>
          <w:rFonts w:ascii="Verdana" w:hAnsi="Verdana" w:cs="Arial"/>
          <w:sz w:val="20"/>
          <w:szCs w:val="20"/>
        </w:rPr>
        <w:t>, as cotas estavam assim constituídas:</w:t>
      </w:r>
      <w:bookmarkStart w:id="60" w:name="_Toc44692486"/>
    </w:p>
    <w:p w14:paraId="5F6C0F10" w14:textId="73043CD6" w:rsidR="00DA73AE" w:rsidRDefault="00DA73AE" w:rsidP="004B625D">
      <w:pPr>
        <w:pStyle w:val="UmPontoNovo9"/>
        <w:numPr>
          <w:ilvl w:val="0"/>
          <w:numId w:val="0"/>
        </w:numPr>
        <w:tabs>
          <w:tab w:val="left" w:pos="9781"/>
        </w:tabs>
        <w:spacing w:after="0"/>
        <w:jc w:val="both"/>
        <w:rPr>
          <w:rFonts w:asciiTheme="minorHAnsi" w:eastAsiaTheme="minorHAnsi" w:hAnsiTheme="minorHAnsi" w:cstheme="minorBidi"/>
          <w:sz w:val="22"/>
          <w:szCs w:val="22"/>
        </w:rPr>
      </w:pPr>
      <w:r>
        <w:fldChar w:fldCharType="begin"/>
      </w:r>
      <w:r>
        <w:instrText xml:space="preserve"> LINK Excel.Sheet.12 "\\\\cluster.nas.parana\\FOMENTO\\SETORES\\DIAFI-3\\1_CONTABILIDADE\\BALANCETES PUBLICADOS\\1_DEMONSTRACOES CONTABEIS\\Demonstrações Contábeis 2024\\2º Semestre\\Base Conferência\\Recorrente\\1. Demonstrações Financeiras - Dez 2024 - em elaboração Ed. Luz 2002.xlsx" "NE 5!L19C10:L23C17" \a \f 4 \h  \* MERGEFORMAT </w:instrText>
      </w:r>
      <w:r>
        <w:fldChar w:fldCharType="separate"/>
      </w:r>
    </w:p>
    <w:tbl>
      <w:tblPr>
        <w:tblW w:w="5005" w:type="pct"/>
        <w:tblCellMar>
          <w:left w:w="70" w:type="dxa"/>
          <w:right w:w="70" w:type="dxa"/>
        </w:tblCellMar>
        <w:tblLook w:val="04A0" w:firstRow="1" w:lastRow="0" w:firstColumn="1" w:lastColumn="0" w:noHBand="0" w:noVBand="1"/>
      </w:tblPr>
      <w:tblGrid>
        <w:gridCol w:w="3388"/>
        <w:gridCol w:w="1424"/>
        <w:gridCol w:w="1418"/>
        <w:gridCol w:w="1183"/>
        <w:gridCol w:w="1511"/>
        <w:gridCol w:w="1414"/>
      </w:tblGrid>
      <w:tr w:rsidR="005E1B76" w:rsidRPr="00DA73AE" w14:paraId="3AF5AECB" w14:textId="77777777" w:rsidTr="005E1B76">
        <w:trPr>
          <w:trHeight w:val="570"/>
        </w:trPr>
        <w:tc>
          <w:tcPr>
            <w:tcW w:w="163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C9F2C0" w14:textId="0BD40262" w:rsidR="00DA73AE" w:rsidRPr="005E1B76" w:rsidRDefault="00DA73AE" w:rsidP="005E1B76">
            <w:pPr>
              <w:suppressAutoHyphens w:val="0"/>
              <w:rPr>
                <w:rFonts w:ascii="Verdana" w:hAnsi="Verdana" w:cs="Arial"/>
                <w:b/>
                <w:bCs/>
                <w:sz w:val="16"/>
                <w:szCs w:val="16"/>
                <w:lang w:eastAsia="pt-BR"/>
              </w:rPr>
            </w:pPr>
            <w:r w:rsidRPr="005E1B76">
              <w:rPr>
                <w:rFonts w:ascii="Verdana" w:hAnsi="Verdana" w:cs="Arial"/>
                <w:b/>
                <w:bCs/>
                <w:sz w:val="16"/>
                <w:szCs w:val="16"/>
                <w:lang w:eastAsia="pt-BR"/>
              </w:rPr>
              <w:t>Fundo</w:t>
            </w:r>
          </w:p>
        </w:tc>
        <w:tc>
          <w:tcPr>
            <w:tcW w:w="688" w:type="pct"/>
            <w:tcBorders>
              <w:top w:val="single" w:sz="8" w:space="0" w:color="FFFFFF"/>
              <w:left w:val="nil"/>
              <w:bottom w:val="single" w:sz="8" w:space="0" w:color="FFFFFF"/>
              <w:right w:val="single" w:sz="8" w:space="0" w:color="FFFFFF"/>
            </w:tcBorders>
            <w:shd w:val="clear" w:color="000000" w:fill="A6A6A6"/>
            <w:vAlign w:val="center"/>
            <w:hideMark/>
          </w:tcPr>
          <w:p w14:paraId="7972A695" w14:textId="77777777" w:rsidR="00DA73AE" w:rsidRPr="005E1B76" w:rsidRDefault="00DA73AE" w:rsidP="005E1B76">
            <w:pPr>
              <w:suppressAutoHyphens w:val="0"/>
              <w:jc w:val="center"/>
              <w:rPr>
                <w:rFonts w:ascii="Verdana" w:hAnsi="Verdana" w:cs="Arial"/>
                <w:b/>
                <w:bCs/>
                <w:sz w:val="16"/>
                <w:szCs w:val="16"/>
                <w:lang w:eastAsia="pt-BR"/>
              </w:rPr>
            </w:pPr>
            <w:r w:rsidRPr="005E1B76">
              <w:rPr>
                <w:rFonts w:ascii="Verdana" w:hAnsi="Verdana" w:cs="Arial"/>
                <w:b/>
                <w:bCs/>
                <w:sz w:val="16"/>
                <w:szCs w:val="16"/>
                <w:lang w:eastAsia="pt-BR"/>
              </w:rPr>
              <w:t>Capital subscrito</w:t>
            </w:r>
          </w:p>
        </w:tc>
        <w:tc>
          <w:tcPr>
            <w:tcW w:w="686" w:type="pct"/>
            <w:tcBorders>
              <w:top w:val="single" w:sz="8" w:space="0" w:color="FFFFFF"/>
              <w:left w:val="nil"/>
              <w:bottom w:val="single" w:sz="8" w:space="0" w:color="FFFFFF"/>
              <w:right w:val="single" w:sz="8" w:space="0" w:color="FFFFFF"/>
            </w:tcBorders>
            <w:shd w:val="clear" w:color="000000" w:fill="A6A6A6"/>
            <w:vAlign w:val="center"/>
            <w:hideMark/>
          </w:tcPr>
          <w:p w14:paraId="3E6DA57B" w14:textId="77777777" w:rsidR="00DA73AE" w:rsidRPr="005E1B76" w:rsidRDefault="00DA73AE" w:rsidP="005E1B76">
            <w:pPr>
              <w:suppressAutoHyphens w:val="0"/>
              <w:jc w:val="center"/>
              <w:rPr>
                <w:rFonts w:ascii="Verdana" w:hAnsi="Verdana" w:cs="Arial"/>
                <w:b/>
                <w:bCs/>
                <w:sz w:val="16"/>
                <w:szCs w:val="16"/>
                <w:lang w:eastAsia="pt-BR"/>
              </w:rPr>
            </w:pPr>
            <w:r w:rsidRPr="005E1B76">
              <w:rPr>
                <w:rFonts w:ascii="Verdana" w:hAnsi="Verdana" w:cs="Arial"/>
                <w:b/>
                <w:bCs/>
                <w:sz w:val="16"/>
                <w:szCs w:val="16"/>
                <w:lang w:eastAsia="pt-BR"/>
              </w:rPr>
              <w:t>Capital integralizado</w:t>
            </w:r>
          </w:p>
        </w:tc>
        <w:tc>
          <w:tcPr>
            <w:tcW w:w="572" w:type="pct"/>
            <w:tcBorders>
              <w:top w:val="single" w:sz="8" w:space="0" w:color="FFFFFF"/>
              <w:left w:val="nil"/>
              <w:bottom w:val="single" w:sz="8" w:space="0" w:color="FFFFFF"/>
              <w:right w:val="single" w:sz="8" w:space="0" w:color="FFFFFF"/>
            </w:tcBorders>
            <w:shd w:val="clear" w:color="000000" w:fill="A6A6A6"/>
            <w:vAlign w:val="center"/>
            <w:hideMark/>
          </w:tcPr>
          <w:p w14:paraId="0F722333" w14:textId="77777777" w:rsidR="00DA73AE" w:rsidRPr="005E1B76" w:rsidRDefault="00DA73AE" w:rsidP="005E1B76">
            <w:pPr>
              <w:suppressAutoHyphens w:val="0"/>
              <w:jc w:val="center"/>
              <w:rPr>
                <w:rFonts w:ascii="Verdana" w:hAnsi="Verdana" w:cs="Arial"/>
                <w:b/>
                <w:bCs/>
                <w:sz w:val="16"/>
                <w:szCs w:val="16"/>
                <w:lang w:eastAsia="pt-BR"/>
              </w:rPr>
            </w:pPr>
            <w:r w:rsidRPr="005E1B76">
              <w:rPr>
                <w:rFonts w:ascii="Verdana" w:hAnsi="Verdana" w:cs="Arial"/>
                <w:b/>
                <w:bCs/>
                <w:sz w:val="16"/>
                <w:szCs w:val="16"/>
                <w:lang w:eastAsia="pt-BR"/>
              </w:rPr>
              <w:t>Valorização</w:t>
            </w:r>
          </w:p>
        </w:tc>
        <w:tc>
          <w:tcPr>
            <w:tcW w:w="731" w:type="pct"/>
            <w:tcBorders>
              <w:top w:val="single" w:sz="8" w:space="0" w:color="FFFFFF"/>
              <w:left w:val="nil"/>
              <w:bottom w:val="single" w:sz="8" w:space="0" w:color="FFFFFF"/>
              <w:right w:val="single" w:sz="8" w:space="0" w:color="FFFFFF"/>
            </w:tcBorders>
            <w:shd w:val="clear" w:color="000000" w:fill="A6A6A6"/>
            <w:vAlign w:val="center"/>
            <w:hideMark/>
          </w:tcPr>
          <w:p w14:paraId="28BD01E4" w14:textId="77777777" w:rsidR="00DA73AE" w:rsidRPr="005E1B76" w:rsidRDefault="00DA73AE" w:rsidP="005E1B76">
            <w:pPr>
              <w:suppressAutoHyphens w:val="0"/>
              <w:jc w:val="center"/>
              <w:rPr>
                <w:rFonts w:ascii="Verdana" w:hAnsi="Verdana" w:cs="Arial"/>
                <w:b/>
                <w:bCs/>
                <w:sz w:val="16"/>
                <w:szCs w:val="16"/>
                <w:lang w:eastAsia="pt-BR"/>
              </w:rPr>
            </w:pPr>
            <w:r w:rsidRPr="005E1B76">
              <w:rPr>
                <w:rFonts w:ascii="Verdana" w:hAnsi="Verdana" w:cs="Arial"/>
                <w:b/>
                <w:bCs/>
                <w:sz w:val="16"/>
                <w:szCs w:val="16"/>
                <w:lang w:eastAsia="pt-BR"/>
              </w:rPr>
              <w:t>Provisão Desvalorização</w:t>
            </w:r>
          </w:p>
        </w:tc>
        <w:tc>
          <w:tcPr>
            <w:tcW w:w="684" w:type="pct"/>
            <w:tcBorders>
              <w:top w:val="single" w:sz="8" w:space="0" w:color="FFFFFF"/>
              <w:left w:val="nil"/>
              <w:bottom w:val="single" w:sz="8" w:space="0" w:color="FFFFFF"/>
              <w:right w:val="single" w:sz="8" w:space="0" w:color="FFFFFF"/>
            </w:tcBorders>
            <w:shd w:val="clear" w:color="000000" w:fill="A6A6A6"/>
            <w:vAlign w:val="center"/>
            <w:hideMark/>
          </w:tcPr>
          <w:p w14:paraId="75FE61AA" w14:textId="77777777" w:rsidR="00DA73AE" w:rsidRPr="005E1B76" w:rsidRDefault="00DA73AE" w:rsidP="005E1B76">
            <w:pPr>
              <w:suppressAutoHyphens w:val="0"/>
              <w:jc w:val="center"/>
              <w:rPr>
                <w:rFonts w:ascii="Verdana" w:hAnsi="Verdana" w:cs="Arial"/>
                <w:b/>
                <w:bCs/>
                <w:sz w:val="16"/>
                <w:szCs w:val="16"/>
                <w:lang w:eastAsia="pt-BR"/>
              </w:rPr>
            </w:pPr>
            <w:r w:rsidRPr="005E1B76">
              <w:rPr>
                <w:rFonts w:ascii="Verdana" w:hAnsi="Verdana" w:cs="Arial"/>
                <w:b/>
                <w:bCs/>
                <w:sz w:val="16"/>
                <w:szCs w:val="16"/>
                <w:lang w:eastAsia="pt-BR"/>
              </w:rPr>
              <w:t xml:space="preserve">Valor contábil </w:t>
            </w:r>
            <w:r w:rsidRPr="005E1B76">
              <w:rPr>
                <w:rFonts w:ascii="Verdana" w:hAnsi="Verdana" w:cs="Arial"/>
                <w:b/>
                <w:bCs/>
                <w:sz w:val="16"/>
                <w:szCs w:val="16"/>
                <w:vertAlign w:val="superscript"/>
                <w:lang w:eastAsia="pt-BR"/>
              </w:rPr>
              <w:t>(1)</w:t>
            </w:r>
          </w:p>
        </w:tc>
      </w:tr>
      <w:tr w:rsidR="005E1B76" w:rsidRPr="00DA73AE" w14:paraId="724CA803" w14:textId="77777777" w:rsidTr="005E1B76">
        <w:trPr>
          <w:trHeight w:val="240"/>
        </w:trPr>
        <w:tc>
          <w:tcPr>
            <w:tcW w:w="1638" w:type="pct"/>
            <w:tcBorders>
              <w:top w:val="nil"/>
              <w:left w:val="single" w:sz="8" w:space="0" w:color="FFFFFF"/>
              <w:bottom w:val="single" w:sz="8" w:space="0" w:color="FFFFFF"/>
              <w:right w:val="single" w:sz="8" w:space="0" w:color="FFFFFF"/>
            </w:tcBorders>
            <w:shd w:val="clear" w:color="000000" w:fill="F2F2F2"/>
            <w:vAlign w:val="center"/>
            <w:hideMark/>
          </w:tcPr>
          <w:p w14:paraId="7E3F7B48" w14:textId="52719C3E" w:rsidR="00DA73AE" w:rsidRPr="005E1B76" w:rsidRDefault="00DA73AE" w:rsidP="005E1B76">
            <w:pPr>
              <w:suppressAutoHyphens w:val="0"/>
              <w:jc w:val="both"/>
              <w:rPr>
                <w:rFonts w:ascii="Verdana" w:hAnsi="Verdana" w:cs="Arial"/>
                <w:sz w:val="16"/>
                <w:szCs w:val="16"/>
                <w:lang w:eastAsia="pt-BR"/>
              </w:rPr>
            </w:pPr>
            <w:r w:rsidRPr="005E1B76">
              <w:rPr>
                <w:rFonts w:ascii="Verdana" w:hAnsi="Verdana" w:cs="Arial"/>
                <w:sz w:val="16"/>
                <w:szCs w:val="16"/>
                <w:lang w:eastAsia="pt-BR"/>
              </w:rPr>
              <w:t>Fundo Criatec3</w:t>
            </w:r>
          </w:p>
        </w:tc>
        <w:tc>
          <w:tcPr>
            <w:tcW w:w="688" w:type="pct"/>
            <w:tcBorders>
              <w:top w:val="nil"/>
              <w:left w:val="nil"/>
              <w:bottom w:val="single" w:sz="8" w:space="0" w:color="FFFFFF"/>
              <w:right w:val="single" w:sz="8" w:space="0" w:color="FFFFFF"/>
            </w:tcBorders>
            <w:shd w:val="clear" w:color="000000" w:fill="F2F2F2"/>
            <w:vAlign w:val="center"/>
            <w:hideMark/>
          </w:tcPr>
          <w:p w14:paraId="64697BAE"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1.500</w:t>
            </w:r>
          </w:p>
        </w:tc>
        <w:tc>
          <w:tcPr>
            <w:tcW w:w="686" w:type="pct"/>
            <w:tcBorders>
              <w:top w:val="nil"/>
              <w:left w:val="nil"/>
              <w:bottom w:val="single" w:sz="8" w:space="0" w:color="FFFFFF"/>
              <w:right w:val="single" w:sz="8" w:space="0" w:color="FFFFFF"/>
            </w:tcBorders>
            <w:shd w:val="clear" w:color="000000" w:fill="F2F2F2"/>
            <w:vAlign w:val="center"/>
            <w:hideMark/>
          </w:tcPr>
          <w:p w14:paraId="3DBAAC3C"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1.471</w:t>
            </w:r>
          </w:p>
        </w:tc>
        <w:tc>
          <w:tcPr>
            <w:tcW w:w="572" w:type="pct"/>
            <w:tcBorders>
              <w:top w:val="nil"/>
              <w:left w:val="nil"/>
              <w:bottom w:val="single" w:sz="8" w:space="0" w:color="FFFFFF"/>
              <w:right w:val="single" w:sz="8" w:space="0" w:color="FFFFFF"/>
            </w:tcBorders>
            <w:shd w:val="clear" w:color="000000" w:fill="F2F2F2"/>
            <w:vAlign w:val="center"/>
            <w:hideMark/>
          </w:tcPr>
          <w:p w14:paraId="3D6E5476"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279</w:t>
            </w:r>
          </w:p>
        </w:tc>
        <w:tc>
          <w:tcPr>
            <w:tcW w:w="731" w:type="pct"/>
            <w:tcBorders>
              <w:top w:val="nil"/>
              <w:left w:val="nil"/>
              <w:bottom w:val="single" w:sz="8" w:space="0" w:color="FFFFFF"/>
              <w:right w:val="single" w:sz="8" w:space="0" w:color="FFFFFF"/>
            </w:tcBorders>
            <w:shd w:val="clear" w:color="000000" w:fill="F2F2F2"/>
            <w:vAlign w:val="center"/>
            <w:hideMark/>
          </w:tcPr>
          <w:p w14:paraId="4CAB0477" w14:textId="1FB95074"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(8</w:t>
            </w:r>
            <w:r w:rsidR="00D06408">
              <w:rPr>
                <w:rFonts w:ascii="Verdana" w:hAnsi="Verdana" w:cs="Arial"/>
                <w:sz w:val="16"/>
                <w:szCs w:val="16"/>
                <w:lang w:eastAsia="pt-BR"/>
              </w:rPr>
              <w:t>7</w:t>
            </w:r>
            <w:r w:rsidRPr="005E1B76">
              <w:rPr>
                <w:rFonts w:ascii="Verdana" w:hAnsi="Verdana" w:cs="Arial"/>
                <w:sz w:val="16"/>
                <w:szCs w:val="16"/>
                <w:lang w:eastAsia="pt-BR"/>
              </w:rPr>
              <w:t>)</w:t>
            </w:r>
          </w:p>
        </w:tc>
        <w:tc>
          <w:tcPr>
            <w:tcW w:w="684" w:type="pct"/>
            <w:tcBorders>
              <w:top w:val="nil"/>
              <w:left w:val="nil"/>
              <w:bottom w:val="single" w:sz="8" w:space="0" w:color="FFFFFF"/>
              <w:right w:val="single" w:sz="8" w:space="0" w:color="FFFFFF"/>
            </w:tcBorders>
            <w:shd w:val="clear" w:color="000000" w:fill="F2F2F2"/>
            <w:vAlign w:val="center"/>
            <w:hideMark/>
          </w:tcPr>
          <w:p w14:paraId="57D71BA7"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1.663</w:t>
            </w:r>
          </w:p>
        </w:tc>
      </w:tr>
      <w:tr w:rsidR="005E1B76" w:rsidRPr="00DA73AE" w14:paraId="2A97B8B2" w14:textId="77777777" w:rsidTr="005E1B76">
        <w:trPr>
          <w:trHeight w:val="240"/>
        </w:trPr>
        <w:tc>
          <w:tcPr>
            <w:tcW w:w="1638" w:type="pct"/>
            <w:tcBorders>
              <w:top w:val="nil"/>
              <w:left w:val="single" w:sz="8" w:space="0" w:color="FFFFFF"/>
              <w:bottom w:val="single" w:sz="8" w:space="0" w:color="FFFFFF"/>
              <w:right w:val="single" w:sz="8" w:space="0" w:color="FFFFFF"/>
            </w:tcBorders>
            <w:shd w:val="clear" w:color="000000" w:fill="F2F2F2"/>
            <w:vAlign w:val="center"/>
            <w:hideMark/>
          </w:tcPr>
          <w:p w14:paraId="01D66CD6" w14:textId="77777777" w:rsidR="00DA73AE" w:rsidRPr="005E1B76" w:rsidRDefault="00DA73AE" w:rsidP="005E1B76">
            <w:pPr>
              <w:suppressAutoHyphens w:val="0"/>
              <w:jc w:val="both"/>
              <w:rPr>
                <w:rFonts w:ascii="Verdana" w:hAnsi="Verdana" w:cs="Arial"/>
                <w:sz w:val="16"/>
                <w:szCs w:val="16"/>
                <w:lang w:eastAsia="pt-BR"/>
              </w:rPr>
            </w:pPr>
            <w:r w:rsidRPr="005E1B76">
              <w:rPr>
                <w:rFonts w:ascii="Verdana" w:hAnsi="Verdana" w:cs="Arial"/>
                <w:sz w:val="16"/>
                <w:szCs w:val="16"/>
                <w:lang w:eastAsia="pt-BR"/>
              </w:rPr>
              <w:t>Fundo Sul Inovação</w:t>
            </w:r>
          </w:p>
        </w:tc>
        <w:tc>
          <w:tcPr>
            <w:tcW w:w="688" w:type="pct"/>
            <w:tcBorders>
              <w:top w:val="nil"/>
              <w:left w:val="nil"/>
              <w:bottom w:val="single" w:sz="8" w:space="0" w:color="FFFFFF"/>
              <w:right w:val="single" w:sz="8" w:space="0" w:color="FFFFFF"/>
            </w:tcBorders>
            <w:shd w:val="clear" w:color="000000" w:fill="F2F2F2"/>
            <w:vAlign w:val="center"/>
            <w:hideMark/>
          </w:tcPr>
          <w:p w14:paraId="1A19F708"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3.000</w:t>
            </w:r>
          </w:p>
        </w:tc>
        <w:tc>
          <w:tcPr>
            <w:tcW w:w="686" w:type="pct"/>
            <w:tcBorders>
              <w:top w:val="nil"/>
              <w:left w:val="nil"/>
              <w:bottom w:val="single" w:sz="8" w:space="0" w:color="FFFFFF"/>
              <w:right w:val="single" w:sz="8" w:space="0" w:color="FFFFFF"/>
            </w:tcBorders>
            <w:shd w:val="clear" w:color="000000" w:fill="F2F2F2"/>
            <w:vAlign w:val="center"/>
            <w:hideMark/>
          </w:tcPr>
          <w:p w14:paraId="7126A49B"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3.000</w:t>
            </w:r>
          </w:p>
        </w:tc>
        <w:tc>
          <w:tcPr>
            <w:tcW w:w="572" w:type="pct"/>
            <w:tcBorders>
              <w:top w:val="nil"/>
              <w:left w:val="nil"/>
              <w:bottom w:val="single" w:sz="8" w:space="0" w:color="FFFFFF"/>
              <w:right w:val="single" w:sz="8" w:space="0" w:color="FFFFFF"/>
            </w:tcBorders>
            <w:shd w:val="clear" w:color="000000" w:fill="F2F2F2"/>
            <w:vAlign w:val="center"/>
            <w:hideMark/>
          </w:tcPr>
          <w:p w14:paraId="7285AFB6" w14:textId="2350477C"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1.54</w:t>
            </w:r>
            <w:r w:rsidR="00D06408">
              <w:rPr>
                <w:rFonts w:ascii="Verdana" w:hAnsi="Verdana" w:cs="Arial"/>
                <w:sz w:val="16"/>
                <w:szCs w:val="16"/>
                <w:lang w:eastAsia="pt-BR"/>
              </w:rPr>
              <w:t>7</w:t>
            </w:r>
          </w:p>
        </w:tc>
        <w:tc>
          <w:tcPr>
            <w:tcW w:w="731" w:type="pct"/>
            <w:tcBorders>
              <w:top w:val="nil"/>
              <w:left w:val="nil"/>
              <w:bottom w:val="single" w:sz="8" w:space="0" w:color="FFFFFF"/>
              <w:right w:val="single" w:sz="8" w:space="0" w:color="FFFFFF"/>
            </w:tcBorders>
            <w:shd w:val="clear" w:color="000000" w:fill="F2F2F2"/>
            <w:vAlign w:val="center"/>
            <w:hideMark/>
          </w:tcPr>
          <w:p w14:paraId="0DB2DE6B"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(1.633)</w:t>
            </w:r>
          </w:p>
        </w:tc>
        <w:tc>
          <w:tcPr>
            <w:tcW w:w="684" w:type="pct"/>
            <w:tcBorders>
              <w:top w:val="nil"/>
              <w:left w:val="nil"/>
              <w:bottom w:val="single" w:sz="8" w:space="0" w:color="FFFFFF"/>
              <w:right w:val="single" w:sz="8" w:space="0" w:color="FFFFFF"/>
            </w:tcBorders>
            <w:shd w:val="clear" w:color="000000" w:fill="F2F2F2"/>
            <w:vAlign w:val="center"/>
            <w:hideMark/>
          </w:tcPr>
          <w:p w14:paraId="220B67BE"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2.915</w:t>
            </w:r>
          </w:p>
        </w:tc>
      </w:tr>
      <w:tr w:rsidR="005E1B76" w:rsidRPr="00DA73AE" w14:paraId="444057D7" w14:textId="77777777" w:rsidTr="005E1B76">
        <w:trPr>
          <w:trHeight w:val="240"/>
        </w:trPr>
        <w:tc>
          <w:tcPr>
            <w:tcW w:w="1638" w:type="pct"/>
            <w:tcBorders>
              <w:top w:val="nil"/>
              <w:left w:val="single" w:sz="8" w:space="0" w:color="FFFFFF"/>
              <w:bottom w:val="single" w:sz="8" w:space="0" w:color="FFFFFF"/>
              <w:right w:val="single" w:sz="8" w:space="0" w:color="FFFFFF"/>
            </w:tcBorders>
            <w:shd w:val="clear" w:color="000000" w:fill="F2F2F2"/>
            <w:vAlign w:val="center"/>
            <w:hideMark/>
          </w:tcPr>
          <w:p w14:paraId="199541E2" w14:textId="77777777" w:rsidR="00DA73AE" w:rsidRPr="005E1B76" w:rsidRDefault="00DA73AE" w:rsidP="005E1B76">
            <w:pPr>
              <w:suppressAutoHyphens w:val="0"/>
              <w:jc w:val="both"/>
              <w:rPr>
                <w:rFonts w:ascii="Verdana" w:hAnsi="Verdana" w:cs="Arial"/>
                <w:sz w:val="16"/>
                <w:szCs w:val="16"/>
                <w:lang w:eastAsia="pt-BR"/>
              </w:rPr>
            </w:pPr>
            <w:r w:rsidRPr="005E1B76">
              <w:rPr>
                <w:rFonts w:ascii="Verdana" w:hAnsi="Verdana" w:cs="Arial"/>
                <w:sz w:val="16"/>
                <w:szCs w:val="16"/>
                <w:lang w:eastAsia="pt-BR"/>
              </w:rPr>
              <w:t>Tm3 Capital Vc4</w:t>
            </w:r>
          </w:p>
        </w:tc>
        <w:tc>
          <w:tcPr>
            <w:tcW w:w="688" w:type="pct"/>
            <w:tcBorders>
              <w:top w:val="nil"/>
              <w:left w:val="nil"/>
              <w:bottom w:val="single" w:sz="8" w:space="0" w:color="FFFFFF"/>
              <w:right w:val="single" w:sz="8" w:space="0" w:color="FFFFFF"/>
            </w:tcBorders>
            <w:shd w:val="clear" w:color="000000" w:fill="F2F2F2"/>
            <w:vAlign w:val="center"/>
            <w:hideMark/>
          </w:tcPr>
          <w:p w14:paraId="0E0D3DF1"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5.000</w:t>
            </w:r>
          </w:p>
        </w:tc>
        <w:tc>
          <w:tcPr>
            <w:tcW w:w="686" w:type="pct"/>
            <w:tcBorders>
              <w:top w:val="nil"/>
              <w:left w:val="nil"/>
              <w:bottom w:val="single" w:sz="8" w:space="0" w:color="FFFFFF"/>
              <w:right w:val="single" w:sz="8" w:space="0" w:color="FFFFFF"/>
            </w:tcBorders>
            <w:shd w:val="clear" w:color="000000" w:fill="F2F2F2"/>
            <w:vAlign w:val="center"/>
            <w:hideMark/>
          </w:tcPr>
          <w:p w14:paraId="2D0DFAED"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4.758</w:t>
            </w:r>
          </w:p>
        </w:tc>
        <w:tc>
          <w:tcPr>
            <w:tcW w:w="572" w:type="pct"/>
            <w:tcBorders>
              <w:top w:val="nil"/>
              <w:left w:val="nil"/>
              <w:bottom w:val="single" w:sz="8" w:space="0" w:color="FFFFFF"/>
              <w:right w:val="single" w:sz="8" w:space="0" w:color="FFFFFF"/>
            </w:tcBorders>
            <w:shd w:val="clear" w:color="000000" w:fill="F2F2F2"/>
            <w:vAlign w:val="center"/>
            <w:hideMark/>
          </w:tcPr>
          <w:p w14:paraId="0C602EAB"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3.947</w:t>
            </w:r>
          </w:p>
        </w:tc>
        <w:tc>
          <w:tcPr>
            <w:tcW w:w="731" w:type="pct"/>
            <w:tcBorders>
              <w:top w:val="nil"/>
              <w:left w:val="nil"/>
              <w:bottom w:val="single" w:sz="8" w:space="0" w:color="FFFFFF"/>
              <w:right w:val="single" w:sz="8" w:space="0" w:color="FFFFFF"/>
            </w:tcBorders>
            <w:shd w:val="clear" w:color="000000" w:fill="F2F2F2"/>
            <w:vAlign w:val="center"/>
            <w:hideMark/>
          </w:tcPr>
          <w:p w14:paraId="60EAFE0E" w14:textId="77777777" w:rsidR="00DA73AE" w:rsidRPr="005E1B76" w:rsidRDefault="00DA73AE" w:rsidP="005E1B76">
            <w:pPr>
              <w:suppressAutoHyphens w:val="0"/>
              <w:jc w:val="right"/>
              <w:rPr>
                <w:rFonts w:ascii="Arial" w:hAnsi="Arial" w:cs="Arial"/>
                <w:sz w:val="20"/>
                <w:szCs w:val="20"/>
                <w:lang w:eastAsia="pt-BR"/>
              </w:rPr>
            </w:pPr>
            <w:r w:rsidRPr="005E1B76">
              <w:rPr>
                <w:rFonts w:ascii="Arial" w:hAnsi="Arial" w:cs="Arial"/>
                <w:sz w:val="20"/>
                <w:szCs w:val="20"/>
                <w:lang w:eastAsia="pt-BR"/>
              </w:rPr>
              <w:t xml:space="preserve">                       -   </w:t>
            </w:r>
          </w:p>
        </w:tc>
        <w:tc>
          <w:tcPr>
            <w:tcW w:w="684" w:type="pct"/>
            <w:tcBorders>
              <w:top w:val="nil"/>
              <w:left w:val="nil"/>
              <w:bottom w:val="single" w:sz="8" w:space="0" w:color="FFFFFF"/>
              <w:right w:val="single" w:sz="8" w:space="0" w:color="FFFFFF"/>
            </w:tcBorders>
            <w:shd w:val="clear" w:color="000000" w:fill="F2F2F2"/>
            <w:vAlign w:val="center"/>
            <w:hideMark/>
          </w:tcPr>
          <w:p w14:paraId="3221582C" w14:textId="77777777" w:rsidR="00DA73AE" w:rsidRPr="005E1B76" w:rsidRDefault="00DA73AE" w:rsidP="005E1B76">
            <w:pPr>
              <w:suppressAutoHyphens w:val="0"/>
              <w:jc w:val="right"/>
              <w:rPr>
                <w:rFonts w:ascii="Verdana" w:hAnsi="Verdana" w:cs="Arial"/>
                <w:sz w:val="16"/>
                <w:szCs w:val="16"/>
                <w:lang w:eastAsia="pt-BR"/>
              </w:rPr>
            </w:pPr>
            <w:r w:rsidRPr="005E1B76">
              <w:rPr>
                <w:rFonts w:ascii="Verdana" w:hAnsi="Verdana" w:cs="Arial"/>
                <w:sz w:val="16"/>
                <w:szCs w:val="16"/>
                <w:lang w:eastAsia="pt-BR"/>
              </w:rPr>
              <w:t>8.704</w:t>
            </w:r>
          </w:p>
        </w:tc>
      </w:tr>
      <w:tr w:rsidR="005E1B76" w:rsidRPr="00DA73AE" w14:paraId="30529269" w14:textId="77777777" w:rsidTr="005E1B76">
        <w:trPr>
          <w:trHeight w:val="240"/>
        </w:trPr>
        <w:tc>
          <w:tcPr>
            <w:tcW w:w="1638" w:type="pct"/>
            <w:tcBorders>
              <w:top w:val="nil"/>
              <w:left w:val="single" w:sz="8" w:space="0" w:color="FFFFFF"/>
              <w:bottom w:val="single" w:sz="8" w:space="0" w:color="FFFFFF"/>
              <w:right w:val="single" w:sz="8" w:space="0" w:color="FFFFFF"/>
            </w:tcBorders>
            <w:shd w:val="clear" w:color="000000" w:fill="A6A6A6"/>
            <w:vAlign w:val="center"/>
            <w:hideMark/>
          </w:tcPr>
          <w:p w14:paraId="7376B45C" w14:textId="77777777" w:rsidR="00DA73AE" w:rsidRPr="005E1B76" w:rsidRDefault="00DA73AE" w:rsidP="005E1B76">
            <w:pPr>
              <w:suppressAutoHyphens w:val="0"/>
              <w:jc w:val="both"/>
              <w:rPr>
                <w:rFonts w:ascii="Verdana" w:hAnsi="Verdana" w:cs="Arial"/>
                <w:b/>
                <w:bCs/>
                <w:sz w:val="16"/>
                <w:szCs w:val="16"/>
                <w:lang w:eastAsia="pt-BR"/>
              </w:rPr>
            </w:pPr>
            <w:r w:rsidRPr="005E1B76">
              <w:rPr>
                <w:rFonts w:ascii="Verdana" w:hAnsi="Verdana" w:cs="Arial"/>
                <w:b/>
                <w:bCs/>
                <w:sz w:val="16"/>
                <w:szCs w:val="16"/>
                <w:lang w:eastAsia="pt-BR"/>
              </w:rPr>
              <w:t>Total</w:t>
            </w:r>
          </w:p>
        </w:tc>
        <w:tc>
          <w:tcPr>
            <w:tcW w:w="688" w:type="pct"/>
            <w:tcBorders>
              <w:top w:val="nil"/>
              <w:left w:val="nil"/>
              <w:bottom w:val="single" w:sz="8" w:space="0" w:color="FFFFFF"/>
              <w:right w:val="single" w:sz="8" w:space="0" w:color="FFFFFF"/>
            </w:tcBorders>
            <w:shd w:val="clear" w:color="000000" w:fill="A6A6A6"/>
            <w:vAlign w:val="center"/>
            <w:hideMark/>
          </w:tcPr>
          <w:p w14:paraId="2BF224C9" w14:textId="77777777" w:rsidR="00DA73AE" w:rsidRPr="005E1B76" w:rsidRDefault="00DA73AE" w:rsidP="005E1B76">
            <w:pPr>
              <w:suppressAutoHyphens w:val="0"/>
              <w:jc w:val="right"/>
              <w:rPr>
                <w:rFonts w:ascii="Verdana" w:hAnsi="Verdana" w:cs="Arial"/>
                <w:b/>
                <w:bCs/>
                <w:sz w:val="16"/>
                <w:szCs w:val="16"/>
                <w:lang w:eastAsia="pt-BR"/>
              </w:rPr>
            </w:pPr>
            <w:r w:rsidRPr="005E1B76">
              <w:rPr>
                <w:rFonts w:ascii="Verdana" w:hAnsi="Verdana" w:cs="Arial"/>
                <w:b/>
                <w:bCs/>
                <w:sz w:val="16"/>
                <w:szCs w:val="16"/>
                <w:lang w:eastAsia="pt-BR"/>
              </w:rPr>
              <w:t>9.500</w:t>
            </w:r>
          </w:p>
        </w:tc>
        <w:tc>
          <w:tcPr>
            <w:tcW w:w="686" w:type="pct"/>
            <w:tcBorders>
              <w:top w:val="nil"/>
              <w:left w:val="nil"/>
              <w:bottom w:val="single" w:sz="8" w:space="0" w:color="FFFFFF"/>
              <w:right w:val="single" w:sz="8" w:space="0" w:color="FFFFFF"/>
            </w:tcBorders>
            <w:shd w:val="clear" w:color="000000" w:fill="A6A6A6"/>
            <w:vAlign w:val="center"/>
            <w:hideMark/>
          </w:tcPr>
          <w:p w14:paraId="0379F423" w14:textId="77777777" w:rsidR="00DA73AE" w:rsidRPr="005E1B76" w:rsidRDefault="00DA73AE" w:rsidP="005E1B76">
            <w:pPr>
              <w:suppressAutoHyphens w:val="0"/>
              <w:jc w:val="right"/>
              <w:rPr>
                <w:rFonts w:ascii="Verdana" w:hAnsi="Verdana" w:cs="Arial"/>
                <w:b/>
                <w:bCs/>
                <w:sz w:val="16"/>
                <w:szCs w:val="16"/>
                <w:lang w:eastAsia="pt-BR"/>
              </w:rPr>
            </w:pPr>
            <w:r w:rsidRPr="005E1B76">
              <w:rPr>
                <w:rFonts w:ascii="Verdana" w:hAnsi="Verdana" w:cs="Arial"/>
                <w:b/>
                <w:bCs/>
                <w:sz w:val="16"/>
                <w:szCs w:val="16"/>
                <w:lang w:eastAsia="pt-BR"/>
              </w:rPr>
              <w:t>9.229</w:t>
            </w:r>
          </w:p>
        </w:tc>
        <w:tc>
          <w:tcPr>
            <w:tcW w:w="572" w:type="pct"/>
            <w:tcBorders>
              <w:top w:val="nil"/>
              <w:left w:val="nil"/>
              <w:bottom w:val="single" w:sz="8" w:space="0" w:color="FFFFFF"/>
              <w:right w:val="single" w:sz="8" w:space="0" w:color="FFFFFF"/>
            </w:tcBorders>
            <w:shd w:val="clear" w:color="000000" w:fill="A6A6A6"/>
            <w:vAlign w:val="center"/>
            <w:hideMark/>
          </w:tcPr>
          <w:p w14:paraId="78979045" w14:textId="59D3359D" w:rsidR="00DA73AE" w:rsidRPr="005E1B76" w:rsidRDefault="00DA73AE" w:rsidP="005E1B76">
            <w:pPr>
              <w:suppressAutoHyphens w:val="0"/>
              <w:jc w:val="right"/>
              <w:rPr>
                <w:rFonts w:ascii="Verdana" w:hAnsi="Verdana" w:cs="Arial"/>
                <w:b/>
                <w:bCs/>
                <w:sz w:val="16"/>
                <w:szCs w:val="16"/>
                <w:lang w:eastAsia="pt-BR"/>
              </w:rPr>
            </w:pPr>
            <w:r w:rsidRPr="005E1B76">
              <w:rPr>
                <w:rFonts w:ascii="Verdana" w:hAnsi="Verdana" w:cs="Arial"/>
                <w:b/>
                <w:bCs/>
                <w:sz w:val="16"/>
                <w:szCs w:val="16"/>
                <w:lang w:eastAsia="pt-BR"/>
              </w:rPr>
              <w:t>5.77</w:t>
            </w:r>
            <w:r w:rsidR="00D06408">
              <w:rPr>
                <w:rFonts w:ascii="Verdana" w:hAnsi="Verdana" w:cs="Arial"/>
                <w:b/>
                <w:bCs/>
                <w:sz w:val="16"/>
                <w:szCs w:val="16"/>
                <w:lang w:eastAsia="pt-BR"/>
              </w:rPr>
              <w:t>3</w:t>
            </w:r>
          </w:p>
        </w:tc>
        <w:tc>
          <w:tcPr>
            <w:tcW w:w="731" w:type="pct"/>
            <w:tcBorders>
              <w:top w:val="nil"/>
              <w:left w:val="nil"/>
              <w:bottom w:val="single" w:sz="8" w:space="0" w:color="FFFFFF"/>
              <w:right w:val="single" w:sz="8" w:space="0" w:color="FFFFFF"/>
            </w:tcBorders>
            <w:shd w:val="clear" w:color="000000" w:fill="A6A6A6"/>
            <w:vAlign w:val="center"/>
            <w:hideMark/>
          </w:tcPr>
          <w:p w14:paraId="698691B0" w14:textId="16BCB283" w:rsidR="00DA73AE" w:rsidRPr="005E1B76" w:rsidRDefault="00DA73AE" w:rsidP="005E1B76">
            <w:pPr>
              <w:suppressAutoHyphens w:val="0"/>
              <w:jc w:val="right"/>
              <w:rPr>
                <w:rFonts w:ascii="Verdana" w:hAnsi="Verdana" w:cs="Arial"/>
                <w:b/>
                <w:bCs/>
                <w:sz w:val="16"/>
                <w:szCs w:val="16"/>
                <w:lang w:eastAsia="pt-BR"/>
              </w:rPr>
            </w:pPr>
            <w:r w:rsidRPr="005E1B76">
              <w:rPr>
                <w:rFonts w:ascii="Verdana" w:hAnsi="Verdana" w:cs="Arial"/>
                <w:b/>
                <w:bCs/>
                <w:sz w:val="16"/>
                <w:szCs w:val="16"/>
                <w:lang w:eastAsia="pt-BR"/>
              </w:rPr>
              <w:t>(1.7</w:t>
            </w:r>
            <w:r w:rsidR="00D06408">
              <w:rPr>
                <w:rFonts w:ascii="Verdana" w:hAnsi="Verdana" w:cs="Arial"/>
                <w:b/>
                <w:bCs/>
                <w:sz w:val="16"/>
                <w:szCs w:val="16"/>
                <w:lang w:eastAsia="pt-BR"/>
              </w:rPr>
              <w:t>20</w:t>
            </w:r>
            <w:r w:rsidRPr="005E1B76">
              <w:rPr>
                <w:rFonts w:ascii="Verdana" w:hAnsi="Verdana" w:cs="Arial"/>
                <w:b/>
                <w:bCs/>
                <w:sz w:val="16"/>
                <w:szCs w:val="16"/>
                <w:lang w:eastAsia="pt-BR"/>
              </w:rPr>
              <w:t>)</w:t>
            </w:r>
          </w:p>
        </w:tc>
        <w:tc>
          <w:tcPr>
            <w:tcW w:w="684" w:type="pct"/>
            <w:tcBorders>
              <w:top w:val="nil"/>
              <w:left w:val="nil"/>
              <w:bottom w:val="single" w:sz="8" w:space="0" w:color="FFFFFF"/>
              <w:right w:val="single" w:sz="8" w:space="0" w:color="FFFFFF"/>
            </w:tcBorders>
            <w:shd w:val="clear" w:color="000000" w:fill="A6A6A6"/>
            <w:vAlign w:val="center"/>
            <w:hideMark/>
          </w:tcPr>
          <w:p w14:paraId="6A8FF90F" w14:textId="77777777" w:rsidR="00DA73AE" w:rsidRPr="005E1B76" w:rsidRDefault="00DA73AE" w:rsidP="005E1B76">
            <w:pPr>
              <w:suppressAutoHyphens w:val="0"/>
              <w:jc w:val="right"/>
              <w:rPr>
                <w:rFonts w:ascii="Verdana" w:hAnsi="Verdana" w:cs="Arial"/>
                <w:b/>
                <w:bCs/>
                <w:sz w:val="16"/>
                <w:szCs w:val="16"/>
                <w:lang w:eastAsia="pt-BR"/>
              </w:rPr>
            </w:pPr>
            <w:r w:rsidRPr="005E1B76">
              <w:rPr>
                <w:rFonts w:ascii="Verdana" w:hAnsi="Verdana" w:cs="Arial"/>
                <w:b/>
                <w:bCs/>
                <w:sz w:val="16"/>
                <w:szCs w:val="16"/>
                <w:lang w:eastAsia="pt-BR"/>
              </w:rPr>
              <w:t>13.282</w:t>
            </w:r>
          </w:p>
        </w:tc>
      </w:tr>
    </w:tbl>
    <w:p w14:paraId="233570C7" w14:textId="7C72EED9" w:rsidR="00EA4EBE" w:rsidRPr="00CA7BF5" w:rsidRDefault="00DA73AE" w:rsidP="00EA4EBE">
      <w:pPr>
        <w:pStyle w:val="UmPontoNovo9"/>
        <w:numPr>
          <w:ilvl w:val="0"/>
          <w:numId w:val="0"/>
        </w:numPr>
        <w:tabs>
          <w:tab w:val="left" w:pos="9781"/>
        </w:tabs>
        <w:spacing w:after="0"/>
        <w:jc w:val="both"/>
        <w:rPr>
          <w:rFonts w:ascii="Verdana" w:hAnsi="Verdana" w:cs="Arial"/>
          <w:sz w:val="2"/>
          <w:szCs w:val="2"/>
        </w:rPr>
      </w:pPr>
      <w:r>
        <w:fldChar w:fldCharType="end"/>
      </w:r>
    </w:p>
    <w:p w14:paraId="59985A50" w14:textId="122133C3" w:rsidR="00585176" w:rsidRPr="00CA7BF5" w:rsidRDefault="00585176" w:rsidP="004B625D">
      <w:pPr>
        <w:pStyle w:val="UmPontoNovo9"/>
        <w:numPr>
          <w:ilvl w:val="0"/>
          <w:numId w:val="0"/>
        </w:numPr>
        <w:tabs>
          <w:tab w:val="left" w:pos="9781"/>
        </w:tabs>
        <w:spacing w:after="0"/>
        <w:jc w:val="both"/>
        <w:rPr>
          <w:rFonts w:ascii="Verdana" w:hAnsi="Verdana" w:cs="Arial"/>
          <w:sz w:val="2"/>
          <w:szCs w:val="2"/>
        </w:rPr>
      </w:pPr>
    </w:p>
    <w:p w14:paraId="3A11477B" w14:textId="6E61C0B5" w:rsidR="00733A63" w:rsidRPr="007B2FEA" w:rsidRDefault="00733A63" w:rsidP="00EA4EBE">
      <w:pPr>
        <w:pStyle w:val="UmPontoNovo9"/>
        <w:numPr>
          <w:ilvl w:val="3"/>
          <w:numId w:val="93"/>
        </w:numPr>
        <w:tabs>
          <w:tab w:val="left" w:pos="9781"/>
        </w:tabs>
        <w:spacing w:after="0"/>
        <w:ind w:left="284" w:hanging="284"/>
        <w:jc w:val="both"/>
        <w:rPr>
          <w:rFonts w:ascii="Verdana" w:hAnsi="Verdana" w:cs="Arial"/>
          <w:sz w:val="12"/>
          <w:szCs w:val="12"/>
        </w:rPr>
      </w:pPr>
      <w:r w:rsidRPr="007B2FEA">
        <w:rPr>
          <w:rFonts w:ascii="Verdana" w:hAnsi="Verdana" w:cs="Arial"/>
          <w:sz w:val="12"/>
          <w:szCs w:val="12"/>
        </w:rPr>
        <w:t>Corresponde ao</w:t>
      </w:r>
      <w:r w:rsidR="00C548EF" w:rsidRPr="007B2FEA">
        <w:rPr>
          <w:rFonts w:ascii="Verdana" w:hAnsi="Verdana" w:cs="Arial"/>
          <w:sz w:val="12"/>
          <w:szCs w:val="12"/>
        </w:rPr>
        <w:t xml:space="preserve"> valor atualizado, líquido de provisão para desvalorização.</w:t>
      </w:r>
    </w:p>
    <w:p w14:paraId="6D5AA5D5" w14:textId="4134FE8E" w:rsidR="005F4FD6" w:rsidRPr="00F7408D" w:rsidRDefault="005F4FD6" w:rsidP="004B625D">
      <w:pPr>
        <w:tabs>
          <w:tab w:val="left" w:pos="9781"/>
        </w:tabs>
        <w:suppressAutoHyphens w:val="0"/>
        <w:autoSpaceDE w:val="0"/>
        <w:autoSpaceDN w:val="0"/>
        <w:spacing w:before="120"/>
        <w:ind w:left="425" w:hanging="425"/>
        <w:jc w:val="both"/>
        <w:rPr>
          <w:rFonts w:ascii="Verdana" w:hAnsi="Verdana" w:cs="Arial"/>
          <w:b/>
          <w:bCs/>
          <w:iCs/>
          <w:sz w:val="20"/>
          <w:szCs w:val="20"/>
          <w:lang w:eastAsia="en-US"/>
        </w:rPr>
      </w:pPr>
      <w:r w:rsidRPr="00F7408D">
        <w:rPr>
          <w:rFonts w:ascii="Verdana" w:hAnsi="Verdana" w:cs="Arial"/>
          <w:b/>
          <w:bCs/>
          <w:iCs/>
          <w:sz w:val="20"/>
          <w:szCs w:val="20"/>
          <w:lang w:eastAsia="en-US"/>
        </w:rPr>
        <w:t>a.4 – Títulos públicos vinculados ao Banco Central</w:t>
      </w:r>
      <w:r w:rsidR="005463DC">
        <w:rPr>
          <w:rFonts w:ascii="Verdana" w:hAnsi="Verdana" w:cs="Arial"/>
          <w:b/>
          <w:bCs/>
          <w:iCs/>
          <w:sz w:val="20"/>
          <w:szCs w:val="20"/>
          <w:lang w:eastAsia="en-US"/>
        </w:rPr>
        <w:t xml:space="preserve"> do Brasil</w:t>
      </w:r>
    </w:p>
    <w:p w14:paraId="226D6E53" w14:textId="16CF13A4" w:rsidR="00BF59AA" w:rsidRDefault="00756D65" w:rsidP="004B625D">
      <w:pPr>
        <w:pStyle w:val="UmPontoNovo2"/>
        <w:numPr>
          <w:ilvl w:val="0"/>
          <w:numId w:val="0"/>
        </w:numPr>
        <w:tabs>
          <w:tab w:val="left" w:pos="9781"/>
        </w:tabs>
        <w:spacing w:after="0"/>
        <w:jc w:val="both"/>
        <w:rPr>
          <w:rFonts w:ascii="Verdana" w:hAnsi="Verdana" w:cs="Arial"/>
          <w:sz w:val="20"/>
          <w:szCs w:val="20"/>
        </w:rPr>
      </w:pPr>
      <w:r w:rsidRPr="007B2FEA">
        <w:rPr>
          <w:rFonts w:ascii="Verdana" w:hAnsi="Verdana" w:cs="Arial"/>
          <w:sz w:val="20"/>
          <w:szCs w:val="20"/>
        </w:rPr>
        <w:t>C</w:t>
      </w:r>
      <w:r w:rsidR="005F4FD6" w:rsidRPr="007B2FEA">
        <w:rPr>
          <w:rFonts w:ascii="Verdana" w:hAnsi="Verdana" w:cs="Arial"/>
          <w:sz w:val="20"/>
          <w:szCs w:val="20"/>
        </w:rPr>
        <w:t>orrespondem à integralização de capital social</w:t>
      </w:r>
      <w:r w:rsidRPr="007B2FEA">
        <w:rPr>
          <w:rFonts w:ascii="Verdana" w:hAnsi="Verdana" w:cs="Arial"/>
          <w:sz w:val="20"/>
          <w:szCs w:val="20"/>
        </w:rPr>
        <w:t xml:space="preserve"> em espécie</w:t>
      </w:r>
      <w:r w:rsidR="00E66649">
        <w:rPr>
          <w:rFonts w:ascii="Verdana" w:hAnsi="Verdana" w:cs="Arial"/>
          <w:sz w:val="20"/>
          <w:szCs w:val="20"/>
        </w:rPr>
        <w:t>,</w:t>
      </w:r>
      <w:r w:rsidR="005F4FD6" w:rsidRPr="007B2FEA">
        <w:rPr>
          <w:rFonts w:ascii="Verdana" w:hAnsi="Verdana" w:cs="Arial"/>
          <w:sz w:val="20"/>
          <w:szCs w:val="20"/>
        </w:rPr>
        <w:t xml:space="preserve"> </w:t>
      </w:r>
      <w:r w:rsidR="009666E8" w:rsidRPr="007B2FEA">
        <w:rPr>
          <w:rFonts w:ascii="Verdana" w:hAnsi="Verdana" w:cs="Arial"/>
          <w:sz w:val="20"/>
          <w:szCs w:val="20"/>
        </w:rPr>
        <w:t xml:space="preserve">ocorrida </w:t>
      </w:r>
      <w:r w:rsidRPr="007B2FEA">
        <w:rPr>
          <w:rFonts w:ascii="Verdana" w:hAnsi="Verdana" w:cs="Arial"/>
          <w:sz w:val="20"/>
          <w:szCs w:val="20"/>
        </w:rPr>
        <w:t xml:space="preserve">em </w:t>
      </w:r>
      <w:r w:rsidR="00AE53B1">
        <w:rPr>
          <w:rFonts w:ascii="Verdana" w:hAnsi="Verdana" w:cs="Arial"/>
          <w:sz w:val="20"/>
          <w:szCs w:val="20"/>
        </w:rPr>
        <w:t>dezembro</w:t>
      </w:r>
      <w:r w:rsidRPr="007B2FEA">
        <w:rPr>
          <w:rFonts w:ascii="Verdana" w:hAnsi="Verdana" w:cs="Arial"/>
          <w:sz w:val="20"/>
          <w:szCs w:val="20"/>
        </w:rPr>
        <w:t xml:space="preserve"> de </w:t>
      </w:r>
      <w:r w:rsidR="00BE446E" w:rsidRPr="007B2FEA">
        <w:rPr>
          <w:rFonts w:ascii="Verdana" w:hAnsi="Verdana" w:cs="Arial"/>
          <w:sz w:val="20"/>
          <w:szCs w:val="20"/>
        </w:rPr>
        <w:t>2024</w:t>
      </w:r>
      <w:r w:rsidRPr="007B2FEA">
        <w:rPr>
          <w:rFonts w:ascii="Verdana" w:hAnsi="Verdana" w:cs="Arial"/>
          <w:sz w:val="20"/>
          <w:szCs w:val="20"/>
        </w:rPr>
        <w:t>, recolhidos ao BACEN</w:t>
      </w:r>
      <w:r w:rsidR="00215567">
        <w:rPr>
          <w:rFonts w:ascii="Verdana" w:hAnsi="Verdana" w:cs="Arial"/>
          <w:sz w:val="20"/>
          <w:szCs w:val="20"/>
        </w:rPr>
        <w:t>,</w:t>
      </w:r>
      <w:r w:rsidR="00C01477">
        <w:rPr>
          <w:rFonts w:ascii="Verdana" w:hAnsi="Verdana" w:cs="Arial"/>
          <w:sz w:val="20"/>
          <w:szCs w:val="20"/>
        </w:rPr>
        <w:t xml:space="preserve"> </w:t>
      </w:r>
      <w:r w:rsidR="00E66649" w:rsidRPr="00E66649">
        <w:rPr>
          <w:rFonts w:ascii="Verdana" w:hAnsi="Verdana" w:cs="Arial"/>
          <w:sz w:val="20"/>
          <w:szCs w:val="20"/>
        </w:rPr>
        <w:t xml:space="preserve">até solução do processo </w:t>
      </w:r>
      <w:r w:rsidR="00E66649">
        <w:rPr>
          <w:rFonts w:ascii="Verdana" w:hAnsi="Verdana" w:cs="Arial"/>
          <w:sz w:val="20"/>
          <w:szCs w:val="20"/>
        </w:rPr>
        <w:t>de aumento de capital,</w:t>
      </w:r>
      <w:r w:rsidR="00E66649" w:rsidRPr="00E66649" w:rsidDel="00E66649">
        <w:rPr>
          <w:rFonts w:ascii="Verdana" w:hAnsi="Verdana" w:cs="Arial"/>
          <w:sz w:val="20"/>
          <w:szCs w:val="20"/>
        </w:rPr>
        <w:t xml:space="preserve"> </w:t>
      </w:r>
      <w:r w:rsidR="00C01477">
        <w:rPr>
          <w:rFonts w:ascii="Verdana" w:hAnsi="Verdana" w:cs="Arial"/>
          <w:sz w:val="20"/>
          <w:szCs w:val="20"/>
        </w:rPr>
        <w:t xml:space="preserve">conforme nota explicativa </w:t>
      </w:r>
      <w:r w:rsidR="00DB2135">
        <w:rPr>
          <w:rFonts w:ascii="Verdana" w:hAnsi="Verdana" w:cs="Arial"/>
          <w:sz w:val="20"/>
          <w:szCs w:val="20"/>
        </w:rPr>
        <w:t xml:space="preserve">nº </w:t>
      </w:r>
      <w:r w:rsidR="00C01477">
        <w:rPr>
          <w:rFonts w:ascii="Verdana" w:hAnsi="Verdana" w:cs="Arial"/>
          <w:sz w:val="20"/>
          <w:szCs w:val="20"/>
        </w:rPr>
        <w:t>19.b.</w:t>
      </w:r>
    </w:p>
    <w:p w14:paraId="3020A741" w14:textId="215352B2" w:rsidR="00517B9B" w:rsidRDefault="00517B9B" w:rsidP="00560533">
      <w:pPr>
        <w:suppressAutoHyphens w:val="0"/>
        <w:spacing w:after="200" w:line="276" w:lineRule="auto"/>
        <w:rPr>
          <w:rFonts w:ascii="Verdana" w:hAnsi="Verdana" w:cs="Arial"/>
          <w:sz w:val="20"/>
          <w:szCs w:val="20"/>
        </w:rPr>
      </w:pPr>
      <w:r>
        <w:rPr>
          <w:rFonts w:ascii="Verdana" w:hAnsi="Verdana" w:cs="Arial"/>
          <w:sz w:val="20"/>
          <w:szCs w:val="20"/>
        </w:rPr>
        <w:br w:type="page"/>
      </w:r>
    </w:p>
    <w:p w14:paraId="0525B2BB" w14:textId="57674E96" w:rsidR="00E216FC" w:rsidRPr="007B2FEA" w:rsidRDefault="00571EA9"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61" w:name="_Toc110950652"/>
      <w:bookmarkStart w:id="62" w:name="_Toc193400425"/>
      <w:r w:rsidRPr="007B2FEA">
        <w:rPr>
          <w:rFonts w:ascii="Verdana" w:hAnsi="Verdana"/>
          <w:sz w:val="20"/>
          <w:szCs w:val="20"/>
          <w:lang w:val="pt-BR"/>
        </w:rPr>
        <w:lastRenderedPageBreak/>
        <w:t xml:space="preserve">Nota </w:t>
      </w:r>
      <w:r w:rsidR="00975630" w:rsidRPr="007B2FEA">
        <w:rPr>
          <w:rFonts w:ascii="Verdana" w:hAnsi="Verdana"/>
          <w:sz w:val="20"/>
          <w:szCs w:val="20"/>
          <w:lang w:val="pt-BR"/>
        </w:rPr>
        <w:t>6</w:t>
      </w:r>
      <w:r w:rsidRPr="007B2FEA">
        <w:rPr>
          <w:rFonts w:ascii="Verdana" w:hAnsi="Verdana"/>
          <w:sz w:val="20"/>
          <w:szCs w:val="20"/>
          <w:lang w:val="pt-BR"/>
        </w:rPr>
        <w:t xml:space="preserve"> </w:t>
      </w:r>
      <w:r w:rsidR="0064305E" w:rsidRPr="007B2FEA">
        <w:rPr>
          <w:rFonts w:ascii="Verdana" w:hAnsi="Verdana"/>
          <w:sz w:val="20"/>
          <w:szCs w:val="20"/>
          <w:lang w:val="pt-BR"/>
        </w:rPr>
        <w:t xml:space="preserve">- </w:t>
      </w:r>
      <w:r w:rsidR="00E216FC" w:rsidRPr="007B2FEA">
        <w:rPr>
          <w:rFonts w:ascii="Verdana" w:hAnsi="Verdana"/>
          <w:sz w:val="20"/>
          <w:szCs w:val="20"/>
          <w:lang w:val="pt-BR"/>
        </w:rPr>
        <w:t>Operações de crédito</w:t>
      </w:r>
      <w:bookmarkEnd w:id="60"/>
      <w:bookmarkEnd w:id="61"/>
      <w:bookmarkEnd w:id="62"/>
      <w:r w:rsidR="00E216FC" w:rsidRPr="007B2FEA">
        <w:rPr>
          <w:rFonts w:ascii="Verdana" w:hAnsi="Verdana"/>
          <w:sz w:val="20"/>
          <w:szCs w:val="20"/>
          <w:lang w:val="pt-BR"/>
        </w:rPr>
        <w:t xml:space="preserve"> </w:t>
      </w:r>
    </w:p>
    <w:p w14:paraId="39C82A57" w14:textId="6EAF4D14" w:rsidR="00BF5D83" w:rsidRPr="00BF5D83" w:rsidRDefault="00C32A91" w:rsidP="005973F7">
      <w:pPr>
        <w:pStyle w:val="PargrafodaLista"/>
        <w:numPr>
          <w:ilvl w:val="1"/>
          <w:numId w:val="54"/>
        </w:numPr>
        <w:tabs>
          <w:tab w:val="left" w:pos="9781"/>
        </w:tabs>
        <w:spacing w:before="240"/>
        <w:ind w:left="425" w:hanging="425"/>
        <w:jc w:val="both"/>
        <w:rPr>
          <w:rFonts w:asciiTheme="minorHAnsi" w:eastAsiaTheme="minorHAnsi" w:hAnsiTheme="minorHAnsi" w:cstheme="minorBidi"/>
          <w:lang w:eastAsia="en-US"/>
        </w:rPr>
      </w:pPr>
      <w:r w:rsidRPr="00BF5D83">
        <w:rPr>
          <w:rFonts w:ascii="Verdana" w:hAnsi="Verdana"/>
          <w:b/>
          <w:bCs/>
          <w:iCs/>
          <w:sz w:val="20"/>
          <w:szCs w:val="20"/>
          <w:lang w:eastAsia="en-US"/>
        </w:rPr>
        <w:t xml:space="preserve">Composição por modalidade </w:t>
      </w:r>
      <w:r w:rsidR="00BF5D83" w:rsidRPr="00CF46AA">
        <w:rPr>
          <w:lang w:eastAsia="en-US"/>
        </w:rPr>
        <w:fldChar w:fldCharType="begin"/>
      </w:r>
      <w:r w:rsidR="00BF5D83">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6!L3C8:L9C10" \a \f 4 \h </w:instrText>
      </w:r>
      <w:r w:rsidR="00BF5D83" w:rsidRPr="00CF46AA">
        <w:rPr>
          <w:lang w:eastAsia="en-US"/>
        </w:rPr>
        <w:fldChar w:fldCharType="separate"/>
      </w:r>
    </w:p>
    <w:tbl>
      <w:tblPr>
        <w:tblW w:w="5000" w:type="pct"/>
        <w:tblCellMar>
          <w:left w:w="70" w:type="dxa"/>
          <w:right w:w="70" w:type="dxa"/>
        </w:tblCellMar>
        <w:tblLook w:val="04A0" w:firstRow="1" w:lastRow="0" w:firstColumn="1" w:lastColumn="0" w:noHBand="0" w:noVBand="1"/>
      </w:tblPr>
      <w:tblGrid>
        <w:gridCol w:w="7062"/>
        <w:gridCol w:w="1634"/>
        <w:gridCol w:w="1632"/>
      </w:tblGrid>
      <w:tr w:rsidR="00BF5D83" w:rsidRPr="00BF5D83" w14:paraId="1F258F62" w14:textId="77777777" w:rsidTr="00BF5D83">
        <w:trPr>
          <w:trHeight w:val="170"/>
        </w:trPr>
        <w:tc>
          <w:tcPr>
            <w:tcW w:w="341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03AA26B" w14:textId="2E2AC4AF" w:rsidR="00BF5D83" w:rsidRPr="00BF5D83" w:rsidRDefault="00BF5D83" w:rsidP="00BF5D83">
            <w:pPr>
              <w:suppressAutoHyphens w:val="0"/>
              <w:rPr>
                <w:rFonts w:ascii="Verdana" w:hAnsi="Verdana" w:cs="Arial"/>
                <w:b/>
                <w:bCs/>
                <w:sz w:val="16"/>
                <w:szCs w:val="16"/>
                <w:lang w:eastAsia="pt-BR"/>
              </w:rPr>
            </w:pPr>
            <w:r w:rsidRPr="00BF5D83">
              <w:rPr>
                <w:rFonts w:ascii="Verdana" w:hAnsi="Verdana" w:cs="Arial"/>
                <w:b/>
                <w:bCs/>
                <w:sz w:val="16"/>
                <w:szCs w:val="16"/>
                <w:lang w:eastAsia="pt-BR"/>
              </w:rPr>
              <w:t>Descrição</w:t>
            </w:r>
          </w:p>
        </w:tc>
        <w:tc>
          <w:tcPr>
            <w:tcW w:w="791" w:type="pct"/>
            <w:tcBorders>
              <w:top w:val="single" w:sz="8" w:space="0" w:color="FFFFFF"/>
              <w:left w:val="nil"/>
              <w:bottom w:val="single" w:sz="8" w:space="0" w:color="FFFFFF"/>
              <w:right w:val="single" w:sz="8" w:space="0" w:color="FFFFFF"/>
            </w:tcBorders>
            <w:shd w:val="clear" w:color="000000" w:fill="A6A6A6"/>
            <w:vAlign w:val="center"/>
            <w:hideMark/>
          </w:tcPr>
          <w:p w14:paraId="64758928" w14:textId="77777777" w:rsidR="00BF5D83" w:rsidRPr="00BF5D83" w:rsidRDefault="00BF5D83" w:rsidP="00BF5D83">
            <w:pPr>
              <w:suppressAutoHyphens w:val="0"/>
              <w:jc w:val="center"/>
              <w:rPr>
                <w:rFonts w:ascii="Verdana" w:hAnsi="Verdana" w:cs="Arial"/>
                <w:b/>
                <w:bCs/>
                <w:sz w:val="16"/>
                <w:szCs w:val="16"/>
                <w:lang w:eastAsia="pt-BR"/>
              </w:rPr>
            </w:pPr>
            <w:r w:rsidRPr="00BF5D83">
              <w:rPr>
                <w:rFonts w:ascii="Verdana" w:hAnsi="Verdana" w:cs="Arial"/>
                <w:b/>
                <w:bCs/>
                <w:sz w:val="16"/>
                <w:szCs w:val="16"/>
                <w:lang w:eastAsia="pt-BR"/>
              </w:rPr>
              <w:t>31/12/2024</w:t>
            </w:r>
          </w:p>
        </w:tc>
        <w:tc>
          <w:tcPr>
            <w:tcW w:w="791" w:type="pct"/>
            <w:tcBorders>
              <w:top w:val="single" w:sz="8" w:space="0" w:color="FFFFFF"/>
              <w:left w:val="nil"/>
              <w:bottom w:val="single" w:sz="8" w:space="0" w:color="FFFFFF"/>
              <w:right w:val="single" w:sz="8" w:space="0" w:color="FFFFFF"/>
            </w:tcBorders>
            <w:shd w:val="clear" w:color="000000" w:fill="A6A6A6"/>
            <w:vAlign w:val="center"/>
            <w:hideMark/>
          </w:tcPr>
          <w:p w14:paraId="0C1BBCC5" w14:textId="77777777" w:rsidR="00BF5D83" w:rsidRPr="00BF5D83" w:rsidRDefault="00BF5D83" w:rsidP="00BF5D83">
            <w:pPr>
              <w:suppressAutoHyphens w:val="0"/>
              <w:jc w:val="center"/>
              <w:rPr>
                <w:rFonts w:ascii="Verdana" w:hAnsi="Verdana" w:cs="Arial"/>
                <w:b/>
                <w:bCs/>
                <w:sz w:val="16"/>
                <w:szCs w:val="16"/>
                <w:lang w:eastAsia="pt-BR"/>
              </w:rPr>
            </w:pPr>
            <w:r w:rsidRPr="00BF5D83">
              <w:rPr>
                <w:rFonts w:ascii="Verdana" w:hAnsi="Verdana" w:cs="Arial"/>
                <w:b/>
                <w:bCs/>
                <w:sz w:val="16"/>
                <w:szCs w:val="16"/>
                <w:lang w:eastAsia="pt-BR"/>
              </w:rPr>
              <w:t>31/12/2023</w:t>
            </w:r>
          </w:p>
        </w:tc>
      </w:tr>
      <w:tr w:rsidR="00BF5D83" w:rsidRPr="00BF5D83" w14:paraId="68145278" w14:textId="77777777" w:rsidTr="00BF5D83">
        <w:trPr>
          <w:trHeight w:val="170"/>
        </w:trPr>
        <w:tc>
          <w:tcPr>
            <w:tcW w:w="3419" w:type="pct"/>
            <w:tcBorders>
              <w:top w:val="nil"/>
              <w:left w:val="single" w:sz="8" w:space="0" w:color="FFFFFF"/>
              <w:bottom w:val="single" w:sz="8" w:space="0" w:color="FFFFFF"/>
              <w:right w:val="single" w:sz="8" w:space="0" w:color="FFFFFF"/>
            </w:tcBorders>
            <w:shd w:val="clear" w:color="000000" w:fill="F2F2F2"/>
            <w:vAlign w:val="center"/>
            <w:hideMark/>
          </w:tcPr>
          <w:p w14:paraId="7EFA76D1" w14:textId="77777777" w:rsidR="00BF5D83" w:rsidRPr="00BF5D83" w:rsidRDefault="00BF5D83" w:rsidP="00BF5D83">
            <w:pPr>
              <w:suppressAutoHyphens w:val="0"/>
              <w:jc w:val="both"/>
              <w:rPr>
                <w:rFonts w:ascii="Verdana" w:hAnsi="Verdana" w:cs="Arial"/>
                <w:sz w:val="16"/>
                <w:szCs w:val="16"/>
                <w:lang w:eastAsia="pt-BR"/>
              </w:rPr>
            </w:pPr>
            <w:r w:rsidRPr="00BF5D83">
              <w:rPr>
                <w:rFonts w:ascii="Verdana" w:hAnsi="Verdana" w:cs="Arial"/>
                <w:sz w:val="16"/>
                <w:szCs w:val="16"/>
                <w:lang w:eastAsia="pt-BR"/>
              </w:rPr>
              <w:t>Empréstimos</w:t>
            </w:r>
          </w:p>
        </w:tc>
        <w:tc>
          <w:tcPr>
            <w:tcW w:w="791" w:type="pct"/>
            <w:tcBorders>
              <w:top w:val="nil"/>
              <w:left w:val="nil"/>
              <w:bottom w:val="single" w:sz="8" w:space="0" w:color="FFFFFF"/>
              <w:right w:val="single" w:sz="8" w:space="0" w:color="FFFFFF"/>
            </w:tcBorders>
            <w:shd w:val="clear" w:color="000000" w:fill="F2F2F2"/>
            <w:vAlign w:val="center"/>
            <w:hideMark/>
          </w:tcPr>
          <w:p w14:paraId="69AD366B"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527.051</w:t>
            </w:r>
          </w:p>
        </w:tc>
        <w:tc>
          <w:tcPr>
            <w:tcW w:w="791" w:type="pct"/>
            <w:tcBorders>
              <w:top w:val="nil"/>
              <w:left w:val="nil"/>
              <w:bottom w:val="single" w:sz="8" w:space="0" w:color="FFFFFF"/>
              <w:right w:val="single" w:sz="8" w:space="0" w:color="FFFFFF"/>
            </w:tcBorders>
            <w:shd w:val="clear" w:color="000000" w:fill="F2F2F2"/>
            <w:vAlign w:val="center"/>
            <w:hideMark/>
          </w:tcPr>
          <w:p w14:paraId="350DA8DF"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432.254</w:t>
            </w:r>
          </w:p>
        </w:tc>
      </w:tr>
      <w:tr w:rsidR="00BF5D83" w:rsidRPr="00BF5D83" w14:paraId="2D31DB6D" w14:textId="77777777" w:rsidTr="00BF5D83">
        <w:trPr>
          <w:trHeight w:val="170"/>
        </w:trPr>
        <w:tc>
          <w:tcPr>
            <w:tcW w:w="3419" w:type="pct"/>
            <w:tcBorders>
              <w:top w:val="nil"/>
              <w:left w:val="single" w:sz="8" w:space="0" w:color="FFFFFF"/>
              <w:bottom w:val="single" w:sz="8" w:space="0" w:color="FFFFFF"/>
              <w:right w:val="single" w:sz="8" w:space="0" w:color="FFFFFF"/>
            </w:tcBorders>
            <w:shd w:val="clear" w:color="000000" w:fill="F2F2F2"/>
            <w:vAlign w:val="center"/>
            <w:hideMark/>
          </w:tcPr>
          <w:p w14:paraId="6EACAF2A" w14:textId="77777777" w:rsidR="00BF5D83" w:rsidRPr="00BF5D83" w:rsidRDefault="00BF5D83" w:rsidP="00BF5D83">
            <w:pPr>
              <w:suppressAutoHyphens w:val="0"/>
              <w:jc w:val="both"/>
              <w:rPr>
                <w:rFonts w:ascii="Verdana" w:hAnsi="Verdana" w:cs="Arial"/>
                <w:sz w:val="16"/>
                <w:szCs w:val="16"/>
                <w:lang w:eastAsia="pt-BR"/>
              </w:rPr>
            </w:pPr>
            <w:r w:rsidRPr="00BF5D83">
              <w:rPr>
                <w:rFonts w:ascii="Verdana" w:hAnsi="Verdana" w:cs="Arial"/>
                <w:sz w:val="16"/>
                <w:szCs w:val="16"/>
                <w:lang w:eastAsia="pt-BR"/>
              </w:rPr>
              <w:t>Financiamentos</w:t>
            </w:r>
          </w:p>
        </w:tc>
        <w:tc>
          <w:tcPr>
            <w:tcW w:w="791" w:type="pct"/>
            <w:tcBorders>
              <w:top w:val="nil"/>
              <w:left w:val="nil"/>
              <w:bottom w:val="single" w:sz="8" w:space="0" w:color="FFFFFF"/>
              <w:right w:val="single" w:sz="8" w:space="0" w:color="FFFFFF"/>
            </w:tcBorders>
            <w:shd w:val="clear" w:color="000000" w:fill="F2F2F2"/>
            <w:vAlign w:val="center"/>
            <w:hideMark/>
          </w:tcPr>
          <w:p w14:paraId="71C8DBD6"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138.159</w:t>
            </w:r>
          </w:p>
        </w:tc>
        <w:tc>
          <w:tcPr>
            <w:tcW w:w="791" w:type="pct"/>
            <w:tcBorders>
              <w:top w:val="nil"/>
              <w:left w:val="nil"/>
              <w:bottom w:val="single" w:sz="8" w:space="0" w:color="FFFFFF"/>
              <w:right w:val="single" w:sz="8" w:space="0" w:color="FFFFFF"/>
            </w:tcBorders>
            <w:shd w:val="clear" w:color="000000" w:fill="F2F2F2"/>
            <w:vAlign w:val="center"/>
            <w:hideMark/>
          </w:tcPr>
          <w:p w14:paraId="41A68B11"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117.988</w:t>
            </w:r>
          </w:p>
        </w:tc>
      </w:tr>
      <w:tr w:rsidR="00BF5D83" w:rsidRPr="00BF5D83" w14:paraId="4B4C13AD" w14:textId="77777777" w:rsidTr="00BF5D83">
        <w:trPr>
          <w:trHeight w:val="170"/>
        </w:trPr>
        <w:tc>
          <w:tcPr>
            <w:tcW w:w="3419" w:type="pct"/>
            <w:tcBorders>
              <w:top w:val="nil"/>
              <w:left w:val="single" w:sz="8" w:space="0" w:color="FFFFFF"/>
              <w:bottom w:val="single" w:sz="8" w:space="0" w:color="FFFFFF"/>
              <w:right w:val="single" w:sz="8" w:space="0" w:color="FFFFFF"/>
            </w:tcBorders>
            <w:shd w:val="clear" w:color="000000" w:fill="F2F2F2"/>
            <w:vAlign w:val="center"/>
            <w:hideMark/>
          </w:tcPr>
          <w:p w14:paraId="6CBBACAD" w14:textId="77777777" w:rsidR="00BF5D83" w:rsidRPr="00BF5D83" w:rsidRDefault="00BF5D83" w:rsidP="00BF5D83">
            <w:pPr>
              <w:suppressAutoHyphens w:val="0"/>
              <w:jc w:val="both"/>
              <w:rPr>
                <w:rFonts w:ascii="Verdana" w:hAnsi="Verdana" w:cs="Arial"/>
                <w:sz w:val="16"/>
                <w:szCs w:val="16"/>
                <w:lang w:eastAsia="pt-BR"/>
              </w:rPr>
            </w:pPr>
            <w:r w:rsidRPr="00BF5D83">
              <w:rPr>
                <w:rFonts w:ascii="Verdana" w:hAnsi="Verdana" w:cs="Arial"/>
                <w:sz w:val="16"/>
                <w:szCs w:val="16"/>
                <w:lang w:eastAsia="pt-BR"/>
              </w:rPr>
              <w:t>Financiamentos de infraestrutura e desenvolvimento</w:t>
            </w:r>
          </w:p>
        </w:tc>
        <w:tc>
          <w:tcPr>
            <w:tcW w:w="791" w:type="pct"/>
            <w:tcBorders>
              <w:top w:val="nil"/>
              <w:left w:val="nil"/>
              <w:bottom w:val="single" w:sz="8" w:space="0" w:color="FFFFFF"/>
              <w:right w:val="single" w:sz="8" w:space="0" w:color="FFFFFF"/>
            </w:tcBorders>
            <w:shd w:val="clear" w:color="000000" w:fill="F2F2F2"/>
            <w:vAlign w:val="center"/>
            <w:hideMark/>
          </w:tcPr>
          <w:p w14:paraId="76DC5F02"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1.107.459</w:t>
            </w:r>
          </w:p>
        </w:tc>
        <w:tc>
          <w:tcPr>
            <w:tcW w:w="791" w:type="pct"/>
            <w:tcBorders>
              <w:top w:val="nil"/>
              <w:left w:val="nil"/>
              <w:bottom w:val="single" w:sz="8" w:space="0" w:color="FFFFFF"/>
              <w:right w:val="single" w:sz="8" w:space="0" w:color="FFFFFF"/>
            </w:tcBorders>
            <w:shd w:val="clear" w:color="000000" w:fill="F2F2F2"/>
            <w:vAlign w:val="center"/>
            <w:hideMark/>
          </w:tcPr>
          <w:p w14:paraId="7F35BACC"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892.422</w:t>
            </w:r>
          </w:p>
        </w:tc>
      </w:tr>
      <w:tr w:rsidR="00BF5D83" w:rsidRPr="00BF5D83" w14:paraId="31EBB04C" w14:textId="77777777" w:rsidTr="00BF5D83">
        <w:trPr>
          <w:trHeight w:val="170"/>
        </w:trPr>
        <w:tc>
          <w:tcPr>
            <w:tcW w:w="3419" w:type="pct"/>
            <w:tcBorders>
              <w:top w:val="nil"/>
              <w:left w:val="single" w:sz="8" w:space="0" w:color="FFFFFF"/>
              <w:bottom w:val="single" w:sz="8" w:space="0" w:color="FFFFFF"/>
              <w:right w:val="single" w:sz="8" w:space="0" w:color="FFFFFF"/>
            </w:tcBorders>
            <w:shd w:val="clear" w:color="000000" w:fill="A6A6A6"/>
            <w:vAlign w:val="center"/>
            <w:hideMark/>
          </w:tcPr>
          <w:p w14:paraId="409BBF85" w14:textId="77777777" w:rsidR="00BF5D83" w:rsidRPr="00BF5D83" w:rsidRDefault="00BF5D83" w:rsidP="00BF5D83">
            <w:pPr>
              <w:suppressAutoHyphens w:val="0"/>
              <w:jc w:val="both"/>
              <w:rPr>
                <w:rFonts w:ascii="Verdana" w:hAnsi="Verdana" w:cs="Arial"/>
                <w:b/>
                <w:bCs/>
                <w:sz w:val="16"/>
                <w:szCs w:val="16"/>
                <w:lang w:eastAsia="pt-BR"/>
              </w:rPr>
            </w:pPr>
            <w:r w:rsidRPr="00BF5D83">
              <w:rPr>
                <w:rFonts w:ascii="Verdana" w:hAnsi="Verdana" w:cs="Arial"/>
                <w:b/>
                <w:bCs/>
                <w:sz w:val="16"/>
                <w:szCs w:val="16"/>
                <w:lang w:eastAsia="pt-BR"/>
              </w:rPr>
              <w:t>Carteira bruta</w:t>
            </w:r>
          </w:p>
        </w:tc>
        <w:tc>
          <w:tcPr>
            <w:tcW w:w="791" w:type="pct"/>
            <w:tcBorders>
              <w:top w:val="nil"/>
              <w:left w:val="nil"/>
              <w:bottom w:val="single" w:sz="8" w:space="0" w:color="FFFFFF"/>
              <w:right w:val="single" w:sz="8" w:space="0" w:color="FFFFFF"/>
            </w:tcBorders>
            <w:shd w:val="clear" w:color="000000" w:fill="A6A6A6"/>
            <w:vAlign w:val="center"/>
            <w:hideMark/>
          </w:tcPr>
          <w:p w14:paraId="320F2BD5" w14:textId="77777777" w:rsidR="00BF5D83" w:rsidRPr="00BF5D83" w:rsidRDefault="00BF5D83" w:rsidP="00BF5D83">
            <w:pPr>
              <w:suppressAutoHyphens w:val="0"/>
              <w:jc w:val="right"/>
              <w:rPr>
                <w:rFonts w:ascii="Verdana" w:hAnsi="Verdana" w:cs="Arial"/>
                <w:b/>
                <w:bCs/>
                <w:sz w:val="16"/>
                <w:szCs w:val="16"/>
                <w:lang w:eastAsia="pt-BR"/>
              </w:rPr>
            </w:pPr>
            <w:r w:rsidRPr="00BF5D83">
              <w:rPr>
                <w:rFonts w:ascii="Verdana" w:hAnsi="Verdana" w:cs="Arial"/>
                <w:b/>
                <w:bCs/>
                <w:sz w:val="16"/>
                <w:szCs w:val="16"/>
                <w:lang w:eastAsia="pt-BR"/>
              </w:rPr>
              <w:t>1.772.669</w:t>
            </w:r>
          </w:p>
        </w:tc>
        <w:tc>
          <w:tcPr>
            <w:tcW w:w="791" w:type="pct"/>
            <w:tcBorders>
              <w:top w:val="nil"/>
              <w:left w:val="nil"/>
              <w:bottom w:val="single" w:sz="8" w:space="0" w:color="FFFFFF"/>
              <w:right w:val="single" w:sz="8" w:space="0" w:color="FFFFFF"/>
            </w:tcBorders>
            <w:shd w:val="clear" w:color="000000" w:fill="A6A6A6"/>
            <w:vAlign w:val="center"/>
            <w:hideMark/>
          </w:tcPr>
          <w:p w14:paraId="0B114E0B" w14:textId="77777777" w:rsidR="00BF5D83" w:rsidRPr="00BF5D83" w:rsidRDefault="00BF5D83" w:rsidP="00BF5D83">
            <w:pPr>
              <w:suppressAutoHyphens w:val="0"/>
              <w:jc w:val="right"/>
              <w:rPr>
                <w:rFonts w:ascii="Verdana" w:hAnsi="Verdana" w:cs="Arial"/>
                <w:b/>
                <w:bCs/>
                <w:sz w:val="16"/>
                <w:szCs w:val="16"/>
                <w:lang w:eastAsia="pt-BR"/>
              </w:rPr>
            </w:pPr>
            <w:r w:rsidRPr="00BF5D83">
              <w:rPr>
                <w:rFonts w:ascii="Verdana" w:hAnsi="Verdana" w:cs="Arial"/>
                <w:b/>
                <w:bCs/>
                <w:sz w:val="16"/>
                <w:szCs w:val="16"/>
                <w:lang w:eastAsia="pt-BR"/>
              </w:rPr>
              <w:t>1.442.664</w:t>
            </w:r>
          </w:p>
        </w:tc>
      </w:tr>
      <w:tr w:rsidR="00BF5D83" w:rsidRPr="00BF5D83" w14:paraId="01E1808C" w14:textId="77777777" w:rsidTr="00BF5D83">
        <w:trPr>
          <w:trHeight w:val="170"/>
        </w:trPr>
        <w:tc>
          <w:tcPr>
            <w:tcW w:w="3419" w:type="pct"/>
            <w:tcBorders>
              <w:top w:val="nil"/>
              <w:left w:val="single" w:sz="8" w:space="0" w:color="FFFFFF"/>
              <w:bottom w:val="single" w:sz="8" w:space="0" w:color="FFFFFF"/>
              <w:right w:val="single" w:sz="8" w:space="0" w:color="FFFFFF"/>
            </w:tcBorders>
            <w:shd w:val="clear" w:color="000000" w:fill="F2F2F2"/>
            <w:vAlign w:val="center"/>
            <w:hideMark/>
          </w:tcPr>
          <w:p w14:paraId="39D72535" w14:textId="143A3A3B" w:rsidR="00BF5D83" w:rsidRPr="00BF5D83" w:rsidRDefault="00BF5D83" w:rsidP="00BF5D83">
            <w:pPr>
              <w:suppressAutoHyphens w:val="0"/>
              <w:jc w:val="both"/>
              <w:rPr>
                <w:rFonts w:ascii="Verdana" w:hAnsi="Verdana" w:cs="Arial"/>
                <w:sz w:val="16"/>
                <w:szCs w:val="16"/>
                <w:lang w:eastAsia="pt-BR"/>
              </w:rPr>
            </w:pPr>
            <w:r w:rsidRPr="00BF5D83">
              <w:rPr>
                <w:rFonts w:ascii="Verdana" w:hAnsi="Verdana" w:cs="Arial"/>
                <w:sz w:val="16"/>
                <w:szCs w:val="16"/>
                <w:lang w:eastAsia="pt-BR"/>
              </w:rPr>
              <w:t>(-) Provisão para perdas esperadas associadas ao risco de crédito</w:t>
            </w:r>
          </w:p>
        </w:tc>
        <w:tc>
          <w:tcPr>
            <w:tcW w:w="791" w:type="pct"/>
            <w:tcBorders>
              <w:top w:val="nil"/>
              <w:left w:val="nil"/>
              <w:bottom w:val="single" w:sz="8" w:space="0" w:color="FFFFFF"/>
              <w:right w:val="single" w:sz="8" w:space="0" w:color="FFFFFF"/>
            </w:tcBorders>
            <w:shd w:val="clear" w:color="000000" w:fill="F2F2F2"/>
            <w:vAlign w:val="center"/>
            <w:hideMark/>
          </w:tcPr>
          <w:p w14:paraId="0DBB34AE"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(61.435)</w:t>
            </w:r>
          </w:p>
        </w:tc>
        <w:tc>
          <w:tcPr>
            <w:tcW w:w="791" w:type="pct"/>
            <w:tcBorders>
              <w:top w:val="nil"/>
              <w:left w:val="nil"/>
              <w:bottom w:val="single" w:sz="8" w:space="0" w:color="FFFFFF"/>
              <w:right w:val="single" w:sz="8" w:space="0" w:color="FFFFFF"/>
            </w:tcBorders>
            <w:shd w:val="clear" w:color="000000" w:fill="F2F2F2"/>
            <w:vAlign w:val="center"/>
            <w:hideMark/>
          </w:tcPr>
          <w:p w14:paraId="61E0A331" w14:textId="77777777" w:rsidR="00BF5D83" w:rsidRPr="00BF5D83" w:rsidRDefault="00BF5D83" w:rsidP="00BF5D83">
            <w:pPr>
              <w:suppressAutoHyphens w:val="0"/>
              <w:jc w:val="right"/>
              <w:rPr>
                <w:rFonts w:ascii="Verdana" w:hAnsi="Verdana" w:cs="Arial"/>
                <w:sz w:val="16"/>
                <w:szCs w:val="16"/>
                <w:lang w:eastAsia="pt-BR"/>
              </w:rPr>
            </w:pPr>
            <w:r w:rsidRPr="00BF5D83">
              <w:rPr>
                <w:rFonts w:ascii="Verdana" w:hAnsi="Verdana" w:cs="Arial"/>
                <w:sz w:val="16"/>
                <w:szCs w:val="16"/>
                <w:lang w:eastAsia="pt-BR"/>
              </w:rPr>
              <w:t>(64.476)</w:t>
            </w:r>
          </w:p>
        </w:tc>
      </w:tr>
      <w:tr w:rsidR="00BF5D83" w:rsidRPr="00BF5D83" w14:paraId="66D38F98" w14:textId="77777777" w:rsidTr="00BF5D83">
        <w:trPr>
          <w:trHeight w:val="170"/>
        </w:trPr>
        <w:tc>
          <w:tcPr>
            <w:tcW w:w="3419" w:type="pct"/>
            <w:tcBorders>
              <w:top w:val="nil"/>
              <w:left w:val="single" w:sz="8" w:space="0" w:color="FFFFFF"/>
              <w:bottom w:val="single" w:sz="8" w:space="0" w:color="FFFFFF"/>
              <w:right w:val="single" w:sz="8" w:space="0" w:color="FFFFFF"/>
            </w:tcBorders>
            <w:shd w:val="clear" w:color="000000" w:fill="A6A6A6"/>
            <w:vAlign w:val="center"/>
            <w:hideMark/>
          </w:tcPr>
          <w:p w14:paraId="430D23FF" w14:textId="77777777" w:rsidR="00BF5D83" w:rsidRPr="00BF5D83" w:rsidRDefault="00BF5D83" w:rsidP="00BF5D83">
            <w:pPr>
              <w:suppressAutoHyphens w:val="0"/>
              <w:jc w:val="both"/>
              <w:rPr>
                <w:rFonts w:ascii="Verdana" w:hAnsi="Verdana" w:cs="Arial"/>
                <w:b/>
                <w:bCs/>
                <w:sz w:val="16"/>
                <w:szCs w:val="16"/>
                <w:lang w:eastAsia="pt-BR"/>
              </w:rPr>
            </w:pPr>
            <w:r w:rsidRPr="00BF5D83">
              <w:rPr>
                <w:rFonts w:ascii="Verdana" w:hAnsi="Verdana" w:cs="Arial"/>
                <w:b/>
                <w:bCs/>
                <w:sz w:val="16"/>
                <w:szCs w:val="16"/>
                <w:lang w:eastAsia="pt-BR"/>
              </w:rPr>
              <w:t>Carteira líquida de provisão</w:t>
            </w:r>
          </w:p>
        </w:tc>
        <w:tc>
          <w:tcPr>
            <w:tcW w:w="791" w:type="pct"/>
            <w:tcBorders>
              <w:top w:val="nil"/>
              <w:left w:val="nil"/>
              <w:bottom w:val="single" w:sz="8" w:space="0" w:color="FFFFFF"/>
              <w:right w:val="single" w:sz="8" w:space="0" w:color="FFFFFF"/>
            </w:tcBorders>
            <w:shd w:val="clear" w:color="000000" w:fill="A6A6A6"/>
            <w:vAlign w:val="center"/>
            <w:hideMark/>
          </w:tcPr>
          <w:p w14:paraId="6A2ABCC3" w14:textId="77777777" w:rsidR="00BF5D83" w:rsidRPr="00BF5D83" w:rsidRDefault="00BF5D83" w:rsidP="00BF5D83">
            <w:pPr>
              <w:suppressAutoHyphens w:val="0"/>
              <w:jc w:val="right"/>
              <w:rPr>
                <w:rFonts w:ascii="Verdana" w:hAnsi="Verdana" w:cs="Arial"/>
                <w:b/>
                <w:bCs/>
                <w:sz w:val="16"/>
                <w:szCs w:val="16"/>
                <w:lang w:eastAsia="pt-BR"/>
              </w:rPr>
            </w:pPr>
            <w:r w:rsidRPr="00BF5D83">
              <w:rPr>
                <w:rFonts w:ascii="Verdana" w:hAnsi="Verdana" w:cs="Arial"/>
                <w:b/>
                <w:bCs/>
                <w:sz w:val="16"/>
                <w:szCs w:val="16"/>
                <w:lang w:eastAsia="pt-BR"/>
              </w:rPr>
              <w:t>1.711.234</w:t>
            </w:r>
          </w:p>
        </w:tc>
        <w:tc>
          <w:tcPr>
            <w:tcW w:w="791" w:type="pct"/>
            <w:tcBorders>
              <w:top w:val="nil"/>
              <w:left w:val="nil"/>
              <w:bottom w:val="single" w:sz="8" w:space="0" w:color="FFFFFF"/>
              <w:right w:val="single" w:sz="8" w:space="0" w:color="FFFFFF"/>
            </w:tcBorders>
            <w:shd w:val="clear" w:color="000000" w:fill="A6A6A6"/>
            <w:vAlign w:val="center"/>
            <w:hideMark/>
          </w:tcPr>
          <w:p w14:paraId="04986E7E" w14:textId="77777777" w:rsidR="00BF5D83" w:rsidRPr="00BF5D83" w:rsidRDefault="00BF5D83" w:rsidP="00BF5D83">
            <w:pPr>
              <w:suppressAutoHyphens w:val="0"/>
              <w:jc w:val="right"/>
              <w:rPr>
                <w:rFonts w:ascii="Verdana" w:hAnsi="Verdana" w:cs="Arial"/>
                <w:b/>
                <w:bCs/>
                <w:sz w:val="16"/>
                <w:szCs w:val="16"/>
                <w:lang w:eastAsia="pt-BR"/>
              </w:rPr>
            </w:pPr>
            <w:r w:rsidRPr="00BF5D83">
              <w:rPr>
                <w:rFonts w:ascii="Verdana" w:hAnsi="Verdana" w:cs="Arial"/>
                <w:b/>
                <w:bCs/>
                <w:sz w:val="16"/>
                <w:szCs w:val="16"/>
                <w:lang w:eastAsia="pt-BR"/>
              </w:rPr>
              <w:t>1.378.188</w:t>
            </w:r>
          </w:p>
        </w:tc>
      </w:tr>
    </w:tbl>
    <w:p w14:paraId="35D19FD7" w14:textId="11803128" w:rsidR="00CF46AA" w:rsidRPr="00CF46AA" w:rsidRDefault="00BF5D83" w:rsidP="005973F7">
      <w:pPr>
        <w:pStyle w:val="PargrafodaLista"/>
        <w:numPr>
          <w:ilvl w:val="1"/>
          <w:numId w:val="54"/>
        </w:numPr>
        <w:tabs>
          <w:tab w:val="left" w:pos="9781"/>
        </w:tabs>
        <w:spacing w:before="240"/>
        <w:ind w:left="425" w:hanging="425"/>
        <w:jc w:val="both"/>
        <w:rPr>
          <w:rFonts w:asciiTheme="minorHAnsi" w:eastAsiaTheme="minorHAnsi" w:hAnsiTheme="minorHAnsi" w:cstheme="minorBidi"/>
          <w:lang w:eastAsia="en-US"/>
        </w:rPr>
      </w:pPr>
      <w:r w:rsidRPr="00CF46AA">
        <w:rPr>
          <w:rFonts w:ascii="Verdana" w:hAnsi="Verdana"/>
          <w:b/>
          <w:bCs/>
          <w:iCs/>
          <w:sz w:val="20"/>
          <w:szCs w:val="20"/>
          <w:lang w:eastAsia="en-US"/>
        </w:rPr>
        <w:fldChar w:fldCharType="end"/>
      </w:r>
      <w:r w:rsidR="00BE7583" w:rsidRPr="00CF46AA">
        <w:rPr>
          <w:rFonts w:ascii="Verdana" w:hAnsi="Verdana"/>
          <w:b/>
          <w:bCs/>
          <w:iCs/>
          <w:sz w:val="20"/>
          <w:szCs w:val="20"/>
          <w:lang w:eastAsia="en-US"/>
        </w:rPr>
        <w:t>Composição por setor de atividade econômica</w:t>
      </w:r>
      <w:r w:rsidR="00CF46AA" w:rsidRPr="00907F04">
        <w:rPr>
          <w:lang w:eastAsia="en-US"/>
        </w:rPr>
        <w:fldChar w:fldCharType="begin"/>
      </w:r>
      <w:r w:rsidR="00CF46AA">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6!L14C8:L22C10" \a \f 4 \h </w:instrText>
      </w:r>
      <w:r w:rsidR="00CF46AA" w:rsidRPr="00907F04">
        <w:rPr>
          <w:lang w:eastAsia="en-US"/>
        </w:rPr>
        <w:fldChar w:fldCharType="separate"/>
      </w:r>
    </w:p>
    <w:tbl>
      <w:tblPr>
        <w:tblW w:w="5005" w:type="pct"/>
        <w:tblCellMar>
          <w:left w:w="70" w:type="dxa"/>
          <w:right w:w="70" w:type="dxa"/>
        </w:tblCellMar>
        <w:tblLook w:val="04A0" w:firstRow="1" w:lastRow="0" w:firstColumn="1" w:lastColumn="0" w:noHBand="0" w:noVBand="1"/>
      </w:tblPr>
      <w:tblGrid>
        <w:gridCol w:w="7079"/>
        <w:gridCol w:w="1700"/>
        <w:gridCol w:w="1559"/>
      </w:tblGrid>
      <w:tr w:rsidR="00CF46AA" w:rsidRPr="00CF46AA" w14:paraId="4901B063" w14:textId="77777777" w:rsidTr="00907F04">
        <w:trPr>
          <w:trHeight w:val="170"/>
        </w:trPr>
        <w:tc>
          <w:tcPr>
            <w:tcW w:w="342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4F316F2" w14:textId="31B6330F" w:rsidR="00CF46AA" w:rsidRPr="00CF46AA" w:rsidRDefault="00CF46AA" w:rsidP="00CF46AA">
            <w:pPr>
              <w:suppressAutoHyphens w:val="0"/>
              <w:rPr>
                <w:rFonts w:ascii="Verdana" w:hAnsi="Verdana" w:cs="Arial"/>
                <w:b/>
                <w:bCs/>
                <w:sz w:val="16"/>
                <w:szCs w:val="16"/>
                <w:lang w:eastAsia="pt-BR"/>
              </w:rPr>
            </w:pPr>
            <w:r w:rsidRPr="00CF46AA">
              <w:rPr>
                <w:rFonts w:ascii="Verdana" w:hAnsi="Verdana" w:cs="Arial"/>
                <w:b/>
                <w:bCs/>
                <w:sz w:val="16"/>
                <w:szCs w:val="16"/>
                <w:lang w:eastAsia="pt-BR"/>
              </w:rPr>
              <w:t>Descrição</w:t>
            </w:r>
          </w:p>
        </w:tc>
        <w:tc>
          <w:tcPr>
            <w:tcW w:w="822" w:type="pct"/>
            <w:tcBorders>
              <w:top w:val="single" w:sz="8" w:space="0" w:color="FFFFFF"/>
              <w:left w:val="nil"/>
              <w:bottom w:val="single" w:sz="8" w:space="0" w:color="FFFFFF"/>
              <w:right w:val="single" w:sz="8" w:space="0" w:color="FFFFFF"/>
            </w:tcBorders>
            <w:shd w:val="clear" w:color="000000" w:fill="A6A6A6"/>
            <w:vAlign w:val="center"/>
            <w:hideMark/>
          </w:tcPr>
          <w:p w14:paraId="4CC40CB1" w14:textId="77777777" w:rsidR="00CF46AA" w:rsidRPr="00CF46AA" w:rsidRDefault="00CF46AA" w:rsidP="00CF46AA">
            <w:pPr>
              <w:suppressAutoHyphens w:val="0"/>
              <w:jc w:val="center"/>
              <w:rPr>
                <w:rFonts w:ascii="Verdana" w:hAnsi="Verdana" w:cs="Arial"/>
                <w:b/>
                <w:bCs/>
                <w:sz w:val="16"/>
                <w:szCs w:val="16"/>
                <w:lang w:eastAsia="pt-BR"/>
              </w:rPr>
            </w:pPr>
            <w:r w:rsidRPr="00CF46AA">
              <w:rPr>
                <w:rFonts w:ascii="Verdana" w:hAnsi="Verdana" w:cs="Arial"/>
                <w:b/>
                <w:bCs/>
                <w:sz w:val="16"/>
                <w:szCs w:val="16"/>
                <w:lang w:eastAsia="pt-BR"/>
              </w:rPr>
              <w:t>31/12/2024</w:t>
            </w:r>
          </w:p>
        </w:tc>
        <w:tc>
          <w:tcPr>
            <w:tcW w:w="754" w:type="pct"/>
            <w:tcBorders>
              <w:top w:val="single" w:sz="8" w:space="0" w:color="FFFFFF"/>
              <w:left w:val="nil"/>
              <w:bottom w:val="single" w:sz="8" w:space="0" w:color="FFFFFF"/>
              <w:right w:val="single" w:sz="8" w:space="0" w:color="FFFFFF"/>
            </w:tcBorders>
            <w:shd w:val="clear" w:color="000000" w:fill="A6A6A6"/>
            <w:vAlign w:val="center"/>
            <w:hideMark/>
          </w:tcPr>
          <w:p w14:paraId="1827C6C8" w14:textId="77777777" w:rsidR="00CF46AA" w:rsidRPr="00CF46AA" w:rsidRDefault="00CF46AA" w:rsidP="00CF46AA">
            <w:pPr>
              <w:suppressAutoHyphens w:val="0"/>
              <w:jc w:val="center"/>
              <w:rPr>
                <w:rFonts w:ascii="Verdana" w:hAnsi="Verdana" w:cs="Arial"/>
                <w:b/>
                <w:bCs/>
                <w:sz w:val="16"/>
                <w:szCs w:val="16"/>
                <w:lang w:eastAsia="pt-BR"/>
              </w:rPr>
            </w:pPr>
            <w:r w:rsidRPr="00CF46AA">
              <w:rPr>
                <w:rFonts w:ascii="Verdana" w:hAnsi="Verdana" w:cs="Arial"/>
                <w:b/>
                <w:bCs/>
                <w:sz w:val="16"/>
                <w:szCs w:val="16"/>
                <w:lang w:eastAsia="pt-BR"/>
              </w:rPr>
              <w:t>31/12/2023</w:t>
            </w:r>
          </w:p>
        </w:tc>
      </w:tr>
      <w:tr w:rsidR="00CF46AA" w:rsidRPr="00CF46AA" w14:paraId="1580AF20"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A6A6A6"/>
            <w:vAlign w:val="center"/>
            <w:hideMark/>
          </w:tcPr>
          <w:p w14:paraId="60D8959D" w14:textId="77777777" w:rsidR="00CF46AA" w:rsidRPr="00CF46AA" w:rsidRDefault="00CF46AA" w:rsidP="00CF46AA">
            <w:pPr>
              <w:suppressAutoHyphens w:val="0"/>
              <w:rPr>
                <w:rFonts w:ascii="Verdana" w:hAnsi="Verdana" w:cs="Arial"/>
                <w:b/>
                <w:bCs/>
                <w:sz w:val="16"/>
                <w:szCs w:val="16"/>
                <w:lang w:eastAsia="pt-BR"/>
              </w:rPr>
            </w:pPr>
            <w:r w:rsidRPr="00CF46AA">
              <w:rPr>
                <w:rFonts w:ascii="Verdana" w:hAnsi="Verdana" w:cs="Arial"/>
                <w:b/>
                <w:bCs/>
                <w:sz w:val="16"/>
                <w:szCs w:val="16"/>
                <w:lang w:eastAsia="pt-BR"/>
              </w:rPr>
              <w:t>Setor privado</w:t>
            </w:r>
          </w:p>
        </w:tc>
        <w:tc>
          <w:tcPr>
            <w:tcW w:w="822" w:type="pct"/>
            <w:tcBorders>
              <w:top w:val="nil"/>
              <w:left w:val="nil"/>
              <w:bottom w:val="single" w:sz="8" w:space="0" w:color="FFFFFF"/>
              <w:right w:val="single" w:sz="8" w:space="0" w:color="FFFFFF"/>
            </w:tcBorders>
            <w:shd w:val="clear" w:color="000000" w:fill="A6A6A6"/>
            <w:vAlign w:val="center"/>
            <w:hideMark/>
          </w:tcPr>
          <w:p w14:paraId="6FF08518" w14:textId="77777777" w:rsidR="00CF46AA" w:rsidRPr="00CF46AA" w:rsidRDefault="00CF46AA" w:rsidP="00CF46AA">
            <w:pPr>
              <w:suppressAutoHyphens w:val="0"/>
              <w:jc w:val="right"/>
              <w:rPr>
                <w:rFonts w:ascii="Verdana" w:hAnsi="Verdana" w:cs="Arial"/>
                <w:b/>
                <w:bCs/>
                <w:sz w:val="16"/>
                <w:szCs w:val="16"/>
                <w:lang w:eastAsia="pt-BR"/>
              </w:rPr>
            </w:pPr>
            <w:r w:rsidRPr="00CF46AA">
              <w:rPr>
                <w:rFonts w:ascii="Verdana" w:hAnsi="Verdana" w:cs="Arial"/>
                <w:b/>
                <w:bCs/>
                <w:sz w:val="16"/>
                <w:szCs w:val="16"/>
                <w:lang w:eastAsia="pt-BR"/>
              </w:rPr>
              <w:t>594.430</w:t>
            </w:r>
          </w:p>
        </w:tc>
        <w:tc>
          <w:tcPr>
            <w:tcW w:w="754" w:type="pct"/>
            <w:tcBorders>
              <w:top w:val="nil"/>
              <w:left w:val="nil"/>
              <w:bottom w:val="single" w:sz="8" w:space="0" w:color="FFFFFF"/>
              <w:right w:val="single" w:sz="8" w:space="0" w:color="FFFFFF"/>
            </w:tcBorders>
            <w:shd w:val="clear" w:color="000000" w:fill="A6A6A6"/>
            <w:vAlign w:val="center"/>
            <w:hideMark/>
          </w:tcPr>
          <w:p w14:paraId="792EDA7C" w14:textId="77777777" w:rsidR="00CF46AA" w:rsidRPr="00CF46AA" w:rsidRDefault="00CF46AA" w:rsidP="00CF46AA">
            <w:pPr>
              <w:suppressAutoHyphens w:val="0"/>
              <w:jc w:val="right"/>
              <w:rPr>
                <w:rFonts w:ascii="Verdana" w:hAnsi="Verdana" w:cs="Arial"/>
                <w:b/>
                <w:bCs/>
                <w:sz w:val="16"/>
                <w:szCs w:val="16"/>
                <w:lang w:eastAsia="pt-BR"/>
              </w:rPr>
            </w:pPr>
            <w:r w:rsidRPr="00CF46AA">
              <w:rPr>
                <w:rFonts w:ascii="Verdana" w:hAnsi="Verdana" w:cs="Arial"/>
                <w:b/>
                <w:bCs/>
                <w:sz w:val="16"/>
                <w:szCs w:val="16"/>
                <w:lang w:eastAsia="pt-BR"/>
              </w:rPr>
              <w:t>489.978</w:t>
            </w:r>
          </w:p>
        </w:tc>
      </w:tr>
      <w:tr w:rsidR="00CF46AA" w:rsidRPr="00CF46AA" w14:paraId="339F2569"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F2F2F2"/>
            <w:vAlign w:val="center"/>
            <w:hideMark/>
          </w:tcPr>
          <w:p w14:paraId="04CB1DA5" w14:textId="77777777" w:rsidR="00CF46AA" w:rsidRPr="00CF46AA" w:rsidRDefault="00CF46AA" w:rsidP="00CF46AA">
            <w:pPr>
              <w:suppressAutoHyphens w:val="0"/>
              <w:jc w:val="both"/>
              <w:rPr>
                <w:rFonts w:ascii="Verdana" w:hAnsi="Verdana" w:cs="Arial"/>
                <w:sz w:val="16"/>
                <w:szCs w:val="16"/>
                <w:lang w:eastAsia="pt-BR"/>
              </w:rPr>
            </w:pPr>
            <w:r w:rsidRPr="00CF46AA">
              <w:rPr>
                <w:rFonts w:ascii="Verdana" w:hAnsi="Verdana" w:cs="Arial"/>
                <w:sz w:val="16"/>
                <w:szCs w:val="16"/>
                <w:lang w:eastAsia="pt-BR"/>
              </w:rPr>
              <w:t>Indústria</w:t>
            </w:r>
          </w:p>
        </w:tc>
        <w:tc>
          <w:tcPr>
            <w:tcW w:w="822" w:type="pct"/>
            <w:tcBorders>
              <w:top w:val="nil"/>
              <w:left w:val="nil"/>
              <w:bottom w:val="single" w:sz="8" w:space="0" w:color="FFFFFF"/>
              <w:right w:val="single" w:sz="8" w:space="0" w:color="FFFFFF"/>
            </w:tcBorders>
            <w:shd w:val="clear" w:color="000000" w:fill="F2F2F2"/>
            <w:vAlign w:val="center"/>
            <w:hideMark/>
          </w:tcPr>
          <w:p w14:paraId="7F3CED33"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72.622</w:t>
            </w:r>
          </w:p>
        </w:tc>
        <w:tc>
          <w:tcPr>
            <w:tcW w:w="754" w:type="pct"/>
            <w:tcBorders>
              <w:top w:val="nil"/>
              <w:left w:val="nil"/>
              <w:bottom w:val="single" w:sz="8" w:space="0" w:color="FFFFFF"/>
              <w:right w:val="single" w:sz="8" w:space="0" w:color="FFFFFF"/>
            </w:tcBorders>
            <w:shd w:val="clear" w:color="000000" w:fill="F2F2F2"/>
            <w:vAlign w:val="center"/>
            <w:hideMark/>
          </w:tcPr>
          <w:p w14:paraId="5F64A873"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57.165</w:t>
            </w:r>
          </w:p>
        </w:tc>
      </w:tr>
      <w:tr w:rsidR="00CF46AA" w:rsidRPr="00CF46AA" w14:paraId="4E406CF0"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F2F2F2"/>
            <w:vAlign w:val="center"/>
            <w:hideMark/>
          </w:tcPr>
          <w:p w14:paraId="7B6AFA9E" w14:textId="77777777" w:rsidR="00CF46AA" w:rsidRPr="00CF46AA" w:rsidRDefault="00CF46AA" w:rsidP="00CF46AA">
            <w:pPr>
              <w:suppressAutoHyphens w:val="0"/>
              <w:jc w:val="both"/>
              <w:rPr>
                <w:rFonts w:ascii="Verdana" w:hAnsi="Verdana" w:cs="Arial"/>
                <w:sz w:val="16"/>
                <w:szCs w:val="16"/>
                <w:lang w:eastAsia="pt-BR"/>
              </w:rPr>
            </w:pPr>
            <w:r w:rsidRPr="00CF46AA">
              <w:rPr>
                <w:rFonts w:ascii="Verdana" w:hAnsi="Verdana" w:cs="Arial"/>
                <w:sz w:val="16"/>
                <w:szCs w:val="16"/>
                <w:lang w:eastAsia="pt-BR"/>
              </w:rPr>
              <w:t>Comércio</w:t>
            </w:r>
          </w:p>
        </w:tc>
        <w:tc>
          <w:tcPr>
            <w:tcW w:w="822" w:type="pct"/>
            <w:tcBorders>
              <w:top w:val="nil"/>
              <w:left w:val="nil"/>
              <w:bottom w:val="single" w:sz="8" w:space="0" w:color="FFFFFF"/>
              <w:right w:val="single" w:sz="8" w:space="0" w:color="FFFFFF"/>
            </w:tcBorders>
            <w:shd w:val="clear" w:color="000000" w:fill="F2F2F2"/>
            <w:vAlign w:val="center"/>
            <w:hideMark/>
          </w:tcPr>
          <w:p w14:paraId="521D788F"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257.148</w:t>
            </w:r>
          </w:p>
        </w:tc>
        <w:tc>
          <w:tcPr>
            <w:tcW w:w="754" w:type="pct"/>
            <w:tcBorders>
              <w:top w:val="nil"/>
              <w:left w:val="nil"/>
              <w:bottom w:val="single" w:sz="8" w:space="0" w:color="FFFFFF"/>
              <w:right w:val="single" w:sz="8" w:space="0" w:color="FFFFFF"/>
            </w:tcBorders>
            <w:shd w:val="clear" w:color="000000" w:fill="F2F2F2"/>
            <w:vAlign w:val="center"/>
            <w:hideMark/>
          </w:tcPr>
          <w:p w14:paraId="4FA6D4D9"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199.092</w:t>
            </w:r>
          </w:p>
        </w:tc>
      </w:tr>
      <w:tr w:rsidR="00CF46AA" w:rsidRPr="00CF46AA" w14:paraId="422B52AC"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F2F2F2"/>
            <w:vAlign w:val="center"/>
            <w:hideMark/>
          </w:tcPr>
          <w:p w14:paraId="18A00071" w14:textId="77777777" w:rsidR="00CF46AA" w:rsidRPr="00CF46AA" w:rsidRDefault="00CF46AA" w:rsidP="00CF46AA">
            <w:pPr>
              <w:suppressAutoHyphens w:val="0"/>
              <w:jc w:val="both"/>
              <w:rPr>
                <w:rFonts w:ascii="Verdana" w:hAnsi="Verdana" w:cs="Arial"/>
                <w:sz w:val="16"/>
                <w:szCs w:val="16"/>
                <w:lang w:eastAsia="pt-BR"/>
              </w:rPr>
            </w:pPr>
            <w:r w:rsidRPr="00CF46AA">
              <w:rPr>
                <w:rFonts w:ascii="Verdana" w:hAnsi="Verdana" w:cs="Arial"/>
                <w:sz w:val="16"/>
                <w:szCs w:val="16"/>
                <w:lang w:eastAsia="pt-BR"/>
              </w:rPr>
              <w:t>Serviços</w:t>
            </w:r>
          </w:p>
        </w:tc>
        <w:tc>
          <w:tcPr>
            <w:tcW w:w="822" w:type="pct"/>
            <w:tcBorders>
              <w:top w:val="nil"/>
              <w:left w:val="nil"/>
              <w:bottom w:val="single" w:sz="8" w:space="0" w:color="FFFFFF"/>
              <w:right w:val="single" w:sz="8" w:space="0" w:color="FFFFFF"/>
            </w:tcBorders>
            <w:shd w:val="clear" w:color="000000" w:fill="F2F2F2"/>
            <w:vAlign w:val="center"/>
            <w:hideMark/>
          </w:tcPr>
          <w:p w14:paraId="4D3DACF1"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253.274</w:t>
            </w:r>
          </w:p>
        </w:tc>
        <w:tc>
          <w:tcPr>
            <w:tcW w:w="754" w:type="pct"/>
            <w:tcBorders>
              <w:top w:val="nil"/>
              <w:left w:val="nil"/>
              <w:bottom w:val="single" w:sz="8" w:space="0" w:color="FFFFFF"/>
              <w:right w:val="single" w:sz="8" w:space="0" w:color="FFFFFF"/>
            </w:tcBorders>
            <w:shd w:val="clear" w:color="000000" w:fill="F2F2F2"/>
            <w:vAlign w:val="center"/>
            <w:hideMark/>
          </w:tcPr>
          <w:p w14:paraId="522074BD"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221.408</w:t>
            </w:r>
          </w:p>
        </w:tc>
      </w:tr>
      <w:tr w:rsidR="00CF46AA" w:rsidRPr="00CF46AA" w14:paraId="234CECE7"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F2F2F2"/>
            <w:vAlign w:val="center"/>
            <w:hideMark/>
          </w:tcPr>
          <w:p w14:paraId="130F6C6D" w14:textId="77777777" w:rsidR="00CF46AA" w:rsidRPr="00CF46AA" w:rsidRDefault="00CF46AA" w:rsidP="00CF46AA">
            <w:pPr>
              <w:suppressAutoHyphens w:val="0"/>
              <w:jc w:val="both"/>
              <w:rPr>
                <w:rFonts w:ascii="Verdana" w:hAnsi="Verdana" w:cs="Arial"/>
                <w:sz w:val="16"/>
                <w:szCs w:val="16"/>
                <w:lang w:eastAsia="pt-BR"/>
              </w:rPr>
            </w:pPr>
            <w:r w:rsidRPr="00CF46AA">
              <w:rPr>
                <w:rFonts w:ascii="Verdana" w:hAnsi="Verdana" w:cs="Arial"/>
                <w:sz w:val="16"/>
                <w:szCs w:val="16"/>
                <w:lang w:eastAsia="pt-BR"/>
              </w:rPr>
              <w:t>Pessoas físicas</w:t>
            </w:r>
          </w:p>
        </w:tc>
        <w:tc>
          <w:tcPr>
            <w:tcW w:w="822" w:type="pct"/>
            <w:tcBorders>
              <w:top w:val="nil"/>
              <w:left w:val="nil"/>
              <w:bottom w:val="single" w:sz="8" w:space="0" w:color="FFFFFF"/>
              <w:right w:val="single" w:sz="8" w:space="0" w:color="FFFFFF"/>
            </w:tcBorders>
            <w:shd w:val="clear" w:color="000000" w:fill="F2F2F2"/>
            <w:vAlign w:val="center"/>
            <w:hideMark/>
          </w:tcPr>
          <w:p w14:paraId="51BF4034"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11.386</w:t>
            </w:r>
          </w:p>
        </w:tc>
        <w:tc>
          <w:tcPr>
            <w:tcW w:w="754" w:type="pct"/>
            <w:tcBorders>
              <w:top w:val="nil"/>
              <w:left w:val="nil"/>
              <w:bottom w:val="single" w:sz="8" w:space="0" w:color="FFFFFF"/>
              <w:right w:val="single" w:sz="8" w:space="0" w:color="FFFFFF"/>
            </w:tcBorders>
            <w:shd w:val="clear" w:color="000000" w:fill="F2F2F2"/>
            <w:vAlign w:val="center"/>
            <w:hideMark/>
          </w:tcPr>
          <w:p w14:paraId="310EE3FB"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12.313</w:t>
            </w:r>
          </w:p>
        </w:tc>
      </w:tr>
      <w:tr w:rsidR="00CF46AA" w:rsidRPr="00CF46AA" w14:paraId="563A6D0F"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A6A6A6"/>
            <w:vAlign w:val="center"/>
            <w:hideMark/>
          </w:tcPr>
          <w:p w14:paraId="59290FCA" w14:textId="77777777" w:rsidR="00CF46AA" w:rsidRPr="00CF46AA" w:rsidRDefault="00CF46AA" w:rsidP="00CF46AA">
            <w:pPr>
              <w:suppressAutoHyphens w:val="0"/>
              <w:jc w:val="both"/>
              <w:rPr>
                <w:rFonts w:ascii="Verdana" w:hAnsi="Verdana" w:cs="Arial"/>
                <w:b/>
                <w:bCs/>
                <w:sz w:val="16"/>
                <w:szCs w:val="16"/>
                <w:lang w:eastAsia="pt-BR"/>
              </w:rPr>
            </w:pPr>
            <w:r w:rsidRPr="00CF46AA">
              <w:rPr>
                <w:rFonts w:ascii="Verdana" w:hAnsi="Verdana" w:cs="Arial"/>
                <w:b/>
                <w:bCs/>
                <w:sz w:val="16"/>
                <w:szCs w:val="16"/>
                <w:lang w:eastAsia="pt-BR"/>
              </w:rPr>
              <w:t>Setor público</w:t>
            </w:r>
          </w:p>
        </w:tc>
        <w:tc>
          <w:tcPr>
            <w:tcW w:w="822" w:type="pct"/>
            <w:tcBorders>
              <w:top w:val="nil"/>
              <w:left w:val="nil"/>
              <w:bottom w:val="single" w:sz="8" w:space="0" w:color="FFFFFF"/>
              <w:right w:val="single" w:sz="8" w:space="0" w:color="FFFFFF"/>
            </w:tcBorders>
            <w:shd w:val="clear" w:color="000000" w:fill="A6A6A6"/>
            <w:vAlign w:val="center"/>
            <w:hideMark/>
          </w:tcPr>
          <w:p w14:paraId="174FA93A" w14:textId="77777777" w:rsidR="00CF46AA" w:rsidRPr="00CF46AA" w:rsidRDefault="00CF46AA" w:rsidP="00CF46AA">
            <w:pPr>
              <w:suppressAutoHyphens w:val="0"/>
              <w:jc w:val="right"/>
              <w:rPr>
                <w:rFonts w:ascii="Verdana" w:hAnsi="Verdana" w:cs="Arial"/>
                <w:b/>
                <w:bCs/>
                <w:sz w:val="16"/>
                <w:szCs w:val="16"/>
                <w:lang w:eastAsia="pt-BR"/>
              </w:rPr>
            </w:pPr>
            <w:r w:rsidRPr="00CF46AA">
              <w:rPr>
                <w:rFonts w:ascii="Verdana" w:hAnsi="Verdana" w:cs="Arial"/>
                <w:b/>
                <w:bCs/>
                <w:sz w:val="16"/>
                <w:szCs w:val="16"/>
                <w:lang w:eastAsia="pt-BR"/>
              </w:rPr>
              <w:t>1.178.239</w:t>
            </w:r>
          </w:p>
        </w:tc>
        <w:tc>
          <w:tcPr>
            <w:tcW w:w="754" w:type="pct"/>
            <w:tcBorders>
              <w:top w:val="nil"/>
              <w:left w:val="nil"/>
              <w:bottom w:val="single" w:sz="8" w:space="0" w:color="FFFFFF"/>
              <w:right w:val="single" w:sz="8" w:space="0" w:color="FFFFFF"/>
            </w:tcBorders>
            <w:shd w:val="clear" w:color="000000" w:fill="A6A6A6"/>
            <w:vAlign w:val="center"/>
            <w:hideMark/>
          </w:tcPr>
          <w:p w14:paraId="661BDEAD" w14:textId="77777777" w:rsidR="00CF46AA" w:rsidRPr="00CF46AA" w:rsidRDefault="00CF46AA" w:rsidP="00CF46AA">
            <w:pPr>
              <w:suppressAutoHyphens w:val="0"/>
              <w:jc w:val="right"/>
              <w:rPr>
                <w:rFonts w:ascii="Verdana" w:hAnsi="Verdana" w:cs="Arial"/>
                <w:b/>
                <w:bCs/>
                <w:sz w:val="16"/>
                <w:szCs w:val="16"/>
                <w:lang w:eastAsia="pt-BR"/>
              </w:rPr>
            </w:pPr>
            <w:r w:rsidRPr="00CF46AA">
              <w:rPr>
                <w:rFonts w:ascii="Verdana" w:hAnsi="Verdana" w:cs="Arial"/>
                <w:b/>
                <w:bCs/>
                <w:sz w:val="16"/>
                <w:szCs w:val="16"/>
                <w:lang w:eastAsia="pt-BR"/>
              </w:rPr>
              <w:t>952.686</w:t>
            </w:r>
          </w:p>
        </w:tc>
      </w:tr>
      <w:tr w:rsidR="00CF46AA" w:rsidRPr="00CF46AA" w14:paraId="16E60F3C"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F2F2F2"/>
            <w:vAlign w:val="center"/>
            <w:hideMark/>
          </w:tcPr>
          <w:p w14:paraId="1A76CCF7" w14:textId="77777777" w:rsidR="00CF46AA" w:rsidRPr="00CF46AA" w:rsidRDefault="00CF46AA" w:rsidP="00CF46AA">
            <w:pPr>
              <w:suppressAutoHyphens w:val="0"/>
              <w:jc w:val="both"/>
              <w:rPr>
                <w:rFonts w:ascii="Verdana" w:hAnsi="Verdana" w:cs="Arial"/>
                <w:sz w:val="16"/>
                <w:szCs w:val="16"/>
                <w:lang w:eastAsia="pt-BR"/>
              </w:rPr>
            </w:pPr>
            <w:r w:rsidRPr="00CF46AA">
              <w:rPr>
                <w:rFonts w:ascii="Verdana" w:hAnsi="Verdana" w:cs="Arial"/>
                <w:sz w:val="16"/>
                <w:szCs w:val="16"/>
                <w:lang w:eastAsia="pt-BR"/>
              </w:rPr>
              <w:t xml:space="preserve">Administração direta municipal </w:t>
            </w:r>
          </w:p>
        </w:tc>
        <w:tc>
          <w:tcPr>
            <w:tcW w:w="822" w:type="pct"/>
            <w:tcBorders>
              <w:top w:val="nil"/>
              <w:left w:val="nil"/>
              <w:bottom w:val="single" w:sz="8" w:space="0" w:color="FFFFFF"/>
              <w:right w:val="single" w:sz="8" w:space="0" w:color="FFFFFF"/>
            </w:tcBorders>
            <w:shd w:val="clear" w:color="000000" w:fill="F2F2F2"/>
            <w:vAlign w:val="center"/>
            <w:hideMark/>
          </w:tcPr>
          <w:p w14:paraId="5AA1E483"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1.178.239</w:t>
            </w:r>
          </w:p>
        </w:tc>
        <w:tc>
          <w:tcPr>
            <w:tcW w:w="754" w:type="pct"/>
            <w:tcBorders>
              <w:top w:val="nil"/>
              <w:left w:val="nil"/>
              <w:bottom w:val="single" w:sz="8" w:space="0" w:color="FFFFFF"/>
              <w:right w:val="single" w:sz="8" w:space="0" w:color="FFFFFF"/>
            </w:tcBorders>
            <w:shd w:val="clear" w:color="000000" w:fill="F2F2F2"/>
            <w:vAlign w:val="center"/>
            <w:hideMark/>
          </w:tcPr>
          <w:p w14:paraId="0FC86C0E" w14:textId="77777777" w:rsidR="00CF46AA" w:rsidRPr="00CF46AA" w:rsidRDefault="00CF46AA" w:rsidP="00CF46AA">
            <w:pPr>
              <w:suppressAutoHyphens w:val="0"/>
              <w:jc w:val="right"/>
              <w:rPr>
                <w:rFonts w:ascii="Verdana" w:hAnsi="Verdana" w:cs="Arial"/>
                <w:sz w:val="16"/>
                <w:szCs w:val="16"/>
                <w:lang w:eastAsia="pt-BR"/>
              </w:rPr>
            </w:pPr>
            <w:r w:rsidRPr="00CF46AA">
              <w:rPr>
                <w:rFonts w:ascii="Verdana" w:hAnsi="Verdana" w:cs="Arial"/>
                <w:sz w:val="16"/>
                <w:szCs w:val="16"/>
                <w:lang w:eastAsia="pt-BR"/>
              </w:rPr>
              <w:t>952.686</w:t>
            </w:r>
          </w:p>
        </w:tc>
      </w:tr>
      <w:tr w:rsidR="00CF46AA" w:rsidRPr="00484563" w14:paraId="077E1C1B" w14:textId="77777777" w:rsidTr="00907F04">
        <w:trPr>
          <w:trHeight w:val="170"/>
        </w:trPr>
        <w:tc>
          <w:tcPr>
            <w:tcW w:w="3424" w:type="pct"/>
            <w:tcBorders>
              <w:top w:val="nil"/>
              <w:left w:val="single" w:sz="8" w:space="0" w:color="FFFFFF"/>
              <w:bottom w:val="single" w:sz="8" w:space="0" w:color="FFFFFF"/>
              <w:right w:val="single" w:sz="8" w:space="0" w:color="FFFFFF"/>
            </w:tcBorders>
            <w:shd w:val="clear" w:color="000000" w:fill="A6A6A6"/>
            <w:vAlign w:val="center"/>
            <w:hideMark/>
          </w:tcPr>
          <w:p w14:paraId="12E3227A" w14:textId="77777777" w:rsidR="00CF46AA" w:rsidRPr="00CF46AA" w:rsidRDefault="00CF46AA" w:rsidP="00CF46AA">
            <w:pPr>
              <w:suppressAutoHyphens w:val="0"/>
              <w:jc w:val="both"/>
              <w:rPr>
                <w:rFonts w:ascii="Verdana" w:hAnsi="Verdana" w:cs="Arial"/>
                <w:b/>
                <w:bCs/>
                <w:sz w:val="16"/>
                <w:szCs w:val="16"/>
                <w:lang w:eastAsia="pt-BR"/>
              </w:rPr>
            </w:pPr>
            <w:r w:rsidRPr="00CF46AA">
              <w:rPr>
                <w:rFonts w:ascii="Verdana" w:hAnsi="Verdana" w:cs="Arial"/>
                <w:b/>
                <w:bCs/>
                <w:sz w:val="16"/>
                <w:szCs w:val="16"/>
                <w:lang w:eastAsia="pt-BR"/>
              </w:rPr>
              <w:t>Total da carteira</w:t>
            </w:r>
          </w:p>
        </w:tc>
        <w:tc>
          <w:tcPr>
            <w:tcW w:w="822" w:type="pct"/>
            <w:tcBorders>
              <w:top w:val="nil"/>
              <w:left w:val="nil"/>
              <w:bottom w:val="single" w:sz="8" w:space="0" w:color="FFFFFF"/>
              <w:right w:val="single" w:sz="8" w:space="0" w:color="FFFFFF"/>
            </w:tcBorders>
            <w:shd w:val="clear" w:color="000000" w:fill="A6A6A6"/>
            <w:vAlign w:val="center"/>
            <w:hideMark/>
          </w:tcPr>
          <w:p w14:paraId="2EAE6635" w14:textId="77777777" w:rsidR="00CF46AA" w:rsidRPr="00CF46AA" w:rsidRDefault="00CF46AA" w:rsidP="00484563">
            <w:pPr>
              <w:suppressAutoHyphens w:val="0"/>
              <w:jc w:val="right"/>
              <w:rPr>
                <w:rFonts w:ascii="Verdana" w:hAnsi="Verdana" w:cs="Arial"/>
                <w:b/>
                <w:bCs/>
                <w:sz w:val="16"/>
                <w:szCs w:val="16"/>
                <w:lang w:eastAsia="pt-BR"/>
              </w:rPr>
            </w:pPr>
            <w:r w:rsidRPr="00CF46AA">
              <w:rPr>
                <w:rFonts w:ascii="Verdana" w:hAnsi="Verdana" w:cs="Arial"/>
                <w:b/>
                <w:bCs/>
                <w:sz w:val="16"/>
                <w:szCs w:val="16"/>
                <w:lang w:eastAsia="pt-BR"/>
              </w:rPr>
              <w:t>1.772.669</w:t>
            </w:r>
          </w:p>
        </w:tc>
        <w:tc>
          <w:tcPr>
            <w:tcW w:w="754" w:type="pct"/>
            <w:tcBorders>
              <w:top w:val="nil"/>
              <w:left w:val="nil"/>
              <w:bottom w:val="single" w:sz="8" w:space="0" w:color="FFFFFF"/>
              <w:right w:val="single" w:sz="8" w:space="0" w:color="FFFFFF"/>
            </w:tcBorders>
            <w:shd w:val="clear" w:color="000000" w:fill="A6A6A6"/>
            <w:vAlign w:val="center"/>
            <w:hideMark/>
          </w:tcPr>
          <w:p w14:paraId="7393C875" w14:textId="77777777" w:rsidR="00CF46AA" w:rsidRPr="00CF46AA" w:rsidRDefault="00CF46AA" w:rsidP="00484563">
            <w:pPr>
              <w:suppressAutoHyphens w:val="0"/>
              <w:jc w:val="right"/>
              <w:rPr>
                <w:rFonts w:ascii="Verdana" w:hAnsi="Verdana" w:cs="Arial"/>
                <w:b/>
                <w:bCs/>
                <w:sz w:val="16"/>
                <w:szCs w:val="16"/>
                <w:lang w:eastAsia="pt-BR"/>
              </w:rPr>
            </w:pPr>
            <w:r w:rsidRPr="00CF46AA">
              <w:rPr>
                <w:rFonts w:ascii="Verdana" w:hAnsi="Verdana" w:cs="Arial"/>
                <w:b/>
                <w:bCs/>
                <w:sz w:val="16"/>
                <w:szCs w:val="16"/>
                <w:lang w:eastAsia="pt-BR"/>
              </w:rPr>
              <w:t>1.442.664</w:t>
            </w:r>
          </w:p>
        </w:tc>
      </w:tr>
    </w:tbl>
    <w:p w14:paraId="62BC5538" w14:textId="5783741D" w:rsidR="00907F04" w:rsidRPr="00907F04" w:rsidRDefault="00CF46AA" w:rsidP="005973F7">
      <w:pPr>
        <w:pStyle w:val="PargrafodaLista"/>
        <w:numPr>
          <w:ilvl w:val="1"/>
          <w:numId w:val="54"/>
        </w:numPr>
        <w:tabs>
          <w:tab w:val="left" w:pos="9781"/>
        </w:tabs>
        <w:spacing w:before="240"/>
        <w:ind w:left="425" w:hanging="425"/>
        <w:jc w:val="both"/>
        <w:rPr>
          <w:rFonts w:asciiTheme="minorHAnsi" w:eastAsiaTheme="minorHAnsi" w:hAnsiTheme="minorHAnsi" w:cstheme="minorBidi"/>
          <w:lang w:eastAsia="en-US"/>
        </w:rPr>
      </w:pPr>
      <w:r w:rsidRPr="00907F04">
        <w:rPr>
          <w:rFonts w:ascii="Verdana" w:hAnsi="Verdana"/>
          <w:b/>
          <w:bCs/>
          <w:iCs/>
          <w:sz w:val="20"/>
          <w:szCs w:val="20"/>
          <w:lang w:eastAsia="en-US"/>
        </w:rPr>
        <w:fldChar w:fldCharType="end"/>
      </w:r>
      <w:r w:rsidR="00BD7BDE" w:rsidRPr="00907F04">
        <w:rPr>
          <w:rFonts w:ascii="Verdana" w:hAnsi="Verdana"/>
          <w:b/>
          <w:bCs/>
          <w:iCs/>
          <w:sz w:val="20"/>
          <w:szCs w:val="20"/>
          <w:lang w:eastAsia="en-US"/>
        </w:rPr>
        <w:t xml:space="preserve"> </w:t>
      </w:r>
      <w:r w:rsidR="00E216FC" w:rsidRPr="00907F04">
        <w:rPr>
          <w:rFonts w:ascii="Verdana" w:hAnsi="Verdana"/>
          <w:b/>
          <w:bCs/>
          <w:iCs/>
          <w:sz w:val="20"/>
          <w:szCs w:val="20"/>
          <w:lang w:eastAsia="en-US"/>
        </w:rPr>
        <w:t>Concentração dos principais devedores de operações de crédito</w:t>
      </w:r>
      <w:r w:rsidR="00907F04" w:rsidRPr="00025891">
        <w:rPr>
          <w:lang w:eastAsia="en-US"/>
        </w:rPr>
        <w:fldChar w:fldCharType="begin"/>
      </w:r>
      <w:r w:rsidR="00907F04">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6!L25C8:L30C12" \a \f 4 \h </w:instrText>
      </w:r>
      <w:r w:rsidR="00907F04" w:rsidRPr="00025891">
        <w:rPr>
          <w:lang w:eastAsia="en-US"/>
        </w:rPr>
        <w:fldChar w:fldCharType="separate"/>
      </w:r>
    </w:p>
    <w:tbl>
      <w:tblPr>
        <w:tblW w:w="5000" w:type="pct"/>
        <w:tblCellMar>
          <w:left w:w="70" w:type="dxa"/>
          <w:right w:w="70" w:type="dxa"/>
        </w:tblCellMar>
        <w:tblLook w:val="04A0" w:firstRow="1" w:lastRow="0" w:firstColumn="1" w:lastColumn="0" w:noHBand="0" w:noVBand="1"/>
      </w:tblPr>
      <w:tblGrid>
        <w:gridCol w:w="3388"/>
        <w:gridCol w:w="1822"/>
        <w:gridCol w:w="1863"/>
        <w:gridCol w:w="1700"/>
        <w:gridCol w:w="1555"/>
      </w:tblGrid>
      <w:tr w:rsidR="00907F04" w:rsidRPr="00907F04" w14:paraId="7BED75C8" w14:textId="77777777" w:rsidTr="00025891">
        <w:trPr>
          <w:cantSplit/>
          <w:trHeight w:val="170"/>
        </w:trPr>
        <w:tc>
          <w:tcPr>
            <w:tcW w:w="164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21E52E4" w14:textId="24621B41" w:rsidR="00907F04" w:rsidRPr="00907F04" w:rsidRDefault="00907F04" w:rsidP="00907F04">
            <w:pPr>
              <w:suppressAutoHyphens w:val="0"/>
              <w:rPr>
                <w:rFonts w:ascii="Verdana" w:hAnsi="Verdana" w:cs="Arial"/>
                <w:b/>
                <w:bCs/>
                <w:sz w:val="16"/>
                <w:szCs w:val="16"/>
                <w:lang w:eastAsia="pt-BR"/>
              </w:rPr>
            </w:pPr>
            <w:r w:rsidRPr="00907F04">
              <w:rPr>
                <w:rFonts w:ascii="Verdana" w:hAnsi="Verdana" w:cs="Arial"/>
                <w:b/>
                <w:bCs/>
                <w:sz w:val="16"/>
                <w:szCs w:val="16"/>
                <w:lang w:eastAsia="pt-BR"/>
              </w:rPr>
              <w:t>Descrição</w:t>
            </w:r>
          </w:p>
        </w:tc>
        <w:tc>
          <w:tcPr>
            <w:tcW w:w="882" w:type="pct"/>
            <w:tcBorders>
              <w:top w:val="single" w:sz="8" w:space="0" w:color="FFFFFF"/>
              <w:left w:val="nil"/>
              <w:bottom w:val="single" w:sz="8" w:space="0" w:color="FFFFFF"/>
              <w:right w:val="single" w:sz="8" w:space="0" w:color="FFFFFF"/>
            </w:tcBorders>
            <w:shd w:val="clear" w:color="000000" w:fill="A6A6A6"/>
            <w:vAlign w:val="center"/>
            <w:hideMark/>
          </w:tcPr>
          <w:p w14:paraId="605E9DBD" w14:textId="77777777" w:rsidR="00907F04" w:rsidRPr="00907F04" w:rsidRDefault="00907F04" w:rsidP="00907F04">
            <w:pPr>
              <w:suppressAutoHyphens w:val="0"/>
              <w:jc w:val="center"/>
              <w:rPr>
                <w:rFonts w:ascii="Verdana" w:hAnsi="Verdana" w:cs="Arial"/>
                <w:b/>
                <w:bCs/>
                <w:sz w:val="16"/>
                <w:szCs w:val="16"/>
                <w:lang w:eastAsia="pt-BR"/>
              </w:rPr>
            </w:pPr>
            <w:r w:rsidRPr="00907F04">
              <w:rPr>
                <w:rFonts w:ascii="Verdana" w:hAnsi="Verdana" w:cs="Arial"/>
                <w:b/>
                <w:bCs/>
                <w:sz w:val="16"/>
                <w:szCs w:val="16"/>
                <w:lang w:eastAsia="pt-BR"/>
              </w:rPr>
              <w:t>31/12/2024</w:t>
            </w:r>
          </w:p>
        </w:tc>
        <w:tc>
          <w:tcPr>
            <w:tcW w:w="902" w:type="pct"/>
            <w:tcBorders>
              <w:top w:val="single" w:sz="8" w:space="0" w:color="FFFFFF"/>
              <w:left w:val="nil"/>
              <w:bottom w:val="single" w:sz="8" w:space="0" w:color="FFFFFF"/>
              <w:right w:val="single" w:sz="8" w:space="0" w:color="FFFFFF"/>
            </w:tcBorders>
            <w:shd w:val="clear" w:color="000000" w:fill="A6A6A6"/>
            <w:vAlign w:val="center"/>
            <w:hideMark/>
          </w:tcPr>
          <w:p w14:paraId="28D63C3F" w14:textId="77777777" w:rsidR="00907F04" w:rsidRPr="00907F04" w:rsidRDefault="00907F04" w:rsidP="00907F04">
            <w:pPr>
              <w:suppressAutoHyphens w:val="0"/>
              <w:jc w:val="center"/>
              <w:rPr>
                <w:rFonts w:ascii="Verdana" w:hAnsi="Verdana" w:cs="Arial"/>
                <w:b/>
                <w:bCs/>
                <w:sz w:val="16"/>
                <w:szCs w:val="16"/>
                <w:lang w:eastAsia="pt-BR"/>
              </w:rPr>
            </w:pPr>
            <w:r w:rsidRPr="00907F04">
              <w:rPr>
                <w:rFonts w:ascii="Verdana" w:hAnsi="Verdana" w:cs="Arial"/>
                <w:b/>
                <w:bCs/>
                <w:sz w:val="16"/>
                <w:szCs w:val="16"/>
                <w:lang w:eastAsia="pt-BR"/>
              </w:rPr>
              <w:t>% da carteira</w:t>
            </w:r>
          </w:p>
        </w:tc>
        <w:tc>
          <w:tcPr>
            <w:tcW w:w="823" w:type="pct"/>
            <w:tcBorders>
              <w:top w:val="single" w:sz="8" w:space="0" w:color="FFFFFF"/>
              <w:left w:val="nil"/>
              <w:bottom w:val="single" w:sz="8" w:space="0" w:color="FFFFFF"/>
              <w:right w:val="single" w:sz="8" w:space="0" w:color="FFFFFF"/>
            </w:tcBorders>
            <w:shd w:val="clear" w:color="000000" w:fill="A6A6A6"/>
            <w:vAlign w:val="center"/>
            <w:hideMark/>
          </w:tcPr>
          <w:p w14:paraId="3DD20C89" w14:textId="77777777" w:rsidR="00907F04" w:rsidRPr="00907F04" w:rsidRDefault="00907F04" w:rsidP="00907F04">
            <w:pPr>
              <w:suppressAutoHyphens w:val="0"/>
              <w:jc w:val="center"/>
              <w:rPr>
                <w:rFonts w:ascii="Verdana" w:hAnsi="Verdana" w:cs="Arial"/>
                <w:b/>
                <w:bCs/>
                <w:sz w:val="16"/>
                <w:szCs w:val="16"/>
                <w:lang w:eastAsia="pt-BR"/>
              </w:rPr>
            </w:pPr>
            <w:r w:rsidRPr="00907F04">
              <w:rPr>
                <w:rFonts w:ascii="Verdana" w:hAnsi="Verdana" w:cs="Arial"/>
                <w:b/>
                <w:bCs/>
                <w:sz w:val="16"/>
                <w:szCs w:val="16"/>
                <w:lang w:eastAsia="pt-BR"/>
              </w:rPr>
              <w:t>31/12/2023</w:t>
            </w:r>
          </w:p>
        </w:tc>
        <w:tc>
          <w:tcPr>
            <w:tcW w:w="754" w:type="pct"/>
            <w:tcBorders>
              <w:top w:val="single" w:sz="8" w:space="0" w:color="FFFFFF"/>
              <w:left w:val="nil"/>
              <w:bottom w:val="single" w:sz="8" w:space="0" w:color="FFFFFF"/>
              <w:right w:val="single" w:sz="8" w:space="0" w:color="FFFFFF"/>
            </w:tcBorders>
            <w:shd w:val="clear" w:color="000000" w:fill="A6A6A6"/>
            <w:vAlign w:val="center"/>
            <w:hideMark/>
          </w:tcPr>
          <w:p w14:paraId="3E37C0D5" w14:textId="77777777" w:rsidR="00907F04" w:rsidRPr="00907F04" w:rsidRDefault="00907F04" w:rsidP="00907F04">
            <w:pPr>
              <w:suppressAutoHyphens w:val="0"/>
              <w:jc w:val="center"/>
              <w:rPr>
                <w:rFonts w:ascii="Verdana" w:hAnsi="Verdana" w:cs="Arial"/>
                <w:b/>
                <w:bCs/>
                <w:sz w:val="16"/>
                <w:szCs w:val="16"/>
                <w:lang w:eastAsia="pt-BR"/>
              </w:rPr>
            </w:pPr>
            <w:r w:rsidRPr="00907F04">
              <w:rPr>
                <w:rFonts w:ascii="Verdana" w:hAnsi="Verdana" w:cs="Arial"/>
                <w:b/>
                <w:bCs/>
                <w:sz w:val="16"/>
                <w:szCs w:val="16"/>
                <w:lang w:eastAsia="pt-BR"/>
              </w:rPr>
              <w:t>% da carteira</w:t>
            </w:r>
          </w:p>
        </w:tc>
      </w:tr>
      <w:tr w:rsidR="00907F04" w:rsidRPr="00907F04" w14:paraId="0DA7EAE6" w14:textId="77777777" w:rsidTr="00025891">
        <w:trPr>
          <w:cantSplit/>
          <w:trHeight w:val="170"/>
        </w:trPr>
        <w:tc>
          <w:tcPr>
            <w:tcW w:w="1640" w:type="pct"/>
            <w:tcBorders>
              <w:top w:val="nil"/>
              <w:left w:val="single" w:sz="8" w:space="0" w:color="FFFFFF"/>
              <w:bottom w:val="single" w:sz="8" w:space="0" w:color="FFFFFF"/>
              <w:right w:val="single" w:sz="8" w:space="0" w:color="FFFFFF"/>
            </w:tcBorders>
            <w:shd w:val="clear" w:color="000000" w:fill="F2F2F2"/>
            <w:vAlign w:val="center"/>
            <w:hideMark/>
          </w:tcPr>
          <w:p w14:paraId="5FCC61A8" w14:textId="77777777" w:rsidR="00907F04" w:rsidRPr="00907F04" w:rsidRDefault="00907F04" w:rsidP="00907F04">
            <w:pPr>
              <w:suppressAutoHyphens w:val="0"/>
              <w:jc w:val="both"/>
              <w:rPr>
                <w:rFonts w:ascii="Verdana" w:hAnsi="Verdana" w:cs="Arial"/>
                <w:sz w:val="16"/>
                <w:szCs w:val="16"/>
                <w:lang w:eastAsia="pt-BR"/>
              </w:rPr>
            </w:pPr>
            <w:r w:rsidRPr="00907F04">
              <w:rPr>
                <w:rFonts w:ascii="Verdana" w:hAnsi="Verdana" w:cs="Arial"/>
                <w:sz w:val="16"/>
                <w:szCs w:val="16"/>
                <w:lang w:eastAsia="pt-BR"/>
              </w:rPr>
              <w:t>Principal devedor</w:t>
            </w:r>
          </w:p>
        </w:tc>
        <w:tc>
          <w:tcPr>
            <w:tcW w:w="882" w:type="pct"/>
            <w:tcBorders>
              <w:top w:val="nil"/>
              <w:left w:val="nil"/>
              <w:bottom w:val="single" w:sz="8" w:space="0" w:color="FFFFFF"/>
              <w:right w:val="single" w:sz="8" w:space="0" w:color="FFFFFF"/>
            </w:tcBorders>
            <w:shd w:val="clear" w:color="000000" w:fill="F2F2F2"/>
            <w:vAlign w:val="center"/>
            <w:hideMark/>
          </w:tcPr>
          <w:p w14:paraId="3ECB485E"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65.141</w:t>
            </w:r>
          </w:p>
        </w:tc>
        <w:tc>
          <w:tcPr>
            <w:tcW w:w="902" w:type="pct"/>
            <w:tcBorders>
              <w:top w:val="nil"/>
              <w:left w:val="nil"/>
              <w:bottom w:val="single" w:sz="8" w:space="0" w:color="FFFFFF"/>
              <w:right w:val="single" w:sz="8" w:space="0" w:color="FFFFFF"/>
            </w:tcBorders>
            <w:shd w:val="clear" w:color="000000" w:fill="F2F2F2"/>
            <w:vAlign w:val="center"/>
            <w:hideMark/>
          </w:tcPr>
          <w:p w14:paraId="17A40BED"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3,67%</w:t>
            </w:r>
          </w:p>
        </w:tc>
        <w:tc>
          <w:tcPr>
            <w:tcW w:w="823" w:type="pct"/>
            <w:tcBorders>
              <w:top w:val="nil"/>
              <w:left w:val="nil"/>
              <w:bottom w:val="single" w:sz="8" w:space="0" w:color="FFFFFF"/>
              <w:right w:val="single" w:sz="8" w:space="0" w:color="FFFFFF"/>
            </w:tcBorders>
            <w:shd w:val="clear" w:color="000000" w:fill="F2F2F2"/>
            <w:vAlign w:val="center"/>
            <w:hideMark/>
          </w:tcPr>
          <w:p w14:paraId="0B6A4B68"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64.878</w:t>
            </w:r>
          </w:p>
        </w:tc>
        <w:tc>
          <w:tcPr>
            <w:tcW w:w="754" w:type="pct"/>
            <w:tcBorders>
              <w:top w:val="nil"/>
              <w:left w:val="nil"/>
              <w:bottom w:val="single" w:sz="8" w:space="0" w:color="FFFFFF"/>
              <w:right w:val="single" w:sz="8" w:space="0" w:color="FFFFFF"/>
            </w:tcBorders>
            <w:shd w:val="clear" w:color="000000" w:fill="F2F2F2"/>
            <w:vAlign w:val="center"/>
            <w:hideMark/>
          </w:tcPr>
          <w:p w14:paraId="07DB9320"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4,50%</w:t>
            </w:r>
          </w:p>
        </w:tc>
      </w:tr>
      <w:tr w:rsidR="00907F04" w:rsidRPr="00907F04" w14:paraId="782BFADF" w14:textId="77777777" w:rsidTr="00025891">
        <w:trPr>
          <w:cantSplit/>
          <w:trHeight w:val="170"/>
        </w:trPr>
        <w:tc>
          <w:tcPr>
            <w:tcW w:w="1640" w:type="pct"/>
            <w:tcBorders>
              <w:top w:val="nil"/>
              <w:left w:val="single" w:sz="8" w:space="0" w:color="FFFFFF"/>
              <w:bottom w:val="single" w:sz="8" w:space="0" w:color="FFFFFF"/>
              <w:right w:val="single" w:sz="8" w:space="0" w:color="FFFFFF"/>
            </w:tcBorders>
            <w:shd w:val="clear" w:color="000000" w:fill="F2F2F2"/>
            <w:vAlign w:val="center"/>
            <w:hideMark/>
          </w:tcPr>
          <w:p w14:paraId="7DEB3CD6" w14:textId="77777777" w:rsidR="00907F04" w:rsidRPr="00907F04" w:rsidRDefault="00907F04" w:rsidP="00907F04">
            <w:pPr>
              <w:suppressAutoHyphens w:val="0"/>
              <w:jc w:val="both"/>
              <w:rPr>
                <w:rFonts w:ascii="Verdana" w:hAnsi="Verdana" w:cs="Arial"/>
                <w:sz w:val="16"/>
                <w:szCs w:val="16"/>
                <w:lang w:eastAsia="pt-BR"/>
              </w:rPr>
            </w:pPr>
            <w:r w:rsidRPr="00907F04">
              <w:rPr>
                <w:rFonts w:ascii="Verdana" w:hAnsi="Verdana" w:cs="Arial"/>
                <w:sz w:val="16"/>
                <w:szCs w:val="16"/>
                <w:lang w:eastAsia="pt-BR"/>
              </w:rPr>
              <w:t>10 maiores devedores</w:t>
            </w:r>
          </w:p>
        </w:tc>
        <w:tc>
          <w:tcPr>
            <w:tcW w:w="882" w:type="pct"/>
            <w:tcBorders>
              <w:top w:val="nil"/>
              <w:left w:val="nil"/>
              <w:bottom w:val="single" w:sz="8" w:space="0" w:color="FFFFFF"/>
              <w:right w:val="single" w:sz="8" w:space="0" w:color="FFFFFF"/>
            </w:tcBorders>
            <w:shd w:val="clear" w:color="000000" w:fill="F2F2F2"/>
            <w:vAlign w:val="center"/>
            <w:hideMark/>
          </w:tcPr>
          <w:p w14:paraId="4489E24A"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285.919</w:t>
            </w:r>
          </w:p>
        </w:tc>
        <w:tc>
          <w:tcPr>
            <w:tcW w:w="902" w:type="pct"/>
            <w:tcBorders>
              <w:top w:val="nil"/>
              <w:left w:val="nil"/>
              <w:bottom w:val="single" w:sz="8" w:space="0" w:color="FFFFFF"/>
              <w:right w:val="single" w:sz="8" w:space="0" w:color="FFFFFF"/>
            </w:tcBorders>
            <w:shd w:val="clear" w:color="000000" w:fill="F2F2F2"/>
            <w:vAlign w:val="center"/>
            <w:hideMark/>
          </w:tcPr>
          <w:p w14:paraId="78BB1728"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16,13%</w:t>
            </w:r>
          </w:p>
        </w:tc>
        <w:tc>
          <w:tcPr>
            <w:tcW w:w="823" w:type="pct"/>
            <w:tcBorders>
              <w:top w:val="nil"/>
              <w:left w:val="nil"/>
              <w:bottom w:val="single" w:sz="8" w:space="0" w:color="FFFFFF"/>
              <w:right w:val="single" w:sz="8" w:space="0" w:color="FFFFFF"/>
            </w:tcBorders>
            <w:shd w:val="clear" w:color="000000" w:fill="F2F2F2"/>
            <w:vAlign w:val="center"/>
            <w:hideMark/>
          </w:tcPr>
          <w:p w14:paraId="3C745769"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217.990</w:t>
            </w:r>
          </w:p>
        </w:tc>
        <w:tc>
          <w:tcPr>
            <w:tcW w:w="754" w:type="pct"/>
            <w:tcBorders>
              <w:top w:val="nil"/>
              <w:left w:val="nil"/>
              <w:bottom w:val="single" w:sz="8" w:space="0" w:color="FFFFFF"/>
              <w:right w:val="single" w:sz="8" w:space="0" w:color="FFFFFF"/>
            </w:tcBorders>
            <w:shd w:val="clear" w:color="000000" w:fill="F2F2F2"/>
            <w:vAlign w:val="center"/>
            <w:hideMark/>
          </w:tcPr>
          <w:p w14:paraId="564A36FA"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15,11%</w:t>
            </w:r>
          </w:p>
        </w:tc>
      </w:tr>
      <w:tr w:rsidR="00907F04" w:rsidRPr="00907F04" w14:paraId="28AAD74C" w14:textId="77777777" w:rsidTr="00025891">
        <w:trPr>
          <w:cantSplit/>
          <w:trHeight w:val="170"/>
        </w:trPr>
        <w:tc>
          <w:tcPr>
            <w:tcW w:w="1640" w:type="pct"/>
            <w:tcBorders>
              <w:top w:val="nil"/>
              <w:left w:val="single" w:sz="8" w:space="0" w:color="FFFFFF"/>
              <w:bottom w:val="single" w:sz="8" w:space="0" w:color="FFFFFF"/>
              <w:right w:val="single" w:sz="8" w:space="0" w:color="FFFFFF"/>
            </w:tcBorders>
            <w:shd w:val="clear" w:color="000000" w:fill="F2F2F2"/>
            <w:vAlign w:val="center"/>
            <w:hideMark/>
          </w:tcPr>
          <w:p w14:paraId="4A4425FC" w14:textId="77777777" w:rsidR="00907F04" w:rsidRPr="00907F04" w:rsidRDefault="00907F04" w:rsidP="00907F04">
            <w:pPr>
              <w:suppressAutoHyphens w:val="0"/>
              <w:jc w:val="both"/>
              <w:rPr>
                <w:rFonts w:ascii="Verdana" w:hAnsi="Verdana" w:cs="Arial"/>
                <w:sz w:val="16"/>
                <w:szCs w:val="16"/>
                <w:lang w:eastAsia="pt-BR"/>
              </w:rPr>
            </w:pPr>
            <w:r w:rsidRPr="00907F04">
              <w:rPr>
                <w:rFonts w:ascii="Verdana" w:hAnsi="Verdana" w:cs="Arial"/>
                <w:sz w:val="16"/>
                <w:szCs w:val="16"/>
                <w:lang w:eastAsia="pt-BR"/>
              </w:rPr>
              <w:t>50 maiores devedores</w:t>
            </w:r>
          </w:p>
        </w:tc>
        <w:tc>
          <w:tcPr>
            <w:tcW w:w="882" w:type="pct"/>
            <w:tcBorders>
              <w:top w:val="nil"/>
              <w:left w:val="nil"/>
              <w:bottom w:val="single" w:sz="8" w:space="0" w:color="FFFFFF"/>
              <w:right w:val="single" w:sz="8" w:space="0" w:color="FFFFFF"/>
            </w:tcBorders>
            <w:shd w:val="clear" w:color="000000" w:fill="F2F2F2"/>
            <w:vAlign w:val="center"/>
            <w:hideMark/>
          </w:tcPr>
          <w:p w14:paraId="337220D2"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426.430</w:t>
            </w:r>
          </w:p>
        </w:tc>
        <w:tc>
          <w:tcPr>
            <w:tcW w:w="902" w:type="pct"/>
            <w:tcBorders>
              <w:top w:val="nil"/>
              <w:left w:val="nil"/>
              <w:bottom w:val="single" w:sz="8" w:space="0" w:color="FFFFFF"/>
              <w:right w:val="single" w:sz="8" w:space="0" w:color="FFFFFF"/>
            </w:tcBorders>
            <w:shd w:val="clear" w:color="000000" w:fill="F2F2F2"/>
            <w:vAlign w:val="center"/>
            <w:hideMark/>
          </w:tcPr>
          <w:p w14:paraId="3C61DDD3"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24,06%</w:t>
            </w:r>
          </w:p>
        </w:tc>
        <w:tc>
          <w:tcPr>
            <w:tcW w:w="823" w:type="pct"/>
            <w:tcBorders>
              <w:top w:val="nil"/>
              <w:left w:val="nil"/>
              <w:bottom w:val="single" w:sz="8" w:space="0" w:color="FFFFFF"/>
              <w:right w:val="single" w:sz="8" w:space="0" w:color="FFFFFF"/>
            </w:tcBorders>
            <w:shd w:val="clear" w:color="000000" w:fill="F2F2F2"/>
            <w:vAlign w:val="center"/>
            <w:hideMark/>
          </w:tcPr>
          <w:p w14:paraId="1187B0B6"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366.108</w:t>
            </w:r>
          </w:p>
        </w:tc>
        <w:tc>
          <w:tcPr>
            <w:tcW w:w="754" w:type="pct"/>
            <w:tcBorders>
              <w:top w:val="nil"/>
              <w:left w:val="nil"/>
              <w:bottom w:val="single" w:sz="8" w:space="0" w:color="FFFFFF"/>
              <w:right w:val="single" w:sz="8" w:space="0" w:color="FFFFFF"/>
            </w:tcBorders>
            <w:shd w:val="clear" w:color="000000" w:fill="F2F2F2"/>
            <w:vAlign w:val="center"/>
            <w:hideMark/>
          </w:tcPr>
          <w:p w14:paraId="1D92ED6B"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25,38%</w:t>
            </w:r>
          </w:p>
        </w:tc>
      </w:tr>
      <w:tr w:rsidR="00907F04" w:rsidRPr="00907F04" w14:paraId="36F03DFC" w14:textId="77777777" w:rsidTr="00025891">
        <w:trPr>
          <w:cantSplit/>
          <w:trHeight w:val="170"/>
        </w:trPr>
        <w:tc>
          <w:tcPr>
            <w:tcW w:w="1640" w:type="pct"/>
            <w:tcBorders>
              <w:top w:val="nil"/>
              <w:left w:val="single" w:sz="8" w:space="0" w:color="FFFFFF"/>
              <w:bottom w:val="single" w:sz="8" w:space="0" w:color="FFFFFF"/>
              <w:right w:val="single" w:sz="8" w:space="0" w:color="FFFFFF"/>
            </w:tcBorders>
            <w:shd w:val="clear" w:color="000000" w:fill="F2F2F2"/>
            <w:vAlign w:val="center"/>
            <w:hideMark/>
          </w:tcPr>
          <w:p w14:paraId="3D1245A4" w14:textId="77777777" w:rsidR="00907F04" w:rsidRPr="00907F04" w:rsidRDefault="00907F04" w:rsidP="00907F04">
            <w:pPr>
              <w:suppressAutoHyphens w:val="0"/>
              <w:jc w:val="both"/>
              <w:rPr>
                <w:rFonts w:ascii="Verdana" w:hAnsi="Verdana" w:cs="Arial"/>
                <w:sz w:val="16"/>
                <w:szCs w:val="16"/>
                <w:lang w:eastAsia="pt-BR"/>
              </w:rPr>
            </w:pPr>
            <w:r w:rsidRPr="00907F04">
              <w:rPr>
                <w:rFonts w:ascii="Verdana" w:hAnsi="Verdana" w:cs="Arial"/>
                <w:sz w:val="16"/>
                <w:szCs w:val="16"/>
                <w:lang w:eastAsia="pt-BR"/>
              </w:rPr>
              <w:t>Demais devedores</w:t>
            </w:r>
          </w:p>
        </w:tc>
        <w:tc>
          <w:tcPr>
            <w:tcW w:w="882" w:type="pct"/>
            <w:tcBorders>
              <w:top w:val="nil"/>
              <w:left w:val="nil"/>
              <w:bottom w:val="single" w:sz="8" w:space="0" w:color="FFFFFF"/>
              <w:right w:val="single" w:sz="8" w:space="0" w:color="FFFFFF"/>
            </w:tcBorders>
            <w:shd w:val="clear" w:color="000000" w:fill="F2F2F2"/>
            <w:vAlign w:val="center"/>
            <w:hideMark/>
          </w:tcPr>
          <w:p w14:paraId="010685EA"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995.179</w:t>
            </w:r>
          </w:p>
        </w:tc>
        <w:tc>
          <w:tcPr>
            <w:tcW w:w="902" w:type="pct"/>
            <w:tcBorders>
              <w:top w:val="nil"/>
              <w:left w:val="nil"/>
              <w:bottom w:val="single" w:sz="8" w:space="0" w:color="FFFFFF"/>
              <w:right w:val="single" w:sz="8" w:space="0" w:color="FFFFFF"/>
            </w:tcBorders>
            <w:shd w:val="clear" w:color="000000" w:fill="F2F2F2"/>
            <w:vAlign w:val="center"/>
            <w:hideMark/>
          </w:tcPr>
          <w:p w14:paraId="724C139C"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56,14%</w:t>
            </w:r>
          </w:p>
        </w:tc>
        <w:tc>
          <w:tcPr>
            <w:tcW w:w="823" w:type="pct"/>
            <w:tcBorders>
              <w:top w:val="nil"/>
              <w:left w:val="nil"/>
              <w:bottom w:val="single" w:sz="8" w:space="0" w:color="FFFFFF"/>
              <w:right w:val="single" w:sz="8" w:space="0" w:color="FFFFFF"/>
            </w:tcBorders>
            <w:shd w:val="clear" w:color="000000" w:fill="F2F2F2"/>
            <w:vAlign w:val="center"/>
            <w:hideMark/>
          </w:tcPr>
          <w:p w14:paraId="6B992AF3"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793.688</w:t>
            </w:r>
          </w:p>
        </w:tc>
        <w:tc>
          <w:tcPr>
            <w:tcW w:w="754" w:type="pct"/>
            <w:tcBorders>
              <w:top w:val="nil"/>
              <w:left w:val="nil"/>
              <w:bottom w:val="single" w:sz="8" w:space="0" w:color="FFFFFF"/>
              <w:right w:val="single" w:sz="8" w:space="0" w:color="FFFFFF"/>
            </w:tcBorders>
            <w:shd w:val="clear" w:color="000000" w:fill="F2F2F2"/>
            <w:vAlign w:val="center"/>
            <w:hideMark/>
          </w:tcPr>
          <w:p w14:paraId="6E11AB94" w14:textId="77777777" w:rsidR="00907F04" w:rsidRPr="00907F04" w:rsidRDefault="00907F04" w:rsidP="00907F04">
            <w:pPr>
              <w:suppressAutoHyphens w:val="0"/>
              <w:jc w:val="right"/>
              <w:rPr>
                <w:rFonts w:ascii="Verdana" w:hAnsi="Verdana" w:cs="Arial"/>
                <w:sz w:val="16"/>
                <w:szCs w:val="16"/>
                <w:lang w:eastAsia="pt-BR"/>
              </w:rPr>
            </w:pPr>
            <w:r w:rsidRPr="00907F04">
              <w:rPr>
                <w:rFonts w:ascii="Verdana" w:hAnsi="Verdana" w:cs="Arial"/>
                <w:sz w:val="16"/>
                <w:szCs w:val="16"/>
                <w:lang w:eastAsia="pt-BR"/>
              </w:rPr>
              <w:t>55,01%</w:t>
            </w:r>
          </w:p>
        </w:tc>
      </w:tr>
      <w:tr w:rsidR="00907F04" w:rsidRPr="00907F04" w14:paraId="73229A5E" w14:textId="77777777" w:rsidTr="00025891">
        <w:trPr>
          <w:cantSplit/>
          <w:trHeight w:val="170"/>
        </w:trPr>
        <w:tc>
          <w:tcPr>
            <w:tcW w:w="1640" w:type="pct"/>
            <w:tcBorders>
              <w:top w:val="nil"/>
              <w:left w:val="single" w:sz="8" w:space="0" w:color="FFFFFF"/>
              <w:bottom w:val="single" w:sz="8" w:space="0" w:color="FFFFFF"/>
              <w:right w:val="single" w:sz="8" w:space="0" w:color="FFFFFF"/>
            </w:tcBorders>
            <w:shd w:val="clear" w:color="000000" w:fill="A6A6A6"/>
            <w:vAlign w:val="center"/>
            <w:hideMark/>
          </w:tcPr>
          <w:p w14:paraId="3986B1B5" w14:textId="77777777" w:rsidR="00907F04" w:rsidRPr="00907F04" w:rsidRDefault="00907F04" w:rsidP="00907F04">
            <w:pPr>
              <w:suppressAutoHyphens w:val="0"/>
              <w:jc w:val="both"/>
              <w:rPr>
                <w:rFonts w:ascii="Verdana" w:hAnsi="Verdana" w:cs="Arial"/>
                <w:b/>
                <w:bCs/>
                <w:sz w:val="16"/>
                <w:szCs w:val="16"/>
                <w:lang w:eastAsia="pt-BR"/>
              </w:rPr>
            </w:pPr>
            <w:r w:rsidRPr="00907F04">
              <w:rPr>
                <w:rFonts w:ascii="Verdana" w:hAnsi="Verdana" w:cs="Arial"/>
                <w:b/>
                <w:bCs/>
                <w:sz w:val="16"/>
                <w:szCs w:val="16"/>
                <w:lang w:eastAsia="pt-BR"/>
              </w:rPr>
              <w:t>Total da carteira</w:t>
            </w:r>
          </w:p>
        </w:tc>
        <w:tc>
          <w:tcPr>
            <w:tcW w:w="882" w:type="pct"/>
            <w:tcBorders>
              <w:top w:val="nil"/>
              <w:left w:val="nil"/>
              <w:bottom w:val="single" w:sz="8" w:space="0" w:color="FFFFFF"/>
              <w:right w:val="single" w:sz="8" w:space="0" w:color="FFFFFF"/>
            </w:tcBorders>
            <w:shd w:val="clear" w:color="000000" w:fill="A6A6A6"/>
            <w:vAlign w:val="center"/>
            <w:hideMark/>
          </w:tcPr>
          <w:p w14:paraId="7F5C3954" w14:textId="77777777" w:rsidR="00907F04" w:rsidRPr="00907F04" w:rsidRDefault="00907F04" w:rsidP="00907F04">
            <w:pPr>
              <w:suppressAutoHyphens w:val="0"/>
              <w:jc w:val="right"/>
              <w:rPr>
                <w:rFonts w:ascii="Verdana" w:hAnsi="Verdana" w:cs="Arial"/>
                <w:b/>
                <w:bCs/>
                <w:sz w:val="16"/>
                <w:szCs w:val="16"/>
                <w:lang w:eastAsia="pt-BR"/>
              </w:rPr>
            </w:pPr>
            <w:r w:rsidRPr="00907F04">
              <w:rPr>
                <w:rFonts w:ascii="Verdana" w:hAnsi="Verdana" w:cs="Arial"/>
                <w:b/>
                <w:bCs/>
                <w:sz w:val="16"/>
                <w:szCs w:val="16"/>
                <w:lang w:eastAsia="pt-BR"/>
              </w:rPr>
              <w:t>1.772.669</w:t>
            </w:r>
          </w:p>
        </w:tc>
        <w:tc>
          <w:tcPr>
            <w:tcW w:w="902" w:type="pct"/>
            <w:tcBorders>
              <w:top w:val="nil"/>
              <w:left w:val="nil"/>
              <w:bottom w:val="single" w:sz="8" w:space="0" w:color="FFFFFF"/>
              <w:right w:val="single" w:sz="8" w:space="0" w:color="FFFFFF"/>
            </w:tcBorders>
            <w:shd w:val="clear" w:color="000000" w:fill="A6A6A6"/>
            <w:vAlign w:val="center"/>
            <w:hideMark/>
          </w:tcPr>
          <w:p w14:paraId="10103DC9" w14:textId="77777777" w:rsidR="00907F04" w:rsidRPr="00907F04" w:rsidRDefault="00907F04" w:rsidP="00907F04">
            <w:pPr>
              <w:suppressAutoHyphens w:val="0"/>
              <w:jc w:val="right"/>
              <w:rPr>
                <w:rFonts w:ascii="Verdana" w:hAnsi="Verdana" w:cs="Arial"/>
                <w:b/>
                <w:bCs/>
                <w:sz w:val="16"/>
                <w:szCs w:val="16"/>
                <w:lang w:eastAsia="pt-BR"/>
              </w:rPr>
            </w:pPr>
            <w:r w:rsidRPr="00907F04">
              <w:rPr>
                <w:rFonts w:ascii="Verdana" w:hAnsi="Verdana" w:cs="Arial"/>
                <w:b/>
                <w:bCs/>
                <w:sz w:val="16"/>
                <w:szCs w:val="16"/>
                <w:lang w:eastAsia="pt-BR"/>
              </w:rPr>
              <w:t>100,00%</w:t>
            </w:r>
          </w:p>
        </w:tc>
        <w:tc>
          <w:tcPr>
            <w:tcW w:w="823" w:type="pct"/>
            <w:tcBorders>
              <w:top w:val="nil"/>
              <w:left w:val="nil"/>
              <w:bottom w:val="single" w:sz="8" w:space="0" w:color="FFFFFF"/>
              <w:right w:val="single" w:sz="8" w:space="0" w:color="FFFFFF"/>
            </w:tcBorders>
            <w:shd w:val="clear" w:color="000000" w:fill="A6A6A6"/>
            <w:vAlign w:val="center"/>
            <w:hideMark/>
          </w:tcPr>
          <w:p w14:paraId="5A1EFBA5" w14:textId="77777777" w:rsidR="00907F04" w:rsidRPr="00907F04" w:rsidRDefault="00907F04" w:rsidP="00907F04">
            <w:pPr>
              <w:suppressAutoHyphens w:val="0"/>
              <w:jc w:val="right"/>
              <w:rPr>
                <w:rFonts w:ascii="Verdana" w:hAnsi="Verdana" w:cs="Arial"/>
                <w:b/>
                <w:bCs/>
                <w:sz w:val="16"/>
                <w:szCs w:val="16"/>
                <w:lang w:eastAsia="pt-BR"/>
              </w:rPr>
            </w:pPr>
            <w:r w:rsidRPr="00907F04">
              <w:rPr>
                <w:rFonts w:ascii="Verdana" w:hAnsi="Verdana" w:cs="Arial"/>
                <w:b/>
                <w:bCs/>
                <w:sz w:val="16"/>
                <w:szCs w:val="16"/>
                <w:lang w:eastAsia="pt-BR"/>
              </w:rPr>
              <w:t>1.442.664</w:t>
            </w:r>
          </w:p>
        </w:tc>
        <w:tc>
          <w:tcPr>
            <w:tcW w:w="754" w:type="pct"/>
            <w:tcBorders>
              <w:top w:val="nil"/>
              <w:left w:val="nil"/>
              <w:bottom w:val="single" w:sz="8" w:space="0" w:color="FFFFFF"/>
              <w:right w:val="single" w:sz="8" w:space="0" w:color="FFFFFF"/>
            </w:tcBorders>
            <w:shd w:val="clear" w:color="000000" w:fill="A6A6A6"/>
            <w:vAlign w:val="center"/>
            <w:hideMark/>
          </w:tcPr>
          <w:p w14:paraId="71A8C88C" w14:textId="77777777" w:rsidR="00907F04" w:rsidRPr="00907F04" w:rsidRDefault="00907F04" w:rsidP="00907F04">
            <w:pPr>
              <w:suppressAutoHyphens w:val="0"/>
              <w:jc w:val="right"/>
              <w:rPr>
                <w:rFonts w:ascii="Verdana" w:hAnsi="Verdana" w:cs="Arial"/>
                <w:b/>
                <w:bCs/>
                <w:sz w:val="16"/>
                <w:szCs w:val="16"/>
                <w:lang w:eastAsia="pt-BR"/>
              </w:rPr>
            </w:pPr>
            <w:r w:rsidRPr="00907F04">
              <w:rPr>
                <w:rFonts w:ascii="Verdana" w:hAnsi="Verdana" w:cs="Arial"/>
                <w:b/>
                <w:bCs/>
                <w:sz w:val="16"/>
                <w:szCs w:val="16"/>
                <w:lang w:eastAsia="pt-BR"/>
              </w:rPr>
              <w:t>100,00%</w:t>
            </w:r>
          </w:p>
        </w:tc>
      </w:tr>
    </w:tbl>
    <w:p w14:paraId="438A8881" w14:textId="03E7AF4A" w:rsidR="00025891" w:rsidRPr="00025891" w:rsidRDefault="00907F04" w:rsidP="005973F7">
      <w:pPr>
        <w:pStyle w:val="PargrafodaLista"/>
        <w:numPr>
          <w:ilvl w:val="1"/>
          <w:numId w:val="54"/>
        </w:numPr>
        <w:tabs>
          <w:tab w:val="left" w:pos="9781"/>
        </w:tabs>
        <w:spacing w:before="240"/>
        <w:ind w:left="425" w:hanging="425"/>
        <w:jc w:val="both"/>
        <w:rPr>
          <w:rFonts w:asciiTheme="minorHAnsi" w:eastAsiaTheme="minorHAnsi" w:hAnsiTheme="minorHAnsi" w:cstheme="minorBidi"/>
          <w:lang w:eastAsia="en-US"/>
        </w:rPr>
      </w:pPr>
      <w:r w:rsidRPr="00025891">
        <w:rPr>
          <w:b/>
          <w:bCs/>
          <w:iCs/>
          <w:lang w:eastAsia="en-US"/>
        </w:rPr>
        <w:fldChar w:fldCharType="end"/>
      </w:r>
      <w:r w:rsidR="00025891" w:rsidRPr="00025891">
        <w:rPr>
          <w:rFonts w:ascii="Verdana" w:hAnsi="Verdana"/>
          <w:b/>
          <w:bCs/>
          <w:iCs/>
          <w:sz w:val="20"/>
          <w:szCs w:val="20"/>
          <w:lang w:eastAsia="en-US"/>
        </w:rPr>
        <w:t xml:space="preserve"> Composição da provisão esperada por perdas associadas ao risco de crédito</w:t>
      </w:r>
      <w:r w:rsidR="00025891">
        <w:rPr>
          <w:lang w:eastAsia="en-US"/>
        </w:rPr>
        <w:fldChar w:fldCharType="begin"/>
      </w:r>
      <w:r w:rsidR="00025891">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6 Risco!L3C10:L15C15" \a \f 4 \h </w:instrText>
      </w:r>
      <w:r w:rsidR="00025891">
        <w:rPr>
          <w:lang w:eastAsia="en-US"/>
        </w:rPr>
        <w:fldChar w:fldCharType="separate"/>
      </w:r>
    </w:p>
    <w:tbl>
      <w:tblPr>
        <w:tblW w:w="5005" w:type="pct"/>
        <w:tblCellMar>
          <w:left w:w="70" w:type="dxa"/>
          <w:right w:w="70" w:type="dxa"/>
        </w:tblCellMar>
        <w:tblLook w:val="04A0" w:firstRow="1" w:lastRow="0" w:firstColumn="1" w:lastColumn="0" w:noHBand="0" w:noVBand="1"/>
      </w:tblPr>
      <w:tblGrid>
        <w:gridCol w:w="1544"/>
        <w:gridCol w:w="1834"/>
        <w:gridCol w:w="1861"/>
        <w:gridCol w:w="1840"/>
        <w:gridCol w:w="1700"/>
        <w:gridCol w:w="1559"/>
      </w:tblGrid>
      <w:tr w:rsidR="00025891" w:rsidRPr="00025891" w14:paraId="085872CD" w14:textId="77777777" w:rsidTr="00A87611">
        <w:trPr>
          <w:cantSplit/>
          <w:trHeight w:val="170"/>
        </w:trPr>
        <w:tc>
          <w:tcPr>
            <w:tcW w:w="74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D58C87" w14:textId="045ECA7B" w:rsidR="00025891" w:rsidRPr="00025891" w:rsidRDefault="0002589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Classificação de risco</w:t>
            </w:r>
          </w:p>
        </w:tc>
        <w:tc>
          <w:tcPr>
            <w:tcW w:w="88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B7CE4D2" w14:textId="77777777" w:rsidR="00025891" w:rsidRPr="00025891" w:rsidRDefault="0002589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Total da carteira</w:t>
            </w:r>
          </w:p>
        </w:tc>
        <w:tc>
          <w:tcPr>
            <w:tcW w:w="90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1631498" w14:textId="77777777" w:rsidR="00025891" w:rsidRPr="00025891" w:rsidRDefault="0002589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 participação</w:t>
            </w:r>
          </w:p>
        </w:tc>
        <w:tc>
          <w:tcPr>
            <w:tcW w:w="171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119EFED" w14:textId="77777777" w:rsidR="00025891" w:rsidRPr="00025891" w:rsidRDefault="0002589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31/12/2024</w:t>
            </w:r>
          </w:p>
        </w:tc>
        <w:tc>
          <w:tcPr>
            <w:tcW w:w="754" w:type="pct"/>
            <w:tcBorders>
              <w:top w:val="single" w:sz="8" w:space="0" w:color="FFFFFF"/>
              <w:left w:val="nil"/>
              <w:bottom w:val="single" w:sz="8" w:space="0" w:color="FFFFFF"/>
              <w:right w:val="single" w:sz="8" w:space="0" w:color="FFFFFF"/>
            </w:tcBorders>
            <w:shd w:val="clear" w:color="000000" w:fill="A6A6A6"/>
            <w:vAlign w:val="center"/>
            <w:hideMark/>
          </w:tcPr>
          <w:p w14:paraId="2B160F5F" w14:textId="77777777" w:rsidR="00025891" w:rsidRPr="00025891" w:rsidRDefault="0002589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31/12/2023</w:t>
            </w:r>
          </w:p>
        </w:tc>
      </w:tr>
      <w:tr w:rsidR="00A87611" w:rsidRPr="00025891" w14:paraId="486DA38B" w14:textId="77777777" w:rsidTr="00A87611">
        <w:trPr>
          <w:cantSplit/>
          <w:trHeight w:val="170"/>
        </w:trPr>
        <w:tc>
          <w:tcPr>
            <w:tcW w:w="747" w:type="pct"/>
            <w:vMerge/>
            <w:tcBorders>
              <w:top w:val="single" w:sz="8" w:space="0" w:color="FFFFFF"/>
              <w:left w:val="single" w:sz="8" w:space="0" w:color="FFFFFF"/>
              <w:bottom w:val="single" w:sz="8" w:space="0" w:color="FFFFFF"/>
              <w:right w:val="single" w:sz="8" w:space="0" w:color="FFFFFF"/>
            </w:tcBorders>
            <w:vAlign w:val="center"/>
            <w:hideMark/>
          </w:tcPr>
          <w:p w14:paraId="4438DA4B" w14:textId="77777777" w:rsidR="00A87611" w:rsidRPr="00025891" w:rsidRDefault="00A87611" w:rsidP="00025891">
            <w:pPr>
              <w:suppressAutoHyphens w:val="0"/>
              <w:rPr>
                <w:rFonts w:ascii="Verdana" w:hAnsi="Verdana" w:cs="Arial"/>
                <w:b/>
                <w:bCs/>
                <w:sz w:val="16"/>
                <w:szCs w:val="16"/>
                <w:lang w:eastAsia="pt-BR"/>
              </w:rPr>
            </w:pPr>
          </w:p>
        </w:tc>
        <w:tc>
          <w:tcPr>
            <w:tcW w:w="887" w:type="pct"/>
            <w:vMerge/>
            <w:tcBorders>
              <w:top w:val="single" w:sz="8" w:space="0" w:color="FFFFFF"/>
              <w:left w:val="single" w:sz="8" w:space="0" w:color="FFFFFF"/>
              <w:bottom w:val="single" w:sz="8" w:space="0" w:color="FFFFFF"/>
              <w:right w:val="single" w:sz="8" w:space="0" w:color="FFFFFF"/>
            </w:tcBorders>
            <w:vAlign w:val="center"/>
            <w:hideMark/>
          </w:tcPr>
          <w:p w14:paraId="541B5573" w14:textId="77777777" w:rsidR="00A87611" w:rsidRPr="00025891" w:rsidRDefault="00A87611" w:rsidP="00025891">
            <w:pPr>
              <w:suppressAutoHyphens w:val="0"/>
              <w:rPr>
                <w:rFonts w:ascii="Verdana" w:hAnsi="Verdana" w:cs="Arial"/>
                <w:b/>
                <w:bCs/>
                <w:sz w:val="16"/>
                <w:szCs w:val="16"/>
                <w:lang w:eastAsia="pt-BR"/>
              </w:rPr>
            </w:pPr>
          </w:p>
        </w:tc>
        <w:tc>
          <w:tcPr>
            <w:tcW w:w="900" w:type="pct"/>
            <w:vMerge/>
            <w:tcBorders>
              <w:top w:val="single" w:sz="8" w:space="0" w:color="FFFFFF"/>
              <w:left w:val="single" w:sz="8" w:space="0" w:color="FFFFFF"/>
              <w:bottom w:val="single" w:sz="8" w:space="0" w:color="FFFFFF"/>
              <w:right w:val="single" w:sz="8" w:space="0" w:color="FFFFFF"/>
            </w:tcBorders>
            <w:vAlign w:val="center"/>
            <w:hideMark/>
          </w:tcPr>
          <w:p w14:paraId="37A9ED53" w14:textId="77777777" w:rsidR="00A87611" w:rsidRPr="00025891" w:rsidRDefault="00A87611" w:rsidP="00025891">
            <w:pPr>
              <w:suppressAutoHyphens w:val="0"/>
              <w:rPr>
                <w:rFonts w:ascii="Verdana" w:hAnsi="Verdana" w:cs="Arial"/>
                <w:b/>
                <w:bCs/>
                <w:sz w:val="16"/>
                <w:szCs w:val="16"/>
                <w:lang w:eastAsia="pt-BR"/>
              </w:rPr>
            </w:pPr>
          </w:p>
        </w:tc>
        <w:tc>
          <w:tcPr>
            <w:tcW w:w="171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0D026D1C" w14:textId="77777777" w:rsidR="00A87611" w:rsidRPr="00025891" w:rsidRDefault="00A8761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Provisão BACEN mínima requerida</w:t>
            </w:r>
          </w:p>
        </w:tc>
        <w:tc>
          <w:tcPr>
            <w:tcW w:w="754" w:type="pct"/>
            <w:vMerge w:val="restart"/>
            <w:tcBorders>
              <w:top w:val="nil"/>
              <w:left w:val="single" w:sz="8" w:space="0" w:color="FFFFFF"/>
              <w:right w:val="single" w:sz="8" w:space="0" w:color="FFFFFF"/>
            </w:tcBorders>
            <w:shd w:val="clear" w:color="000000" w:fill="A6A6A6"/>
            <w:vAlign w:val="center"/>
            <w:hideMark/>
          </w:tcPr>
          <w:p w14:paraId="31208A7D" w14:textId="77777777" w:rsidR="00A87611" w:rsidRPr="00025891" w:rsidRDefault="00A8761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Provisão BACEN mínima requerida</w:t>
            </w:r>
          </w:p>
        </w:tc>
      </w:tr>
      <w:tr w:rsidR="00A87611" w:rsidRPr="00025891" w14:paraId="69624EE1" w14:textId="77777777" w:rsidTr="00FA7FF9">
        <w:trPr>
          <w:cantSplit/>
          <w:trHeight w:val="170"/>
        </w:trPr>
        <w:tc>
          <w:tcPr>
            <w:tcW w:w="747" w:type="pct"/>
            <w:vMerge/>
            <w:tcBorders>
              <w:top w:val="single" w:sz="8" w:space="0" w:color="FFFFFF"/>
              <w:left w:val="single" w:sz="8" w:space="0" w:color="FFFFFF"/>
              <w:bottom w:val="single" w:sz="8" w:space="0" w:color="FFFFFF"/>
              <w:right w:val="single" w:sz="8" w:space="0" w:color="FFFFFF"/>
            </w:tcBorders>
            <w:vAlign w:val="center"/>
            <w:hideMark/>
          </w:tcPr>
          <w:p w14:paraId="3127E5F0" w14:textId="77777777" w:rsidR="00A87611" w:rsidRPr="00025891" w:rsidRDefault="00A87611" w:rsidP="00025891">
            <w:pPr>
              <w:suppressAutoHyphens w:val="0"/>
              <w:rPr>
                <w:rFonts w:ascii="Verdana" w:hAnsi="Verdana" w:cs="Arial"/>
                <w:b/>
                <w:bCs/>
                <w:sz w:val="16"/>
                <w:szCs w:val="16"/>
                <w:lang w:eastAsia="pt-BR"/>
              </w:rPr>
            </w:pPr>
          </w:p>
        </w:tc>
        <w:tc>
          <w:tcPr>
            <w:tcW w:w="887" w:type="pct"/>
            <w:vMerge/>
            <w:tcBorders>
              <w:top w:val="single" w:sz="8" w:space="0" w:color="FFFFFF"/>
              <w:left w:val="single" w:sz="8" w:space="0" w:color="FFFFFF"/>
              <w:bottom w:val="single" w:sz="8" w:space="0" w:color="FFFFFF"/>
              <w:right w:val="single" w:sz="8" w:space="0" w:color="FFFFFF"/>
            </w:tcBorders>
            <w:vAlign w:val="center"/>
            <w:hideMark/>
          </w:tcPr>
          <w:p w14:paraId="62ACE4E1" w14:textId="77777777" w:rsidR="00A87611" w:rsidRPr="00025891" w:rsidRDefault="00A87611" w:rsidP="00025891">
            <w:pPr>
              <w:suppressAutoHyphens w:val="0"/>
              <w:rPr>
                <w:rFonts w:ascii="Verdana" w:hAnsi="Verdana" w:cs="Arial"/>
                <w:b/>
                <w:bCs/>
                <w:sz w:val="16"/>
                <w:szCs w:val="16"/>
                <w:lang w:eastAsia="pt-BR"/>
              </w:rPr>
            </w:pPr>
          </w:p>
        </w:tc>
        <w:tc>
          <w:tcPr>
            <w:tcW w:w="900" w:type="pct"/>
            <w:vMerge/>
            <w:tcBorders>
              <w:top w:val="single" w:sz="8" w:space="0" w:color="FFFFFF"/>
              <w:left w:val="single" w:sz="8" w:space="0" w:color="FFFFFF"/>
              <w:bottom w:val="single" w:sz="8" w:space="0" w:color="FFFFFF"/>
              <w:right w:val="single" w:sz="8" w:space="0" w:color="FFFFFF"/>
            </w:tcBorders>
            <w:vAlign w:val="center"/>
            <w:hideMark/>
          </w:tcPr>
          <w:p w14:paraId="1DD56A86" w14:textId="77777777" w:rsidR="00A87611" w:rsidRPr="00025891" w:rsidRDefault="00A87611" w:rsidP="00025891">
            <w:pPr>
              <w:suppressAutoHyphens w:val="0"/>
              <w:rPr>
                <w:rFonts w:ascii="Verdana" w:hAnsi="Verdana" w:cs="Arial"/>
                <w:b/>
                <w:bCs/>
                <w:sz w:val="16"/>
                <w:szCs w:val="16"/>
                <w:lang w:eastAsia="pt-BR"/>
              </w:rPr>
            </w:pPr>
          </w:p>
        </w:tc>
        <w:tc>
          <w:tcPr>
            <w:tcW w:w="890" w:type="pct"/>
            <w:tcBorders>
              <w:top w:val="nil"/>
              <w:left w:val="nil"/>
              <w:bottom w:val="single" w:sz="8" w:space="0" w:color="FFFFFF"/>
              <w:right w:val="single" w:sz="8" w:space="0" w:color="FFFFFF"/>
            </w:tcBorders>
            <w:shd w:val="clear" w:color="000000" w:fill="A6A6A6"/>
            <w:vAlign w:val="center"/>
            <w:hideMark/>
          </w:tcPr>
          <w:p w14:paraId="1F6467E7" w14:textId="77777777" w:rsidR="00A87611" w:rsidRPr="00025891" w:rsidRDefault="00A8761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w:t>
            </w:r>
          </w:p>
        </w:tc>
        <w:tc>
          <w:tcPr>
            <w:tcW w:w="822" w:type="pct"/>
            <w:tcBorders>
              <w:top w:val="nil"/>
              <w:left w:val="nil"/>
              <w:bottom w:val="single" w:sz="8" w:space="0" w:color="FFFFFF"/>
              <w:right w:val="single" w:sz="8" w:space="0" w:color="FFFFFF"/>
            </w:tcBorders>
            <w:shd w:val="clear" w:color="000000" w:fill="A6A6A6"/>
            <w:vAlign w:val="center"/>
            <w:hideMark/>
          </w:tcPr>
          <w:p w14:paraId="69F2DEDC" w14:textId="77777777" w:rsidR="00A87611" w:rsidRPr="00025891" w:rsidRDefault="00A8761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Valor</w:t>
            </w:r>
          </w:p>
        </w:tc>
        <w:tc>
          <w:tcPr>
            <w:tcW w:w="754" w:type="pct"/>
            <w:vMerge/>
            <w:tcBorders>
              <w:left w:val="single" w:sz="8" w:space="0" w:color="FFFFFF"/>
              <w:bottom w:val="single" w:sz="8" w:space="0" w:color="FFFFFF"/>
              <w:right w:val="single" w:sz="8" w:space="0" w:color="FFFFFF"/>
            </w:tcBorders>
            <w:vAlign w:val="center"/>
            <w:hideMark/>
          </w:tcPr>
          <w:p w14:paraId="255C84E0" w14:textId="77777777" w:rsidR="00A87611" w:rsidRPr="00025891" w:rsidRDefault="00A87611" w:rsidP="00025891">
            <w:pPr>
              <w:suppressAutoHyphens w:val="0"/>
              <w:rPr>
                <w:rFonts w:ascii="Verdana" w:hAnsi="Verdana" w:cs="Arial"/>
                <w:b/>
                <w:bCs/>
                <w:sz w:val="16"/>
                <w:szCs w:val="16"/>
                <w:lang w:eastAsia="pt-BR"/>
              </w:rPr>
            </w:pPr>
          </w:p>
        </w:tc>
      </w:tr>
      <w:tr w:rsidR="00025891" w:rsidRPr="00025891" w14:paraId="3CB85FD5"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7B78EED8"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AA</w:t>
            </w:r>
          </w:p>
        </w:tc>
        <w:tc>
          <w:tcPr>
            <w:tcW w:w="887" w:type="pct"/>
            <w:tcBorders>
              <w:top w:val="nil"/>
              <w:left w:val="nil"/>
              <w:bottom w:val="single" w:sz="8" w:space="0" w:color="FFFFFF"/>
              <w:right w:val="single" w:sz="8" w:space="0" w:color="FFFFFF"/>
            </w:tcBorders>
            <w:shd w:val="clear" w:color="000000" w:fill="F2F2F2"/>
            <w:vAlign w:val="center"/>
            <w:hideMark/>
          </w:tcPr>
          <w:p w14:paraId="696FBDE4"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163.628</w:t>
            </w:r>
          </w:p>
        </w:tc>
        <w:tc>
          <w:tcPr>
            <w:tcW w:w="900" w:type="pct"/>
            <w:tcBorders>
              <w:top w:val="nil"/>
              <w:left w:val="nil"/>
              <w:bottom w:val="single" w:sz="8" w:space="0" w:color="FFFFFF"/>
              <w:right w:val="single" w:sz="8" w:space="0" w:color="FFFFFF"/>
            </w:tcBorders>
            <w:shd w:val="clear" w:color="000000" w:fill="F2F2F2"/>
            <w:vAlign w:val="center"/>
            <w:hideMark/>
          </w:tcPr>
          <w:p w14:paraId="7ED4C38B"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9,23</w:t>
            </w:r>
          </w:p>
        </w:tc>
        <w:tc>
          <w:tcPr>
            <w:tcW w:w="890" w:type="pct"/>
            <w:tcBorders>
              <w:top w:val="nil"/>
              <w:left w:val="nil"/>
              <w:bottom w:val="single" w:sz="8" w:space="0" w:color="FFFFFF"/>
              <w:right w:val="single" w:sz="8" w:space="0" w:color="FFFFFF"/>
            </w:tcBorders>
            <w:shd w:val="clear" w:color="000000" w:fill="F2F2F2"/>
            <w:vAlign w:val="center"/>
            <w:hideMark/>
          </w:tcPr>
          <w:p w14:paraId="435EA508"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w:t>
            </w:r>
          </w:p>
        </w:tc>
        <w:tc>
          <w:tcPr>
            <w:tcW w:w="822" w:type="pct"/>
            <w:tcBorders>
              <w:top w:val="nil"/>
              <w:left w:val="nil"/>
              <w:bottom w:val="single" w:sz="8" w:space="0" w:color="FFFFFF"/>
              <w:right w:val="single" w:sz="8" w:space="0" w:color="FFFFFF"/>
            </w:tcBorders>
            <w:shd w:val="clear" w:color="000000" w:fill="F2F2F2"/>
            <w:vAlign w:val="center"/>
            <w:hideMark/>
          </w:tcPr>
          <w:p w14:paraId="20EDEF5C"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w:t>
            </w:r>
          </w:p>
        </w:tc>
        <w:tc>
          <w:tcPr>
            <w:tcW w:w="754" w:type="pct"/>
            <w:tcBorders>
              <w:top w:val="nil"/>
              <w:left w:val="nil"/>
              <w:bottom w:val="single" w:sz="8" w:space="0" w:color="FFFFFF"/>
              <w:right w:val="single" w:sz="8" w:space="0" w:color="FFFFFF"/>
            </w:tcBorders>
            <w:shd w:val="clear" w:color="000000" w:fill="F2F2F2"/>
            <w:vAlign w:val="center"/>
            <w:hideMark/>
          </w:tcPr>
          <w:p w14:paraId="630472E3"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w:t>
            </w:r>
          </w:p>
        </w:tc>
      </w:tr>
      <w:tr w:rsidR="00025891" w:rsidRPr="00025891" w14:paraId="699847A8"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08414167"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A</w:t>
            </w:r>
          </w:p>
        </w:tc>
        <w:tc>
          <w:tcPr>
            <w:tcW w:w="887" w:type="pct"/>
            <w:tcBorders>
              <w:top w:val="nil"/>
              <w:left w:val="nil"/>
              <w:bottom w:val="single" w:sz="8" w:space="0" w:color="FFFFFF"/>
              <w:right w:val="single" w:sz="8" w:space="0" w:color="FFFFFF"/>
            </w:tcBorders>
            <w:shd w:val="clear" w:color="000000" w:fill="F2F2F2"/>
            <w:vAlign w:val="center"/>
            <w:hideMark/>
          </w:tcPr>
          <w:p w14:paraId="4A76C9C9"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1.052.544</w:t>
            </w:r>
          </w:p>
        </w:tc>
        <w:tc>
          <w:tcPr>
            <w:tcW w:w="900" w:type="pct"/>
            <w:tcBorders>
              <w:top w:val="nil"/>
              <w:left w:val="nil"/>
              <w:bottom w:val="single" w:sz="8" w:space="0" w:color="FFFFFF"/>
              <w:right w:val="single" w:sz="8" w:space="0" w:color="FFFFFF"/>
            </w:tcBorders>
            <w:shd w:val="clear" w:color="000000" w:fill="F2F2F2"/>
            <w:vAlign w:val="center"/>
            <w:hideMark/>
          </w:tcPr>
          <w:p w14:paraId="4A27F4CB"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59,37</w:t>
            </w:r>
          </w:p>
        </w:tc>
        <w:tc>
          <w:tcPr>
            <w:tcW w:w="890" w:type="pct"/>
            <w:tcBorders>
              <w:top w:val="nil"/>
              <w:left w:val="nil"/>
              <w:bottom w:val="single" w:sz="8" w:space="0" w:color="FFFFFF"/>
              <w:right w:val="single" w:sz="8" w:space="0" w:color="FFFFFF"/>
            </w:tcBorders>
            <w:shd w:val="clear" w:color="000000" w:fill="F2F2F2"/>
            <w:vAlign w:val="center"/>
            <w:hideMark/>
          </w:tcPr>
          <w:p w14:paraId="79E6E23D"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0,50</w:t>
            </w:r>
          </w:p>
        </w:tc>
        <w:tc>
          <w:tcPr>
            <w:tcW w:w="822" w:type="pct"/>
            <w:tcBorders>
              <w:top w:val="nil"/>
              <w:left w:val="nil"/>
              <w:bottom w:val="single" w:sz="8" w:space="0" w:color="FFFFFF"/>
              <w:right w:val="single" w:sz="8" w:space="0" w:color="FFFFFF"/>
            </w:tcBorders>
            <w:shd w:val="clear" w:color="000000" w:fill="F2F2F2"/>
            <w:vAlign w:val="center"/>
            <w:hideMark/>
          </w:tcPr>
          <w:p w14:paraId="29823DD7"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(5.263)</w:t>
            </w:r>
          </w:p>
        </w:tc>
        <w:tc>
          <w:tcPr>
            <w:tcW w:w="754" w:type="pct"/>
            <w:tcBorders>
              <w:top w:val="nil"/>
              <w:left w:val="nil"/>
              <w:bottom w:val="single" w:sz="8" w:space="0" w:color="FFFFFF"/>
              <w:right w:val="single" w:sz="8" w:space="0" w:color="FFFFFF"/>
            </w:tcBorders>
            <w:shd w:val="clear" w:color="000000" w:fill="F2F2F2"/>
            <w:vAlign w:val="center"/>
            <w:hideMark/>
          </w:tcPr>
          <w:p w14:paraId="048B285E"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(4.464)</w:t>
            </w:r>
          </w:p>
        </w:tc>
      </w:tr>
      <w:tr w:rsidR="00025891" w:rsidRPr="00025891" w14:paraId="670D2300"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1201EA00"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B</w:t>
            </w:r>
          </w:p>
        </w:tc>
        <w:tc>
          <w:tcPr>
            <w:tcW w:w="887" w:type="pct"/>
            <w:tcBorders>
              <w:top w:val="nil"/>
              <w:left w:val="nil"/>
              <w:bottom w:val="single" w:sz="8" w:space="0" w:color="FFFFFF"/>
              <w:right w:val="single" w:sz="8" w:space="0" w:color="FFFFFF"/>
            </w:tcBorders>
            <w:shd w:val="clear" w:color="000000" w:fill="F2F2F2"/>
            <w:vAlign w:val="center"/>
            <w:hideMark/>
          </w:tcPr>
          <w:p w14:paraId="6E7AC00A"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409.450</w:t>
            </w:r>
          </w:p>
        </w:tc>
        <w:tc>
          <w:tcPr>
            <w:tcW w:w="900" w:type="pct"/>
            <w:tcBorders>
              <w:top w:val="nil"/>
              <w:left w:val="nil"/>
              <w:bottom w:val="single" w:sz="8" w:space="0" w:color="FFFFFF"/>
              <w:right w:val="single" w:sz="8" w:space="0" w:color="FFFFFF"/>
            </w:tcBorders>
            <w:shd w:val="clear" w:color="000000" w:fill="F2F2F2"/>
            <w:vAlign w:val="center"/>
            <w:hideMark/>
          </w:tcPr>
          <w:p w14:paraId="762628C1"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23,09</w:t>
            </w:r>
          </w:p>
        </w:tc>
        <w:tc>
          <w:tcPr>
            <w:tcW w:w="890" w:type="pct"/>
            <w:tcBorders>
              <w:top w:val="nil"/>
              <w:left w:val="nil"/>
              <w:bottom w:val="single" w:sz="8" w:space="0" w:color="FFFFFF"/>
              <w:right w:val="single" w:sz="8" w:space="0" w:color="FFFFFF"/>
            </w:tcBorders>
            <w:shd w:val="clear" w:color="000000" w:fill="F2F2F2"/>
            <w:vAlign w:val="center"/>
            <w:hideMark/>
          </w:tcPr>
          <w:p w14:paraId="30F66E53"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1,00</w:t>
            </w:r>
          </w:p>
        </w:tc>
        <w:tc>
          <w:tcPr>
            <w:tcW w:w="822" w:type="pct"/>
            <w:tcBorders>
              <w:top w:val="nil"/>
              <w:left w:val="nil"/>
              <w:bottom w:val="single" w:sz="8" w:space="0" w:color="FFFFFF"/>
              <w:right w:val="single" w:sz="8" w:space="0" w:color="FFFFFF"/>
            </w:tcBorders>
            <w:shd w:val="clear" w:color="000000" w:fill="F2F2F2"/>
            <w:vAlign w:val="center"/>
            <w:hideMark/>
          </w:tcPr>
          <w:p w14:paraId="78F32384"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(4.094)</w:t>
            </w:r>
          </w:p>
        </w:tc>
        <w:tc>
          <w:tcPr>
            <w:tcW w:w="754" w:type="pct"/>
            <w:tcBorders>
              <w:top w:val="nil"/>
              <w:left w:val="nil"/>
              <w:bottom w:val="single" w:sz="8" w:space="0" w:color="FFFFFF"/>
              <w:right w:val="single" w:sz="8" w:space="0" w:color="FFFFFF"/>
            </w:tcBorders>
            <w:shd w:val="clear" w:color="000000" w:fill="F2F2F2"/>
            <w:vAlign w:val="center"/>
            <w:hideMark/>
          </w:tcPr>
          <w:p w14:paraId="22A67617"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(2.499)</w:t>
            </w:r>
          </w:p>
        </w:tc>
      </w:tr>
      <w:tr w:rsidR="00025891" w:rsidRPr="00025891" w14:paraId="59CA1042"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7E049E3F"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C</w:t>
            </w:r>
          </w:p>
        </w:tc>
        <w:tc>
          <w:tcPr>
            <w:tcW w:w="887" w:type="pct"/>
            <w:tcBorders>
              <w:top w:val="nil"/>
              <w:left w:val="nil"/>
              <w:bottom w:val="single" w:sz="8" w:space="0" w:color="FFFFFF"/>
              <w:right w:val="single" w:sz="8" w:space="0" w:color="FFFFFF"/>
            </w:tcBorders>
            <w:shd w:val="clear" w:color="000000" w:fill="F2F2F2"/>
            <w:vAlign w:val="center"/>
            <w:hideMark/>
          </w:tcPr>
          <w:p w14:paraId="1237E2A2"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72.998</w:t>
            </w:r>
          </w:p>
        </w:tc>
        <w:tc>
          <w:tcPr>
            <w:tcW w:w="900" w:type="pct"/>
            <w:tcBorders>
              <w:top w:val="nil"/>
              <w:left w:val="nil"/>
              <w:bottom w:val="single" w:sz="8" w:space="0" w:color="FFFFFF"/>
              <w:right w:val="single" w:sz="8" w:space="0" w:color="FFFFFF"/>
            </w:tcBorders>
            <w:shd w:val="clear" w:color="000000" w:fill="F2F2F2"/>
            <w:vAlign w:val="center"/>
            <w:hideMark/>
          </w:tcPr>
          <w:p w14:paraId="04FE0B31"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4,13</w:t>
            </w:r>
          </w:p>
        </w:tc>
        <w:tc>
          <w:tcPr>
            <w:tcW w:w="890" w:type="pct"/>
            <w:tcBorders>
              <w:top w:val="nil"/>
              <w:left w:val="nil"/>
              <w:bottom w:val="single" w:sz="8" w:space="0" w:color="FFFFFF"/>
              <w:right w:val="single" w:sz="8" w:space="0" w:color="FFFFFF"/>
            </w:tcBorders>
            <w:shd w:val="clear" w:color="000000" w:fill="F2F2F2"/>
            <w:vAlign w:val="center"/>
            <w:hideMark/>
          </w:tcPr>
          <w:p w14:paraId="20FFFBF8"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3,00</w:t>
            </w:r>
          </w:p>
        </w:tc>
        <w:tc>
          <w:tcPr>
            <w:tcW w:w="822" w:type="pct"/>
            <w:tcBorders>
              <w:top w:val="nil"/>
              <w:left w:val="nil"/>
              <w:bottom w:val="single" w:sz="8" w:space="0" w:color="FFFFFF"/>
              <w:right w:val="single" w:sz="8" w:space="0" w:color="FFFFFF"/>
            </w:tcBorders>
            <w:shd w:val="clear" w:color="000000" w:fill="F2F2F2"/>
            <w:vAlign w:val="center"/>
            <w:hideMark/>
          </w:tcPr>
          <w:p w14:paraId="1772102B"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(2.190)</w:t>
            </w:r>
          </w:p>
        </w:tc>
        <w:tc>
          <w:tcPr>
            <w:tcW w:w="754" w:type="pct"/>
            <w:tcBorders>
              <w:top w:val="nil"/>
              <w:left w:val="nil"/>
              <w:bottom w:val="single" w:sz="8" w:space="0" w:color="FFFFFF"/>
              <w:right w:val="single" w:sz="8" w:space="0" w:color="FFFFFF"/>
            </w:tcBorders>
            <w:shd w:val="clear" w:color="000000" w:fill="F2F2F2"/>
            <w:vAlign w:val="center"/>
            <w:hideMark/>
          </w:tcPr>
          <w:p w14:paraId="0DE30882"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(2.317)</w:t>
            </w:r>
          </w:p>
        </w:tc>
      </w:tr>
      <w:tr w:rsidR="00025891" w:rsidRPr="00025891" w14:paraId="11DA1F31"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37DE942F"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D</w:t>
            </w:r>
          </w:p>
        </w:tc>
        <w:tc>
          <w:tcPr>
            <w:tcW w:w="887" w:type="pct"/>
            <w:tcBorders>
              <w:top w:val="nil"/>
              <w:left w:val="nil"/>
              <w:bottom w:val="single" w:sz="8" w:space="0" w:color="FFFFFF"/>
              <w:right w:val="single" w:sz="8" w:space="0" w:color="FFFFFF"/>
            </w:tcBorders>
            <w:shd w:val="clear" w:color="000000" w:fill="F2F2F2"/>
            <w:vAlign w:val="center"/>
            <w:hideMark/>
          </w:tcPr>
          <w:p w14:paraId="70E7B19A"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14.843</w:t>
            </w:r>
          </w:p>
        </w:tc>
        <w:tc>
          <w:tcPr>
            <w:tcW w:w="900" w:type="pct"/>
            <w:tcBorders>
              <w:top w:val="nil"/>
              <w:left w:val="nil"/>
              <w:bottom w:val="single" w:sz="8" w:space="0" w:color="FFFFFF"/>
              <w:right w:val="single" w:sz="8" w:space="0" w:color="FFFFFF"/>
            </w:tcBorders>
            <w:shd w:val="clear" w:color="000000" w:fill="F2F2F2"/>
            <w:vAlign w:val="center"/>
            <w:hideMark/>
          </w:tcPr>
          <w:p w14:paraId="03955BAF"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0,84</w:t>
            </w:r>
          </w:p>
        </w:tc>
        <w:tc>
          <w:tcPr>
            <w:tcW w:w="890" w:type="pct"/>
            <w:tcBorders>
              <w:top w:val="nil"/>
              <w:left w:val="nil"/>
              <w:bottom w:val="single" w:sz="8" w:space="0" w:color="FFFFFF"/>
              <w:right w:val="single" w:sz="8" w:space="0" w:color="FFFFFF"/>
            </w:tcBorders>
            <w:shd w:val="clear" w:color="000000" w:fill="F2F2F2"/>
            <w:vAlign w:val="center"/>
            <w:hideMark/>
          </w:tcPr>
          <w:p w14:paraId="13EAEA12"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10,00</w:t>
            </w:r>
          </w:p>
        </w:tc>
        <w:tc>
          <w:tcPr>
            <w:tcW w:w="822" w:type="pct"/>
            <w:tcBorders>
              <w:top w:val="nil"/>
              <w:left w:val="nil"/>
              <w:bottom w:val="single" w:sz="8" w:space="0" w:color="FFFFFF"/>
              <w:right w:val="single" w:sz="8" w:space="0" w:color="FFFFFF"/>
            </w:tcBorders>
            <w:shd w:val="clear" w:color="000000" w:fill="F2F2F2"/>
            <w:vAlign w:val="center"/>
            <w:hideMark/>
          </w:tcPr>
          <w:p w14:paraId="36226F6F"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(1.484)</w:t>
            </w:r>
          </w:p>
        </w:tc>
        <w:tc>
          <w:tcPr>
            <w:tcW w:w="754" w:type="pct"/>
            <w:tcBorders>
              <w:top w:val="nil"/>
              <w:left w:val="nil"/>
              <w:bottom w:val="single" w:sz="8" w:space="0" w:color="FFFFFF"/>
              <w:right w:val="single" w:sz="8" w:space="0" w:color="FFFFFF"/>
            </w:tcBorders>
            <w:shd w:val="clear" w:color="000000" w:fill="F2F2F2"/>
            <w:vAlign w:val="center"/>
            <w:hideMark/>
          </w:tcPr>
          <w:p w14:paraId="6219C652"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(1.658)</w:t>
            </w:r>
          </w:p>
        </w:tc>
      </w:tr>
      <w:tr w:rsidR="00025891" w:rsidRPr="00025891" w14:paraId="31A8145D"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77EB67C0"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E</w:t>
            </w:r>
          </w:p>
        </w:tc>
        <w:tc>
          <w:tcPr>
            <w:tcW w:w="887" w:type="pct"/>
            <w:tcBorders>
              <w:top w:val="nil"/>
              <w:left w:val="nil"/>
              <w:bottom w:val="single" w:sz="8" w:space="0" w:color="FFFFFF"/>
              <w:right w:val="single" w:sz="8" w:space="0" w:color="FFFFFF"/>
            </w:tcBorders>
            <w:shd w:val="clear" w:color="000000" w:fill="F2F2F2"/>
            <w:vAlign w:val="center"/>
            <w:hideMark/>
          </w:tcPr>
          <w:p w14:paraId="1CF81F7F"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8.181</w:t>
            </w:r>
          </w:p>
        </w:tc>
        <w:tc>
          <w:tcPr>
            <w:tcW w:w="900" w:type="pct"/>
            <w:tcBorders>
              <w:top w:val="nil"/>
              <w:left w:val="nil"/>
              <w:bottom w:val="single" w:sz="8" w:space="0" w:color="FFFFFF"/>
              <w:right w:val="single" w:sz="8" w:space="0" w:color="FFFFFF"/>
            </w:tcBorders>
            <w:shd w:val="clear" w:color="000000" w:fill="F2F2F2"/>
            <w:vAlign w:val="center"/>
            <w:hideMark/>
          </w:tcPr>
          <w:p w14:paraId="75DD1098"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0,46</w:t>
            </w:r>
          </w:p>
        </w:tc>
        <w:tc>
          <w:tcPr>
            <w:tcW w:w="890" w:type="pct"/>
            <w:tcBorders>
              <w:top w:val="nil"/>
              <w:left w:val="nil"/>
              <w:bottom w:val="single" w:sz="8" w:space="0" w:color="FFFFFF"/>
              <w:right w:val="single" w:sz="8" w:space="0" w:color="FFFFFF"/>
            </w:tcBorders>
            <w:shd w:val="clear" w:color="000000" w:fill="F2F2F2"/>
            <w:vAlign w:val="center"/>
            <w:hideMark/>
          </w:tcPr>
          <w:p w14:paraId="3CD27FAB"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30,00</w:t>
            </w:r>
          </w:p>
        </w:tc>
        <w:tc>
          <w:tcPr>
            <w:tcW w:w="822" w:type="pct"/>
            <w:tcBorders>
              <w:top w:val="nil"/>
              <w:left w:val="nil"/>
              <w:bottom w:val="single" w:sz="8" w:space="0" w:color="FFFFFF"/>
              <w:right w:val="single" w:sz="8" w:space="0" w:color="FFFFFF"/>
            </w:tcBorders>
            <w:shd w:val="clear" w:color="000000" w:fill="F2F2F2"/>
            <w:vAlign w:val="center"/>
            <w:hideMark/>
          </w:tcPr>
          <w:p w14:paraId="7278A50D"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(2.454)</w:t>
            </w:r>
          </w:p>
        </w:tc>
        <w:tc>
          <w:tcPr>
            <w:tcW w:w="754" w:type="pct"/>
            <w:tcBorders>
              <w:top w:val="nil"/>
              <w:left w:val="nil"/>
              <w:bottom w:val="single" w:sz="8" w:space="0" w:color="FFFFFF"/>
              <w:right w:val="single" w:sz="8" w:space="0" w:color="FFFFFF"/>
            </w:tcBorders>
            <w:shd w:val="clear" w:color="000000" w:fill="F2F2F2"/>
            <w:vAlign w:val="center"/>
            <w:hideMark/>
          </w:tcPr>
          <w:p w14:paraId="1960CD13"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(3.041)</w:t>
            </w:r>
          </w:p>
        </w:tc>
      </w:tr>
      <w:tr w:rsidR="00025891" w:rsidRPr="00025891" w14:paraId="2420A5FC"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1822120C"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F</w:t>
            </w:r>
          </w:p>
        </w:tc>
        <w:tc>
          <w:tcPr>
            <w:tcW w:w="887" w:type="pct"/>
            <w:tcBorders>
              <w:top w:val="nil"/>
              <w:left w:val="nil"/>
              <w:bottom w:val="single" w:sz="8" w:space="0" w:color="FFFFFF"/>
              <w:right w:val="single" w:sz="8" w:space="0" w:color="FFFFFF"/>
            </w:tcBorders>
            <w:shd w:val="clear" w:color="000000" w:fill="F2F2F2"/>
            <w:vAlign w:val="center"/>
            <w:hideMark/>
          </w:tcPr>
          <w:p w14:paraId="6E1B1D2A"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7.375</w:t>
            </w:r>
          </w:p>
        </w:tc>
        <w:tc>
          <w:tcPr>
            <w:tcW w:w="900" w:type="pct"/>
            <w:tcBorders>
              <w:top w:val="nil"/>
              <w:left w:val="nil"/>
              <w:bottom w:val="single" w:sz="8" w:space="0" w:color="FFFFFF"/>
              <w:right w:val="single" w:sz="8" w:space="0" w:color="FFFFFF"/>
            </w:tcBorders>
            <w:shd w:val="clear" w:color="000000" w:fill="F2F2F2"/>
            <w:vAlign w:val="center"/>
            <w:hideMark/>
          </w:tcPr>
          <w:p w14:paraId="213AC70D"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0,42</w:t>
            </w:r>
          </w:p>
        </w:tc>
        <w:tc>
          <w:tcPr>
            <w:tcW w:w="890" w:type="pct"/>
            <w:tcBorders>
              <w:top w:val="nil"/>
              <w:left w:val="nil"/>
              <w:bottom w:val="single" w:sz="8" w:space="0" w:color="FFFFFF"/>
              <w:right w:val="single" w:sz="8" w:space="0" w:color="FFFFFF"/>
            </w:tcBorders>
            <w:shd w:val="clear" w:color="000000" w:fill="F2F2F2"/>
            <w:vAlign w:val="center"/>
            <w:hideMark/>
          </w:tcPr>
          <w:p w14:paraId="66F2FBB0"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50,00</w:t>
            </w:r>
          </w:p>
        </w:tc>
        <w:tc>
          <w:tcPr>
            <w:tcW w:w="822" w:type="pct"/>
            <w:tcBorders>
              <w:top w:val="nil"/>
              <w:left w:val="nil"/>
              <w:bottom w:val="single" w:sz="8" w:space="0" w:color="FFFFFF"/>
              <w:right w:val="single" w:sz="8" w:space="0" w:color="FFFFFF"/>
            </w:tcBorders>
            <w:shd w:val="clear" w:color="000000" w:fill="F2F2F2"/>
            <w:vAlign w:val="center"/>
            <w:hideMark/>
          </w:tcPr>
          <w:p w14:paraId="12AE7119"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(3.688)</w:t>
            </w:r>
          </w:p>
        </w:tc>
        <w:tc>
          <w:tcPr>
            <w:tcW w:w="754" w:type="pct"/>
            <w:tcBorders>
              <w:top w:val="nil"/>
              <w:left w:val="nil"/>
              <w:bottom w:val="single" w:sz="8" w:space="0" w:color="FFFFFF"/>
              <w:right w:val="single" w:sz="8" w:space="0" w:color="FFFFFF"/>
            </w:tcBorders>
            <w:shd w:val="clear" w:color="000000" w:fill="F2F2F2"/>
            <w:vAlign w:val="center"/>
            <w:hideMark/>
          </w:tcPr>
          <w:p w14:paraId="49357D9C"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(3.762)</w:t>
            </w:r>
          </w:p>
        </w:tc>
      </w:tr>
      <w:tr w:rsidR="00025891" w:rsidRPr="00025891" w14:paraId="4C984E9E"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138C85FF"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G</w:t>
            </w:r>
          </w:p>
        </w:tc>
        <w:tc>
          <w:tcPr>
            <w:tcW w:w="887" w:type="pct"/>
            <w:tcBorders>
              <w:top w:val="nil"/>
              <w:left w:val="nil"/>
              <w:bottom w:val="single" w:sz="8" w:space="0" w:color="FFFFFF"/>
              <w:right w:val="single" w:sz="8" w:space="0" w:color="FFFFFF"/>
            </w:tcBorders>
            <w:shd w:val="clear" w:color="000000" w:fill="F2F2F2"/>
            <w:vAlign w:val="center"/>
            <w:hideMark/>
          </w:tcPr>
          <w:p w14:paraId="10FD4C20"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4.627</w:t>
            </w:r>
          </w:p>
        </w:tc>
        <w:tc>
          <w:tcPr>
            <w:tcW w:w="900" w:type="pct"/>
            <w:tcBorders>
              <w:top w:val="nil"/>
              <w:left w:val="nil"/>
              <w:bottom w:val="single" w:sz="8" w:space="0" w:color="FFFFFF"/>
              <w:right w:val="single" w:sz="8" w:space="0" w:color="FFFFFF"/>
            </w:tcBorders>
            <w:shd w:val="clear" w:color="000000" w:fill="F2F2F2"/>
            <w:vAlign w:val="center"/>
            <w:hideMark/>
          </w:tcPr>
          <w:p w14:paraId="605E1BD9"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0,26</w:t>
            </w:r>
          </w:p>
        </w:tc>
        <w:tc>
          <w:tcPr>
            <w:tcW w:w="890" w:type="pct"/>
            <w:tcBorders>
              <w:top w:val="nil"/>
              <w:left w:val="nil"/>
              <w:bottom w:val="single" w:sz="8" w:space="0" w:color="FFFFFF"/>
              <w:right w:val="single" w:sz="8" w:space="0" w:color="FFFFFF"/>
            </w:tcBorders>
            <w:shd w:val="clear" w:color="000000" w:fill="F2F2F2"/>
            <w:vAlign w:val="center"/>
            <w:hideMark/>
          </w:tcPr>
          <w:p w14:paraId="155F44D4"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70,00</w:t>
            </w:r>
          </w:p>
        </w:tc>
        <w:tc>
          <w:tcPr>
            <w:tcW w:w="822" w:type="pct"/>
            <w:tcBorders>
              <w:top w:val="nil"/>
              <w:left w:val="nil"/>
              <w:bottom w:val="single" w:sz="8" w:space="0" w:color="FFFFFF"/>
              <w:right w:val="single" w:sz="8" w:space="0" w:color="FFFFFF"/>
            </w:tcBorders>
            <w:shd w:val="clear" w:color="000000" w:fill="F2F2F2"/>
            <w:vAlign w:val="center"/>
            <w:hideMark/>
          </w:tcPr>
          <w:p w14:paraId="02E02933"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(3.239)</w:t>
            </w:r>
          </w:p>
        </w:tc>
        <w:tc>
          <w:tcPr>
            <w:tcW w:w="754" w:type="pct"/>
            <w:tcBorders>
              <w:top w:val="nil"/>
              <w:left w:val="nil"/>
              <w:bottom w:val="single" w:sz="8" w:space="0" w:color="FFFFFF"/>
              <w:right w:val="single" w:sz="8" w:space="0" w:color="FFFFFF"/>
            </w:tcBorders>
            <w:shd w:val="clear" w:color="000000" w:fill="F2F2F2"/>
            <w:vAlign w:val="center"/>
            <w:hideMark/>
          </w:tcPr>
          <w:p w14:paraId="6C993522"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(4.068)</w:t>
            </w:r>
          </w:p>
        </w:tc>
      </w:tr>
      <w:tr w:rsidR="00025891" w:rsidRPr="00025891" w14:paraId="760428B2"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F2F2F2"/>
            <w:vAlign w:val="center"/>
            <w:hideMark/>
          </w:tcPr>
          <w:p w14:paraId="0A0CD825" w14:textId="77777777" w:rsidR="00025891" w:rsidRPr="00025891" w:rsidRDefault="00025891" w:rsidP="00025891">
            <w:pPr>
              <w:suppressAutoHyphens w:val="0"/>
              <w:jc w:val="center"/>
              <w:rPr>
                <w:rFonts w:ascii="Verdana" w:hAnsi="Verdana" w:cs="Arial"/>
                <w:sz w:val="16"/>
                <w:szCs w:val="16"/>
                <w:lang w:eastAsia="pt-BR"/>
              </w:rPr>
            </w:pPr>
            <w:r w:rsidRPr="00025891">
              <w:rPr>
                <w:rFonts w:ascii="Verdana" w:hAnsi="Verdana" w:cs="Arial"/>
                <w:sz w:val="16"/>
                <w:szCs w:val="16"/>
                <w:lang w:eastAsia="pt-BR"/>
              </w:rPr>
              <w:t>H</w:t>
            </w:r>
          </w:p>
        </w:tc>
        <w:tc>
          <w:tcPr>
            <w:tcW w:w="887" w:type="pct"/>
            <w:tcBorders>
              <w:top w:val="nil"/>
              <w:left w:val="nil"/>
              <w:bottom w:val="single" w:sz="8" w:space="0" w:color="FFFFFF"/>
              <w:right w:val="single" w:sz="8" w:space="0" w:color="FFFFFF"/>
            </w:tcBorders>
            <w:shd w:val="clear" w:color="000000" w:fill="F2F2F2"/>
            <w:vAlign w:val="center"/>
            <w:hideMark/>
          </w:tcPr>
          <w:p w14:paraId="29CCC7A1"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39.023</w:t>
            </w:r>
          </w:p>
        </w:tc>
        <w:tc>
          <w:tcPr>
            <w:tcW w:w="900" w:type="pct"/>
            <w:tcBorders>
              <w:top w:val="nil"/>
              <w:left w:val="nil"/>
              <w:bottom w:val="single" w:sz="8" w:space="0" w:color="FFFFFF"/>
              <w:right w:val="single" w:sz="8" w:space="0" w:color="FFFFFF"/>
            </w:tcBorders>
            <w:shd w:val="clear" w:color="000000" w:fill="F2F2F2"/>
            <w:vAlign w:val="center"/>
            <w:hideMark/>
          </w:tcPr>
          <w:p w14:paraId="30132A34"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2,20</w:t>
            </w:r>
          </w:p>
        </w:tc>
        <w:tc>
          <w:tcPr>
            <w:tcW w:w="890" w:type="pct"/>
            <w:tcBorders>
              <w:top w:val="nil"/>
              <w:left w:val="nil"/>
              <w:bottom w:val="single" w:sz="8" w:space="0" w:color="FFFFFF"/>
              <w:right w:val="single" w:sz="8" w:space="0" w:color="FFFFFF"/>
            </w:tcBorders>
            <w:shd w:val="clear" w:color="000000" w:fill="F2F2F2"/>
            <w:vAlign w:val="center"/>
            <w:hideMark/>
          </w:tcPr>
          <w:p w14:paraId="6A46E800"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100,00</w:t>
            </w:r>
          </w:p>
        </w:tc>
        <w:tc>
          <w:tcPr>
            <w:tcW w:w="822" w:type="pct"/>
            <w:tcBorders>
              <w:top w:val="nil"/>
              <w:left w:val="nil"/>
              <w:bottom w:val="single" w:sz="8" w:space="0" w:color="FFFFFF"/>
              <w:right w:val="single" w:sz="8" w:space="0" w:color="FFFFFF"/>
            </w:tcBorders>
            <w:shd w:val="clear" w:color="000000" w:fill="F2F2F2"/>
            <w:vAlign w:val="center"/>
            <w:hideMark/>
          </w:tcPr>
          <w:p w14:paraId="3D3F4368"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(39.023)</w:t>
            </w:r>
          </w:p>
        </w:tc>
        <w:tc>
          <w:tcPr>
            <w:tcW w:w="754" w:type="pct"/>
            <w:tcBorders>
              <w:top w:val="nil"/>
              <w:left w:val="nil"/>
              <w:bottom w:val="single" w:sz="8" w:space="0" w:color="FFFFFF"/>
              <w:right w:val="single" w:sz="8" w:space="0" w:color="FFFFFF"/>
            </w:tcBorders>
            <w:shd w:val="clear" w:color="000000" w:fill="F2F2F2"/>
            <w:vAlign w:val="center"/>
            <w:hideMark/>
          </w:tcPr>
          <w:p w14:paraId="3F09CCD7" w14:textId="77777777" w:rsidR="00025891" w:rsidRPr="00025891" w:rsidRDefault="00025891" w:rsidP="00025891">
            <w:pPr>
              <w:suppressAutoHyphens w:val="0"/>
              <w:jc w:val="right"/>
              <w:rPr>
                <w:rFonts w:ascii="Verdana" w:hAnsi="Verdana" w:cs="Arial"/>
                <w:sz w:val="16"/>
                <w:szCs w:val="16"/>
                <w:lang w:eastAsia="pt-BR"/>
              </w:rPr>
            </w:pPr>
            <w:r w:rsidRPr="00025891">
              <w:rPr>
                <w:rFonts w:ascii="Verdana" w:hAnsi="Verdana" w:cs="Arial"/>
                <w:sz w:val="16"/>
                <w:szCs w:val="16"/>
                <w:lang w:eastAsia="pt-BR"/>
              </w:rPr>
              <w:t>(42.667)</w:t>
            </w:r>
          </w:p>
        </w:tc>
      </w:tr>
      <w:tr w:rsidR="00025891" w:rsidRPr="00025891" w14:paraId="0DC4F80D" w14:textId="77777777" w:rsidTr="00025891">
        <w:trPr>
          <w:cantSplit/>
          <w:trHeight w:val="170"/>
        </w:trPr>
        <w:tc>
          <w:tcPr>
            <w:tcW w:w="747" w:type="pct"/>
            <w:tcBorders>
              <w:top w:val="nil"/>
              <w:left w:val="single" w:sz="8" w:space="0" w:color="FFFFFF"/>
              <w:bottom w:val="single" w:sz="8" w:space="0" w:color="FFFFFF"/>
              <w:right w:val="single" w:sz="8" w:space="0" w:color="FFFFFF"/>
            </w:tcBorders>
            <w:shd w:val="clear" w:color="000000" w:fill="A6A6A6"/>
            <w:vAlign w:val="center"/>
            <w:hideMark/>
          </w:tcPr>
          <w:p w14:paraId="189A37A4" w14:textId="77777777" w:rsidR="00025891" w:rsidRPr="00025891" w:rsidRDefault="00025891" w:rsidP="00025891">
            <w:pPr>
              <w:suppressAutoHyphens w:val="0"/>
              <w:jc w:val="center"/>
              <w:rPr>
                <w:rFonts w:ascii="Verdana" w:hAnsi="Verdana" w:cs="Arial"/>
                <w:b/>
                <w:bCs/>
                <w:sz w:val="16"/>
                <w:szCs w:val="16"/>
                <w:lang w:eastAsia="pt-BR"/>
              </w:rPr>
            </w:pPr>
            <w:r w:rsidRPr="00025891">
              <w:rPr>
                <w:rFonts w:ascii="Verdana" w:hAnsi="Verdana" w:cs="Arial"/>
                <w:b/>
                <w:bCs/>
                <w:sz w:val="16"/>
                <w:szCs w:val="16"/>
                <w:lang w:eastAsia="pt-BR"/>
              </w:rPr>
              <w:t>Total</w:t>
            </w:r>
          </w:p>
        </w:tc>
        <w:tc>
          <w:tcPr>
            <w:tcW w:w="887" w:type="pct"/>
            <w:tcBorders>
              <w:top w:val="nil"/>
              <w:left w:val="nil"/>
              <w:bottom w:val="single" w:sz="8" w:space="0" w:color="FFFFFF"/>
              <w:right w:val="single" w:sz="8" w:space="0" w:color="FFFFFF"/>
            </w:tcBorders>
            <w:shd w:val="clear" w:color="000000" w:fill="A6A6A6"/>
            <w:vAlign w:val="center"/>
            <w:hideMark/>
          </w:tcPr>
          <w:p w14:paraId="6F555588" w14:textId="77777777" w:rsidR="00025891" w:rsidRPr="00025891" w:rsidRDefault="00025891" w:rsidP="00025891">
            <w:pPr>
              <w:suppressAutoHyphens w:val="0"/>
              <w:jc w:val="right"/>
              <w:rPr>
                <w:rFonts w:ascii="Verdana" w:hAnsi="Verdana" w:cs="Arial"/>
                <w:b/>
                <w:bCs/>
                <w:sz w:val="16"/>
                <w:szCs w:val="16"/>
                <w:lang w:eastAsia="pt-BR"/>
              </w:rPr>
            </w:pPr>
            <w:r w:rsidRPr="00025891">
              <w:rPr>
                <w:rFonts w:ascii="Verdana" w:hAnsi="Verdana" w:cs="Arial"/>
                <w:b/>
                <w:bCs/>
                <w:sz w:val="16"/>
                <w:szCs w:val="16"/>
                <w:lang w:eastAsia="pt-BR"/>
              </w:rPr>
              <w:t>1.772.669</w:t>
            </w:r>
          </w:p>
        </w:tc>
        <w:tc>
          <w:tcPr>
            <w:tcW w:w="900" w:type="pct"/>
            <w:tcBorders>
              <w:top w:val="nil"/>
              <w:left w:val="nil"/>
              <w:bottom w:val="single" w:sz="8" w:space="0" w:color="FFFFFF"/>
              <w:right w:val="single" w:sz="8" w:space="0" w:color="FFFFFF"/>
            </w:tcBorders>
            <w:shd w:val="clear" w:color="000000" w:fill="A6A6A6"/>
            <w:vAlign w:val="center"/>
            <w:hideMark/>
          </w:tcPr>
          <w:p w14:paraId="37BF4322" w14:textId="77777777" w:rsidR="00025891" w:rsidRPr="00025891" w:rsidRDefault="00025891" w:rsidP="00025891">
            <w:pPr>
              <w:suppressAutoHyphens w:val="0"/>
              <w:jc w:val="right"/>
              <w:rPr>
                <w:rFonts w:ascii="Verdana" w:hAnsi="Verdana" w:cs="Arial"/>
                <w:b/>
                <w:bCs/>
                <w:sz w:val="16"/>
                <w:szCs w:val="16"/>
                <w:lang w:eastAsia="pt-BR"/>
              </w:rPr>
            </w:pPr>
            <w:r w:rsidRPr="00025891">
              <w:rPr>
                <w:rFonts w:ascii="Verdana" w:hAnsi="Verdana" w:cs="Arial"/>
                <w:b/>
                <w:bCs/>
                <w:sz w:val="16"/>
                <w:szCs w:val="16"/>
                <w:lang w:eastAsia="pt-BR"/>
              </w:rPr>
              <w:t>100,00</w:t>
            </w:r>
          </w:p>
        </w:tc>
        <w:tc>
          <w:tcPr>
            <w:tcW w:w="890" w:type="pct"/>
            <w:tcBorders>
              <w:top w:val="nil"/>
              <w:left w:val="nil"/>
              <w:bottom w:val="single" w:sz="8" w:space="0" w:color="FFFFFF"/>
              <w:right w:val="single" w:sz="8" w:space="0" w:color="FFFFFF"/>
            </w:tcBorders>
            <w:shd w:val="clear" w:color="000000" w:fill="A6A6A6"/>
            <w:vAlign w:val="center"/>
            <w:hideMark/>
          </w:tcPr>
          <w:p w14:paraId="3F7F4B97" w14:textId="77777777" w:rsidR="00025891" w:rsidRPr="00025891" w:rsidRDefault="00025891" w:rsidP="00025891">
            <w:pPr>
              <w:suppressAutoHyphens w:val="0"/>
              <w:jc w:val="right"/>
              <w:rPr>
                <w:rFonts w:ascii="Verdana" w:hAnsi="Verdana" w:cs="Arial"/>
                <w:b/>
                <w:bCs/>
                <w:sz w:val="16"/>
                <w:szCs w:val="16"/>
                <w:lang w:eastAsia="pt-BR"/>
              </w:rPr>
            </w:pPr>
            <w:r w:rsidRPr="00025891">
              <w:rPr>
                <w:rFonts w:ascii="Verdana" w:hAnsi="Verdana" w:cs="Arial"/>
                <w:b/>
                <w:bCs/>
                <w:sz w:val="16"/>
                <w:szCs w:val="16"/>
                <w:lang w:eastAsia="pt-BR"/>
              </w:rPr>
              <w:t> </w:t>
            </w:r>
          </w:p>
        </w:tc>
        <w:tc>
          <w:tcPr>
            <w:tcW w:w="822" w:type="pct"/>
            <w:tcBorders>
              <w:top w:val="nil"/>
              <w:left w:val="nil"/>
              <w:bottom w:val="single" w:sz="8" w:space="0" w:color="FFFFFF"/>
              <w:right w:val="single" w:sz="8" w:space="0" w:color="FFFFFF"/>
            </w:tcBorders>
            <w:shd w:val="clear" w:color="000000" w:fill="A6A6A6"/>
            <w:vAlign w:val="center"/>
            <w:hideMark/>
          </w:tcPr>
          <w:p w14:paraId="1183AA56" w14:textId="77777777" w:rsidR="00025891" w:rsidRPr="00025891" w:rsidRDefault="00025891" w:rsidP="00025891">
            <w:pPr>
              <w:suppressAutoHyphens w:val="0"/>
              <w:jc w:val="right"/>
              <w:rPr>
                <w:rFonts w:ascii="Verdana" w:hAnsi="Verdana" w:cs="Arial"/>
                <w:b/>
                <w:bCs/>
                <w:sz w:val="16"/>
                <w:szCs w:val="16"/>
                <w:lang w:eastAsia="pt-BR"/>
              </w:rPr>
            </w:pPr>
            <w:r w:rsidRPr="00025891">
              <w:rPr>
                <w:rFonts w:ascii="Verdana" w:hAnsi="Verdana" w:cs="Arial"/>
                <w:b/>
                <w:bCs/>
                <w:sz w:val="16"/>
                <w:szCs w:val="16"/>
                <w:lang w:eastAsia="pt-BR"/>
              </w:rPr>
              <w:t>(61.435)</w:t>
            </w:r>
          </w:p>
        </w:tc>
        <w:tc>
          <w:tcPr>
            <w:tcW w:w="754" w:type="pct"/>
            <w:tcBorders>
              <w:top w:val="nil"/>
              <w:left w:val="nil"/>
              <w:bottom w:val="single" w:sz="8" w:space="0" w:color="FFFFFF"/>
              <w:right w:val="single" w:sz="8" w:space="0" w:color="FFFFFF"/>
            </w:tcBorders>
            <w:shd w:val="clear" w:color="000000" w:fill="A6A6A6"/>
            <w:vAlign w:val="center"/>
            <w:hideMark/>
          </w:tcPr>
          <w:p w14:paraId="032A6DDA" w14:textId="77777777" w:rsidR="00025891" w:rsidRPr="00025891" w:rsidRDefault="00025891" w:rsidP="00025891">
            <w:pPr>
              <w:suppressAutoHyphens w:val="0"/>
              <w:jc w:val="right"/>
              <w:rPr>
                <w:rFonts w:ascii="Verdana" w:hAnsi="Verdana" w:cs="Arial"/>
                <w:b/>
                <w:bCs/>
                <w:sz w:val="16"/>
                <w:szCs w:val="16"/>
                <w:lang w:eastAsia="pt-BR"/>
              </w:rPr>
            </w:pPr>
            <w:r w:rsidRPr="00025891">
              <w:rPr>
                <w:rFonts w:ascii="Verdana" w:hAnsi="Verdana" w:cs="Arial"/>
                <w:b/>
                <w:bCs/>
                <w:sz w:val="16"/>
                <w:szCs w:val="16"/>
                <w:lang w:eastAsia="pt-BR"/>
              </w:rPr>
              <w:t>(64.476)</w:t>
            </w:r>
          </w:p>
        </w:tc>
      </w:tr>
    </w:tbl>
    <w:p w14:paraId="2EF3C5AC" w14:textId="586CB283" w:rsidR="001A3434" w:rsidRPr="007B2FEA" w:rsidRDefault="00025891" w:rsidP="00025891">
      <w:pPr>
        <w:pStyle w:val="PargrafodaLista"/>
        <w:tabs>
          <w:tab w:val="left" w:pos="9781"/>
        </w:tabs>
        <w:spacing w:before="240"/>
        <w:ind w:left="425"/>
        <w:jc w:val="both"/>
        <w:rPr>
          <w:rFonts w:asciiTheme="minorHAnsi" w:eastAsiaTheme="minorHAnsi" w:hAnsiTheme="minorHAnsi" w:cstheme="minorBidi"/>
          <w:b/>
          <w:bCs/>
          <w:iCs/>
          <w:lang w:eastAsia="en-US"/>
        </w:rPr>
      </w:pPr>
      <w:r>
        <w:rPr>
          <w:rFonts w:ascii="Verdana" w:hAnsi="Verdana"/>
          <w:b/>
          <w:bCs/>
          <w:iCs/>
          <w:sz w:val="20"/>
          <w:szCs w:val="20"/>
          <w:lang w:eastAsia="en-US"/>
        </w:rPr>
        <w:fldChar w:fldCharType="end"/>
      </w:r>
      <w:r w:rsidR="001A3434" w:rsidRPr="007B2FEA">
        <w:rPr>
          <w:b/>
          <w:bCs/>
          <w:iCs/>
          <w:lang w:eastAsia="en-US"/>
        </w:rPr>
        <w:fldChar w:fldCharType="begin"/>
      </w:r>
      <w:r w:rsidR="001A3434" w:rsidRPr="007B2FEA">
        <w:rPr>
          <w:b/>
          <w:bCs/>
          <w:iCs/>
          <w:lang w:eastAsia="en-US"/>
        </w:rPr>
        <w:instrText xml:space="preserve"> LINK </w:instrText>
      </w:r>
      <w:r w:rsidR="003E20D4" w:rsidRPr="007B2FEA">
        <w:rPr>
          <w:b/>
          <w:bCs/>
          <w:iCs/>
          <w:lang w:eastAsia="en-US"/>
        </w:rPr>
        <w:instrText xml:space="preserve">Excel.Sheet.12 "\\\\cluster.nas.parana\\FOMENTO\\SETORES\\DIAFI-3\\1_CONTABILIDADE\\BALANCETES PUBLICADOS\\1_DEMONSTRACOES CONTABEIS\\Demonstrações Contábeis 2023\\2º semestre\\1. Demonstrações Financeiras - Dez 2023.xlsx" "NE 6!L25C8:L30C12" </w:instrText>
      </w:r>
      <w:r w:rsidR="001A3434" w:rsidRPr="007B2FEA">
        <w:rPr>
          <w:b/>
          <w:bCs/>
          <w:iCs/>
          <w:lang w:eastAsia="en-US"/>
        </w:rPr>
        <w:instrText xml:space="preserve">\a \f 4 \h </w:instrText>
      </w:r>
      <w:r w:rsidR="001A3434" w:rsidRPr="007B2FEA">
        <w:rPr>
          <w:b/>
          <w:bCs/>
          <w:iCs/>
          <w:lang w:eastAsia="en-US"/>
        </w:rPr>
        <w:fldChar w:fldCharType="separate"/>
      </w:r>
    </w:p>
    <w:p w14:paraId="54D34668" w14:textId="6D6C38BE" w:rsidR="008221AD" w:rsidRPr="007B2FEA" w:rsidRDefault="001A3434" w:rsidP="004B625D">
      <w:pPr>
        <w:pStyle w:val="PargrafodaLista"/>
        <w:tabs>
          <w:tab w:val="left" w:pos="9781"/>
        </w:tabs>
        <w:spacing w:before="240" w:after="240"/>
        <w:ind w:left="425"/>
        <w:jc w:val="both"/>
        <w:rPr>
          <w:rFonts w:ascii="Verdana" w:hAnsi="Verdana"/>
          <w:sz w:val="20"/>
          <w:szCs w:val="20"/>
        </w:rPr>
        <w:sectPr w:rsidR="008221AD" w:rsidRPr="007B2FEA" w:rsidSect="004B625D">
          <w:headerReference w:type="even" r:id="rId43"/>
          <w:headerReference w:type="default" r:id="rId44"/>
          <w:headerReference w:type="first" r:id="rId45"/>
          <w:pgSz w:w="11906" w:h="16838"/>
          <w:pgMar w:top="2101" w:right="707" w:bottom="1276" w:left="851" w:header="1135" w:footer="612" w:gutter="0"/>
          <w:pgBorders w:offsetFrom="page">
            <w:top w:val="thinThickLargeGap" w:sz="24" w:space="26" w:color="auto" w:frame="1"/>
          </w:pgBorders>
          <w:cols w:space="708"/>
          <w:docGrid w:linePitch="360"/>
        </w:sectPr>
      </w:pPr>
      <w:r w:rsidRPr="007B2FEA">
        <w:rPr>
          <w:rFonts w:ascii="Verdana" w:hAnsi="Verdana"/>
          <w:b/>
          <w:bCs/>
          <w:i/>
          <w:sz w:val="20"/>
          <w:szCs w:val="20"/>
          <w:lang w:eastAsia="en-US"/>
        </w:rPr>
        <w:fldChar w:fldCharType="end"/>
      </w:r>
    </w:p>
    <w:p w14:paraId="211ADB2D" w14:textId="41C04B8E" w:rsidR="00690305" w:rsidRPr="00A87611" w:rsidRDefault="00E216FC" w:rsidP="005973F7">
      <w:pPr>
        <w:pStyle w:val="PargrafodaLista"/>
        <w:numPr>
          <w:ilvl w:val="1"/>
          <w:numId w:val="54"/>
        </w:numPr>
        <w:tabs>
          <w:tab w:val="left" w:pos="9781"/>
        </w:tabs>
        <w:spacing w:before="240"/>
        <w:ind w:left="425" w:hanging="425"/>
        <w:jc w:val="both"/>
        <w:rPr>
          <w:rFonts w:asciiTheme="minorHAnsi" w:eastAsiaTheme="minorHAnsi" w:hAnsiTheme="minorHAnsi" w:cstheme="minorBidi"/>
        </w:rPr>
      </w:pPr>
      <w:r w:rsidRPr="00A87611">
        <w:rPr>
          <w:rFonts w:ascii="Verdana" w:hAnsi="Verdana"/>
          <w:b/>
          <w:bCs/>
          <w:iCs/>
          <w:sz w:val="20"/>
          <w:szCs w:val="20"/>
          <w:lang w:eastAsia="en-US"/>
        </w:rPr>
        <w:lastRenderedPageBreak/>
        <w:t xml:space="preserve">Composição da carteira por níveis de risco e faixas de vencimento </w:t>
      </w:r>
      <w:r w:rsidR="00690305">
        <w:rPr>
          <w:rFonts w:ascii="Times New Roman" w:hAnsi="Times New Roman" w:cs="Times New Roman"/>
          <w:sz w:val="18"/>
          <w:szCs w:val="24"/>
        </w:rPr>
        <w:fldChar w:fldCharType="begin"/>
      </w:r>
      <w:r w:rsidR="00690305">
        <w:instrText xml:space="preserve"> LINK Excel.Sheet.12 "\\\\cluster.nas.parana\\FOMENTO\\SETORES\\DIAFI-3\\1_CONTABILIDADE\\BALANCETES PUBLICADOS\\1_DEMONSTRACOES CONTABEIS\\Demonstrações Contábeis 2024\\2º Semestre\\1. Demonstrações Financeiras - Dez 2024 - em elaboração Ed. Frederico.xlsx" "NE 6 Normal e Anormal!L3C15:L30C26" \a \f 4 \h </w:instrText>
      </w:r>
      <w:r w:rsidR="00690305">
        <w:rPr>
          <w:rFonts w:ascii="Times New Roman" w:hAnsi="Times New Roman" w:cs="Times New Roman"/>
          <w:sz w:val="18"/>
          <w:szCs w:val="24"/>
        </w:rPr>
        <w:fldChar w:fldCharType="separate"/>
      </w:r>
    </w:p>
    <w:tbl>
      <w:tblPr>
        <w:tblW w:w="5000" w:type="pct"/>
        <w:tblCellMar>
          <w:left w:w="70" w:type="dxa"/>
          <w:right w:w="70" w:type="dxa"/>
        </w:tblCellMar>
        <w:tblLook w:val="04A0" w:firstRow="1" w:lastRow="0" w:firstColumn="1" w:lastColumn="0" w:noHBand="0" w:noVBand="1"/>
      </w:tblPr>
      <w:tblGrid>
        <w:gridCol w:w="3186"/>
        <w:gridCol w:w="1008"/>
        <w:gridCol w:w="1203"/>
        <w:gridCol w:w="1013"/>
        <w:gridCol w:w="884"/>
        <w:gridCol w:w="878"/>
        <w:gridCol w:w="878"/>
        <w:gridCol w:w="777"/>
        <w:gridCol w:w="777"/>
        <w:gridCol w:w="884"/>
        <w:gridCol w:w="1454"/>
        <w:gridCol w:w="1451"/>
      </w:tblGrid>
      <w:tr w:rsidR="00690305" w:rsidRPr="00690305" w14:paraId="63D074B7" w14:textId="77777777" w:rsidTr="00690305">
        <w:trPr>
          <w:trHeight w:val="170"/>
        </w:trPr>
        <w:tc>
          <w:tcPr>
            <w:tcW w:w="5000" w:type="pct"/>
            <w:gridSpan w:val="12"/>
            <w:tcBorders>
              <w:top w:val="nil"/>
              <w:left w:val="single" w:sz="8" w:space="0" w:color="FFFFFF"/>
              <w:bottom w:val="single" w:sz="8" w:space="0" w:color="FFFFFF"/>
              <w:right w:val="nil"/>
            </w:tcBorders>
            <w:shd w:val="clear" w:color="000000" w:fill="A6A6A6"/>
            <w:vAlign w:val="center"/>
            <w:hideMark/>
          </w:tcPr>
          <w:p w14:paraId="7291F0D1" w14:textId="5D6FB25F"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Operações em curso normal</w:t>
            </w:r>
          </w:p>
        </w:tc>
      </w:tr>
      <w:tr w:rsidR="00690305" w:rsidRPr="00690305" w14:paraId="558A6403"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A6A6A6"/>
            <w:vAlign w:val="center"/>
            <w:hideMark/>
          </w:tcPr>
          <w:p w14:paraId="4F1A74CF" w14:textId="77777777" w:rsidR="00690305" w:rsidRPr="00690305" w:rsidRDefault="00690305" w:rsidP="00A87611">
            <w:pPr>
              <w:suppressAutoHyphens w:val="0"/>
              <w:rPr>
                <w:rFonts w:ascii="Verdana" w:hAnsi="Verdana" w:cs="Arial"/>
                <w:b/>
                <w:bCs/>
                <w:sz w:val="16"/>
                <w:szCs w:val="16"/>
                <w:lang w:eastAsia="pt-BR"/>
              </w:rPr>
            </w:pPr>
            <w:r w:rsidRPr="00690305">
              <w:rPr>
                <w:rFonts w:ascii="Verdana" w:hAnsi="Verdana" w:cs="Arial"/>
                <w:b/>
                <w:bCs/>
                <w:sz w:val="16"/>
                <w:szCs w:val="16"/>
                <w:lang w:eastAsia="pt-BR"/>
              </w:rPr>
              <w:t>Níveis de risco</w:t>
            </w:r>
          </w:p>
        </w:tc>
        <w:tc>
          <w:tcPr>
            <w:tcW w:w="350" w:type="pct"/>
            <w:tcBorders>
              <w:top w:val="nil"/>
              <w:left w:val="nil"/>
              <w:bottom w:val="single" w:sz="8" w:space="0" w:color="FFFFFF"/>
              <w:right w:val="single" w:sz="8" w:space="0" w:color="FFFFFF"/>
            </w:tcBorders>
            <w:shd w:val="clear" w:color="000000" w:fill="A6A6A6"/>
            <w:vAlign w:val="center"/>
            <w:hideMark/>
          </w:tcPr>
          <w:p w14:paraId="45000B5B"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AA</w:t>
            </w:r>
          </w:p>
        </w:tc>
        <w:tc>
          <w:tcPr>
            <w:tcW w:w="418" w:type="pct"/>
            <w:tcBorders>
              <w:top w:val="nil"/>
              <w:left w:val="nil"/>
              <w:bottom w:val="single" w:sz="8" w:space="0" w:color="FFFFFF"/>
              <w:right w:val="single" w:sz="8" w:space="0" w:color="FFFFFF"/>
            </w:tcBorders>
            <w:shd w:val="clear" w:color="000000" w:fill="A6A6A6"/>
            <w:vAlign w:val="center"/>
            <w:hideMark/>
          </w:tcPr>
          <w:p w14:paraId="2DC079F3"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A</w:t>
            </w:r>
          </w:p>
        </w:tc>
        <w:tc>
          <w:tcPr>
            <w:tcW w:w="352" w:type="pct"/>
            <w:tcBorders>
              <w:top w:val="nil"/>
              <w:left w:val="nil"/>
              <w:bottom w:val="single" w:sz="8" w:space="0" w:color="FFFFFF"/>
              <w:right w:val="single" w:sz="8" w:space="0" w:color="FFFFFF"/>
            </w:tcBorders>
            <w:shd w:val="clear" w:color="000000" w:fill="A6A6A6"/>
            <w:vAlign w:val="center"/>
            <w:hideMark/>
          </w:tcPr>
          <w:p w14:paraId="4C133B97"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B</w:t>
            </w:r>
          </w:p>
        </w:tc>
        <w:tc>
          <w:tcPr>
            <w:tcW w:w="307" w:type="pct"/>
            <w:tcBorders>
              <w:top w:val="nil"/>
              <w:left w:val="nil"/>
              <w:bottom w:val="single" w:sz="8" w:space="0" w:color="FFFFFF"/>
              <w:right w:val="single" w:sz="8" w:space="0" w:color="FFFFFF"/>
            </w:tcBorders>
            <w:shd w:val="clear" w:color="000000" w:fill="A6A6A6"/>
            <w:vAlign w:val="center"/>
            <w:hideMark/>
          </w:tcPr>
          <w:p w14:paraId="18E1E14E"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C</w:t>
            </w:r>
          </w:p>
        </w:tc>
        <w:tc>
          <w:tcPr>
            <w:tcW w:w="305" w:type="pct"/>
            <w:tcBorders>
              <w:top w:val="nil"/>
              <w:left w:val="nil"/>
              <w:bottom w:val="single" w:sz="8" w:space="0" w:color="FFFFFF"/>
              <w:right w:val="single" w:sz="8" w:space="0" w:color="FFFFFF"/>
            </w:tcBorders>
            <w:shd w:val="clear" w:color="000000" w:fill="A6A6A6"/>
            <w:vAlign w:val="center"/>
            <w:hideMark/>
          </w:tcPr>
          <w:p w14:paraId="2C8D31D2"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D</w:t>
            </w:r>
          </w:p>
        </w:tc>
        <w:tc>
          <w:tcPr>
            <w:tcW w:w="305" w:type="pct"/>
            <w:tcBorders>
              <w:top w:val="nil"/>
              <w:left w:val="nil"/>
              <w:bottom w:val="single" w:sz="8" w:space="0" w:color="FFFFFF"/>
              <w:right w:val="single" w:sz="8" w:space="0" w:color="FFFFFF"/>
            </w:tcBorders>
            <w:shd w:val="clear" w:color="000000" w:fill="A6A6A6"/>
            <w:vAlign w:val="center"/>
            <w:hideMark/>
          </w:tcPr>
          <w:p w14:paraId="3FBD1FE1"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E</w:t>
            </w:r>
          </w:p>
        </w:tc>
        <w:tc>
          <w:tcPr>
            <w:tcW w:w="270" w:type="pct"/>
            <w:tcBorders>
              <w:top w:val="nil"/>
              <w:left w:val="nil"/>
              <w:bottom w:val="single" w:sz="8" w:space="0" w:color="FFFFFF"/>
              <w:right w:val="single" w:sz="8" w:space="0" w:color="FFFFFF"/>
            </w:tcBorders>
            <w:shd w:val="clear" w:color="000000" w:fill="A6A6A6"/>
            <w:vAlign w:val="center"/>
            <w:hideMark/>
          </w:tcPr>
          <w:p w14:paraId="557CC55E"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F</w:t>
            </w:r>
          </w:p>
        </w:tc>
        <w:tc>
          <w:tcPr>
            <w:tcW w:w="270" w:type="pct"/>
            <w:tcBorders>
              <w:top w:val="nil"/>
              <w:left w:val="nil"/>
              <w:bottom w:val="single" w:sz="8" w:space="0" w:color="FFFFFF"/>
              <w:right w:val="single" w:sz="8" w:space="0" w:color="FFFFFF"/>
            </w:tcBorders>
            <w:shd w:val="clear" w:color="000000" w:fill="A6A6A6"/>
            <w:vAlign w:val="center"/>
            <w:hideMark/>
          </w:tcPr>
          <w:p w14:paraId="2EAC7DB1"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G</w:t>
            </w:r>
          </w:p>
        </w:tc>
        <w:tc>
          <w:tcPr>
            <w:tcW w:w="307" w:type="pct"/>
            <w:tcBorders>
              <w:top w:val="nil"/>
              <w:left w:val="nil"/>
              <w:bottom w:val="single" w:sz="8" w:space="0" w:color="FFFFFF"/>
              <w:right w:val="single" w:sz="8" w:space="0" w:color="FFFFFF"/>
            </w:tcBorders>
            <w:shd w:val="clear" w:color="000000" w:fill="A6A6A6"/>
            <w:vAlign w:val="center"/>
            <w:hideMark/>
          </w:tcPr>
          <w:p w14:paraId="2A5EC146"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H</w:t>
            </w:r>
          </w:p>
        </w:tc>
        <w:tc>
          <w:tcPr>
            <w:tcW w:w="505" w:type="pct"/>
            <w:tcBorders>
              <w:top w:val="nil"/>
              <w:left w:val="nil"/>
              <w:bottom w:val="single" w:sz="8" w:space="0" w:color="FFFFFF"/>
              <w:right w:val="single" w:sz="8" w:space="0" w:color="FFFFFF"/>
            </w:tcBorders>
            <w:shd w:val="clear" w:color="000000" w:fill="A6A6A6"/>
            <w:vAlign w:val="center"/>
            <w:hideMark/>
          </w:tcPr>
          <w:p w14:paraId="10296955"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31/12/2024</w:t>
            </w:r>
          </w:p>
        </w:tc>
        <w:tc>
          <w:tcPr>
            <w:tcW w:w="505" w:type="pct"/>
            <w:tcBorders>
              <w:top w:val="nil"/>
              <w:left w:val="nil"/>
              <w:bottom w:val="single" w:sz="8" w:space="0" w:color="FFFFFF"/>
              <w:right w:val="single" w:sz="8" w:space="0" w:color="FFFFFF"/>
            </w:tcBorders>
            <w:shd w:val="clear" w:color="000000" w:fill="A6A6A6"/>
            <w:vAlign w:val="center"/>
            <w:hideMark/>
          </w:tcPr>
          <w:p w14:paraId="1FBA9F9F"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31/12/2024</w:t>
            </w:r>
          </w:p>
        </w:tc>
      </w:tr>
      <w:tr w:rsidR="00690305" w:rsidRPr="00690305" w14:paraId="205A5DFB"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392BAB58" w14:textId="77777777" w:rsidR="00690305" w:rsidRPr="00690305" w:rsidRDefault="00690305" w:rsidP="00A87611">
            <w:pPr>
              <w:suppressAutoHyphens w:val="0"/>
              <w:jc w:val="both"/>
              <w:rPr>
                <w:rFonts w:ascii="Verdana" w:hAnsi="Verdana" w:cs="Arial"/>
                <w:b/>
                <w:bCs/>
                <w:sz w:val="16"/>
                <w:szCs w:val="16"/>
                <w:lang w:eastAsia="pt-BR"/>
              </w:rPr>
            </w:pPr>
            <w:r w:rsidRPr="00690305">
              <w:rPr>
                <w:rFonts w:ascii="Verdana" w:hAnsi="Verdana" w:cs="Arial"/>
                <w:b/>
                <w:bCs/>
                <w:sz w:val="16"/>
                <w:szCs w:val="16"/>
                <w:lang w:eastAsia="pt-BR"/>
              </w:rPr>
              <w:t xml:space="preserve">Parcelas vincendas </w:t>
            </w:r>
          </w:p>
        </w:tc>
        <w:tc>
          <w:tcPr>
            <w:tcW w:w="350" w:type="pct"/>
            <w:tcBorders>
              <w:top w:val="nil"/>
              <w:left w:val="nil"/>
              <w:bottom w:val="single" w:sz="8" w:space="0" w:color="FFFFFF"/>
              <w:right w:val="single" w:sz="8" w:space="0" w:color="FFFFFF"/>
            </w:tcBorders>
            <w:shd w:val="clear" w:color="000000" w:fill="F2F2F2"/>
            <w:vAlign w:val="center"/>
            <w:hideMark/>
          </w:tcPr>
          <w:p w14:paraId="5B592A28"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163.628</w:t>
            </w:r>
          </w:p>
        </w:tc>
        <w:tc>
          <w:tcPr>
            <w:tcW w:w="418" w:type="pct"/>
            <w:tcBorders>
              <w:top w:val="nil"/>
              <w:left w:val="nil"/>
              <w:bottom w:val="single" w:sz="8" w:space="0" w:color="FFFFFF"/>
              <w:right w:val="single" w:sz="8" w:space="0" w:color="FFFFFF"/>
            </w:tcBorders>
            <w:shd w:val="clear" w:color="000000" w:fill="F2F2F2"/>
            <w:vAlign w:val="center"/>
            <w:hideMark/>
          </w:tcPr>
          <w:p w14:paraId="06B31C8C"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1.052.070</w:t>
            </w:r>
          </w:p>
        </w:tc>
        <w:tc>
          <w:tcPr>
            <w:tcW w:w="352" w:type="pct"/>
            <w:tcBorders>
              <w:top w:val="nil"/>
              <w:left w:val="nil"/>
              <w:bottom w:val="single" w:sz="8" w:space="0" w:color="FFFFFF"/>
              <w:right w:val="single" w:sz="8" w:space="0" w:color="FFFFFF"/>
            </w:tcBorders>
            <w:shd w:val="clear" w:color="000000" w:fill="F2F2F2"/>
            <w:vAlign w:val="center"/>
            <w:hideMark/>
          </w:tcPr>
          <w:p w14:paraId="205ADC6F"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400.694</w:t>
            </w:r>
          </w:p>
        </w:tc>
        <w:tc>
          <w:tcPr>
            <w:tcW w:w="307" w:type="pct"/>
            <w:tcBorders>
              <w:top w:val="nil"/>
              <w:left w:val="nil"/>
              <w:bottom w:val="single" w:sz="8" w:space="0" w:color="FFFFFF"/>
              <w:right w:val="single" w:sz="8" w:space="0" w:color="FFFFFF"/>
            </w:tcBorders>
            <w:shd w:val="clear" w:color="000000" w:fill="F2F2F2"/>
            <w:vAlign w:val="center"/>
            <w:hideMark/>
          </w:tcPr>
          <w:p w14:paraId="58C7634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64.096</w:t>
            </w:r>
          </w:p>
        </w:tc>
        <w:tc>
          <w:tcPr>
            <w:tcW w:w="305" w:type="pct"/>
            <w:tcBorders>
              <w:top w:val="nil"/>
              <w:left w:val="nil"/>
              <w:bottom w:val="single" w:sz="8" w:space="0" w:color="FFFFFF"/>
              <w:right w:val="single" w:sz="8" w:space="0" w:color="FFFFFF"/>
            </w:tcBorders>
            <w:shd w:val="clear" w:color="000000" w:fill="F2F2F2"/>
            <w:vAlign w:val="center"/>
            <w:hideMark/>
          </w:tcPr>
          <w:p w14:paraId="74390D55"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8.643</w:t>
            </w:r>
          </w:p>
        </w:tc>
        <w:tc>
          <w:tcPr>
            <w:tcW w:w="305" w:type="pct"/>
            <w:tcBorders>
              <w:top w:val="nil"/>
              <w:left w:val="nil"/>
              <w:bottom w:val="single" w:sz="8" w:space="0" w:color="FFFFFF"/>
              <w:right w:val="single" w:sz="8" w:space="0" w:color="FFFFFF"/>
            </w:tcBorders>
            <w:shd w:val="clear" w:color="000000" w:fill="F2F2F2"/>
            <w:vAlign w:val="center"/>
            <w:hideMark/>
          </w:tcPr>
          <w:p w14:paraId="4BC174F5"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3.025</w:t>
            </w:r>
          </w:p>
        </w:tc>
        <w:tc>
          <w:tcPr>
            <w:tcW w:w="270" w:type="pct"/>
            <w:tcBorders>
              <w:top w:val="nil"/>
              <w:left w:val="nil"/>
              <w:bottom w:val="single" w:sz="8" w:space="0" w:color="FFFFFF"/>
              <w:right w:val="single" w:sz="8" w:space="0" w:color="FFFFFF"/>
            </w:tcBorders>
            <w:shd w:val="clear" w:color="000000" w:fill="F2F2F2"/>
            <w:vAlign w:val="center"/>
            <w:hideMark/>
          </w:tcPr>
          <w:p w14:paraId="57B0B73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1.754</w:t>
            </w:r>
          </w:p>
        </w:tc>
        <w:tc>
          <w:tcPr>
            <w:tcW w:w="270" w:type="pct"/>
            <w:tcBorders>
              <w:top w:val="nil"/>
              <w:left w:val="nil"/>
              <w:bottom w:val="single" w:sz="8" w:space="0" w:color="FFFFFF"/>
              <w:right w:val="single" w:sz="8" w:space="0" w:color="FFFFFF"/>
            </w:tcBorders>
            <w:shd w:val="clear" w:color="000000" w:fill="F2F2F2"/>
            <w:vAlign w:val="center"/>
            <w:hideMark/>
          </w:tcPr>
          <w:p w14:paraId="3172900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1.217</w:t>
            </w:r>
          </w:p>
        </w:tc>
        <w:tc>
          <w:tcPr>
            <w:tcW w:w="307" w:type="pct"/>
            <w:tcBorders>
              <w:top w:val="nil"/>
              <w:left w:val="nil"/>
              <w:bottom w:val="single" w:sz="8" w:space="0" w:color="FFFFFF"/>
              <w:right w:val="single" w:sz="8" w:space="0" w:color="FFFFFF"/>
            </w:tcBorders>
            <w:shd w:val="clear" w:color="000000" w:fill="F2F2F2"/>
            <w:vAlign w:val="center"/>
            <w:hideMark/>
          </w:tcPr>
          <w:p w14:paraId="130B3EF9"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20.183</w:t>
            </w:r>
          </w:p>
        </w:tc>
        <w:tc>
          <w:tcPr>
            <w:tcW w:w="505" w:type="pct"/>
            <w:tcBorders>
              <w:top w:val="nil"/>
              <w:left w:val="nil"/>
              <w:bottom w:val="single" w:sz="8" w:space="0" w:color="FFFFFF"/>
              <w:right w:val="single" w:sz="8" w:space="0" w:color="FFFFFF"/>
            </w:tcBorders>
            <w:shd w:val="clear" w:color="000000" w:fill="F2F2F2"/>
            <w:vAlign w:val="center"/>
            <w:hideMark/>
          </w:tcPr>
          <w:p w14:paraId="317B8A4F"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1.715.310</w:t>
            </w:r>
          </w:p>
        </w:tc>
        <w:tc>
          <w:tcPr>
            <w:tcW w:w="505" w:type="pct"/>
            <w:tcBorders>
              <w:top w:val="nil"/>
              <w:left w:val="nil"/>
              <w:bottom w:val="single" w:sz="8" w:space="0" w:color="FFFFFF"/>
              <w:right w:val="single" w:sz="8" w:space="0" w:color="FFFFFF"/>
            </w:tcBorders>
            <w:shd w:val="clear" w:color="000000" w:fill="F2F2F2"/>
            <w:vAlign w:val="center"/>
            <w:hideMark/>
          </w:tcPr>
          <w:p w14:paraId="6B75C6D9"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1.375.702</w:t>
            </w:r>
          </w:p>
        </w:tc>
      </w:tr>
      <w:tr w:rsidR="00690305" w:rsidRPr="00690305" w14:paraId="4E9E14F1"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45D4366F"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 a 30 dias </w:t>
            </w:r>
          </w:p>
        </w:tc>
        <w:tc>
          <w:tcPr>
            <w:tcW w:w="350" w:type="pct"/>
            <w:tcBorders>
              <w:top w:val="nil"/>
              <w:left w:val="nil"/>
              <w:bottom w:val="single" w:sz="8" w:space="0" w:color="FFFFFF"/>
              <w:right w:val="single" w:sz="8" w:space="0" w:color="FFFFFF"/>
            </w:tcBorders>
            <w:shd w:val="clear" w:color="000000" w:fill="F2F2F2"/>
            <w:vAlign w:val="center"/>
            <w:hideMark/>
          </w:tcPr>
          <w:p w14:paraId="7939086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3.834</w:t>
            </w:r>
          </w:p>
        </w:tc>
        <w:tc>
          <w:tcPr>
            <w:tcW w:w="418" w:type="pct"/>
            <w:tcBorders>
              <w:top w:val="nil"/>
              <w:left w:val="nil"/>
              <w:bottom w:val="single" w:sz="8" w:space="0" w:color="FFFFFF"/>
              <w:right w:val="single" w:sz="8" w:space="0" w:color="FFFFFF"/>
            </w:tcBorders>
            <w:shd w:val="clear" w:color="000000" w:fill="F2F2F2"/>
            <w:vAlign w:val="center"/>
            <w:hideMark/>
          </w:tcPr>
          <w:p w14:paraId="1C044D9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32.923</w:t>
            </w:r>
          </w:p>
        </w:tc>
        <w:tc>
          <w:tcPr>
            <w:tcW w:w="352" w:type="pct"/>
            <w:tcBorders>
              <w:top w:val="nil"/>
              <w:left w:val="nil"/>
              <w:bottom w:val="single" w:sz="8" w:space="0" w:color="FFFFFF"/>
              <w:right w:val="single" w:sz="8" w:space="0" w:color="FFFFFF"/>
            </w:tcBorders>
            <w:shd w:val="clear" w:color="000000" w:fill="F2F2F2"/>
            <w:vAlign w:val="center"/>
            <w:hideMark/>
          </w:tcPr>
          <w:p w14:paraId="6C2111D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12.086</w:t>
            </w:r>
          </w:p>
        </w:tc>
        <w:tc>
          <w:tcPr>
            <w:tcW w:w="307" w:type="pct"/>
            <w:tcBorders>
              <w:top w:val="nil"/>
              <w:left w:val="nil"/>
              <w:bottom w:val="single" w:sz="8" w:space="0" w:color="FFFFFF"/>
              <w:right w:val="single" w:sz="8" w:space="0" w:color="FFFFFF"/>
            </w:tcBorders>
            <w:shd w:val="clear" w:color="000000" w:fill="F2F2F2"/>
            <w:vAlign w:val="center"/>
            <w:hideMark/>
          </w:tcPr>
          <w:p w14:paraId="4BB62E3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2.571</w:t>
            </w:r>
          </w:p>
        </w:tc>
        <w:tc>
          <w:tcPr>
            <w:tcW w:w="305" w:type="pct"/>
            <w:tcBorders>
              <w:top w:val="nil"/>
              <w:left w:val="nil"/>
              <w:bottom w:val="single" w:sz="8" w:space="0" w:color="FFFFFF"/>
              <w:right w:val="single" w:sz="8" w:space="0" w:color="FFFFFF"/>
            </w:tcBorders>
            <w:shd w:val="clear" w:color="000000" w:fill="F2F2F2"/>
            <w:vAlign w:val="center"/>
            <w:hideMark/>
          </w:tcPr>
          <w:p w14:paraId="2718986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423</w:t>
            </w:r>
          </w:p>
        </w:tc>
        <w:tc>
          <w:tcPr>
            <w:tcW w:w="305" w:type="pct"/>
            <w:tcBorders>
              <w:top w:val="nil"/>
              <w:left w:val="nil"/>
              <w:bottom w:val="single" w:sz="8" w:space="0" w:color="FFFFFF"/>
              <w:right w:val="single" w:sz="8" w:space="0" w:color="FFFFFF"/>
            </w:tcBorders>
            <w:shd w:val="clear" w:color="000000" w:fill="F2F2F2"/>
            <w:vAlign w:val="center"/>
            <w:hideMark/>
          </w:tcPr>
          <w:p w14:paraId="759C654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159</w:t>
            </w:r>
          </w:p>
        </w:tc>
        <w:tc>
          <w:tcPr>
            <w:tcW w:w="270" w:type="pct"/>
            <w:tcBorders>
              <w:top w:val="nil"/>
              <w:left w:val="nil"/>
              <w:bottom w:val="single" w:sz="8" w:space="0" w:color="FFFFFF"/>
              <w:right w:val="single" w:sz="8" w:space="0" w:color="FFFFFF"/>
            </w:tcBorders>
            <w:shd w:val="clear" w:color="000000" w:fill="F2F2F2"/>
            <w:vAlign w:val="center"/>
            <w:hideMark/>
          </w:tcPr>
          <w:p w14:paraId="0BE5A91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84</w:t>
            </w:r>
          </w:p>
        </w:tc>
        <w:tc>
          <w:tcPr>
            <w:tcW w:w="270" w:type="pct"/>
            <w:tcBorders>
              <w:top w:val="nil"/>
              <w:left w:val="nil"/>
              <w:bottom w:val="single" w:sz="8" w:space="0" w:color="FFFFFF"/>
              <w:right w:val="single" w:sz="8" w:space="0" w:color="FFFFFF"/>
            </w:tcBorders>
            <w:shd w:val="clear" w:color="000000" w:fill="F2F2F2"/>
            <w:vAlign w:val="center"/>
            <w:hideMark/>
          </w:tcPr>
          <w:p w14:paraId="0495751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49</w:t>
            </w:r>
          </w:p>
        </w:tc>
        <w:tc>
          <w:tcPr>
            <w:tcW w:w="307" w:type="pct"/>
            <w:tcBorders>
              <w:top w:val="nil"/>
              <w:left w:val="nil"/>
              <w:bottom w:val="single" w:sz="8" w:space="0" w:color="FFFFFF"/>
              <w:right w:val="single" w:sz="8" w:space="0" w:color="FFFFFF"/>
            </w:tcBorders>
            <w:shd w:val="clear" w:color="000000" w:fill="F2F2F2"/>
            <w:vAlign w:val="center"/>
            <w:hideMark/>
          </w:tcPr>
          <w:p w14:paraId="74B88AC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781</w:t>
            </w:r>
          </w:p>
        </w:tc>
        <w:tc>
          <w:tcPr>
            <w:tcW w:w="505" w:type="pct"/>
            <w:tcBorders>
              <w:top w:val="nil"/>
              <w:left w:val="nil"/>
              <w:bottom w:val="single" w:sz="8" w:space="0" w:color="FFFFFF"/>
              <w:right w:val="single" w:sz="8" w:space="0" w:color="FFFFFF"/>
            </w:tcBorders>
            <w:shd w:val="clear" w:color="000000" w:fill="F2F2F2"/>
            <w:vAlign w:val="center"/>
            <w:hideMark/>
          </w:tcPr>
          <w:p w14:paraId="66B0D55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52.910</w:t>
            </w:r>
          </w:p>
        </w:tc>
        <w:tc>
          <w:tcPr>
            <w:tcW w:w="505" w:type="pct"/>
            <w:tcBorders>
              <w:top w:val="nil"/>
              <w:left w:val="nil"/>
              <w:bottom w:val="single" w:sz="8" w:space="0" w:color="FFFFFF"/>
              <w:right w:val="single" w:sz="8" w:space="0" w:color="FFFFFF"/>
            </w:tcBorders>
            <w:shd w:val="clear" w:color="000000" w:fill="F2F2F2"/>
            <w:vAlign w:val="center"/>
            <w:hideMark/>
          </w:tcPr>
          <w:p w14:paraId="28F4B3A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44.312</w:t>
            </w:r>
          </w:p>
        </w:tc>
      </w:tr>
      <w:tr w:rsidR="00690305" w:rsidRPr="00690305" w14:paraId="111681F5"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21964F9F"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31 a 60 dias </w:t>
            </w:r>
          </w:p>
        </w:tc>
        <w:tc>
          <w:tcPr>
            <w:tcW w:w="350" w:type="pct"/>
            <w:tcBorders>
              <w:top w:val="nil"/>
              <w:left w:val="nil"/>
              <w:bottom w:val="single" w:sz="8" w:space="0" w:color="FFFFFF"/>
              <w:right w:val="single" w:sz="8" w:space="0" w:color="FFFFFF"/>
            </w:tcBorders>
            <w:shd w:val="clear" w:color="000000" w:fill="F2F2F2"/>
            <w:vAlign w:val="center"/>
            <w:hideMark/>
          </w:tcPr>
          <w:p w14:paraId="1E795A1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3.039</w:t>
            </w:r>
          </w:p>
        </w:tc>
        <w:tc>
          <w:tcPr>
            <w:tcW w:w="418" w:type="pct"/>
            <w:tcBorders>
              <w:top w:val="nil"/>
              <w:left w:val="nil"/>
              <w:bottom w:val="single" w:sz="8" w:space="0" w:color="FFFFFF"/>
              <w:right w:val="single" w:sz="8" w:space="0" w:color="FFFFFF"/>
            </w:tcBorders>
            <w:shd w:val="clear" w:color="000000" w:fill="F2F2F2"/>
            <w:vAlign w:val="center"/>
            <w:hideMark/>
          </w:tcPr>
          <w:p w14:paraId="3081B0D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26.443</w:t>
            </w:r>
          </w:p>
        </w:tc>
        <w:tc>
          <w:tcPr>
            <w:tcW w:w="352" w:type="pct"/>
            <w:tcBorders>
              <w:top w:val="nil"/>
              <w:left w:val="nil"/>
              <w:bottom w:val="single" w:sz="8" w:space="0" w:color="FFFFFF"/>
              <w:right w:val="single" w:sz="8" w:space="0" w:color="FFFFFF"/>
            </w:tcBorders>
            <w:shd w:val="clear" w:color="000000" w:fill="F2F2F2"/>
            <w:vAlign w:val="center"/>
            <w:hideMark/>
          </w:tcPr>
          <w:p w14:paraId="7A6B1B4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9.652</w:t>
            </w:r>
          </w:p>
        </w:tc>
        <w:tc>
          <w:tcPr>
            <w:tcW w:w="307" w:type="pct"/>
            <w:tcBorders>
              <w:top w:val="nil"/>
              <w:left w:val="nil"/>
              <w:bottom w:val="single" w:sz="8" w:space="0" w:color="FFFFFF"/>
              <w:right w:val="single" w:sz="8" w:space="0" w:color="FFFFFF"/>
            </w:tcBorders>
            <w:shd w:val="clear" w:color="000000" w:fill="F2F2F2"/>
            <w:vAlign w:val="center"/>
            <w:hideMark/>
          </w:tcPr>
          <w:p w14:paraId="7A032CF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2.209</w:t>
            </w:r>
          </w:p>
        </w:tc>
        <w:tc>
          <w:tcPr>
            <w:tcW w:w="305" w:type="pct"/>
            <w:tcBorders>
              <w:top w:val="nil"/>
              <w:left w:val="nil"/>
              <w:bottom w:val="single" w:sz="8" w:space="0" w:color="FFFFFF"/>
              <w:right w:val="single" w:sz="8" w:space="0" w:color="FFFFFF"/>
            </w:tcBorders>
            <w:shd w:val="clear" w:color="000000" w:fill="F2F2F2"/>
            <w:vAlign w:val="center"/>
            <w:hideMark/>
          </w:tcPr>
          <w:p w14:paraId="66E0F16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379</w:t>
            </w:r>
          </w:p>
        </w:tc>
        <w:tc>
          <w:tcPr>
            <w:tcW w:w="305" w:type="pct"/>
            <w:tcBorders>
              <w:top w:val="nil"/>
              <w:left w:val="nil"/>
              <w:bottom w:val="single" w:sz="8" w:space="0" w:color="FFFFFF"/>
              <w:right w:val="single" w:sz="8" w:space="0" w:color="FFFFFF"/>
            </w:tcBorders>
            <w:shd w:val="clear" w:color="000000" w:fill="F2F2F2"/>
            <w:vAlign w:val="center"/>
            <w:hideMark/>
          </w:tcPr>
          <w:p w14:paraId="5E999EA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141</w:t>
            </w:r>
          </w:p>
        </w:tc>
        <w:tc>
          <w:tcPr>
            <w:tcW w:w="270" w:type="pct"/>
            <w:tcBorders>
              <w:top w:val="nil"/>
              <w:left w:val="nil"/>
              <w:bottom w:val="single" w:sz="8" w:space="0" w:color="FFFFFF"/>
              <w:right w:val="single" w:sz="8" w:space="0" w:color="FFFFFF"/>
            </w:tcBorders>
            <w:shd w:val="clear" w:color="000000" w:fill="F2F2F2"/>
            <w:vAlign w:val="center"/>
            <w:hideMark/>
          </w:tcPr>
          <w:p w14:paraId="4668939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65</w:t>
            </w:r>
          </w:p>
        </w:tc>
        <w:tc>
          <w:tcPr>
            <w:tcW w:w="270" w:type="pct"/>
            <w:tcBorders>
              <w:top w:val="nil"/>
              <w:left w:val="nil"/>
              <w:bottom w:val="single" w:sz="8" w:space="0" w:color="FFFFFF"/>
              <w:right w:val="single" w:sz="8" w:space="0" w:color="FFFFFF"/>
            </w:tcBorders>
            <w:shd w:val="clear" w:color="000000" w:fill="F2F2F2"/>
            <w:vAlign w:val="center"/>
            <w:hideMark/>
          </w:tcPr>
          <w:p w14:paraId="34F395D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43</w:t>
            </w:r>
          </w:p>
        </w:tc>
        <w:tc>
          <w:tcPr>
            <w:tcW w:w="307" w:type="pct"/>
            <w:tcBorders>
              <w:top w:val="nil"/>
              <w:left w:val="nil"/>
              <w:bottom w:val="single" w:sz="8" w:space="0" w:color="FFFFFF"/>
              <w:right w:val="single" w:sz="8" w:space="0" w:color="FFFFFF"/>
            </w:tcBorders>
            <w:shd w:val="clear" w:color="000000" w:fill="F2F2F2"/>
            <w:vAlign w:val="center"/>
            <w:hideMark/>
          </w:tcPr>
          <w:p w14:paraId="7FC7846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686</w:t>
            </w:r>
          </w:p>
        </w:tc>
        <w:tc>
          <w:tcPr>
            <w:tcW w:w="505" w:type="pct"/>
            <w:tcBorders>
              <w:top w:val="nil"/>
              <w:left w:val="nil"/>
              <w:bottom w:val="single" w:sz="8" w:space="0" w:color="FFFFFF"/>
              <w:right w:val="single" w:sz="8" w:space="0" w:color="FFFFFF"/>
            </w:tcBorders>
            <w:shd w:val="clear" w:color="000000" w:fill="F2F2F2"/>
            <w:vAlign w:val="center"/>
            <w:hideMark/>
          </w:tcPr>
          <w:p w14:paraId="24308CC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42.657</w:t>
            </w:r>
          </w:p>
        </w:tc>
        <w:tc>
          <w:tcPr>
            <w:tcW w:w="505" w:type="pct"/>
            <w:tcBorders>
              <w:top w:val="nil"/>
              <w:left w:val="nil"/>
              <w:bottom w:val="single" w:sz="8" w:space="0" w:color="FFFFFF"/>
              <w:right w:val="single" w:sz="8" w:space="0" w:color="FFFFFF"/>
            </w:tcBorders>
            <w:shd w:val="clear" w:color="000000" w:fill="F2F2F2"/>
            <w:vAlign w:val="center"/>
            <w:hideMark/>
          </w:tcPr>
          <w:p w14:paraId="7595DB9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35.257</w:t>
            </w:r>
          </w:p>
        </w:tc>
      </w:tr>
      <w:tr w:rsidR="00690305" w:rsidRPr="00690305" w14:paraId="22AB78C9"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278453C5"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61 a 90 dias </w:t>
            </w:r>
          </w:p>
        </w:tc>
        <w:tc>
          <w:tcPr>
            <w:tcW w:w="350" w:type="pct"/>
            <w:tcBorders>
              <w:top w:val="nil"/>
              <w:left w:val="nil"/>
              <w:bottom w:val="single" w:sz="8" w:space="0" w:color="FFFFFF"/>
              <w:right w:val="single" w:sz="8" w:space="0" w:color="FFFFFF"/>
            </w:tcBorders>
            <w:shd w:val="clear" w:color="000000" w:fill="F2F2F2"/>
            <w:vAlign w:val="center"/>
            <w:hideMark/>
          </w:tcPr>
          <w:p w14:paraId="1A8E762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3.051</w:t>
            </w:r>
          </w:p>
        </w:tc>
        <w:tc>
          <w:tcPr>
            <w:tcW w:w="418" w:type="pct"/>
            <w:tcBorders>
              <w:top w:val="nil"/>
              <w:left w:val="nil"/>
              <w:bottom w:val="single" w:sz="8" w:space="0" w:color="FFFFFF"/>
              <w:right w:val="single" w:sz="8" w:space="0" w:color="FFFFFF"/>
            </w:tcBorders>
            <w:shd w:val="clear" w:color="000000" w:fill="F2F2F2"/>
            <w:vAlign w:val="center"/>
            <w:hideMark/>
          </w:tcPr>
          <w:p w14:paraId="6657518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26.627</w:t>
            </w:r>
          </w:p>
        </w:tc>
        <w:tc>
          <w:tcPr>
            <w:tcW w:w="352" w:type="pct"/>
            <w:tcBorders>
              <w:top w:val="nil"/>
              <w:left w:val="nil"/>
              <w:bottom w:val="single" w:sz="8" w:space="0" w:color="FFFFFF"/>
              <w:right w:val="single" w:sz="8" w:space="0" w:color="FFFFFF"/>
            </w:tcBorders>
            <w:shd w:val="clear" w:color="000000" w:fill="F2F2F2"/>
            <w:vAlign w:val="center"/>
            <w:hideMark/>
          </w:tcPr>
          <w:p w14:paraId="3EDF1A4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9.484</w:t>
            </w:r>
          </w:p>
        </w:tc>
        <w:tc>
          <w:tcPr>
            <w:tcW w:w="307" w:type="pct"/>
            <w:tcBorders>
              <w:top w:val="nil"/>
              <w:left w:val="nil"/>
              <w:bottom w:val="single" w:sz="8" w:space="0" w:color="FFFFFF"/>
              <w:right w:val="single" w:sz="8" w:space="0" w:color="FFFFFF"/>
            </w:tcBorders>
            <w:shd w:val="clear" w:color="000000" w:fill="F2F2F2"/>
            <w:vAlign w:val="center"/>
            <w:hideMark/>
          </w:tcPr>
          <w:p w14:paraId="0FFF1FA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2.125</w:t>
            </w:r>
          </w:p>
        </w:tc>
        <w:tc>
          <w:tcPr>
            <w:tcW w:w="305" w:type="pct"/>
            <w:tcBorders>
              <w:top w:val="nil"/>
              <w:left w:val="nil"/>
              <w:bottom w:val="single" w:sz="8" w:space="0" w:color="FFFFFF"/>
              <w:right w:val="single" w:sz="8" w:space="0" w:color="FFFFFF"/>
            </w:tcBorders>
            <w:shd w:val="clear" w:color="000000" w:fill="F2F2F2"/>
            <w:vAlign w:val="center"/>
            <w:hideMark/>
          </w:tcPr>
          <w:p w14:paraId="496D528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377</w:t>
            </w:r>
          </w:p>
        </w:tc>
        <w:tc>
          <w:tcPr>
            <w:tcW w:w="305" w:type="pct"/>
            <w:tcBorders>
              <w:top w:val="nil"/>
              <w:left w:val="nil"/>
              <w:bottom w:val="single" w:sz="8" w:space="0" w:color="FFFFFF"/>
              <w:right w:val="single" w:sz="8" w:space="0" w:color="FFFFFF"/>
            </w:tcBorders>
            <w:shd w:val="clear" w:color="000000" w:fill="F2F2F2"/>
            <w:vAlign w:val="center"/>
            <w:hideMark/>
          </w:tcPr>
          <w:p w14:paraId="02040C9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161</w:t>
            </w:r>
          </w:p>
        </w:tc>
        <w:tc>
          <w:tcPr>
            <w:tcW w:w="270" w:type="pct"/>
            <w:tcBorders>
              <w:top w:val="nil"/>
              <w:left w:val="nil"/>
              <w:bottom w:val="single" w:sz="8" w:space="0" w:color="FFFFFF"/>
              <w:right w:val="single" w:sz="8" w:space="0" w:color="FFFFFF"/>
            </w:tcBorders>
            <w:shd w:val="clear" w:color="000000" w:fill="F2F2F2"/>
            <w:vAlign w:val="center"/>
            <w:hideMark/>
          </w:tcPr>
          <w:p w14:paraId="7063C6E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61</w:t>
            </w:r>
          </w:p>
        </w:tc>
        <w:tc>
          <w:tcPr>
            <w:tcW w:w="270" w:type="pct"/>
            <w:tcBorders>
              <w:top w:val="nil"/>
              <w:left w:val="nil"/>
              <w:bottom w:val="single" w:sz="8" w:space="0" w:color="FFFFFF"/>
              <w:right w:val="single" w:sz="8" w:space="0" w:color="FFFFFF"/>
            </w:tcBorders>
            <w:shd w:val="clear" w:color="000000" w:fill="F2F2F2"/>
            <w:vAlign w:val="center"/>
            <w:hideMark/>
          </w:tcPr>
          <w:p w14:paraId="3ED1B7A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43</w:t>
            </w:r>
          </w:p>
        </w:tc>
        <w:tc>
          <w:tcPr>
            <w:tcW w:w="307" w:type="pct"/>
            <w:tcBorders>
              <w:top w:val="nil"/>
              <w:left w:val="nil"/>
              <w:bottom w:val="single" w:sz="8" w:space="0" w:color="FFFFFF"/>
              <w:right w:val="single" w:sz="8" w:space="0" w:color="FFFFFF"/>
            </w:tcBorders>
            <w:shd w:val="clear" w:color="000000" w:fill="F2F2F2"/>
            <w:vAlign w:val="center"/>
            <w:hideMark/>
          </w:tcPr>
          <w:p w14:paraId="0E7E58B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704</w:t>
            </w:r>
          </w:p>
        </w:tc>
        <w:tc>
          <w:tcPr>
            <w:tcW w:w="505" w:type="pct"/>
            <w:tcBorders>
              <w:top w:val="nil"/>
              <w:left w:val="nil"/>
              <w:bottom w:val="single" w:sz="8" w:space="0" w:color="FFFFFF"/>
              <w:right w:val="single" w:sz="8" w:space="0" w:color="FFFFFF"/>
            </w:tcBorders>
            <w:shd w:val="clear" w:color="000000" w:fill="F2F2F2"/>
            <w:vAlign w:val="center"/>
            <w:hideMark/>
          </w:tcPr>
          <w:p w14:paraId="201DDA9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42.633</w:t>
            </w:r>
          </w:p>
        </w:tc>
        <w:tc>
          <w:tcPr>
            <w:tcW w:w="505" w:type="pct"/>
            <w:tcBorders>
              <w:top w:val="nil"/>
              <w:left w:val="nil"/>
              <w:bottom w:val="single" w:sz="8" w:space="0" w:color="FFFFFF"/>
              <w:right w:val="single" w:sz="8" w:space="0" w:color="FFFFFF"/>
            </w:tcBorders>
            <w:shd w:val="clear" w:color="000000" w:fill="F2F2F2"/>
            <w:vAlign w:val="center"/>
            <w:hideMark/>
          </w:tcPr>
          <w:p w14:paraId="3457AD9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35.107</w:t>
            </w:r>
          </w:p>
        </w:tc>
      </w:tr>
      <w:tr w:rsidR="00690305" w:rsidRPr="00690305" w14:paraId="291D845A"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27458552"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91 a 180 dias </w:t>
            </w:r>
          </w:p>
        </w:tc>
        <w:tc>
          <w:tcPr>
            <w:tcW w:w="350" w:type="pct"/>
            <w:tcBorders>
              <w:top w:val="nil"/>
              <w:left w:val="nil"/>
              <w:bottom w:val="single" w:sz="8" w:space="0" w:color="FFFFFF"/>
              <w:right w:val="single" w:sz="8" w:space="0" w:color="FFFFFF"/>
            </w:tcBorders>
            <w:shd w:val="clear" w:color="000000" w:fill="F2F2F2"/>
            <w:vAlign w:val="center"/>
            <w:hideMark/>
          </w:tcPr>
          <w:p w14:paraId="31186D8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9.807</w:t>
            </w:r>
          </w:p>
        </w:tc>
        <w:tc>
          <w:tcPr>
            <w:tcW w:w="418" w:type="pct"/>
            <w:tcBorders>
              <w:top w:val="nil"/>
              <w:left w:val="nil"/>
              <w:bottom w:val="single" w:sz="8" w:space="0" w:color="FFFFFF"/>
              <w:right w:val="single" w:sz="8" w:space="0" w:color="FFFFFF"/>
            </w:tcBorders>
            <w:shd w:val="clear" w:color="000000" w:fill="F2F2F2"/>
            <w:vAlign w:val="center"/>
            <w:hideMark/>
          </w:tcPr>
          <w:p w14:paraId="112E027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81.716</w:t>
            </w:r>
          </w:p>
        </w:tc>
        <w:tc>
          <w:tcPr>
            <w:tcW w:w="352" w:type="pct"/>
            <w:tcBorders>
              <w:top w:val="nil"/>
              <w:left w:val="nil"/>
              <w:bottom w:val="single" w:sz="8" w:space="0" w:color="FFFFFF"/>
              <w:right w:val="single" w:sz="8" w:space="0" w:color="FFFFFF"/>
            </w:tcBorders>
            <w:shd w:val="clear" w:color="000000" w:fill="F2F2F2"/>
            <w:vAlign w:val="center"/>
            <w:hideMark/>
          </w:tcPr>
          <w:p w14:paraId="2D20B0A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28.999</w:t>
            </w:r>
          </w:p>
        </w:tc>
        <w:tc>
          <w:tcPr>
            <w:tcW w:w="307" w:type="pct"/>
            <w:tcBorders>
              <w:top w:val="nil"/>
              <w:left w:val="nil"/>
              <w:bottom w:val="single" w:sz="8" w:space="0" w:color="FFFFFF"/>
              <w:right w:val="single" w:sz="8" w:space="0" w:color="FFFFFF"/>
            </w:tcBorders>
            <w:shd w:val="clear" w:color="000000" w:fill="F2F2F2"/>
            <w:vAlign w:val="center"/>
            <w:hideMark/>
          </w:tcPr>
          <w:p w14:paraId="5A26877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6.269</w:t>
            </w:r>
          </w:p>
        </w:tc>
        <w:tc>
          <w:tcPr>
            <w:tcW w:w="305" w:type="pct"/>
            <w:tcBorders>
              <w:top w:val="nil"/>
              <w:left w:val="nil"/>
              <w:bottom w:val="single" w:sz="8" w:space="0" w:color="FFFFFF"/>
              <w:right w:val="single" w:sz="8" w:space="0" w:color="FFFFFF"/>
            </w:tcBorders>
            <w:shd w:val="clear" w:color="000000" w:fill="F2F2F2"/>
            <w:vAlign w:val="center"/>
            <w:hideMark/>
          </w:tcPr>
          <w:p w14:paraId="1328611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1.117</w:t>
            </w:r>
          </w:p>
        </w:tc>
        <w:tc>
          <w:tcPr>
            <w:tcW w:w="305" w:type="pct"/>
            <w:tcBorders>
              <w:top w:val="nil"/>
              <w:left w:val="nil"/>
              <w:bottom w:val="single" w:sz="8" w:space="0" w:color="FFFFFF"/>
              <w:right w:val="single" w:sz="8" w:space="0" w:color="FFFFFF"/>
            </w:tcBorders>
            <w:shd w:val="clear" w:color="000000" w:fill="F2F2F2"/>
            <w:vAlign w:val="center"/>
            <w:hideMark/>
          </w:tcPr>
          <w:p w14:paraId="0F2155F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465</w:t>
            </w:r>
          </w:p>
        </w:tc>
        <w:tc>
          <w:tcPr>
            <w:tcW w:w="270" w:type="pct"/>
            <w:tcBorders>
              <w:top w:val="nil"/>
              <w:left w:val="nil"/>
              <w:bottom w:val="single" w:sz="8" w:space="0" w:color="FFFFFF"/>
              <w:right w:val="single" w:sz="8" w:space="0" w:color="FFFFFF"/>
            </w:tcBorders>
            <w:shd w:val="clear" w:color="000000" w:fill="F2F2F2"/>
            <w:vAlign w:val="center"/>
            <w:hideMark/>
          </w:tcPr>
          <w:p w14:paraId="0CEAED4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179</w:t>
            </w:r>
          </w:p>
        </w:tc>
        <w:tc>
          <w:tcPr>
            <w:tcW w:w="270" w:type="pct"/>
            <w:tcBorders>
              <w:top w:val="nil"/>
              <w:left w:val="nil"/>
              <w:bottom w:val="single" w:sz="8" w:space="0" w:color="FFFFFF"/>
              <w:right w:val="single" w:sz="8" w:space="0" w:color="FFFFFF"/>
            </w:tcBorders>
            <w:shd w:val="clear" w:color="000000" w:fill="F2F2F2"/>
            <w:vAlign w:val="center"/>
            <w:hideMark/>
          </w:tcPr>
          <w:p w14:paraId="2B9E41E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127</w:t>
            </w:r>
          </w:p>
        </w:tc>
        <w:tc>
          <w:tcPr>
            <w:tcW w:w="307" w:type="pct"/>
            <w:tcBorders>
              <w:top w:val="nil"/>
              <w:left w:val="nil"/>
              <w:bottom w:val="single" w:sz="8" w:space="0" w:color="FFFFFF"/>
              <w:right w:val="single" w:sz="8" w:space="0" w:color="FFFFFF"/>
            </w:tcBorders>
            <w:shd w:val="clear" w:color="000000" w:fill="F2F2F2"/>
            <w:vAlign w:val="center"/>
            <w:hideMark/>
          </w:tcPr>
          <w:p w14:paraId="7153AEE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1.823</w:t>
            </w:r>
          </w:p>
        </w:tc>
        <w:tc>
          <w:tcPr>
            <w:tcW w:w="505" w:type="pct"/>
            <w:tcBorders>
              <w:top w:val="nil"/>
              <w:left w:val="nil"/>
              <w:bottom w:val="single" w:sz="8" w:space="0" w:color="FFFFFF"/>
              <w:right w:val="single" w:sz="8" w:space="0" w:color="FFFFFF"/>
            </w:tcBorders>
            <w:shd w:val="clear" w:color="000000" w:fill="F2F2F2"/>
            <w:vAlign w:val="center"/>
            <w:hideMark/>
          </w:tcPr>
          <w:p w14:paraId="3268FE2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130.502</w:t>
            </w:r>
          </w:p>
        </w:tc>
        <w:tc>
          <w:tcPr>
            <w:tcW w:w="505" w:type="pct"/>
            <w:tcBorders>
              <w:top w:val="nil"/>
              <w:left w:val="nil"/>
              <w:bottom w:val="single" w:sz="8" w:space="0" w:color="FFFFFF"/>
              <w:right w:val="single" w:sz="8" w:space="0" w:color="FFFFFF"/>
            </w:tcBorders>
            <w:shd w:val="clear" w:color="000000" w:fill="F2F2F2"/>
            <w:vAlign w:val="center"/>
            <w:hideMark/>
          </w:tcPr>
          <w:p w14:paraId="00E9EC5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103.397</w:t>
            </w:r>
          </w:p>
        </w:tc>
      </w:tr>
      <w:tr w:rsidR="00690305" w:rsidRPr="00690305" w14:paraId="18AF628D"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6C6B3EFF"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181 a 360 dias </w:t>
            </w:r>
          </w:p>
        </w:tc>
        <w:tc>
          <w:tcPr>
            <w:tcW w:w="350" w:type="pct"/>
            <w:tcBorders>
              <w:top w:val="nil"/>
              <w:left w:val="nil"/>
              <w:bottom w:val="single" w:sz="8" w:space="0" w:color="FFFFFF"/>
              <w:right w:val="single" w:sz="8" w:space="0" w:color="FFFFFF"/>
            </w:tcBorders>
            <w:shd w:val="clear" w:color="000000" w:fill="F2F2F2"/>
            <w:vAlign w:val="center"/>
            <w:hideMark/>
          </w:tcPr>
          <w:p w14:paraId="695C9AD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20.482</w:t>
            </w:r>
          </w:p>
        </w:tc>
        <w:tc>
          <w:tcPr>
            <w:tcW w:w="418" w:type="pct"/>
            <w:tcBorders>
              <w:top w:val="nil"/>
              <w:left w:val="nil"/>
              <w:bottom w:val="single" w:sz="8" w:space="0" w:color="FFFFFF"/>
              <w:right w:val="single" w:sz="8" w:space="0" w:color="FFFFFF"/>
            </w:tcBorders>
            <w:shd w:val="clear" w:color="000000" w:fill="F2F2F2"/>
            <w:vAlign w:val="center"/>
            <w:hideMark/>
          </w:tcPr>
          <w:p w14:paraId="20ADC07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159.555</w:t>
            </w:r>
          </w:p>
        </w:tc>
        <w:tc>
          <w:tcPr>
            <w:tcW w:w="352" w:type="pct"/>
            <w:tcBorders>
              <w:top w:val="nil"/>
              <w:left w:val="nil"/>
              <w:bottom w:val="single" w:sz="8" w:space="0" w:color="FFFFFF"/>
              <w:right w:val="single" w:sz="8" w:space="0" w:color="FFFFFF"/>
            </w:tcBorders>
            <w:shd w:val="clear" w:color="000000" w:fill="F2F2F2"/>
            <w:vAlign w:val="center"/>
            <w:hideMark/>
          </w:tcPr>
          <w:p w14:paraId="44BD673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55.801</w:t>
            </w:r>
          </w:p>
        </w:tc>
        <w:tc>
          <w:tcPr>
            <w:tcW w:w="307" w:type="pct"/>
            <w:tcBorders>
              <w:top w:val="nil"/>
              <w:left w:val="nil"/>
              <w:bottom w:val="single" w:sz="8" w:space="0" w:color="FFFFFF"/>
              <w:right w:val="single" w:sz="8" w:space="0" w:color="FFFFFF"/>
            </w:tcBorders>
            <w:shd w:val="clear" w:color="000000" w:fill="F2F2F2"/>
            <w:vAlign w:val="center"/>
            <w:hideMark/>
          </w:tcPr>
          <w:p w14:paraId="312D04C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10.701</w:t>
            </w:r>
          </w:p>
        </w:tc>
        <w:tc>
          <w:tcPr>
            <w:tcW w:w="305" w:type="pct"/>
            <w:tcBorders>
              <w:top w:val="nil"/>
              <w:left w:val="nil"/>
              <w:bottom w:val="single" w:sz="8" w:space="0" w:color="FFFFFF"/>
              <w:right w:val="single" w:sz="8" w:space="0" w:color="FFFFFF"/>
            </w:tcBorders>
            <w:shd w:val="clear" w:color="000000" w:fill="F2F2F2"/>
            <w:vAlign w:val="center"/>
            <w:hideMark/>
          </w:tcPr>
          <w:p w14:paraId="271D9D7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1.891</w:t>
            </w:r>
          </w:p>
        </w:tc>
        <w:tc>
          <w:tcPr>
            <w:tcW w:w="305" w:type="pct"/>
            <w:tcBorders>
              <w:top w:val="nil"/>
              <w:left w:val="nil"/>
              <w:bottom w:val="single" w:sz="8" w:space="0" w:color="FFFFFF"/>
              <w:right w:val="single" w:sz="8" w:space="0" w:color="FFFFFF"/>
            </w:tcBorders>
            <w:shd w:val="clear" w:color="000000" w:fill="F2F2F2"/>
            <w:vAlign w:val="center"/>
            <w:hideMark/>
          </w:tcPr>
          <w:p w14:paraId="362F91A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680</w:t>
            </w:r>
          </w:p>
        </w:tc>
        <w:tc>
          <w:tcPr>
            <w:tcW w:w="270" w:type="pct"/>
            <w:tcBorders>
              <w:top w:val="nil"/>
              <w:left w:val="nil"/>
              <w:bottom w:val="single" w:sz="8" w:space="0" w:color="FFFFFF"/>
              <w:right w:val="single" w:sz="8" w:space="0" w:color="FFFFFF"/>
            </w:tcBorders>
            <w:shd w:val="clear" w:color="000000" w:fill="F2F2F2"/>
            <w:vAlign w:val="center"/>
            <w:hideMark/>
          </w:tcPr>
          <w:p w14:paraId="59F3E4A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327</w:t>
            </w:r>
          </w:p>
        </w:tc>
        <w:tc>
          <w:tcPr>
            <w:tcW w:w="270" w:type="pct"/>
            <w:tcBorders>
              <w:top w:val="nil"/>
              <w:left w:val="nil"/>
              <w:bottom w:val="single" w:sz="8" w:space="0" w:color="FFFFFF"/>
              <w:right w:val="single" w:sz="8" w:space="0" w:color="FFFFFF"/>
            </w:tcBorders>
            <w:shd w:val="clear" w:color="000000" w:fill="F2F2F2"/>
            <w:vAlign w:val="center"/>
            <w:hideMark/>
          </w:tcPr>
          <w:p w14:paraId="7C978F7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222</w:t>
            </w:r>
          </w:p>
        </w:tc>
        <w:tc>
          <w:tcPr>
            <w:tcW w:w="307" w:type="pct"/>
            <w:tcBorders>
              <w:top w:val="nil"/>
              <w:left w:val="nil"/>
              <w:bottom w:val="single" w:sz="8" w:space="0" w:color="FFFFFF"/>
              <w:right w:val="single" w:sz="8" w:space="0" w:color="FFFFFF"/>
            </w:tcBorders>
            <w:shd w:val="clear" w:color="000000" w:fill="F2F2F2"/>
            <w:vAlign w:val="center"/>
            <w:hideMark/>
          </w:tcPr>
          <w:p w14:paraId="5D68B0C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3.182</w:t>
            </w:r>
          </w:p>
        </w:tc>
        <w:tc>
          <w:tcPr>
            <w:tcW w:w="505" w:type="pct"/>
            <w:tcBorders>
              <w:top w:val="nil"/>
              <w:left w:val="nil"/>
              <w:bottom w:val="single" w:sz="8" w:space="0" w:color="FFFFFF"/>
              <w:right w:val="single" w:sz="8" w:space="0" w:color="FFFFFF"/>
            </w:tcBorders>
            <w:shd w:val="clear" w:color="000000" w:fill="F2F2F2"/>
            <w:vAlign w:val="center"/>
            <w:hideMark/>
          </w:tcPr>
          <w:p w14:paraId="1452EAF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252.841</w:t>
            </w:r>
          </w:p>
        </w:tc>
        <w:tc>
          <w:tcPr>
            <w:tcW w:w="505" w:type="pct"/>
            <w:tcBorders>
              <w:top w:val="nil"/>
              <w:left w:val="nil"/>
              <w:bottom w:val="single" w:sz="8" w:space="0" w:color="FFFFFF"/>
              <w:right w:val="single" w:sz="8" w:space="0" w:color="FFFFFF"/>
            </w:tcBorders>
            <w:shd w:val="clear" w:color="000000" w:fill="F2F2F2"/>
            <w:vAlign w:val="center"/>
            <w:hideMark/>
          </w:tcPr>
          <w:p w14:paraId="4C0C8DF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199.079</w:t>
            </w:r>
          </w:p>
        </w:tc>
      </w:tr>
      <w:tr w:rsidR="00690305" w:rsidRPr="00690305" w14:paraId="2211BB92"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1B646D94"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Acima de 360 dias </w:t>
            </w:r>
          </w:p>
        </w:tc>
        <w:tc>
          <w:tcPr>
            <w:tcW w:w="350" w:type="pct"/>
            <w:tcBorders>
              <w:top w:val="nil"/>
              <w:left w:val="nil"/>
              <w:bottom w:val="single" w:sz="8" w:space="0" w:color="FFFFFF"/>
              <w:right w:val="single" w:sz="8" w:space="0" w:color="FFFFFF"/>
            </w:tcBorders>
            <w:shd w:val="clear" w:color="000000" w:fill="F2F2F2"/>
            <w:vAlign w:val="center"/>
            <w:hideMark/>
          </w:tcPr>
          <w:p w14:paraId="76CC7CA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123.415</w:t>
            </w:r>
          </w:p>
        </w:tc>
        <w:tc>
          <w:tcPr>
            <w:tcW w:w="418" w:type="pct"/>
            <w:tcBorders>
              <w:top w:val="nil"/>
              <w:left w:val="nil"/>
              <w:bottom w:val="single" w:sz="8" w:space="0" w:color="FFFFFF"/>
              <w:right w:val="single" w:sz="8" w:space="0" w:color="FFFFFF"/>
            </w:tcBorders>
            <w:shd w:val="clear" w:color="000000" w:fill="F2F2F2"/>
            <w:vAlign w:val="center"/>
            <w:hideMark/>
          </w:tcPr>
          <w:p w14:paraId="1DD66A0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724.806</w:t>
            </w:r>
          </w:p>
        </w:tc>
        <w:tc>
          <w:tcPr>
            <w:tcW w:w="352" w:type="pct"/>
            <w:tcBorders>
              <w:top w:val="nil"/>
              <w:left w:val="nil"/>
              <w:bottom w:val="single" w:sz="8" w:space="0" w:color="FFFFFF"/>
              <w:right w:val="single" w:sz="8" w:space="0" w:color="FFFFFF"/>
            </w:tcBorders>
            <w:shd w:val="clear" w:color="000000" w:fill="F2F2F2"/>
            <w:vAlign w:val="center"/>
            <w:hideMark/>
          </w:tcPr>
          <w:p w14:paraId="45AF8A3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284.672</w:t>
            </w:r>
          </w:p>
        </w:tc>
        <w:tc>
          <w:tcPr>
            <w:tcW w:w="307" w:type="pct"/>
            <w:tcBorders>
              <w:top w:val="nil"/>
              <w:left w:val="nil"/>
              <w:bottom w:val="single" w:sz="8" w:space="0" w:color="FFFFFF"/>
              <w:right w:val="single" w:sz="8" w:space="0" w:color="FFFFFF"/>
            </w:tcBorders>
            <w:shd w:val="clear" w:color="000000" w:fill="F2F2F2"/>
            <w:vAlign w:val="center"/>
            <w:hideMark/>
          </w:tcPr>
          <w:p w14:paraId="7A55D50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40.221</w:t>
            </w:r>
          </w:p>
        </w:tc>
        <w:tc>
          <w:tcPr>
            <w:tcW w:w="305" w:type="pct"/>
            <w:tcBorders>
              <w:top w:val="nil"/>
              <w:left w:val="nil"/>
              <w:bottom w:val="single" w:sz="8" w:space="0" w:color="FFFFFF"/>
              <w:right w:val="single" w:sz="8" w:space="0" w:color="FFFFFF"/>
            </w:tcBorders>
            <w:shd w:val="clear" w:color="000000" w:fill="F2F2F2"/>
            <w:vAlign w:val="center"/>
            <w:hideMark/>
          </w:tcPr>
          <w:p w14:paraId="49DACCE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4.456</w:t>
            </w:r>
          </w:p>
        </w:tc>
        <w:tc>
          <w:tcPr>
            <w:tcW w:w="305" w:type="pct"/>
            <w:tcBorders>
              <w:top w:val="nil"/>
              <w:left w:val="nil"/>
              <w:bottom w:val="single" w:sz="8" w:space="0" w:color="FFFFFF"/>
              <w:right w:val="single" w:sz="8" w:space="0" w:color="FFFFFF"/>
            </w:tcBorders>
            <w:shd w:val="clear" w:color="000000" w:fill="F2F2F2"/>
            <w:vAlign w:val="center"/>
            <w:hideMark/>
          </w:tcPr>
          <w:p w14:paraId="69F3A5E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1.419</w:t>
            </w:r>
          </w:p>
        </w:tc>
        <w:tc>
          <w:tcPr>
            <w:tcW w:w="270" w:type="pct"/>
            <w:tcBorders>
              <w:top w:val="nil"/>
              <w:left w:val="nil"/>
              <w:bottom w:val="single" w:sz="8" w:space="0" w:color="FFFFFF"/>
              <w:right w:val="single" w:sz="8" w:space="0" w:color="FFFFFF"/>
            </w:tcBorders>
            <w:shd w:val="clear" w:color="000000" w:fill="F2F2F2"/>
            <w:vAlign w:val="center"/>
            <w:hideMark/>
          </w:tcPr>
          <w:p w14:paraId="432FEBD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1.038</w:t>
            </w:r>
          </w:p>
        </w:tc>
        <w:tc>
          <w:tcPr>
            <w:tcW w:w="270" w:type="pct"/>
            <w:tcBorders>
              <w:top w:val="nil"/>
              <w:left w:val="nil"/>
              <w:bottom w:val="single" w:sz="8" w:space="0" w:color="FFFFFF"/>
              <w:right w:val="single" w:sz="8" w:space="0" w:color="FFFFFF"/>
            </w:tcBorders>
            <w:shd w:val="clear" w:color="000000" w:fill="F2F2F2"/>
            <w:vAlign w:val="center"/>
            <w:hideMark/>
          </w:tcPr>
          <w:p w14:paraId="2077E3B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733</w:t>
            </w:r>
          </w:p>
        </w:tc>
        <w:tc>
          <w:tcPr>
            <w:tcW w:w="307" w:type="pct"/>
            <w:tcBorders>
              <w:top w:val="nil"/>
              <w:left w:val="nil"/>
              <w:bottom w:val="single" w:sz="8" w:space="0" w:color="FFFFFF"/>
              <w:right w:val="single" w:sz="8" w:space="0" w:color="FFFFFF"/>
            </w:tcBorders>
            <w:shd w:val="clear" w:color="000000" w:fill="F2F2F2"/>
            <w:vAlign w:val="center"/>
            <w:hideMark/>
          </w:tcPr>
          <w:p w14:paraId="32687F7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13.007</w:t>
            </w:r>
          </w:p>
        </w:tc>
        <w:tc>
          <w:tcPr>
            <w:tcW w:w="505" w:type="pct"/>
            <w:tcBorders>
              <w:top w:val="nil"/>
              <w:left w:val="nil"/>
              <w:bottom w:val="single" w:sz="8" w:space="0" w:color="FFFFFF"/>
              <w:right w:val="single" w:sz="8" w:space="0" w:color="FFFFFF"/>
            </w:tcBorders>
            <w:shd w:val="clear" w:color="000000" w:fill="F2F2F2"/>
            <w:vAlign w:val="center"/>
            <w:hideMark/>
          </w:tcPr>
          <w:p w14:paraId="6DEE956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1.193.767</w:t>
            </w:r>
          </w:p>
        </w:tc>
        <w:tc>
          <w:tcPr>
            <w:tcW w:w="505" w:type="pct"/>
            <w:tcBorders>
              <w:top w:val="nil"/>
              <w:left w:val="nil"/>
              <w:bottom w:val="single" w:sz="8" w:space="0" w:color="FFFFFF"/>
              <w:right w:val="single" w:sz="8" w:space="0" w:color="FFFFFF"/>
            </w:tcBorders>
            <w:shd w:val="clear" w:color="000000" w:fill="F2F2F2"/>
            <w:vAlign w:val="center"/>
            <w:hideMark/>
          </w:tcPr>
          <w:p w14:paraId="74E576F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958.550</w:t>
            </w:r>
          </w:p>
        </w:tc>
      </w:tr>
      <w:tr w:rsidR="00690305" w:rsidRPr="00690305" w14:paraId="25C32900"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1D55A1CA" w14:textId="77777777" w:rsidR="00690305" w:rsidRPr="00690305" w:rsidRDefault="00690305" w:rsidP="00A87611">
            <w:pPr>
              <w:suppressAutoHyphens w:val="0"/>
              <w:jc w:val="both"/>
              <w:rPr>
                <w:rFonts w:ascii="Verdana" w:hAnsi="Verdana" w:cs="Arial"/>
                <w:b/>
                <w:bCs/>
                <w:sz w:val="16"/>
                <w:szCs w:val="16"/>
                <w:lang w:eastAsia="pt-BR"/>
              </w:rPr>
            </w:pPr>
            <w:r w:rsidRPr="00690305">
              <w:rPr>
                <w:rFonts w:ascii="Verdana" w:hAnsi="Verdana" w:cs="Arial"/>
                <w:b/>
                <w:bCs/>
                <w:sz w:val="16"/>
                <w:szCs w:val="16"/>
                <w:lang w:eastAsia="pt-BR"/>
              </w:rPr>
              <w:t xml:space="preserve">Parcelas vencidas até 14 dias </w:t>
            </w:r>
          </w:p>
        </w:tc>
        <w:tc>
          <w:tcPr>
            <w:tcW w:w="350" w:type="pct"/>
            <w:tcBorders>
              <w:top w:val="nil"/>
              <w:left w:val="nil"/>
              <w:bottom w:val="single" w:sz="8" w:space="0" w:color="FFFFFF"/>
              <w:right w:val="single" w:sz="8" w:space="0" w:color="FFFFFF"/>
            </w:tcBorders>
            <w:shd w:val="clear" w:color="000000" w:fill="F2F2F2"/>
            <w:vAlign w:val="center"/>
            <w:hideMark/>
          </w:tcPr>
          <w:p w14:paraId="792C7C60"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3AAC5F58"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01D27F2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03658A6A"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697BA64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47A7C5BC"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270" w:type="pct"/>
            <w:tcBorders>
              <w:top w:val="nil"/>
              <w:left w:val="nil"/>
              <w:bottom w:val="single" w:sz="8" w:space="0" w:color="FFFFFF"/>
              <w:right w:val="single" w:sz="8" w:space="0" w:color="FFFFFF"/>
            </w:tcBorders>
            <w:shd w:val="clear" w:color="000000" w:fill="F2F2F2"/>
            <w:vAlign w:val="center"/>
            <w:hideMark/>
          </w:tcPr>
          <w:p w14:paraId="0A598BD3"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270" w:type="pct"/>
            <w:tcBorders>
              <w:top w:val="nil"/>
              <w:left w:val="nil"/>
              <w:bottom w:val="single" w:sz="8" w:space="0" w:color="FFFFFF"/>
              <w:right w:val="single" w:sz="8" w:space="0" w:color="FFFFFF"/>
            </w:tcBorders>
            <w:shd w:val="clear" w:color="000000" w:fill="F2F2F2"/>
            <w:vAlign w:val="center"/>
            <w:hideMark/>
          </w:tcPr>
          <w:p w14:paraId="2855DEE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015598DE"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4 </w:t>
            </w:r>
          </w:p>
        </w:tc>
        <w:tc>
          <w:tcPr>
            <w:tcW w:w="505" w:type="pct"/>
            <w:tcBorders>
              <w:top w:val="nil"/>
              <w:left w:val="nil"/>
              <w:bottom w:val="single" w:sz="8" w:space="0" w:color="FFFFFF"/>
              <w:right w:val="single" w:sz="8" w:space="0" w:color="FFFFFF"/>
            </w:tcBorders>
            <w:shd w:val="clear" w:color="000000" w:fill="F2F2F2"/>
            <w:vAlign w:val="center"/>
            <w:hideMark/>
          </w:tcPr>
          <w:p w14:paraId="4BD638AA"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4 </w:t>
            </w:r>
          </w:p>
        </w:tc>
        <w:tc>
          <w:tcPr>
            <w:tcW w:w="505" w:type="pct"/>
            <w:tcBorders>
              <w:top w:val="nil"/>
              <w:left w:val="nil"/>
              <w:bottom w:val="single" w:sz="8" w:space="0" w:color="FFFFFF"/>
              <w:right w:val="single" w:sz="8" w:space="0" w:color="FFFFFF"/>
            </w:tcBorders>
            <w:shd w:val="clear" w:color="000000" w:fill="F2F2F2"/>
            <w:vAlign w:val="center"/>
            <w:hideMark/>
          </w:tcPr>
          <w:p w14:paraId="7448BE8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10</w:t>
            </w:r>
          </w:p>
        </w:tc>
      </w:tr>
      <w:tr w:rsidR="00690305" w:rsidRPr="00690305" w14:paraId="2743AA29" w14:textId="77777777" w:rsidTr="00690305">
        <w:trPr>
          <w:trHeight w:val="170"/>
        </w:trPr>
        <w:tc>
          <w:tcPr>
            <w:tcW w:w="5000" w:type="pct"/>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B08AF8E" w14:textId="77777777" w:rsidR="00690305" w:rsidRPr="00690305" w:rsidRDefault="00690305" w:rsidP="00A87611">
            <w:pPr>
              <w:suppressAutoHyphens w:val="0"/>
              <w:jc w:val="center"/>
              <w:rPr>
                <w:rFonts w:ascii="Verdana" w:hAnsi="Verdana" w:cs="Arial"/>
                <w:b/>
                <w:bCs/>
                <w:sz w:val="16"/>
                <w:szCs w:val="16"/>
                <w:lang w:eastAsia="pt-BR"/>
              </w:rPr>
            </w:pPr>
            <w:r w:rsidRPr="00690305">
              <w:rPr>
                <w:rFonts w:ascii="Verdana" w:hAnsi="Verdana" w:cs="Arial"/>
                <w:b/>
                <w:bCs/>
                <w:sz w:val="16"/>
                <w:szCs w:val="16"/>
                <w:lang w:eastAsia="pt-BR"/>
              </w:rPr>
              <w:t>Operações em curso anormal</w:t>
            </w:r>
            <w:r w:rsidRPr="00690305">
              <w:rPr>
                <w:rFonts w:ascii="Verdana" w:hAnsi="Verdana" w:cs="Arial"/>
                <w:b/>
                <w:bCs/>
                <w:sz w:val="16"/>
                <w:szCs w:val="16"/>
                <w:vertAlign w:val="superscript"/>
                <w:lang w:eastAsia="pt-BR"/>
              </w:rPr>
              <w:t xml:space="preserve"> (1)</w:t>
            </w:r>
          </w:p>
        </w:tc>
      </w:tr>
      <w:tr w:rsidR="00690305" w:rsidRPr="00690305" w14:paraId="3AAB51EF"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69E3BCFC" w14:textId="77777777" w:rsidR="00690305" w:rsidRPr="00690305" w:rsidRDefault="00690305" w:rsidP="00A87611">
            <w:pPr>
              <w:suppressAutoHyphens w:val="0"/>
              <w:jc w:val="both"/>
              <w:rPr>
                <w:rFonts w:ascii="Verdana" w:hAnsi="Verdana" w:cs="Arial"/>
                <w:b/>
                <w:bCs/>
                <w:sz w:val="16"/>
                <w:szCs w:val="16"/>
                <w:lang w:eastAsia="pt-BR"/>
              </w:rPr>
            </w:pPr>
            <w:r w:rsidRPr="00690305">
              <w:rPr>
                <w:rFonts w:ascii="Verdana" w:hAnsi="Verdana" w:cs="Arial"/>
                <w:b/>
                <w:bCs/>
                <w:sz w:val="16"/>
                <w:szCs w:val="16"/>
                <w:lang w:eastAsia="pt-BR"/>
              </w:rPr>
              <w:t xml:space="preserve">Parcelas vincendas </w:t>
            </w:r>
          </w:p>
        </w:tc>
        <w:tc>
          <w:tcPr>
            <w:tcW w:w="350" w:type="pct"/>
            <w:tcBorders>
              <w:top w:val="nil"/>
              <w:left w:val="nil"/>
              <w:bottom w:val="single" w:sz="8" w:space="0" w:color="FFFFFF"/>
              <w:right w:val="single" w:sz="8" w:space="0" w:color="FFFFFF"/>
            </w:tcBorders>
            <w:shd w:val="clear" w:color="000000" w:fill="F2F2F2"/>
            <w:vAlign w:val="center"/>
            <w:hideMark/>
          </w:tcPr>
          <w:p w14:paraId="60D6046F" w14:textId="77777777" w:rsidR="00690305" w:rsidRPr="00690305" w:rsidRDefault="00690305" w:rsidP="00A87611">
            <w:pPr>
              <w:suppressAutoHyphens w:val="0"/>
              <w:jc w:val="right"/>
              <w:rPr>
                <w:rFonts w:ascii="Arial" w:hAnsi="Arial" w:cs="Arial"/>
                <w:sz w:val="20"/>
                <w:szCs w:val="20"/>
                <w:lang w:eastAsia="pt-BR"/>
              </w:rPr>
            </w:pPr>
            <w:r w:rsidRPr="00690305">
              <w:rPr>
                <w:rFonts w:ascii="Arial" w:hAnsi="Arial" w:cs="Arial"/>
                <w:sz w:val="20"/>
                <w:szCs w:val="20"/>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0D74FDF4"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447</w:t>
            </w:r>
          </w:p>
        </w:tc>
        <w:tc>
          <w:tcPr>
            <w:tcW w:w="352" w:type="pct"/>
            <w:tcBorders>
              <w:top w:val="nil"/>
              <w:left w:val="nil"/>
              <w:bottom w:val="single" w:sz="8" w:space="0" w:color="FFFFFF"/>
              <w:right w:val="single" w:sz="8" w:space="0" w:color="FFFFFF"/>
            </w:tcBorders>
            <w:shd w:val="clear" w:color="000000" w:fill="F2F2F2"/>
            <w:vAlign w:val="center"/>
            <w:hideMark/>
          </w:tcPr>
          <w:p w14:paraId="5C3F3522"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8.214</w:t>
            </w:r>
          </w:p>
        </w:tc>
        <w:tc>
          <w:tcPr>
            <w:tcW w:w="307" w:type="pct"/>
            <w:tcBorders>
              <w:top w:val="nil"/>
              <w:left w:val="nil"/>
              <w:bottom w:val="single" w:sz="8" w:space="0" w:color="FFFFFF"/>
              <w:right w:val="single" w:sz="8" w:space="0" w:color="FFFFFF"/>
            </w:tcBorders>
            <w:shd w:val="clear" w:color="000000" w:fill="F2F2F2"/>
            <w:vAlign w:val="center"/>
            <w:hideMark/>
          </w:tcPr>
          <w:p w14:paraId="7FE63BB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8.158</w:t>
            </w:r>
          </w:p>
        </w:tc>
        <w:tc>
          <w:tcPr>
            <w:tcW w:w="305" w:type="pct"/>
            <w:tcBorders>
              <w:top w:val="nil"/>
              <w:left w:val="nil"/>
              <w:bottom w:val="single" w:sz="8" w:space="0" w:color="FFFFFF"/>
              <w:right w:val="single" w:sz="8" w:space="0" w:color="FFFFFF"/>
            </w:tcBorders>
            <w:shd w:val="clear" w:color="000000" w:fill="F2F2F2"/>
            <w:vAlign w:val="center"/>
            <w:hideMark/>
          </w:tcPr>
          <w:p w14:paraId="3E8E61B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5.576</w:t>
            </w:r>
          </w:p>
        </w:tc>
        <w:tc>
          <w:tcPr>
            <w:tcW w:w="305" w:type="pct"/>
            <w:tcBorders>
              <w:top w:val="nil"/>
              <w:left w:val="nil"/>
              <w:bottom w:val="single" w:sz="8" w:space="0" w:color="FFFFFF"/>
              <w:right w:val="single" w:sz="8" w:space="0" w:color="FFFFFF"/>
            </w:tcBorders>
            <w:shd w:val="clear" w:color="000000" w:fill="F2F2F2"/>
            <w:vAlign w:val="center"/>
            <w:hideMark/>
          </w:tcPr>
          <w:p w14:paraId="774812E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4.469</w:t>
            </w:r>
          </w:p>
        </w:tc>
        <w:tc>
          <w:tcPr>
            <w:tcW w:w="270" w:type="pct"/>
            <w:tcBorders>
              <w:top w:val="nil"/>
              <w:left w:val="nil"/>
              <w:bottom w:val="single" w:sz="8" w:space="0" w:color="FFFFFF"/>
              <w:right w:val="single" w:sz="8" w:space="0" w:color="FFFFFF"/>
            </w:tcBorders>
            <w:shd w:val="clear" w:color="000000" w:fill="F2F2F2"/>
            <w:vAlign w:val="center"/>
            <w:hideMark/>
          </w:tcPr>
          <w:p w14:paraId="23093AA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4.767</w:t>
            </w:r>
          </w:p>
        </w:tc>
        <w:tc>
          <w:tcPr>
            <w:tcW w:w="270" w:type="pct"/>
            <w:tcBorders>
              <w:top w:val="nil"/>
              <w:left w:val="nil"/>
              <w:bottom w:val="single" w:sz="8" w:space="0" w:color="FFFFFF"/>
              <w:right w:val="single" w:sz="8" w:space="0" w:color="FFFFFF"/>
            </w:tcBorders>
            <w:shd w:val="clear" w:color="000000" w:fill="F2F2F2"/>
            <w:vAlign w:val="center"/>
            <w:hideMark/>
          </w:tcPr>
          <w:p w14:paraId="341CB8E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2.884</w:t>
            </w:r>
          </w:p>
        </w:tc>
        <w:tc>
          <w:tcPr>
            <w:tcW w:w="307" w:type="pct"/>
            <w:tcBorders>
              <w:top w:val="nil"/>
              <w:left w:val="nil"/>
              <w:bottom w:val="single" w:sz="8" w:space="0" w:color="FFFFFF"/>
              <w:right w:val="single" w:sz="8" w:space="0" w:color="FFFFFF"/>
            </w:tcBorders>
            <w:shd w:val="clear" w:color="000000" w:fill="F2F2F2"/>
            <w:vAlign w:val="center"/>
            <w:hideMark/>
          </w:tcPr>
          <w:p w14:paraId="4CEEE07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14.397</w:t>
            </w:r>
          </w:p>
        </w:tc>
        <w:tc>
          <w:tcPr>
            <w:tcW w:w="505" w:type="pct"/>
            <w:tcBorders>
              <w:top w:val="nil"/>
              <w:left w:val="nil"/>
              <w:bottom w:val="single" w:sz="8" w:space="0" w:color="FFFFFF"/>
              <w:right w:val="single" w:sz="8" w:space="0" w:color="FFFFFF"/>
            </w:tcBorders>
            <w:shd w:val="clear" w:color="000000" w:fill="F2F2F2"/>
            <w:vAlign w:val="center"/>
            <w:hideMark/>
          </w:tcPr>
          <w:p w14:paraId="03253D6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48.912</w:t>
            </w:r>
          </w:p>
        </w:tc>
        <w:tc>
          <w:tcPr>
            <w:tcW w:w="505" w:type="pct"/>
            <w:tcBorders>
              <w:top w:val="nil"/>
              <w:left w:val="nil"/>
              <w:bottom w:val="single" w:sz="8" w:space="0" w:color="FFFFFF"/>
              <w:right w:val="single" w:sz="8" w:space="0" w:color="FFFFFF"/>
            </w:tcBorders>
            <w:shd w:val="clear" w:color="000000" w:fill="F2F2F2"/>
            <w:vAlign w:val="center"/>
            <w:hideMark/>
          </w:tcPr>
          <w:p w14:paraId="46B2211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57.635</w:t>
            </w:r>
          </w:p>
        </w:tc>
      </w:tr>
      <w:tr w:rsidR="00690305" w:rsidRPr="00690305" w14:paraId="01A82CE4"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5973169D"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 a 30 dias </w:t>
            </w:r>
          </w:p>
        </w:tc>
        <w:tc>
          <w:tcPr>
            <w:tcW w:w="350" w:type="pct"/>
            <w:tcBorders>
              <w:top w:val="nil"/>
              <w:left w:val="nil"/>
              <w:bottom w:val="single" w:sz="8" w:space="0" w:color="FFFFFF"/>
              <w:right w:val="single" w:sz="8" w:space="0" w:color="FFFFFF"/>
            </w:tcBorders>
            <w:shd w:val="clear" w:color="000000" w:fill="F2F2F2"/>
            <w:vAlign w:val="center"/>
            <w:hideMark/>
          </w:tcPr>
          <w:p w14:paraId="2F37683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7BA6D8E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7 </w:t>
            </w:r>
          </w:p>
        </w:tc>
        <w:tc>
          <w:tcPr>
            <w:tcW w:w="352" w:type="pct"/>
            <w:tcBorders>
              <w:top w:val="nil"/>
              <w:left w:val="nil"/>
              <w:bottom w:val="single" w:sz="8" w:space="0" w:color="FFFFFF"/>
              <w:right w:val="single" w:sz="8" w:space="0" w:color="FFFFFF"/>
            </w:tcBorders>
            <w:shd w:val="clear" w:color="000000" w:fill="F2F2F2"/>
            <w:vAlign w:val="center"/>
            <w:hideMark/>
          </w:tcPr>
          <w:p w14:paraId="4ADB1F1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422 </w:t>
            </w:r>
          </w:p>
        </w:tc>
        <w:tc>
          <w:tcPr>
            <w:tcW w:w="307" w:type="pct"/>
            <w:tcBorders>
              <w:top w:val="nil"/>
              <w:left w:val="nil"/>
              <w:bottom w:val="single" w:sz="8" w:space="0" w:color="FFFFFF"/>
              <w:right w:val="single" w:sz="8" w:space="0" w:color="FFFFFF"/>
            </w:tcBorders>
            <w:shd w:val="clear" w:color="000000" w:fill="F2F2F2"/>
            <w:vAlign w:val="center"/>
            <w:hideMark/>
          </w:tcPr>
          <w:p w14:paraId="53443F7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429 </w:t>
            </w:r>
          </w:p>
        </w:tc>
        <w:tc>
          <w:tcPr>
            <w:tcW w:w="305" w:type="pct"/>
            <w:tcBorders>
              <w:top w:val="nil"/>
              <w:left w:val="nil"/>
              <w:bottom w:val="single" w:sz="8" w:space="0" w:color="FFFFFF"/>
              <w:right w:val="single" w:sz="8" w:space="0" w:color="FFFFFF"/>
            </w:tcBorders>
            <w:shd w:val="clear" w:color="000000" w:fill="F2F2F2"/>
            <w:vAlign w:val="center"/>
            <w:hideMark/>
          </w:tcPr>
          <w:p w14:paraId="7C43CC6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246 </w:t>
            </w:r>
          </w:p>
        </w:tc>
        <w:tc>
          <w:tcPr>
            <w:tcW w:w="305" w:type="pct"/>
            <w:tcBorders>
              <w:top w:val="nil"/>
              <w:left w:val="nil"/>
              <w:bottom w:val="single" w:sz="8" w:space="0" w:color="FFFFFF"/>
              <w:right w:val="single" w:sz="8" w:space="0" w:color="FFFFFF"/>
            </w:tcBorders>
            <w:shd w:val="clear" w:color="000000" w:fill="F2F2F2"/>
            <w:vAlign w:val="center"/>
            <w:hideMark/>
          </w:tcPr>
          <w:p w14:paraId="5006C97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214 </w:t>
            </w:r>
          </w:p>
        </w:tc>
        <w:tc>
          <w:tcPr>
            <w:tcW w:w="270" w:type="pct"/>
            <w:tcBorders>
              <w:top w:val="nil"/>
              <w:left w:val="nil"/>
              <w:bottom w:val="single" w:sz="8" w:space="0" w:color="FFFFFF"/>
              <w:right w:val="single" w:sz="8" w:space="0" w:color="FFFFFF"/>
            </w:tcBorders>
            <w:shd w:val="clear" w:color="000000" w:fill="F2F2F2"/>
            <w:vAlign w:val="center"/>
            <w:hideMark/>
          </w:tcPr>
          <w:p w14:paraId="2F6BBFE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176 </w:t>
            </w:r>
          </w:p>
        </w:tc>
        <w:tc>
          <w:tcPr>
            <w:tcW w:w="270" w:type="pct"/>
            <w:tcBorders>
              <w:top w:val="nil"/>
              <w:left w:val="nil"/>
              <w:bottom w:val="single" w:sz="8" w:space="0" w:color="FFFFFF"/>
              <w:right w:val="single" w:sz="8" w:space="0" w:color="FFFFFF"/>
            </w:tcBorders>
            <w:shd w:val="clear" w:color="000000" w:fill="F2F2F2"/>
            <w:vAlign w:val="center"/>
            <w:hideMark/>
          </w:tcPr>
          <w:p w14:paraId="53AE13C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116 </w:t>
            </w:r>
          </w:p>
        </w:tc>
        <w:tc>
          <w:tcPr>
            <w:tcW w:w="307" w:type="pct"/>
            <w:tcBorders>
              <w:top w:val="nil"/>
              <w:left w:val="nil"/>
              <w:bottom w:val="single" w:sz="8" w:space="0" w:color="FFFFFF"/>
              <w:right w:val="single" w:sz="8" w:space="0" w:color="FFFFFF"/>
            </w:tcBorders>
            <w:shd w:val="clear" w:color="000000" w:fill="F2F2F2"/>
            <w:vAlign w:val="center"/>
            <w:hideMark/>
          </w:tcPr>
          <w:p w14:paraId="583993B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659 </w:t>
            </w:r>
          </w:p>
        </w:tc>
        <w:tc>
          <w:tcPr>
            <w:tcW w:w="505" w:type="pct"/>
            <w:tcBorders>
              <w:top w:val="nil"/>
              <w:left w:val="nil"/>
              <w:bottom w:val="single" w:sz="8" w:space="0" w:color="FFFFFF"/>
              <w:right w:val="single" w:sz="8" w:space="0" w:color="FFFFFF"/>
            </w:tcBorders>
            <w:shd w:val="clear" w:color="000000" w:fill="F2F2F2"/>
            <w:vAlign w:val="center"/>
            <w:hideMark/>
          </w:tcPr>
          <w:p w14:paraId="33E54FF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2.269</w:t>
            </w:r>
          </w:p>
        </w:tc>
        <w:tc>
          <w:tcPr>
            <w:tcW w:w="505" w:type="pct"/>
            <w:tcBorders>
              <w:top w:val="nil"/>
              <w:left w:val="nil"/>
              <w:bottom w:val="single" w:sz="8" w:space="0" w:color="FFFFFF"/>
              <w:right w:val="single" w:sz="8" w:space="0" w:color="FFFFFF"/>
            </w:tcBorders>
            <w:shd w:val="clear" w:color="000000" w:fill="F2F2F2"/>
            <w:vAlign w:val="center"/>
            <w:hideMark/>
          </w:tcPr>
          <w:p w14:paraId="7F3A7BB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2.354</w:t>
            </w:r>
          </w:p>
        </w:tc>
      </w:tr>
      <w:tr w:rsidR="00690305" w:rsidRPr="00690305" w14:paraId="2ADA6389"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2BCED669"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31 a 60 dias </w:t>
            </w:r>
          </w:p>
        </w:tc>
        <w:tc>
          <w:tcPr>
            <w:tcW w:w="350" w:type="pct"/>
            <w:tcBorders>
              <w:top w:val="nil"/>
              <w:left w:val="nil"/>
              <w:bottom w:val="single" w:sz="8" w:space="0" w:color="FFFFFF"/>
              <w:right w:val="single" w:sz="8" w:space="0" w:color="FFFFFF"/>
            </w:tcBorders>
            <w:shd w:val="clear" w:color="000000" w:fill="F2F2F2"/>
            <w:vAlign w:val="center"/>
            <w:hideMark/>
          </w:tcPr>
          <w:p w14:paraId="39043AB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724E134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 </w:t>
            </w:r>
          </w:p>
        </w:tc>
        <w:tc>
          <w:tcPr>
            <w:tcW w:w="352" w:type="pct"/>
            <w:tcBorders>
              <w:top w:val="nil"/>
              <w:left w:val="nil"/>
              <w:bottom w:val="single" w:sz="8" w:space="0" w:color="FFFFFF"/>
              <w:right w:val="single" w:sz="8" w:space="0" w:color="FFFFFF"/>
            </w:tcBorders>
            <w:shd w:val="clear" w:color="000000" w:fill="F2F2F2"/>
            <w:vAlign w:val="center"/>
            <w:hideMark/>
          </w:tcPr>
          <w:p w14:paraId="384760C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338 </w:t>
            </w:r>
          </w:p>
        </w:tc>
        <w:tc>
          <w:tcPr>
            <w:tcW w:w="307" w:type="pct"/>
            <w:tcBorders>
              <w:top w:val="nil"/>
              <w:left w:val="nil"/>
              <w:bottom w:val="single" w:sz="8" w:space="0" w:color="FFFFFF"/>
              <w:right w:val="single" w:sz="8" w:space="0" w:color="FFFFFF"/>
            </w:tcBorders>
            <w:shd w:val="clear" w:color="000000" w:fill="F2F2F2"/>
            <w:vAlign w:val="center"/>
            <w:hideMark/>
          </w:tcPr>
          <w:p w14:paraId="2558195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357 </w:t>
            </w:r>
          </w:p>
        </w:tc>
        <w:tc>
          <w:tcPr>
            <w:tcW w:w="305" w:type="pct"/>
            <w:tcBorders>
              <w:top w:val="nil"/>
              <w:left w:val="nil"/>
              <w:bottom w:val="single" w:sz="8" w:space="0" w:color="FFFFFF"/>
              <w:right w:val="single" w:sz="8" w:space="0" w:color="FFFFFF"/>
            </w:tcBorders>
            <w:shd w:val="clear" w:color="000000" w:fill="F2F2F2"/>
            <w:vAlign w:val="center"/>
            <w:hideMark/>
          </w:tcPr>
          <w:p w14:paraId="3FD10C2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216 </w:t>
            </w:r>
          </w:p>
        </w:tc>
        <w:tc>
          <w:tcPr>
            <w:tcW w:w="305" w:type="pct"/>
            <w:tcBorders>
              <w:top w:val="nil"/>
              <w:left w:val="nil"/>
              <w:bottom w:val="single" w:sz="8" w:space="0" w:color="FFFFFF"/>
              <w:right w:val="single" w:sz="8" w:space="0" w:color="FFFFFF"/>
            </w:tcBorders>
            <w:shd w:val="clear" w:color="000000" w:fill="F2F2F2"/>
            <w:vAlign w:val="center"/>
            <w:hideMark/>
          </w:tcPr>
          <w:p w14:paraId="51CBFD1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199 </w:t>
            </w:r>
          </w:p>
        </w:tc>
        <w:tc>
          <w:tcPr>
            <w:tcW w:w="270" w:type="pct"/>
            <w:tcBorders>
              <w:top w:val="nil"/>
              <w:left w:val="nil"/>
              <w:bottom w:val="single" w:sz="8" w:space="0" w:color="FFFFFF"/>
              <w:right w:val="single" w:sz="8" w:space="0" w:color="FFFFFF"/>
            </w:tcBorders>
            <w:shd w:val="clear" w:color="000000" w:fill="F2F2F2"/>
            <w:vAlign w:val="center"/>
            <w:hideMark/>
          </w:tcPr>
          <w:p w14:paraId="19B891A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163 </w:t>
            </w:r>
          </w:p>
        </w:tc>
        <w:tc>
          <w:tcPr>
            <w:tcW w:w="270" w:type="pct"/>
            <w:tcBorders>
              <w:top w:val="nil"/>
              <w:left w:val="nil"/>
              <w:bottom w:val="single" w:sz="8" w:space="0" w:color="FFFFFF"/>
              <w:right w:val="single" w:sz="8" w:space="0" w:color="FFFFFF"/>
            </w:tcBorders>
            <w:shd w:val="clear" w:color="000000" w:fill="F2F2F2"/>
            <w:vAlign w:val="center"/>
            <w:hideMark/>
          </w:tcPr>
          <w:p w14:paraId="58B78B2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110 </w:t>
            </w:r>
          </w:p>
        </w:tc>
        <w:tc>
          <w:tcPr>
            <w:tcW w:w="307" w:type="pct"/>
            <w:tcBorders>
              <w:top w:val="nil"/>
              <w:left w:val="nil"/>
              <w:bottom w:val="single" w:sz="8" w:space="0" w:color="FFFFFF"/>
              <w:right w:val="single" w:sz="8" w:space="0" w:color="FFFFFF"/>
            </w:tcBorders>
            <w:shd w:val="clear" w:color="000000" w:fill="F2F2F2"/>
            <w:vAlign w:val="center"/>
            <w:hideMark/>
          </w:tcPr>
          <w:p w14:paraId="146243D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609 </w:t>
            </w:r>
          </w:p>
        </w:tc>
        <w:tc>
          <w:tcPr>
            <w:tcW w:w="505" w:type="pct"/>
            <w:tcBorders>
              <w:top w:val="nil"/>
              <w:left w:val="nil"/>
              <w:bottom w:val="single" w:sz="8" w:space="0" w:color="FFFFFF"/>
              <w:right w:val="single" w:sz="8" w:space="0" w:color="FFFFFF"/>
            </w:tcBorders>
            <w:shd w:val="clear" w:color="000000" w:fill="F2F2F2"/>
            <w:vAlign w:val="center"/>
            <w:hideMark/>
          </w:tcPr>
          <w:p w14:paraId="18D06AF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1.997</w:t>
            </w:r>
          </w:p>
        </w:tc>
        <w:tc>
          <w:tcPr>
            <w:tcW w:w="505" w:type="pct"/>
            <w:tcBorders>
              <w:top w:val="nil"/>
              <w:left w:val="nil"/>
              <w:bottom w:val="single" w:sz="8" w:space="0" w:color="FFFFFF"/>
              <w:right w:val="single" w:sz="8" w:space="0" w:color="FFFFFF"/>
            </w:tcBorders>
            <w:shd w:val="clear" w:color="000000" w:fill="F2F2F2"/>
            <w:vAlign w:val="center"/>
            <w:hideMark/>
          </w:tcPr>
          <w:p w14:paraId="0EA3540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2.100</w:t>
            </w:r>
          </w:p>
        </w:tc>
      </w:tr>
      <w:tr w:rsidR="00690305" w:rsidRPr="00690305" w14:paraId="1525B723"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172948F4"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61 a 90 dias </w:t>
            </w:r>
          </w:p>
        </w:tc>
        <w:tc>
          <w:tcPr>
            <w:tcW w:w="350" w:type="pct"/>
            <w:tcBorders>
              <w:top w:val="nil"/>
              <w:left w:val="nil"/>
              <w:bottom w:val="single" w:sz="8" w:space="0" w:color="FFFFFF"/>
              <w:right w:val="single" w:sz="8" w:space="0" w:color="FFFFFF"/>
            </w:tcBorders>
            <w:shd w:val="clear" w:color="000000" w:fill="F2F2F2"/>
            <w:vAlign w:val="center"/>
            <w:hideMark/>
          </w:tcPr>
          <w:p w14:paraId="25E0656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2C9DD83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7 </w:t>
            </w:r>
          </w:p>
        </w:tc>
        <w:tc>
          <w:tcPr>
            <w:tcW w:w="352" w:type="pct"/>
            <w:tcBorders>
              <w:top w:val="nil"/>
              <w:left w:val="nil"/>
              <w:bottom w:val="single" w:sz="8" w:space="0" w:color="FFFFFF"/>
              <w:right w:val="single" w:sz="8" w:space="0" w:color="FFFFFF"/>
            </w:tcBorders>
            <w:shd w:val="clear" w:color="000000" w:fill="F2F2F2"/>
            <w:vAlign w:val="center"/>
            <w:hideMark/>
          </w:tcPr>
          <w:p w14:paraId="3E7C5C4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336 </w:t>
            </w:r>
          </w:p>
        </w:tc>
        <w:tc>
          <w:tcPr>
            <w:tcW w:w="307" w:type="pct"/>
            <w:tcBorders>
              <w:top w:val="nil"/>
              <w:left w:val="nil"/>
              <w:bottom w:val="single" w:sz="8" w:space="0" w:color="FFFFFF"/>
              <w:right w:val="single" w:sz="8" w:space="0" w:color="FFFFFF"/>
            </w:tcBorders>
            <w:shd w:val="clear" w:color="000000" w:fill="F2F2F2"/>
            <w:vAlign w:val="center"/>
            <w:hideMark/>
          </w:tcPr>
          <w:p w14:paraId="43EC95F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354 </w:t>
            </w:r>
          </w:p>
        </w:tc>
        <w:tc>
          <w:tcPr>
            <w:tcW w:w="305" w:type="pct"/>
            <w:tcBorders>
              <w:top w:val="nil"/>
              <w:left w:val="nil"/>
              <w:bottom w:val="single" w:sz="8" w:space="0" w:color="FFFFFF"/>
              <w:right w:val="single" w:sz="8" w:space="0" w:color="FFFFFF"/>
            </w:tcBorders>
            <w:shd w:val="clear" w:color="000000" w:fill="F2F2F2"/>
            <w:vAlign w:val="center"/>
            <w:hideMark/>
          </w:tcPr>
          <w:p w14:paraId="6640EDF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215 </w:t>
            </w:r>
          </w:p>
        </w:tc>
        <w:tc>
          <w:tcPr>
            <w:tcW w:w="305" w:type="pct"/>
            <w:tcBorders>
              <w:top w:val="nil"/>
              <w:left w:val="nil"/>
              <w:bottom w:val="single" w:sz="8" w:space="0" w:color="FFFFFF"/>
              <w:right w:val="single" w:sz="8" w:space="0" w:color="FFFFFF"/>
            </w:tcBorders>
            <w:shd w:val="clear" w:color="000000" w:fill="F2F2F2"/>
            <w:vAlign w:val="center"/>
            <w:hideMark/>
          </w:tcPr>
          <w:p w14:paraId="63F68F3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194 </w:t>
            </w:r>
          </w:p>
        </w:tc>
        <w:tc>
          <w:tcPr>
            <w:tcW w:w="270" w:type="pct"/>
            <w:tcBorders>
              <w:top w:val="nil"/>
              <w:left w:val="nil"/>
              <w:bottom w:val="single" w:sz="8" w:space="0" w:color="FFFFFF"/>
              <w:right w:val="single" w:sz="8" w:space="0" w:color="FFFFFF"/>
            </w:tcBorders>
            <w:shd w:val="clear" w:color="000000" w:fill="F2F2F2"/>
            <w:vAlign w:val="center"/>
            <w:hideMark/>
          </w:tcPr>
          <w:p w14:paraId="04E0694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163 </w:t>
            </w:r>
          </w:p>
        </w:tc>
        <w:tc>
          <w:tcPr>
            <w:tcW w:w="270" w:type="pct"/>
            <w:tcBorders>
              <w:top w:val="nil"/>
              <w:left w:val="nil"/>
              <w:bottom w:val="single" w:sz="8" w:space="0" w:color="FFFFFF"/>
              <w:right w:val="single" w:sz="8" w:space="0" w:color="FFFFFF"/>
            </w:tcBorders>
            <w:shd w:val="clear" w:color="000000" w:fill="F2F2F2"/>
            <w:vAlign w:val="center"/>
            <w:hideMark/>
          </w:tcPr>
          <w:p w14:paraId="303382C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109 </w:t>
            </w:r>
          </w:p>
        </w:tc>
        <w:tc>
          <w:tcPr>
            <w:tcW w:w="307" w:type="pct"/>
            <w:tcBorders>
              <w:top w:val="nil"/>
              <w:left w:val="nil"/>
              <w:bottom w:val="single" w:sz="8" w:space="0" w:color="FFFFFF"/>
              <w:right w:val="single" w:sz="8" w:space="0" w:color="FFFFFF"/>
            </w:tcBorders>
            <w:shd w:val="clear" w:color="000000" w:fill="F2F2F2"/>
            <w:vAlign w:val="center"/>
            <w:hideMark/>
          </w:tcPr>
          <w:p w14:paraId="432D497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604 </w:t>
            </w:r>
          </w:p>
        </w:tc>
        <w:tc>
          <w:tcPr>
            <w:tcW w:w="505" w:type="pct"/>
            <w:tcBorders>
              <w:top w:val="nil"/>
              <w:left w:val="nil"/>
              <w:bottom w:val="single" w:sz="8" w:space="0" w:color="FFFFFF"/>
              <w:right w:val="single" w:sz="8" w:space="0" w:color="FFFFFF"/>
            </w:tcBorders>
            <w:shd w:val="clear" w:color="000000" w:fill="F2F2F2"/>
            <w:vAlign w:val="center"/>
            <w:hideMark/>
          </w:tcPr>
          <w:p w14:paraId="3B690C8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1.982</w:t>
            </w:r>
          </w:p>
        </w:tc>
        <w:tc>
          <w:tcPr>
            <w:tcW w:w="505" w:type="pct"/>
            <w:tcBorders>
              <w:top w:val="nil"/>
              <w:left w:val="nil"/>
              <w:bottom w:val="single" w:sz="8" w:space="0" w:color="FFFFFF"/>
              <w:right w:val="single" w:sz="8" w:space="0" w:color="FFFFFF"/>
            </w:tcBorders>
            <w:shd w:val="clear" w:color="000000" w:fill="F2F2F2"/>
            <w:vAlign w:val="center"/>
            <w:hideMark/>
          </w:tcPr>
          <w:p w14:paraId="4812D29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2.107</w:t>
            </w:r>
          </w:p>
        </w:tc>
      </w:tr>
      <w:tr w:rsidR="00690305" w:rsidRPr="00690305" w14:paraId="25E27351"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62EF69BE"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91 a 180 dias </w:t>
            </w:r>
          </w:p>
        </w:tc>
        <w:tc>
          <w:tcPr>
            <w:tcW w:w="350" w:type="pct"/>
            <w:tcBorders>
              <w:top w:val="nil"/>
              <w:left w:val="nil"/>
              <w:bottom w:val="single" w:sz="8" w:space="0" w:color="FFFFFF"/>
              <w:right w:val="single" w:sz="8" w:space="0" w:color="FFFFFF"/>
            </w:tcBorders>
            <w:shd w:val="clear" w:color="000000" w:fill="F2F2F2"/>
            <w:vAlign w:val="center"/>
            <w:hideMark/>
          </w:tcPr>
          <w:p w14:paraId="15B8886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63566E6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29 </w:t>
            </w:r>
          </w:p>
        </w:tc>
        <w:tc>
          <w:tcPr>
            <w:tcW w:w="352" w:type="pct"/>
            <w:tcBorders>
              <w:top w:val="nil"/>
              <w:left w:val="nil"/>
              <w:bottom w:val="single" w:sz="8" w:space="0" w:color="FFFFFF"/>
              <w:right w:val="single" w:sz="8" w:space="0" w:color="FFFFFF"/>
            </w:tcBorders>
            <w:shd w:val="clear" w:color="000000" w:fill="F2F2F2"/>
            <w:vAlign w:val="center"/>
            <w:hideMark/>
          </w:tcPr>
          <w:p w14:paraId="05D53C3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984 </w:t>
            </w:r>
          </w:p>
        </w:tc>
        <w:tc>
          <w:tcPr>
            <w:tcW w:w="307" w:type="pct"/>
            <w:tcBorders>
              <w:top w:val="nil"/>
              <w:left w:val="nil"/>
              <w:bottom w:val="single" w:sz="8" w:space="0" w:color="FFFFFF"/>
              <w:right w:val="single" w:sz="8" w:space="0" w:color="FFFFFF"/>
            </w:tcBorders>
            <w:shd w:val="clear" w:color="000000" w:fill="F2F2F2"/>
            <w:vAlign w:val="center"/>
            <w:hideMark/>
          </w:tcPr>
          <w:p w14:paraId="607477B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1.032 </w:t>
            </w:r>
          </w:p>
        </w:tc>
        <w:tc>
          <w:tcPr>
            <w:tcW w:w="305" w:type="pct"/>
            <w:tcBorders>
              <w:top w:val="nil"/>
              <w:left w:val="nil"/>
              <w:bottom w:val="single" w:sz="8" w:space="0" w:color="FFFFFF"/>
              <w:right w:val="single" w:sz="8" w:space="0" w:color="FFFFFF"/>
            </w:tcBorders>
            <w:shd w:val="clear" w:color="000000" w:fill="F2F2F2"/>
            <w:vAlign w:val="center"/>
            <w:hideMark/>
          </w:tcPr>
          <w:p w14:paraId="6F2201A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595 </w:t>
            </w:r>
          </w:p>
        </w:tc>
        <w:tc>
          <w:tcPr>
            <w:tcW w:w="305" w:type="pct"/>
            <w:tcBorders>
              <w:top w:val="nil"/>
              <w:left w:val="nil"/>
              <w:bottom w:val="single" w:sz="8" w:space="0" w:color="FFFFFF"/>
              <w:right w:val="single" w:sz="8" w:space="0" w:color="FFFFFF"/>
            </w:tcBorders>
            <w:shd w:val="clear" w:color="000000" w:fill="F2F2F2"/>
            <w:vAlign w:val="center"/>
            <w:hideMark/>
          </w:tcPr>
          <w:p w14:paraId="06A6FAE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567 </w:t>
            </w:r>
          </w:p>
        </w:tc>
        <w:tc>
          <w:tcPr>
            <w:tcW w:w="270" w:type="pct"/>
            <w:tcBorders>
              <w:top w:val="nil"/>
              <w:left w:val="nil"/>
              <w:bottom w:val="single" w:sz="8" w:space="0" w:color="FFFFFF"/>
              <w:right w:val="single" w:sz="8" w:space="0" w:color="FFFFFF"/>
            </w:tcBorders>
            <w:shd w:val="clear" w:color="000000" w:fill="F2F2F2"/>
            <w:vAlign w:val="center"/>
            <w:hideMark/>
          </w:tcPr>
          <w:p w14:paraId="4EF52F0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475 </w:t>
            </w:r>
          </w:p>
        </w:tc>
        <w:tc>
          <w:tcPr>
            <w:tcW w:w="270" w:type="pct"/>
            <w:tcBorders>
              <w:top w:val="nil"/>
              <w:left w:val="nil"/>
              <w:bottom w:val="single" w:sz="8" w:space="0" w:color="FFFFFF"/>
              <w:right w:val="single" w:sz="8" w:space="0" w:color="FFFFFF"/>
            </w:tcBorders>
            <w:shd w:val="clear" w:color="000000" w:fill="F2F2F2"/>
            <w:vAlign w:val="center"/>
            <w:hideMark/>
          </w:tcPr>
          <w:p w14:paraId="2F1A5D6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276 </w:t>
            </w:r>
          </w:p>
        </w:tc>
        <w:tc>
          <w:tcPr>
            <w:tcW w:w="307" w:type="pct"/>
            <w:tcBorders>
              <w:top w:val="nil"/>
              <w:left w:val="nil"/>
              <w:bottom w:val="single" w:sz="8" w:space="0" w:color="FFFFFF"/>
              <w:right w:val="single" w:sz="8" w:space="0" w:color="FFFFFF"/>
            </w:tcBorders>
            <w:shd w:val="clear" w:color="000000" w:fill="F2F2F2"/>
            <w:vAlign w:val="center"/>
            <w:hideMark/>
          </w:tcPr>
          <w:p w14:paraId="217E69A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1.757 </w:t>
            </w:r>
          </w:p>
        </w:tc>
        <w:tc>
          <w:tcPr>
            <w:tcW w:w="505" w:type="pct"/>
            <w:tcBorders>
              <w:top w:val="nil"/>
              <w:left w:val="nil"/>
              <w:bottom w:val="single" w:sz="8" w:space="0" w:color="FFFFFF"/>
              <w:right w:val="single" w:sz="8" w:space="0" w:color="FFFFFF"/>
            </w:tcBorders>
            <w:shd w:val="clear" w:color="000000" w:fill="F2F2F2"/>
            <w:vAlign w:val="center"/>
            <w:hideMark/>
          </w:tcPr>
          <w:p w14:paraId="09A6E8D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5.715</w:t>
            </w:r>
          </w:p>
        </w:tc>
        <w:tc>
          <w:tcPr>
            <w:tcW w:w="505" w:type="pct"/>
            <w:tcBorders>
              <w:top w:val="nil"/>
              <w:left w:val="nil"/>
              <w:bottom w:val="single" w:sz="8" w:space="0" w:color="FFFFFF"/>
              <w:right w:val="single" w:sz="8" w:space="0" w:color="FFFFFF"/>
            </w:tcBorders>
            <w:shd w:val="clear" w:color="000000" w:fill="F2F2F2"/>
            <w:vAlign w:val="center"/>
            <w:hideMark/>
          </w:tcPr>
          <w:p w14:paraId="633FE93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6.315</w:t>
            </w:r>
          </w:p>
        </w:tc>
      </w:tr>
      <w:tr w:rsidR="00690305" w:rsidRPr="00690305" w14:paraId="2A6A16F8"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7B6EB4D4"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181 a 360 dias </w:t>
            </w:r>
          </w:p>
        </w:tc>
        <w:tc>
          <w:tcPr>
            <w:tcW w:w="350" w:type="pct"/>
            <w:tcBorders>
              <w:top w:val="nil"/>
              <w:left w:val="nil"/>
              <w:bottom w:val="single" w:sz="8" w:space="0" w:color="FFFFFF"/>
              <w:right w:val="single" w:sz="8" w:space="0" w:color="FFFFFF"/>
            </w:tcBorders>
            <w:shd w:val="clear" w:color="000000" w:fill="F2F2F2"/>
            <w:vAlign w:val="center"/>
            <w:hideMark/>
          </w:tcPr>
          <w:p w14:paraId="611C110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0CC5A4C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342 </w:t>
            </w:r>
          </w:p>
        </w:tc>
        <w:tc>
          <w:tcPr>
            <w:tcW w:w="352" w:type="pct"/>
            <w:tcBorders>
              <w:top w:val="nil"/>
              <w:left w:val="nil"/>
              <w:bottom w:val="single" w:sz="8" w:space="0" w:color="FFFFFF"/>
              <w:right w:val="single" w:sz="8" w:space="0" w:color="FFFFFF"/>
            </w:tcBorders>
            <w:shd w:val="clear" w:color="000000" w:fill="F2F2F2"/>
            <w:vAlign w:val="center"/>
            <w:hideMark/>
          </w:tcPr>
          <w:p w14:paraId="154FA72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4.406 </w:t>
            </w:r>
          </w:p>
        </w:tc>
        <w:tc>
          <w:tcPr>
            <w:tcW w:w="307" w:type="pct"/>
            <w:tcBorders>
              <w:top w:val="nil"/>
              <w:left w:val="nil"/>
              <w:bottom w:val="single" w:sz="8" w:space="0" w:color="FFFFFF"/>
              <w:right w:val="single" w:sz="8" w:space="0" w:color="FFFFFF"/>
            </w:tcBorders>
            <w:shd w:val="clear" w:color="000000" w:fill="F2F2F2"/>
            <w:vAlign w:val="center"/>
            <w:hideMark/>
          </w:tcPr>
          <w:p w14:paraId="2BCC983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4.222 </w:t>
            </w:r>
          </w:p>
        </w:tc>
        <w:tc>
          <w:tcPr>
            <w:tcW w:w="305" w:type="pct"/>
            <w:tcBorders>
              <w:top w:val="nil"/>
              <w:left w:val="nil"/>
              <w:bottom w:val="single" w:sz="8" w:space="0" w:color="FFFFFF"/>
              <w:right w:val="single" w:sz="8" w:space="0" w:color="FFFFFF"/>
            </w:tcBorders>
            <w:shd w:val="clear" w:color="000000" w:fill="F2F2F2"/>
            <w:vAlign w:val="center"/>
            <w:hideMark/>
          </w:tcPr>
          <w:p w14:paraId="62F7C13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3.239 </w:t>
            </w:r>
          </w:p>
        </w:tc>
        <w:tc>
          <w:tcPr>
            <w:tcW w:w="305" w:type="pct"/>
            <w:tcBorders>
              <w:top w:val="nil"/>
              <w:left w:val="nil"/>
              <w:bottom w:val="single" w:sz="8" w:space="0" w:color="FFFFFF"/>
              <w:right w:val="single" w:sz="8" w:space="0" w:color="FFFFFF"/>
            </w:tcBorders>
            <w:shd w:val="clear" w:color="000000" w:fill="F2F2F2"/>
            <w:vAlign w:val="center"/>
            <w:hideMark/>
          </w:tcPr>
          <w:p w14:paraId="55BCD31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2.371 </w:t>
            </w:r>
          </w:p>
        </w:tc>
        <w:tc>
          <w:tcPr>
            <w:tcW w:w="270" w:type="pct"/>
            <w:tcBorders>
              <w:top w:val="nil"/>
              <w:left w:val="nil"/>
              <w:bottom w:val="single" w:sz="8" w:space="0" w:color="FFFFFF"/>
              <w:right w:val="single" w:sz="8" w:space="0" w:color="FFFFFF"/>
            </w:tcBorders>
            <w:shd w:val="clear" w:color="000000" w:fill="F2F2F2"/>
            <w:vAlign w:val="center"/>
            <w:hideMark/>
          </w:tcPr>
          <w:p w14:paraId="47FA1CD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2.923 </w:t>
            </w:r>
          </w:p>
        </w:tc>
        <w:tc>
          <w:tcPr>
            <w:tcW w:w="270" w:type="pct"/>
            <w:tcBorders>
              <w:top w:val="nil"/>
              <w:left w:val="nil"/>
              <w:bottom w:val="single" w:sz="8" w:space="0" w:color="FFFFFF"/>
              <w:right w:val="single" w:sz="8" w:space="0" w:color="FFFFFF"/>
            </w:tcBorders>
            <w:shd w:val="clear" w:color="000000" w:fill="F2F2F2"/>
            <w:vAlign w:val="center"/>
            <w:hideMark/>
          </w:tcPr>
          <w:p w14:paraId="6130A8D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1.771 </w:t>
            </w:r>
          </w:p>
        </w:tc>
        <w:tc>
          <w:tcPr>
            <w:tcW w:w="307" w:type="pct"/>
            <w:tcBorders>
              <w:top w:val="nil"/>
              <w:left w:val="nil"/>
              <w:bottom w:val="single" w:sz="8" w:space="0" w:color="FFFFFF"/>
              <w:right w:val="single" w:sz="8" w:space="0" w:color="FFFFFF"/>
            </w:tcBorders>
            <w:shd w:val="clear" w:color="000000" w:fill="F2F2F2"/>
            <w:vAlign w:val="center"/>
            <w:hideMark/>
          </w:tcPr>
          <w:p w14:paraId="22C9FFF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7.676 </w:t>
            </w:r>
          </w:p>
        </w:tc>
        <w:tc>
          <w:tcPr>
            <w:tcW w:w="505" w:type="pct"/>
            <w:tcBorders>
              <w:top w:val="nil"/>
              <w:left w:val="nil"/>
              <w:bottom w:val="single" w:sz="8" w:space="0" w:color="FFFFFF"/>
              <w:right w:val="single" w:sz="8" w:space="0" w:color="FFFFFF"/>
            </w:tcBorders>
            <w:shd w:val="clear" w:color="000000" w:fill="F2F2F2"/>
            <w:vAlign w:val="center"/>
            <w:hideMark/>
          </w:tcPr>
          <w:p w14:paraId="3A6CB77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26.950</w:t>
            </w:r>
          </w:p>
        </w:tc>
        <w:tc>
          <w:tcPr>
            <w:tcW w:w="505" w:type="pct"/>
            <w:tcBorders>
              <w:top w:val="nil"/>
              <w:left w:val="nil"/>
              <w:bottom w:val="single" w:sz="8" w:space="0" w:color="FFFFFF"/>
              <w:right w:val="single" w:sz="8" w:space="0" w:color="FFFFFF"/>
            </w:tcBorders>
            <w:shd w:val="clear" w:color="000000" w:fill="F2F2F2"/>
            <w:vAlign w:val="center"/>
            <w:hideMark/>
          </w:tcPr>
          <w:p w14:paraId="77C70DD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11.805</w:t>
            </w:r>
          </w:p>
        </w:tc>
      </w:tr>
      <w:tr w:rsidR="00690305" w:rsidRPr="00690305" w14:paraId="64A6DFEE"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42FFEE4D"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Acima de 360 dias </w:t>
            </w:r>
          </w:p>
        </w:tc>
        <w:tc>
          <w:tcPr>
            <w:tcW w:w="350" w:type="pct"/>
            <w:tcBorders>
              <w:top w:val="nil"/>
              <w:left w:val="nil"/>
              <w:bottom w:val="single" w:sz="8" w:space="0" w:color="FFFFFF"/>
              <w:right w:val="single" w:sz="8" w:space="0" w:color="FFFFFF"/>
            </w:tcBorders>
            <w:shd w:val="clear" w:color="000000" w:fill="F2F2F2"/>
            <w:vAlign w:val="center"/>
            <w:hideMark/>
          </w:tcPr>
          <w:p w14:paraId="6F65E16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3284252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57 </w:t>
            </w:r>
          </w:p>
        </w:tc>
        <w:tc>
          <w:tcPr>
            <w:tcW w:w="352" w:type="pct"/>
            <w:tcBorders>
              <w:top w:val="nil"/>
              <w:left w:val="nil"/>
              <w:bottom w:val="single" w:sz="8" w:space="0" w:color="FFFFFF"/>
              <w:right w:val="single" w:sz="8" w:space="0" w:color="FFFFFF"/>
            </w:tcBorders>
            <w:shd w:val="clear" w:color="000000" w:fill="F2F2F2"/>
            <w:vAlign w:val="center"/>
            <w:hideMark/>
          </w:tcPr>
          <w:p w14:paraId="1292E83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1.728 </w:t>
            </w:r>
          </w:p>
        </w:tc>
        <w:tc>
          <w:tcPr>
            <w:tcW w:w="307" w:type="pct"/>
            <w:tcBorders>
              <w:top w:val="nil"/>
              <w:left w:val="nil"/>
              <w:bottom w:val="single" w:sz="8" w:space="0" w:color="FFFFFF"/>
              <w:right w:val="single" w:sz="8" w:space="0" w:color="FFFFFF"/>
            </w:tcBorders>
            <w:shd w:val="clear" w:color="000000" w:fill="F2F2F2"/>
            <w:vAlign w:val="center"/>
            <w:hideMark/>
          </w:tcPr>
          <w:p w14:paraId="28E3810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1.764 </w:t>
            </w:r>
          </w:p>
        </w:tc>
        <w:tc>
          <w:tcPr>
            <w:tcW w:w="305" w:type="pct"/>
            <w:tcBorders>
              <w:top w:val="nil"/>
              <w:left w:val="nil"/>
              <w:bottom w:val="single" w:sz="8" w:space="0" w:color="FFFFFF"/>
              <w:right w:val="single" w:sz="8" w:space="0" w:color="FFFFFF"/>
            </w:tcBorders>
            <w:shd w:val="clear" w:color="000000" w:fill="F2F2F2"/>
            <w:vAlign w:val="center"/>
            <w:hideMark/>
          </w:tcPr>
          <w:p w14:paraId="3AD933A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1.065 </w:t>
            </w:r>
          </w:p>
        </w:tc>
        <w:tc>
          <w:tcPr>
            <w:tcW w:w="305" w:type="pct"/>
            <w:tcBorders>
              <w:top w:val="nil"/>
              <w:left w:val="nil"/>
              <w:bottom w:val="single" w:sz="8" w:space="0" w:color="FFFFFF"/>
              <w:right w:val="single" w:sz="8" w:space="0" w:color="FFFFFF"/>
            </w:tcBorders>
            <w:shd w:val="clear" w:color="000000" w:fill="F2F2F2"/>
            <w:vAlign w:val="center"/>
            <w:hideMark/>
          </w:tcPr>
          <w:p w14:paraId="39A0105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924 </w:t>
            </w:r>
          </w:p>
        </w:tc>
        <w:tc>
          <w:tcPr>
            <w:tcW w:w="270" w:type="pct"/>
            <w:tcBorders>
              <w:top w:val="nil"/>
              <w:left w:val="nil"/>
              <w:bottom w:val="single" w:sz="8" w:space="0" w:color="FFFFFF"/>
              <w:right w:val="single" w:sz="8" w:space="0" w:color="FFFFFF"/>
            </w:tcBorders>
            <w:shd w:val="clear" w:color="000000" w:fill="F2F2F2"/>
            <w:vAlign w:val="center"/>
            <w:hideMark/>
          </w:tcPr>
          <w:p w14:paraId="4C9EF48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867 </w:t>
            </w:r>
          </w:p>
        </w:tc>
        <w:tc>
          <w:tcPr>
            <w:tcW w:w="270" w:type="pct"/>
            <w:tcBorders>
              <w:top w:val="nil"/>
              <w:left w:val="nil"/>
              <w:bottom w:val="single" w:sz="8" w:space="0" w:color="FFFFFF"/>
              <w:right w:val="single" w:sz="8" w:space="0" w:color="FFFFFF"/>
            </w:tcBorders>
            <w:shd w:val="clear" w:color="000000" w:fill="F2F2F2"/>
            <w:vAlign w:val="center"/>
            <w:hideMark/>
          </w:tcPr>
          <w:p w14:paraId="0917B79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502 </w:t>
            </w:r>
          </w:p>
        </w:tc>
        <w:tc>
          <w:tcPr>
            <w:tcW w:w="307" w:type="pct"/>
            <w:tcBorders>
              <w:top w:val="nil"/>
              <w:left w:val="nil"/>
              <w:bottom w:val="single" w:sz="8" w:space="0" w:color="FFFFFF"/>
              <w:right w:val="single" w:sz="8" w:space="0" w:color="FFFFFF"/>
            </w:tcBorders>
            <w:shd w:val="clear" w:color="000000" w:fill="F2F2F2"/>
            <w:vAlign w:val="center"/>
            <w:hideMark/>
          </w:tcPr>
          <w:p w14:paraId="6DEBA9F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3.092 </w:t>
            </w:r>
          </w:p>
        </w:tc>
        <w:tc>
          <w:tcPr>
            <w:tcW w:w="505" w:type="pct"/>
            <w:tcBorders>
              <w:top w:val="nil"/>
              <w:left w:val="nil"/>
              <w:bottom w:val="single" w:sz="8" w:space="0" w:color="FFFFFF"/>
              <w:right w:val="single" w:sz="8" w:space="0" w:color="FFFFFF"/>
            </w:tcBorders>
            <w:shd w:val="clear" w:color="000000" w:fill="F2F2F2"/>
            <w:vAlign w:val="center"/>
            <w:hideMark/>
          </w:tcPr>
          <w:p w14:paraId="04E4882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9.999</w:t>
            </w:r>
          </w:p>
        </w:tc>
        <w:tc>
          <w:tcPr>
            <w:tcW w:w="505" w:type="pct"/>
            <w:tcBorders>
              <w:top w:val="nil"/>
              <w:left w:val="nil"/>
              <w:bottom w:val="single" w:sz="8" w:space="0" w:color="FFFFFF"/>
              <w:right w:val="single" w:sz="8" w:space="0" w:color="FFFFFF"/>
            </w:tcBorders>
            <w:shd w:val="clear" w:color="000000" w:fill="F2F2F2"/>
            <w:vAlign w:val="center"/>
            <w:hideMark/>
          </w:tcPr>
          <w:p w14:paraId="4E49149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32.954</w:t>
            </w:r>
          </w:p>
        </w:tc>
      </w:tr>
      <w:tr w:rsidR="00690305" w:rsidRPr="00690305" w14:paraId="545C378B"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70E9A4D2" w14:textId="77777777" w:rsidR="00690305" w:rsidRPr="00690305" w:rsidRDefault="00690305" w:rsidP="00A87611">
            <w:pPr>
              <w:suppressAutoHyphens w:val="0"/>
              <w:jc w:val="both"/>
              <w:rPr>
                <w:rFonts w:ascii="Verdana" w:hAnsi="Verdana" w:cs="Arial"/>
                <w:b/>
                <w:bCs/>
                <w:sz w:val="16"/>
                <w:szCs w:val="16"/>
                <w:lang w:eastAsia="pt-BR"/>
              </w:rPr>
            </w:pPr>
            <w:r w:rsidRPr="00690305">
              <w:rPr>
                <w:rFonts w:ascii="Verdana" w:hAnsi="Verdana" w:cs="Arial"/>
                <w:b/>
                <w:bCs/>
                <w:sz w:val="16"/>
                <w:szCs w:val="16"/>
                <w:lang w:eastAsia="pt-BR"/>
              </w:rPr>
              <w:t>Parcelas vencidas</w:t>
            </w:r>
          </w:p>
        </w:tc>
        <w:tc>
          <w:tcPr>
            <w:tcW w:w="350" w:type="pct"/>
            <w:tcBorders>
              <w:top w:val="nil"/>
              <w:left w:val="nil"/>
              <w:bottom w:val="single" w:sz="8" w:space="0" w:color="FFFFFF"/>
              <w:right w:val="single" w:sz="8" w:space="0" w:color="FFFFFF"/>
            </w:tcBorders>
            <w:shd w:val="clear" w:color="000000" w:fill="F2F2F2"/>
            <w:vAlign w:val="center"/>
            <w:hideMark/>
          </w:tcPr>
          <w:p w14:paraId="4E64F3B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11E59A4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27</w:t>
            </w:r>
          </w:p>
        </w:tc>
        <w:tc>
          <w:tcPr>
            <w:tcW w:w="352" w:type="pct"/>
            <w:tcBorders>
              <w:top w:val="nil"/>
              <w:left w:val="nil"/>
              <w:bottom w:val="single" w:sz="8" w:space="0" w:color="FFFFFF"/>
              <w:right w:val="single" w:sz="8" w:space="0" w:color="FFFFFF"/>
            </w:tcBorders>
            <w:shd w:val="clear" w:color="000000" w:fill="F2F2F2"/>
            <w:vAlign w:val="center"/>
            <w:hideMark/>
          </w:tcPr>
          <w:p w14:paraId="305B77FF"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542</w:t>
            </w:r>
          </w:p>
        </w:tc>
        <w:tc>
          <w:tcPr>
            <w:tcW w:w="307" w:type="pct"/>
            <w:tcBorders>
              <w:top w:val="nil"/>
              <w:left w:val="nil"/>
              <w:bottom w:val="single" w:sz="8" w:space="0" w:color="FFFFFF"/>
              <w:right w:val="single" w:sz="8" w:space="0" w:color="FFFFFF"/>
            </w:tcBorders>
            <w:shd w:val="clear" w:color="000000" w:fill="F2F2F2"/>
            <w:vAlign w:val="center"/>
            <w:hideMark/>
          </w:tcPr>
          <w:p w14:paraId="401736F2"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744</w:t>
            </w:r>
          </w:p>
        </w:tc>
        <w:tc>
          <w:tcPr>
            <w:tcW w:w="305" w:type="pct"/>
            <w:tcBorders>
              <w:top w:val="nil"/>
              <w:left w:val="nil"/>
              <w:bottom w:val="single" w:sz="8" w:space="0" w:color="FFFFFF"/>
              <w:right w:val="single" w:sz="8" w:space="0" w:color="FFFFFF"/>
            </w:tcBorders>
            <w:shd w:val="clear" w:color="000000" w:fill="F2F2F2"/>
            <w:vAlign w:val="center"/>
            <w:hideMark/>
          </w:tcPr>
          <w:p w14:paraId="55A3BC6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624</w:t>
            </w:r>
          </w:p>
        </w:tc>
        <w:tc>
          <w:tcPr>
            <w:tcW w:w="305" w:type="pct"/>
            <w:tcBorders>
              <w:top w:val="nil"/>
              <w:left w:val="nil"/>
              <w:bottom w:val="single" w:sz="8" w:space="0" w:color="FFFFFF"/>
              <w:right w:val="single" w:sz="8" w:space="0" w:color="FFFFFF"/>
            </w:tcBorders>
            <w:shd w:val="clear" w:color="000000" w:fill="F2F2F2"/>
            <w:vAlign w:val="center"/>
            <w:hideMark/>
          </w:tcPr>
          <w:p w14:paraId="05808BA0"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687</w:t>
            </w:r>
          </w:p>
        </w:tc>
        <w:tc>
          <w:tcPr>
            <w:tcW w:w="270" w:type="pct"/>
            <w:tcBorders>
              <w:top w:val="nil"/>
              <w:left w:val="nil"/>
              <w:bottom w:val="single" w:sz="8" w:space="0" w:color="FFFFFF"/>
              <w:right w:val="single" w:sz="8" w:space="0" w:color="FFFFFF"/>
            </w:tcBorders>
            <w:shd w:val="clear" w:color="000000" w:fill="F2F2F2"/>
            <w:vAlign w:val="center"/>
            <w:hideMark/>
          </w:tcPr>
          <w:p w14:paraId="2F792D6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854</w:t>
            </w:r>
          </w:p>
        </w:tc>
        <w:tc>
          <w:tcPr>
            <w:tcW w:w="270" w:type="pct"/>
            <w:tcBorders>
              <w:top w:val="nil"/>
              <w:left w:val="nil"/>
              <w:bottom w:val="single" w:sz="8" w:space="0" w:color="FFFFFF"/>
              <w:right w:val="single" w:sz="8" w:space="0" w:color="FFFFFF"/>
            </w:tcBorders>
            <w:shd w:val="clear" w:color="000000" w:fill="F2F2F2"/>
            <w:vAlign w:val="center"/>
            <w:hideMark/>
          </w:tcPr>
          <w:p w14:paraId="56D08032"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526</w:t>
            </w:r>
          </w:p>
        </w:tc>
        <w:tc>
          <w:tcPr>
            <w:tcW w:w="307" w:type="pct"/>
            <w:tcBorders>
              <w:top w:val="nil"/>
              <w:left w:val="nil"/>
              <w:bottom w:val="single" w:sz="8" w:space="0" w:color="FFFFFF"/>
              <w:right w:val="single" w:sz="8" w:space="0" w:color="FFFFFF"/>
            </w:tcBorders>
            <w:shd w:val="clear" w:color="000000" w:fill="F2F2F2"/>
            <w:vAlign w:val="center"/>
            <w:hideMark/>
          </w:tcPr>
          <w:p w14:paraId="17D2D097"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4.439</w:t>
            </w:r>
          </w:p>
        </w:tc>
        <w:tc>
          <w:tcPr>
            <w:tcW w:w="505" w:type="pct"/>
            <w:tcBorders>
              <w:top w:val="nil"/>
              <w:left w:val="nil"/>
              <w:bottom w:val="single" w:sz="8" w:space="0" w:color="FFFFFF"/>
              <w:right w:val="single" w:sz="8" w:space="0" w:color="FFFFFF"/>
            </w:tcBorders>
            <w:shd w:val="clear" w:color="000000" w:fill="F2F2F2"/>
            <w:vAlign w:val="center"/>
            <w:hideMark/>
          </w:tcPr>
          <w:p w14:paraId="0D98DCD7"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8.443</w:t>
            </w:r>
          </w:p>
        </w:tc>
        <w:tc>
          <w:tcPr>
            <w:tcW w:w="505" w:type="pct"/>
            <w:tcBorders>
              <w:top w:val="nil"/>
              <w:left w:val="nil"/>
              <w:bottom w:val="single" w:sz="8" w:space="0" w:color="FFFFFF"/>
              <w:right w:val="single" w:sz="8" w:space="0" w:color="FFFFFF"/>
            </w:tcBorders>
            <w:shd w:val="clear" w:color="000000" w:fill="F2F2F2"/>
            <w:vAlign w:val="center"/>
            <w:hideMark/>
          </w:tcPr>
          <w:p w14:paraId="3C5CEF7C"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9.317</w:t>
            </w:r>
          </w:p>
        </w:tc>
      </w:tr>
      <w:tr w:rsidR="00690305" w:rsidRPr="00690305" w14:paraId="0D277A06"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70CBC4FB"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 a 14 dias </w:t>
            </w:r>
          </w:p>
        </w:tc>
        <w:tc>
          <w:tcPr>
            <w:tcW w:w="350" w:type="pct"/>
            <w:tcBorders>
              <w:top w:val="nil"/>
              <w:left w:val="nil"/>
              <w:bottom w:val="single" w:sz="8" w:space="0" w:color="FFFFFF"/>
              <w:right w:val="single" w:sz="8" w:space="0" w:color="FFFFFF"/>
            </w:tcBorders>
            <w:shd w:val="clear" w:color="000000" w:fill="F2F2F2"/>
            <w:vAlign w:val="center"/>
            <w:hideMark/>
          </w:tcPr>
          <w:p w14:paraId="5450CA3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3A69A12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015734F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099800F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2769A24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1A844D8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270" w:type="pct"/>
            <w:tcBorders>
              <w:top w:val="nil"/>
              <w:left w:val="nil"/>
              <w:bottom w:val="single" w:sz="8" w:space="0" w:color="FFFFFF"/>
              <w:right w:val="single" w:sz="8" w:space="0" w:color="FFFFFF"/>
            </w:tcBorders>
            <w:shd w:val="clear" w:color="000000" w:fill="F2F2F2"/>
            <w:vAlign w:val="center"/>
            <w:hideMark/>
          </w:tcPr>
          <w:p w14:paraId="609E5B2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270" w:type="pct"/>
            <w:tcBorders>
              <w:top w:val="nil"/>
              <w:left w:val="nil"/>
              <w:bottom w:val="single" w:sz="8" w:space="0" w:color="FFFFFF"/>
              <w:right w:val="single" w:sz="8" w:space="0" w:color="FFFFFF"/>
            </w:tcBorders>
            <w:shd w:val="clear" w:color="000000" w:fill="F2F2F2"/>
            <w:vAlign w:val="center"/>
            <w:hideMark/>
          </w:tcPr>
          <w:p w14:paraId="361B4D4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5070932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11 </w:t>
            </w:r>
          </w:p>
        </w:tc>
        <w:tc>
          <w:tcPr>
            <w:tcW w:w="505" w:type="pct"/>
            <w:tcBorders>
              <w:top w:val="nil"/>
              <w:left w:val="nil"/>
              <w:bottom w:val="single" w:sz="8" w:space="0" w:color="FFFFFF"/>
              <w:right w:val="single" w:sz="8" w:space="0" w:color="FFFFFF"/>
            </w:tcBorders>
            <w:shd w:val="clear" w:color="000000" w:fill="F2F2F2"/>
            <w:vAlign w:val="center"/>
            <w:hideMark/>
          </w:tcPr>
          <w:p w14:paraId="09CB254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11</w:t>
            </w:r>
          </w:p>
        </w:tc>
        <w:tc>
          <w:tcPr>
            <w:tcW w:w="505" w:type="pct"/>
            <w:tcBorders>
              <w:top w:val="nil"/>
              <w:left w:val="nil"/>
              <w:bottom w:val="nil"/>
              <w:right w:val="nil"/>
            </w:tcBorders>
            <w:shd w:val="clear" w:color="000000" w:fill="F2F2F2"/>
            <w:vAlign w:val="center"/>
            <w:hideMark/>
          </w:tcPr>
          <w:p w14:paraId="5160E46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11</w:t>
            </w:r>
          </w:p>
        </w:tc>
      </w:tr>
      <w:tr w:rsidR="00690305" w:rsidRPr="00690305" w14:paraId="33459EBB"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3E80DE8B"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15 a 30 dias </w:t>
            </w:r>
          </w:p>
        </w:tc>
        <w:tc>
          <w:tcPr>
            <w:tcW w:w="350" w:type="pct"/>
            <w:tcBorders>
              <w:top w:val="nil"/>
              <w:left w:val="nil"/>
              <w:bottom w:val="single" w:sz="8" w:space="0" w:color="FFFFFF"/>
              <w:right w:val="single" w:sz="8" w:space="0" w:color="FFFFFF"/>
            </w:tcBorders>
            <w:shd w:val="clear" w:color="000000" w:fill="F2F2F2"/>
            <w:vAlign w:val="center"/>
            <w:hideMark/>
          </w:tcPr>
          <w:p w14:paraId="70E6545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4F3E38E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27 </w:t>
            </w:r>
          </w:p>
        </w:tc>
        <w:tc>
          <w:tcPr>
            <w:tcW w:w="352" w:type="pct"/>
            <w:tcBorders>
              <w:top w:val="nil"/>
              <w:left w:val="nil"/>
              <w:bottom w:val="single" w:sz="8" w:space="0" w:color="FFFFFF"/>
              <w:right w:val="single" w:sz="8" w:space="0" w:color="FFFFFF"/>
            </w:tcBorders>
            <w:shd w:val="clear" w:color="000000" w:fill="F2F2F2"/>
            <w:vAlign w:val="center"/>
            <w:hideMark/>
          </w:tcPr>
          <w:p w14:paraId="211A428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536 </w:t>
            </w:r>
          </w:p>
        </w:tc>
        <w:tc>
          <w:tcPr>
            <w:tcW w:w="307" w:type="pct"/>
            <w:tcBorders>
              <w:top w:val="nil"/>
              <w:left w:val="nil"/>
              <w:bottom w:val="single" w:sz="8" w:space="0" w:color="FFFFFF"/>
              <w:right w:val="single" w:sz="8" w:space="0" w:color="FFFFFF"/>
            </w:tcBorders>
            <w:shd w:val="clear" w:color="000000" w:fill="F2F2F2"/>
            <w:vAlign w:val="center"/>
            <w:hideMark/>
          </w:tcPr>
          <w:p w14:paraId="0777D10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471 </w:t>
            </w:r>
          </w:p>
        </w:tc>
        <w:tc>
          <w:tcPr>
            <w:tcW w:w="305" w:type="pct"/>
            <w:tcBorders>
              <w:top w:val="nil"/>
              <w:left w:val="nil"/>
              <w:bottom w:val="single" w:sz="8" w:space="0" w:color="FFFFFF"/>
              <w:right w:val="single" w:sz="8" w:space="0" w:color="FFFFFF"/>
            </w:tcBorders>
            <w:shd w:val="clear" w:color="000000" w:fill="F2F2F2"/>
            <w:vAlign w:val="center"/>
            <w:hideMark/>
          </w:tcPr>
          <w:p w14:paraId="1A9A96B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261 </w:t>
            </w:r>
          </w:p>
        </w:tc>
        <w:tc>
          <w:tcPr>
            <w:tcW w:w="305" w:type="pct"/>
            <w:tcBorders>
              <w:top w:val="nil"/>
              <w:left w:val="nil"/>
              <w:bottom w:val="single" w:sz="8" w:space="0" w:color="FFFFFF"/>
              <w:right w:val="single" w:sz="8" w:space="0" w:color="FFFFFF"/>
            </w:tcBorders>
            <w:shd w:val="clear" w:color="000000" w:fill="F2F2F2"/>
            <w:vAlign w:val="center"/>
            <w:hideMark/>
          </w:tcPr>
          <w:p w14:paraId="3793D10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216 </w:t>
            </w:r>
          </w:p>
        </w:tc>
        <w:tc>
          <w:tcPr>
            <w:tcW w:w="270" w:type="pct"/>
            <w:tcBorders>
              <w:top w:val="nil"/>
              <w:left w:val="nil"/>
              <w:bottom w:val="single" w:sz="8" w:space="0" w:color="FFFFFF"/>
              <w:right w:val="single" w:sz="8" w:space="0" w:color="FFFFFF"/>
            </w:tcBorders>
            <w:shd w:val="clear" w:color="000000" w:fill="F2F2F2"/>
            <w:vAlign w:val="center"/>
            <w:hideMark/>
          </w:tcPr>
          <w:p w14:paraId="3CC6D36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181 </w:t>
            </w:r>
          </w:p>
        </w:tc>
        <w:tc>
          <w:tcPr>
            <w:tcW w:w="270" w:type="pct"/>
            <w:tcBorders>
              <w:top w:val="nil"/>
              <w:left w:val="nil"/>
              <w:bottom w:val="single" w:sz="8" w:space="0" w:color="FFFFFF"/>
              <w:right w:val="single" w:sz="8" w:space="0" w:color="FFFFFF"/>
            </w:tcBorders>
            <w:shd w:val="clear" w:color="000000" w:fill="F2F2F2"/>
            <w:vAlign w:val="center"/>
            <w:hideMark/>
          </w:tcPr>
          <w:p w14:paraId="32A8284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116 </w:t>
            </w:r>
          </w:p>
        </w:tc>
        <w:tc>
          <w:tcPr>
            <w:tcW w:w="307" w:type="pct"/>
            <w:tcBorders>
              <w:top w:val="nil"/>
              <w:left w:val="nil"/>
              <w:bottom w:val="single" w:sz="8" w:space="0" w:color="FFFFFF"/>
              <w:right w:val="single" w:sz="8" w:space="0" w:color="FFFFFF"/>
            </w:tcBorders>
            <w:shd w:val="clear" w:color="000000" w:fill="F2F2F2"/>
            <w:vAlign w:val="center"/>
            <w:hideMark/>
          </w:tcPr>
          <w:p w14:paraId="781DDED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659 </w:t>
            </w:r>
          </w:p>
        </w:tc>
        <w:tc>
          <w:tcPr>
            <w:tcW w:w="505" w:type="pct"/>
            <w:tcBorders>
              <w:top w:val="nil"/>
              <w:left w:val="nil"/>
              <w:bottom w:val="single" w:sz="8" w:space="0" w:color="FFFFFF"/>
              <w:right w:val="single" w:sz="8" w:space="0" w:color="FFFFFF"/>
            </w:tcBorders>
            <w:shd w:val="clear" w:color="000000" w:fill="F2F2F2"/>
            <w:vAlign w:val="center"/>
            <w:hideMark/>
          </w:tcPr>
          <w:p w14:paraId="2CF9EC8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2.467</w:t>
            </w:r>
          </w:p>
        </w:tc>
        <w:tc>
          <w:tcPr>
            <w:tcW w:w="505" w:type="pct"/>
            <w:tcBorders>
              <w:top w:val="nil"/>
              <w:left w:val="nil"/>
              <w:bottom w:val="nil"/>
              <w:right w:val="nil"/>
            </w:tcBorders>
            <w:shd w:val="clear" w:color="000000" w:fill="F2F2F2"/>
            <w:vAlign w:val="center"/>
            <w:hideMark/>
          </w:tcPr>
          <w:p w14:paraId="0AF34FB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2.569</w:t>
            </w:r>
          </w:p>
        </w:tc>
      </w:tr>
      <w:tr w:rsidR="00690305" w:rsidRPr="00690305" w14:paraId="2FA75FE4"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10E74CD2"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31 a 60 dias </w:t>
            </w:r>
          </w:p>
        </w:tc>
        <w:tc>
          <w:tcPr>
            <w:tcW w:w="350" w:type="pct"/>
            <w:tcBorders>
              <w:top w:val="nil"/>
              <w:left w:val="nil"/>
              <w:bottom w:val="single" w:sz="8" w:space="0" w:color="FFFFFF"/>
              <w:right w:val="single" w:sz="8" w:space="0" w:color="FFFFFF"/>
            </w:tcBorders>
            <w:shd w:val="clear" w:color="000000" w:fill="F2F2F2"/>
            <w:vAlign w:val="center"/>
            <w:hideMark/>
          </w:tcPr>
          <w:p w14:paraId="147AC27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4482650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596BBB8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6 </w:t>
            </w:r>
          </w:p>
        </w:tc>
        <w:tc>
          <w:tcPr>
            <w:tcW w:w="307" w:type="pct"/>
            <w:tcBorders>
              <w:top w:val="nil"/>
              <w:left w:val="nil"/>
              <w:bottom w:val="single" w:sz="8" w:space="0" w:color="FFFFFF"/>
              <w:right w:val="single" w:sz="8" w:space="0" w:color="FFFFFF"/>
            </w:tcBorders>
            <w:shd w:val="clear" w:color="000000" w:fill="F2F2F2"/>
            <w:vAlign w:val="center"/>
            <w:hideMark/>
          </w:tcPr>
          <w:p w14:paraId="1506040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248 </w:t>
            </w:r>
          </w:p>
        </w:tc>
        <w:tc>
          <w:tcPr>
            <w:tcW w:w="305" w:type="pct"/>
            <w:tcBorders>
              <w:top w:val="nil"/>
              <w:left w:val="nil"/>
              <w:bottom w:val="single" w:sz="8" w:space="0" w:color="FFFFFF"/>
              <w:right w:val="single" w:sz="8" w:space="0" w:color="FFFFFF"/>
            </w:tcBorders>
            <w:shd w:val="clear" w:color="000000" w:fill="F2F2F2"/>
            <w:vAlign w:val="center"/>
            <w:hideMark/>
          </w:tcPr>
          <w:p w14:paraId="22D58684"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165 </w:t>
            </w:r>
          </w:p>
        </w:tc>
        <w:tc>
          <w:tcPr>
            <w:tcW w:w="305" w:type="pct"/>
            <w:tcBorders>
              <w:top w:val="nil"/>
              <w:left w:val="nil"/>
              <w:bottom w:val="single" w:sz="8" w:space="0" w:color="FFFFFF"/>
              <w:right w:val="single" w:sz="8" w:space="0" w:color="FFFFFF"/>
            </w:tcBorders>
            <w:shd w:val="clear" w:color="000000" w:fill="F2F2F2"/>
            <w:vAlign w:val="center"/>
            <w:hideMark/>
          </w:tcPr>
          <w:p w14:paraId="7496471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142 </w:t>
            </w:r>
          </w:p>
        </w:tc>
        <w:tc>
          <w:tcPr>
            <w:tcW w:w="270" w:type="pct"/>
            <w:tcBorders>
              <w:top w:val="nil"/>
              <w:left w:val="nil"/>
              <w:bottom w:val="single" w:sz="8" w:space="0" w:color="FFFFFF"/>
              <w:right w:val="single" w:sz="8" w:space="0" w:color="FFFFFF"/>
            </w:tcBorders>
            <w:shd w:val="clear" w:color="000000" w:fill="F2F2F2"/>
            <w:vAlign w:val="center"/>
            <w:hideMark/>
          </w:tcPr>
          <w:p w14:paraId="44327F6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158 </w:t>
            </w:r>
          </w:p>
        </w:tc>
        <w:tc>
          <w:tcPr>
            <w:tcW w:w="270" w:type="pct"/>
            <w:tcBorders>
              <w:top w:val="nil"/>
              <w:left w:val="nil"/>
              <w:bottom w:val="single" w:sz="8" w:space="0" w:color="FFFFFF"/>
              <w:right w:val="single" w:sz="8" w:space="0" w:color="FFFFFF"/>
            </w:tcBorders>
            <w:shd w:val="clear" w:color="000000" w:fill="F2F2F2"/>
            <w:vAlign w:val="center"/>
            <w:hideMark/>
          </w:tcPr>
          <w:p w14:paraId="604F171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102 </w:t>
            </w:r>
          </w:p>
        </w:tc>
        <w:tc>
          <w:tcPr>
            <w:tcW w:w="307" w:type="pct"/>
            <w:tcBorders>
              <w:top w:val="nil"/>
              <w:left w:val="nil"/>
              <w:bottom w:val="single" w:sz="8" w:space="0" w:color="FFFFFF"/>
              <w:right w:val="single" w:sz="8" w:space="0" w:color="FFFFFF"/>
            </w:tcBorders>
            <w:shd w:val="clear" w:color="000000" w:fill="F2F2F2"/>
            <w:vAlign w:val="center"/>
            <w:hideMark/>
          </w:tcPr>
          <w:p w14:paraId="5535CAC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521 </w:t>
            </w:r>
          </w:p>
        </w:tc>
        <w:tc>
          <w:tcPr>
            <w:tcW w:w="505" w:type="pct"/>
            <w:tcBorders>
              <w:top w:val="nil"/>
              <w:left w:val="nil"/>
              <w:bottom w:val="single" w:sz="8" w:space="0" w:color="FFFFFF"/>
              <w:right w:val="single" w:sz="8" w:space="0" w:color="FFFFFF"/>
            </w:tcBorders>
            <w:shd w:val="clear" w:color="000000" w:fill="F2F2F2"/>
            <w:vAlign w:val="center"/>
            <w:hideMark/>
          </w:tcPr>
          <w:p w14:paraId="0BB15D6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1.342</w:t>
            </w:r>
          </w:p>
        </w:tc>
        <w:tc>
          <w:tcPr>
            <w:tcW w:w="505" w:type="pct"/>
            <w:tcBorders>
              <w:top w:val="nil"/>
              <w:left w:val="nil"/>
              <w:bottom w:val="nil"/>
              <w:right w:val="nil"/>
            </w:tcBorders>
            <w:shd w:val="clear" w:color="000000" w:fill="F2F2F2"/>
            <w:vAlign w:val="center"/>
            <w:hideMark/>
          </w:tcPr>
          <w:p w14:paraId="2E59373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1.456</w:t>
            </w:r>
          </w:p>
        </w:tc>
      </w:tr>
      <w:tr w:rsidR="00690305" w:rsidRPr="00690305" w14:paraId="4BAE542D"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431688CB"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61 a 90 dias </w:t>
            </w:r>
          </w:p>
        </w:tc>
        <w:tc>
          <w:tcPr>
            <w:tcW w:w="350" w:type="pct"/>
            <w:tcBorders>
              <w:top w:val="nil"/>
              <w:left w:val="nil"/>
              <w:bottom w:val="single" w:sz="8" w:space="0" w:color="FFFFFF"/>
              <w:right w:val="single" w:sz="8" w:space="0" w:color="FFFFFF"/>
            </w:tcBorders>
            <w:shd w:val="clear" w:color="000000" w:fill="F2F2F2"/>
            <w:vAlign w:val="center"/>
            <w:hideMark/>
          </w:tcPr>
          <w:p w14:paraId="528A9AD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2A63857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47052CF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2C9B7CD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22 </w:t>
            </w:r>
          </w:p>
        </w:tc>
        <w:tc>
          <w:tcPr>
            <w:tcW w:w="305" w:type="pct"/>
            <w:tcBorders>
              <w:top w:val="nil"/>
              <w:left w:val="nil"/>
              <w:bottom w:val="single" w:sz="8" w:space="0" w:color="FFFFFF"/>
              <w:right w:val="single" w:sz="8" w:space="0" w:color="FFFFFF"/>
            </w:tcBorders>
            <w:shd w:val="clear" w:color="000000" w:fill="F2F2F2"/>
            <w:vAlign w:val="center"/>
            <w:hideMark/>
          </w:tcPr>
          <w:p w14:paraId="64110DE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120 </w:t>
            </w:r>
          </w:p>
        </w:tc>
        <w:tc>
          <w:tcPr>
            <w:tcW w:w="305" w:type="pct"/>
            <w:tcBorders>
              <w:top w:val="nil"/>
              <w:left w:val="nil"/>
              <w:bottom w:val="single" w:sz="8" w:space="0" w:color="FFFFFF"/>
              <w:right w:val="single" w:sz="8" w:space="0" w:color="FFFFFF"/>
            </w:tcBorders>
            <w:shd w:val="clear" w:color="000000" w:fill="F2F2F2"/>
            <w:vAlign w:val="center"/>
            <w:hideMark/>
          </w:tcPr>
          <w:p w14:paraId="7D4F7A4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131 </w:t>
            </w:r>
          </w:p>
        </w:tc>
        <w:tc>
          <w:tcPr>
            <w:tcW w:w="270" w:type="pct"/>
            <w:tcBorders>
              <w:top w:val="nil"/>
              <w:left w:val="nil"/>
              <w:bottom w:val="single" w:sz="8" w:space="0" w:color="FFFFFF"/>
              <w:right w:val="single" w:sz="8" w:space="0" w:color="FFFFFF"/>
            </w:tcBorders>
            <w:shd w:val="clear" w:color="000000" w:fill="F2F2F2"/>
            <w:vAlign w:val="center"/>
            <w:hideMark/>
          </w:tcPr>
          <w:p w14:paraId="6D12354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143 </w:t>
            </w:r>
          </w:p>
        </w:tc>
        <w:tc>
          <w:tcPr>
            <w:tcW w:w="270" w:type="pct"/>
            <w:tcBorders>
              <w:top w:val="nil"/>
              <w:left w:val="nil"/>
              <w:bottom w:val="single" w:sz="8" w:space="0" w:color="FFFFFF"/>
              <w:right w:val="single" w:sz="8" w:space="0" w:color="FFFFFF"/>
            </w:tcBorders>
            <w:shd w:val="clear" w:color="000000" w:fill="F2F2F2"/>
            <w:vAlign w:val="center"/>
            <w:hideMark/>
          </w:tcPr>
          <w:p w14:paraId="6E92D60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69 </w:t>
            </w:r>
          </w:p>
        </w:tc>
        <w:tc>
          <w:tcPr>
            <w:tcW w:w="307" w:type="pct"/>
            <w:tcBorders>
              <w:top w:val="nil"/>
              <w:left w:val="nil"/>
              <w:bottom w:val="single" w:sz="8" w:space="0" w:color="FFFFFF"/>
              <w:right w:val="single" w:sz="8" w:space="0" w:color="FFFFFF"/>
            </w:tcBorders>
            <w:shd w:val="clear" w:color="000000" w:fill="F2F2F2"/>
            <w:vAlign w:val="center"/>
            <w:hideMark/>
          </w:tcPr>
          <w:p w14:paraId="1228F64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455 </w:t>
            </w:r>
          </w:p>
        </w:tc>
        <w:tc>
          <w:tcPr>
            <w:tcW w:w="505" w:type="pct"/>
            <w:tcBorders>
              <w:top w:val="nil"/>
              <w:left w:val="nil"/>
              <w:bottom w:val="single" w:sz="8" w:space="0" w:color="FFFFFF"/>
              <w:right w:val="single" w:sz="8" w:space="0" w:color="FFFFFF"/>
            </w:tcBorders>
            <w:shd w:val="clear" w:color="000000" w:fill="F2F2F2"/>
            <w:vAlign w:val="center"/>
            <w:hideMark/>
          </w:tcPr>
          <w:p w14:paraId="487BC1E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940</w:t>
            </w:r>
          </w:p>
        </w:tc>
        <w:tc>
          <w:tcPr>
            <w:tcW w:w="505" w:type="pct"/>
            <w:tcBorders>
              <w:top w:val="nil"/>
              <w:left w:val="nil"/>
              <w:bottom w:val="nil"/>
              <w:right w:val="nil"/>
            </w:tcBorders>
            <w:shd w:val="clear" w:color="000000" w:fill="F2F2F2"/>
            <w:vAlign w:val="center"/>
            <w:hideMark/>
          </w:tcPr>
          <w:p w14:paraId="4ECA8DC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1.071</w:t>
            </w:r>
          </w:p>
        </w:tc>
      </w:tr>
      <w:tr w:rsidR="00690305" w:rsidRPr="00690305" w14:paraId="58B2CD37"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79E01B5C"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91 a 180 dias </w:t>
            </w:r>
          </w:p>
        </w:tc>
        <w:tc>
          <w:tcPr>
            <w:tcW w:w="350" w:type="pct"/>
            <w:tcBorders>
              <w:top w:val="nil"/>
              <w:left w:val="nil"/>
              <w:bottom w:val="single" w:sz="8" w:space="0" w:color="FFFFFF"/>
              <w:right w:val="single" w:sz="8" w:space="0" w:color="FFFFFF"/>
            </w:tcBorders>
            <w:shd w:val="clear" w:color="000000" w:fill="F2F2F2"/>
            <w:vAlign w:val="center"/>
            <w:hideMark/>
          </w:tcPr>
          <w:p w14:paraId="2586908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366391D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24DEB62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0EFFCAB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3 </w:t>
            </w:r>
          </w:p>
        </w:tc>
        <w:tc>
          <w:tcPr>
            <w:tcW w:w="305" w:type="pct"/>
            <w:tcBorders>
              <w:top w:val="nil"/>
              <w:left w:val="nil"/>
              <w:bottom w:val="single" w:sz="8" w:space="0" w:color="FFFFFF"/>
              <w:right w:val="single" w:sz="8" w:space="0" w:color="FFFFFF"/>
            </w:tcBorders>
            <w:shd w:val="clear" w:color="000000" w:fill="F2F2F2"/>
            <w:vAlign w:val="center"/>
            <w:hideMark/>
          </w:tcPr>
          <w:p w14:paraId="0610BDA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78 </w:t>
            </w:r>
          </w:p>
        </w:tc>
        <w:tc>
          <w:tcPr>
            <w:tcW w:w="305" w:type="pct"/>
            <w:tcBorders>
              <w:top w:val="nil"/>
              <w:left w:val="nil"/>
              <w:bottom w:val="single" w:sz="8" w:space="0" w:color="FFFFFF"/>
              <w:right w:val="single" w:sz="8" w:space="0" w:color="FFFFFF"/>
            </w:tcBorders>
            <w:shd w:val="clear" w:color="000000" w:fill="F2F2F2"/>
            <w:vAlign w:val="center"/>
            <w:hideMark/>
          </w:tcPr>
          <w:p w14:paraId="4B495E9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175 </w:t>
            </w:r>
          </w:p>
        </w:tc>
        <w:tc>
          <w:tcPr>
            <w:tcW w:w="270" w:type="pct"/>
            <w:tcBorders>
              <w:top w:val="nil"/>
              <w:left w:val="nil"/>
              <w:bottom w:val="single" w:sz="8" w:space="0" w:color="FFFFFF"/>
              <w:right w:val="single" w:sz="8" w:space="0" w:color="FFFFFF"/>
            </w:tcBorders>
            <w:shd w:val="clear" w:color="000000" w:fill="F2F2F2"/>
            <w:vAlign w:val="center"/>
            <w:hideMark/>
          </w:tcPr>
          <w:p w14:paraId="58BF221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276 </w:t>
            </w:r>
          </w:p>
        </w:tc>
        <w:tc>
          <w:tcPr>
            <w:tcW w:w="270" w:type="pct"/>
            <w:tcBorders>
              <w:top w:val="nil"/>
              <w:left w:val="nil"/>
              <w:bottom w:val="single" w:sz="8" w:space="0" w:color="FFFFFF"/>
              <w:right w:val="single" w:sz="8" w:space="0" w:color="FFFFFF"/>
            </w:tcBorders>
            <w:shd w:val="clear" w:color="000000" w:fill="F2F2F2"/>
            <w:vAlign w:val="center"/>
            <w:hideMark/>
          </w:tcPr>
          <w:p w14:paraId="378BDEF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180 </w:t>
            </w:r>
          </w:p>
        </w:tc>
        <w:tc>
          <w:tcPr>
            <w:tcW w:w="307" w:type="pct"/>
            <w:tcBorders>
              <w:top w:val="nil"/>
              <w:left w:val="nil"/>
              <w:bottom w:val="single" w:sz="8" w:space="0" w:color="FFFFFF"/>
              <w:right w:val="single" w:sz="8" w:space="0" w:color="FFFFFF"/>
            </w:tcBorders>
            <w:shd w:val="clear" w:color="000000" w:fill="F2F2F2"/>
            <w:vAlign w:val="center"/>
            <w:hideMark/>
          </w:tcPr>
          <w:p w14:paraId="0BF67BC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1.188 </w:t>
            </w:r>
          </w:p>
        </w:tc>
        <w:tc>
          <w:tcPr>
            <w:tcW w:w="505" w:type="pct"/>
            <w:tcBorders>
              <w:top w:val="nil"/>
              <w:left w:val="nil"/>
              <w:bottom w:val="single" w:sz="8" w:space="0" w:color="FFFFFF"/>
              <w:right w:val="single" w:sz="8" w:space="0" w:color="FFFFFF"/>
            </w:tcBorders>
            <w:shd w:val="clear" w:color="000000" w:fill="F2F2F2"/>
            <w:vAlign w:val="center"/>
            <w:hideMark/>
          </w:tcPr>
          <w:p w14:paraId="09F87D4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1.900</w:t>
            </w:r>
          </w:p>
        </w:tc>
        <w:tc>
          <w:tcPr>
            <w:tcW w:w="505" w:type="pct"/>
            <w:tcBorders>
              <w:top w:val="nil"/>
              <w:left w:val="nil"/>
              <w:bottom w:val="nil"/>
              <w:right w:val="nil"/>
            </w:tcBorders>
            <w:shd w:val="clear" w:color="000000" w:fill="F2F2F2"/>
            <w:vAlign w:val="center"/>
            <w:hideMark/>
          </w:tcPr>
          <w:p w14:paraId="1CEA0447"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1.959</w:t>
            </w:r>
          </w:p>
        </w:tc>
      </w:tr>
      <w:tr w:rsidR="00690305" w:rsidRPr="00690305" w14:paraId="5488A644"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5E77A460"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181 a 360 dias </w:t>
            </w:r>
          </w:p>
        </w:tc>
        <w:tc>
          <w:tcPr>
            <w:tcW w:w="350" w:type="pct"/>
            <w:tcBorders>
              <w:top w:val="nil"/>
              <w:left w:val="nil"/>
              <w:bottom w:val="single" w:sz="8" w:space="0" w:color="FFFFFF"/>
              <w:right w:val="single" w:sz="8" w:space="0" w:color="FFFFFF"/>
            </w:tcBorders>
            <w:shd w:val="clear" w:color="000000" w:fill="F2F2F2"/>
            <w:vAlign w:val="center"/>
            <w:hideMark/>
          </w:tcPr>
          <w:p w14:paraId="2EE9D83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5C184138"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298AE4A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50719B7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3165760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1C6CB512"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23 </w:t>
            </w:r>
          </w:p>
        </w:tc>
        <w:tc>
          <w:tcPr>
            <w:tcW w:w="270" w:type="pct"/>
            <w:tcBorders>
              <w:top w:val="nil"/>
              <w:left w:val="nil"/>
              <w:bottom w:val="single" w:sz="8" w:space="0" w:color="FFFFFF"/>
              <w:right w:val="single" w:sz="8" w:space="0" w:color="FFFFFF"/>
            </w:tcBorders>
            <w:shd w:val="clear" w:color="000000" w:fill="F2F2F2"/>
            <w:vAlign w:val="center"/>
            <w:hideMark/>
          </w:tcPr>
          <w:p w14:paraId="116B2991"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96 </w:t>
            </w:r>
          </w:p>
        </w:tc>
        <w:tc>
          <w:tcPr>
            <w:tcW w:w="270" w:type="pct"/>
            <w:tcBorders>
              <w:top w:val="nil"/>
              <w:left w:val="nil"/>
              <w:bottom w:val="single" w:sz="8" w:space="0" w:color="FFFFFF"/>
              <w:right w:val="single" w:sz="8" w:space="0" w:color="FFFFFF"/>
            </w:tcBorders>
            <w:shd w:val="clear" w:color="000000" w:fill="F2F2F2"/>
            <w:vAlign w:val="center"/>
            <w:hideMark/>
          </w:tcPr>
          <w:p w14:paraId="572651B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59 </w:t>
            </w:r>
          </w:p>
        </w:tc>
        <w:tc>
          <w:tcPr>
            <w:tcW w:w="307" w:type="pct"/>
            <w:tcBorders>
              <w:top w:val="nil"/>
              <w:left w:val="nil"/>
              <w:bottom w:val="single" w:sz="8" w:space="0" w:color="FFFFFF"/>
              <w:right w:val="single" w:sz="8" w:space="0" w:color="FFFFFF"/>
            </w:tcBorders>
            <w:shd w:val="clear" w:color="000000" w:fill="F2F2F2"/>
            <w:vAlign w:val="center"/>
            <w:hideMark/>
          </w:tcPr>
          <w:p w14:paraId="741A334B"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1.510 </w:t>
            </w:r>
          </w:p>
        </w:tc>
        <w:tc>
          <w:tcPr>
            <w:tcW w:w="505" w:type="pct"/>
            <w:tcBorders>
              <w:top w:val="nil"/>
              <w:left w:val="nil"/>
              <w:bottom w:val="single" w:sz="8" w:space="0" w:color="FFFFFF"/>
              <w:right w:val="single" w:sz="8" w:space="0" w:color="FFFFFF"/>
            </w:tcBorders>
            <w:shd w:val="clear" w:color="000000" w:fill="F2F2F2"/>
            <w:vAlign w:val="center"/>
            <w:hideMark/>
          </w:tcPr>
          <w:p w14:paraId="2C2EC59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1.688</w:t>
            </w:r>
          </w:p>
        </w:tc>
        <w:tc>
          <w:tcPr>
            <w:tcW w:w="505" w:type="pct"/>
            <w:tcBorders>
              <w:top w:val="nil"/>
              <w:left w:val="nil"/>
              <w:bottom w:val="nil"/>
              <w:right w:val="nil"/>
            </w:tcBorders>
            <w:shd w:val="clear" w:color="000000" w:fill="F2F2F2"/>
            <w:vAlign w:val="center"/>
            <w:hideMark/>
          </w:tcPr>
          <w:p w14:paraId="195E5FA9"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2.139</w:t>
            </w:r>
          </w:p>
        </w:tc>
      </w:tr>
      <w:tr w:rsidR="00690305" w:rsidRPr="00690305" w14:paraId="088EB5B5"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F2F2F2"/>
            <w:vAlign w:val="center"/>
            <w:hideMark/>
          </w:tcPr>
          <w:p w14:paraId="195F70AC" w14:textId="77777777" w:rsidR="00690305" w:rsidRPr="00690305" w:rsidRDefault="00690305" w:rsidP="00A87611">
            <w:pPr>
              <w:suppressAutoHyphens w:val="0"/>
              <w:jc w:val="both"/>
              <w:rPr>
                <w:rFonts w:ascii="Verdana" w:hAnsi="Verdana" w:cs="Arial"/>
                <w:sz w:val="16"/>
                <w:szCs w:val="16"/>
                <w:lang w:eastAsia="pt-BR"/>
              </w:rPr>
            </w:pPr>
            <w:r w:rsidRPr="00690305">
              <w:rPr>
                <w:rFonts w:ascii="Verdana" w:hAnsi="Verdana" w:cs="Arial"/>
                <w:sz w:val="16"/>
                <w:szCs w:val="16"/>
                <w:lang w:eastAsia="pt-BR"/>
              </w:rPr>
              <w:t xml:space="preserve">Acima de 360 dias </w:t>
            </w:r>
          </w:p>
        </w:tc>
        <w:tc>
          <w:tcPr>
            <w:tcW w:w="350" w:type="pct"/>
            <w:tcBorders>
              <w:top w:val="nil"/>
              <w:left w:val="nil"/>
              <w:bottom w:val="single" w:sz="8" w:space="0" w:color="FFFFFF"/>
              <w:right w:val="single" w:sz="8" w:space="0" w:color="FFFFFF"/>
            </w:tcBorders>
            <w:shd w:val="clear" w:color="000000" w:fill="F2F2F2"/>
            <w:vAlign w:val="center"/>
            <w:hideMark/>
          </w:tcPr>
          <w:p w14:paraId="7D723486"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418" w:type="pct"/>
            <w:tcBorders>
              <w:top w:val="nil"/>
              <w:left w:val="nil"/>
              <w:bottom w:val="single" w:sz="8" w:space="0" w:color="FFFFFF"/>
              <w:right w:val="single" w:sz="8" w:space="0" w:color="FFFFFF"/>
            </w:tcBorders>
            <w:shd w:val="clear" w:color="000000" w:fill="F2F2F2"/>
            <w:vAlign w:val="center"/>
            <w:hideMark/>
          </w:tcPr>
          <w:p w14:paraId="2155E1C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52" w:type="pct"/>
            <w:tcBorders>
              <w:top w:val="nil"/>
              <w:left w:val="nil"/>
              <w:bottom w:val="single" w:sz="8" w:space="0" w:color="FFFFFF"/>
              <w:right w:val="single" w:sz="8" w:space="0" w:color="FFFFFF"/>
            </w:tcBorders>
            <w:shd w:val="clear" w:color="000000" w:fill="F2F2F2"/>
            <w:vAlign w:val="center"/>
            <w:hideMark/>
          </w:tcPr>
          <w:p w14:paraId="76C46FA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68FD49DD"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5807939A"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5" w:type="pct"/>
            <w:tcBorders>
              <w:top w:val="nil"/>
              <w:left w:val="nil"/>
              <w:bottom w:val="single" w:sz="8" w:space="0" w:color="FFFFFF"/>
              <w:right w:val="single" w:sz="8" w:space="0" w:color="FFFFFF"/>
            </w:tcBorders>
            <w:shd w:val="clear" w:color="000000" w:fill="F2F2F2"/>
            <w:vAlign w:val="center"/>
            <w:hideMark/>
          </w:tcPr>
          <w:p w14:paraId="35B65F80"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270" w:type="pct"/>
            <w:tcBorders>
              <w:top w:val="nil"/>
              <w:left w:val="nil"/>
              <w:bottom w:val="single" w:sz="8" w:space="0" w:color="FFFFFF"/>
              <w:right w:val="single" w:sz="8" w:space="0" w:color="FFFFFF"/>
            </w:tcBorders>
            <w:shd w:val="clear" w:color="000000" w:fill="F2F2F2"/>
            <w:vAlign w:val="center"/>
            <w:hideMark/>
          </w:tcPr>
          <w:p w14:paraId="307A8233"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270" w:type="pct"/>
            <w:tcBorders>
              <w:top w:val="nil"/>
              <w:left w:val="nil"/>
              <w:bottom w:val="single" w:sz="8" w:space="0" w:color="FFFFFF"/>
              <w:right w:val="single" w:sz="8" w:space="0" w:color="FFFFFF"/>
            </w:tcBorders>
            <w:shd w:val="clear" w:color="000000" w:fill="F2F2F2"/>
            <w:vAlign w:val="center"/>
            <w:hideMark/>
          </w:tcPr>
          <w:p w14:paraId="66E1AA0E"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 </w:t>
            </w:r>
          </w:p>
        </w:tc>
        <w:tc>
          <w:tcPr>
            <w:tcW w:w="307" w:type="pct"/>
            <w:tcBorders>
              <w:top w:val="nil"/>
              <w:left w:val="nil"/>
              <w:bottom w:val="single" w:sz="8" w:space="0" w:color="FFFFFF"/>
              <w:right w:val="single" w:sz="8" w:space="0" w:color="FFFFFF"/>
            </w:tcBorders>
            <w:shd w:val="clear" w:color="000000" w:fill="F2F2F2"/>
            <w:vAlign w:val="center"/>
            <w:hideMark/>
          </w:tcPr>
          <w:p w14:paraId="7A45B885"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 xml:space="preserve">       95 </w:t>
            </w:r>
          </w:p>
        </w:tc>
        <w:tc>
          <w:tcPr>
            <w:tcW w:w="505" w:type="pct"/>
            <w:tcBorders>
              <w:top w:val="nil"/>
              <w:left w:val="nil"/>
              <w:bottom w:val="single" w:sz="8" w:space="0" w:color="FFFFFF"/>
              <w:right w:val="single" w:sz="8" w:space="0" w:color="FFFFFF"/>
            </w:tcBorders>
            <w:shd w:val="clear" w:color="000000" w:fill="F2F2F2"/>
            <w:vAlign w:val="center"/>
            <w:hideMark/>
          </w:tcPr>
          <w:p w14:paraId="5FC4B38F"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95</w:t>
            </w:r>
          </w:p>
        </w:tc>
        <w:tc>
          <w:tcPr>
            <w:tcW w:w="505" w:type="pct"/>
            <w:tcBorders>
              <w:top w:val="nil"/>
              <w:left w:val="nil"/>
              <w:bottom w:val="nil"/>
              <w:right w:val="nil"/>
            </w:tcBorders>
            <w:shd w:val="clear" w:color="000000" w:fill="F2F2F2"/>
            <w:vAlign w:val="center"/>
            <w:hideMark/>
          </w:tcPr>
          <w:p w14:paraId="18296EDC" w14:textId="77777777" w:rsidR="00690305" w:rsidRPr="00690305" w:rsidRDefault="00690305" w:rsidP="00A87611">
            <w:pPr>
              <w:suppressAutoHyphens w:val="0"/>
              <w:jc w:val="right"/>
              <w:rPr>
                <w:rFonts w:ascii="Verdana" w:hAnsi="Verdana" w:cs="Arial"/>
                <w:sz w:val="16"/>
                <w:szCs w:val="16"/>
                <w:lang w:eastAsia="pt-BR"/>
              </w:rPr>
            </w:pPr>
            <w:r w:rsidRPr="00690305">
              <w:rPr>
                <w:rFonts w:ascii="Verdana" w:hAnsi="Verdana" w:cs="Arial"/>
                <w:sz w:val="16"/>
                <w:szCs w:val="16"/>
                <w:lang w:eastAsia="pt-BR"/>
              </w:rPr>
              <w:t>112</w:t>
            </w:r>
          </w:p>
        </w:tc>
      </w:tr>
      <w:tr w:rsidR="00690305" w:rsidRPr="00690305" w14:paraId="0A215687"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A6A6A6"/>
            <w:vAlign w:val="center"/>
            <w:hideMark/>
          </w:tcPr>
          <w:p w14:paraId="65DD94AD" w14:textId="77777777" w:rsidR="00690305" w:rsidRPr="00690305" w:rsidRDefault="00690305" w:rsidP="00A87611">
            <w:pPr>
              <w:suppressAutoHyphens w:val="0"/>
              <w:rPr>
                <w:rFonts w:ascii="Verdana" w:hAnsi="Verdana" w:cs="Arial"/>
                <w:b/>
                <w:bCs/>
                <w:sz w:val="16"/>
                <w:szCs w:val="16"/>
                <w:lang w:eastAsia="pt-BR"/>
              </w:rPr>
            </w:pPr>
            <w:r w:rsidRPr="00690305">
              <w:rPr>
                <w:rFonts w:ascii="Verdana" w:hAnsi="Verdana" w:cs="Arial"/>
                <w:b/>
                <w:bCs/>
                <w:sz w:val="16"/>
                <w:szCs w:val="16"/>
                <w:lang w:eastAsia="pt-BR"/>
              </w:rPr>
              <w:t>Total geral em 31/12/2024</w:t>
            </w:r>
          </w:p>
        </w:tc>
        <w:tc>
          <w:tcPr>
            <w:tcW w:w="350" w:type="pct"/>
            <w:tcBorders>
              <w:top w:val="nil"/>
              <w:left w:val="nil"/>
              <w:bottom w:val="single" w:sz="8" w:space="0" w:color="FFFFFF"/>
              <w:right w:val="single" w:sz="8" w:space="0" w:color="FFFFFF"/>
            </w:tcBorders>
            <w:shd w:val="clear" w:color="000000" w:fill="A6A6A6"/>
            <w:vAlign w:val="center"/>
            <w:hideMark/>
          </w:tcPr>
          <w:p w14:paraId="009DAC55"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163.628</w:t>
            </w:r>
          </w:p>
        </w:tc>
        <w:tc>
          <w:tcPr>
            <w:tcW w:w="418" w:type="pct"/>
            <w:tcBorders>
              <w:top w:val="nil"/>
              <w:left w:val="nil"/>
              <w:bottom w:val="single" w:sz="8" w:space="0" w:color="FFFFFF"/>
              <w:right w:val="single" w:sz="8" w:space="0" w:color="FFFFFF"/>
            </w:tcBorders>
            <w:shd w:val="clear" w:color="000000" w:fill="A6A6A6"/>
            <w:vAlign w:val="center"/>
            <w:hideMark/>
          </w:tcPr>
          <w:p w14:paraId="3BE8F98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1.052.544</w:t>
            </w:r>
          </w:p>
        </w:tc>
        <w:tc>
          <w:tcPr>
            <w:tcW w:w="352" w:type="pct"/>
            <w:tcBorders>
              <w:top w:val="nil"/>
              <w:left w:val="nil"/>
              <w:bottom w:val="single" w:sz="8" w:space="0" w:color="FFFFFF"/>
              <w:right w:val="single" w:sz="8" w:space="0" w:color="FFFFFF"/>
            </w:tcBorders>
            <w:shd w:val="clear" w:color="000000" w:fill="A6A6A6"/>
            <w:vAlign w:val="center"/>
            <w:hideMark/>
          </w:tcPr>
          <w:p w14:paraId="73BA19F8"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409.450</w:t>
            </w:r>
          </w:p>
        </w:tc>
        <w:tc>
          <w:tcPr>
            <w:tcW w:w="307" w:type="pct"/>
            <w:tcBorders>
              <w:top w:val="nil"/>
              <w:left w:val="nil"/>
              <w:bottom w:val="single" w:sz="8" w:space="0" w:color="FFFFFF"/>
              <w:right w:val="single" w:sz="8" w:space="0" w:color="FFFFFF"/>
            </w:tcBorders>
            <w:shd w:val="clear" w:color="000000" w:fill="A6A6A6"/>
            <w:vAlign w:val="center"/>
            <w:hideMark/>
          </w:tcPr>
          <w:p w14:paraId="4583278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72.998</w:t>
            </w:r>
          </w:p>
        </w:tc>
        <w:tc>
          <w:tcPr>
            <w:tcW w:w="305" w:type="pct"/>
            <w:tcBorders>
              <w:top w:val="nil"/>
              <w:left w:val="nil"/>
              <w:bottom w:val="single" w:sz="8" w:space="0" w:color="FFFFFF"/>
              <w:right w:val="single" w:sz="8" w:space="0" w:color="FFFFFF"/>
            </w:tcBorders>
            <w:shd w:val="clear" w:color="000000" w:fill="A6A6A6"/>
            <w:vAlign w:val="center"/>
            <w:hideMark/>
          </w:tcPr>
          <w:p w14:paraId="5390E16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14.843</w:t>
            </w:r>
          </w:p>
        </w:tc>
        <w:tc>
          <w:tcPr>
            <w:tcW w:w="305" w:type="pct"/>
            <w:tcBorders>
              <w:top w:val="nil"/>
              <w:left w:val="nil"/>
              <w:bottom w:val="single" w:sz="8" w:space="0" w:color="FFFFFF"/>
              <w:right w:val="single" w:sz="8" w:space="0" w:color="FFFFFF"/>
            </w:tcBorders>
            <w:shd w:val="clear" w:color="000000" w:fill="A6A6A6"/>
            <w:vAlign w:val="center"/>
            <w:hideMark/>
          </w:tcPr>
          <w:p w14:paraId="7824FBF2"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8.181</w:t>
            </w:r>
          </w:p>
        </w:tc>
        <w:tc>
          <w:tcPr>
            <w:tcW w:w="270" w:type="pct"/>
            <w:tcBorders>
              <w:top w:val="nil"/>
              <w:left w:val="nil"/>
              <w:bottom w:val="single" w:sz="8" w:space="0" w:color="FFFFFF"/>
              <w:right w:val="single" w:sz="8" w:space="0" w:color="FFFFFF"/>
            </w:tcBorders>
            <w:shd w:val="clear" w:color="000000" w:fill="A6A6A6"/>
            <w:vAlign w:val="center"/>
            <w:hideMark/>
          </w:tcPr>
          <w:p w14:paraId="3DE25B97"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7.375</w:t>
            </w:r>
          </w:p>
        </w:tc>
        <w:tc>
          <w:tcPr>
            <w:tcW w:w="270" w:type="pct"/>
            <w:tcBorders>
              <w:top w:val="nil"/>
              <w:left w:val="nil"/>
              <w:bottom w:val="single" w:sz="8" w:space="0" w:color="FFFFFF"/>
              <w:right w:val="single" w:sz="8" w:space="0" w:color="FFFFFF"/>
            </w:tcBorders>
            <w:shd w:val="clear" w:color="000000" w:fill="A6A6A6"/>
            <w:vAlign w:val="center"/>
            <w:hideMark/>
          </w:tcPr>
          <w:p w14:paraId="2FE0804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4.627</w:t>
            </w:r>
          </w:p>
        </w:tc>
        <w:tc>
          <w:tcPr>
            <w:tcW w:w="307" w:type="pct"/>
            <w:tcBorders>
              <w:top w:val="nil"/>
              <w:left w:val="nil"/>
              <w:bottom w:val="single" w:sz="8" w:space="0" w:color="FFFFFF"/>
              <w:right w:val="single" w:sz="8" w:space="0" w:color="FFFFFF"/>
            </w:tcBorders>
            <w:shd w:val="clear" w:color="000000" w:fill="A6A6A6"/>
            <w:vAlign w:val="center"/>
            <w:hideMark/>
          </w:tcPr>
          <w:p w14:paraId="52A513A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39.023</w:t>
            </w:r>
          </w:p>
        </w:tc>
        <w:tc>
          <w:tcPr>
            <w:tcW w:w="505" w:type="pct"/>
            <w:tcBorders>
              <w:top w:val="nil"/>
              <w:left w:val="nil"/>
              <w:bottom w:val="single" w:sz="8" w:space="0" w:color="FFFFFF"/>
              <w:right w:val="single" w:sz="8" w:space="0" w:color="FFFFFF"/>
            </w:tcBorders>
            <w:shd w:val="clear" w:color="000000" w:fill="A6A6A6"/>
            <w:vAlign w:val="center"/>
            <w:hideMark/>
          </w:tcPr>
          <w:p w14:paraId="21EEF569"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1.772.669</w:t>
            </w:r>
          </w:p>
        </w:tc>
        <w:tc>
          <w:tcPr>
            <w:tcW w:w="505" w:type="pct"/>
            <w:tcBorders>
              <w:top w:val="single" w:sz="8" w:space="0" w:color="FFFFFF"/>
              <w:left w:val="nil"/>
              <w:bottom w:val="single" w:sz="8" w:space="0" w:color="FFFFFF"/>
              <w:right w:val="single" w:sz="8" w:space="0" w:color="FFFFFF"/>
            </w:tcBorders>
            <w:shd w:val="clear" w:color="000000" w:fill="A6A6A6"/>
            <w:vAlign w:val="center"/>
            <w:hideMark/>
          </w:tcPr>
          <w:p w14:paraId="67498287"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w:t>
            </w:r>
          </w:p>
        </w:tc>
      </w:tr>
      <w:tr w:rsidR="00690305" w:rsidRPr="00690305" w14:paraId="056D774F" w14:textId="77777777" w:rsidTr="00690305">
        <w:trPr>
          <w:trHeight w:val="170"/>
        </w:trPr>
        <w:tc>
          <w:tcPr>
            <w:tcW w:w="1107" w:type="pct"/>
            <w:tcBorders>
              <w:top w:val="nil"/>
              <w:left w:val="single" w:sz="8" w:space="0" w:color="FFFFFF"/>
              <w:bottom w:val="single" w:sz="8" w:space="0" w:color="FFFFFF"/>
              <w:right w:val="single" w:sz="8" w:space="0" w:color="FFFFFF"/>
            </w:tcBorders>
            <w:shd w:val="clear" w:color="000000" w:fill="A6A6A6"/>
            <w:vAlign w:val="center"/>
            <w:hideMark/>
          </w:tcPr>
          <w:p w14:paraId="3C013895" w14:textId="77777777" w:rsidR="00690305" w:rsidRPr="00690305" w:rsidRDefault="00690305" w:rsidP="00A87611">
            <w:pPr>
              <w:suppressAutoHyphens w:val="0"/>
              <w:rPr>
                <w:rFonts w:ascii="Verdana" w:hAnsi="Verdana" w:cs="Arial"/>
                <w:b/>
                <w:bCs/>
                <w:sz w:val="16"/>
                <w:szCs w:val="16"/>
                <w:lang w:eastAsia="pt-BR"/>
              </w:rPr>
            </w:pPr>
            <w:r w:rsidRPr="00690305">
              <w:rPr>
                <w:rFonts w:ascii="Verdana" w:hAnsi="Verdana" w:cs="Arial"/>
                <w:b/>
                <w:bCs/>
                <w:sz w:val="16"/>
                <w:szCs w:val="16"/>
                <w:lang w:eastAsia="pt-BR"/>
              </w:rPr>
              <w:t>Total geral em 31/12/2023</w:t>
            </w:r>
          </w:p>
        </w:tc>
        <w:tc>
          <w:tcPr>
            <w:tcW w:w="350" w:type="pct"/>
            <w:tcBorders>
              <w:top w:val="nil"/>
              <w:left w:val="nil"/>
              <w:bottom w:val="single" w:sz="8" w:space="0" w:color="FFFFFF"/>
              <w:right w:val="single" w:sz="8" w:space="0" w:color="FFFFFF"/>
            </w:tcBorders>
            <w:shd w:val="clear" w:color="000000" w:fill="A6A6A6"/>
            <w:vAlign w:val="center"/>
            <w:hideMark/>
          </w:tcPr>
          <w:p w14:paraId="15E4872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140.110</w:t>
            </w:r>
          </w:p>
        </w:tc>
        <w:tc>
          <w:tcPr>
            <w:tcW w:w="418" w:type="pct"/>
            <w:tcBorders>
              <w:top w:val="nil"/>
              <w:left w:val="nil"/>
              <w:bottom w:val="single" w:sz="8" w:space="0" w:color="FFFFFF"/>
              <w:right w:val="single" w:sz="8" w:space="0" w:color="FFFFFF"/>
            </w:tcBorders>
            <w:shd w:val="clear" w:color="000000" w:fill="A6A6A6"/>
            <w:vAlign w:val="center"/>
            <w:hideMark/>
          </w:tcPr>
          <w:p w14:paraId="7B224AB1"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892.726</w:t>
            </w:r>
          </w:p>
        </w:tc>
        <w:tc>
          <w:tcPr>
            <w:tcW w:w="352" w:type="pct"/>
            <w:tcBorders>
              <w:top w:val="nil"/>
              <w:left w:val="nil"/>
              <w:bottom w:val="single" w:sz="8" w:space="0" w:color="FFFFFF"/>
              <w:right w:val="single" w:sz="8" w:space="0" w:color="FFFFFF"/>
            </w:tcBorders>
            <w:shd w:val="clear" w:color="000000" w:fill="A6A6A6"/>
            <w:vAlign w:val="center"/>
            <w:hideMark/>
          </w:tcPr>
          <w:p w14:paraId="6D9872D7"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249.855</w:t>
            </w:r>
          </w:p>
        </w:tc>
        <w:tc>
          <w:tcPr>
            <w:tcW w:w="307" w:type="pct"/>
            <w:tcBorders>
              <w:top w:val="nil"/>
              <w:left w:val="nil"/>
              <w:bottom w:val="single" w:sz="8" w:space="0" w:color="FFFFFF"/>
              <w:right w:val="single" w:sz="8" w:space="0" w:color="FFFFFF"/>
            </w:tcBorders>
            <w:shd w:val="clear" w:color="000000" w:fill="A6A6A6"/>
            <w:vAlign w:val="center"/>
            <w:hideMark/>
          </w:tcPr>
          <w:p w14:paraId="0C7A9CC4"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77.253</w:t>
            </w:r>
          </w:p>
        </w:tc>
        <w:tc>
          <w:tcPr>
            <w:tcW w:w="305" w:type="pct"/>
            <w:tcBorders>
              <w:top w:val="nil"/>
              <w:left w:val="nil"/>
              <w:bottom w:val="single" w:sz="8" w:space="0" w:color="FFFFFF"/>
              <w:right w:val="single" w:sz="8" w:space="0" w:color="FFFFFF"/>
            </w:tcBorders>
            <w:shd w:val="clear" w:color="000000" w:fill="A6A6A6"/>
            <w:vAlign w:val="center"/>
            <w:hideMark/>
          </w:tcPr>
          <w:p w14:paraId="56DCCC04"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16.578</w:t>
            </w:r>
          </w:p>
        </w:tc>
        <w:tc>
          <w:tcPr>
            <w:tcW w:w="305" w:type="pct"/>
            <w:tcBorders>
              <w:top w:val="nil"/>
              <w:left w:val="nil"/>
              <w:bottom w:val="single" w:sz="8" w:space="0" w:color="FFFFFF"/>
              <w:right w:val="single" w:sz="8" w:space="0" w:color="FFFFFF"/>
            </w:tcBorders>
            <w:shd w:val="clear" w:color="000000" w:fill="A6A6A6"/>
            <w:vAlign w:val="center"/>
            <w:hideMark/>
          </w:tcPr>
          <w:p w14:paraId="6F8B93DC"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10.139</w:t>
            </w:r>
          </w:p>
        </w:tc>
        <w:tc>
          <w:tcPr>
            <w:tcW w:w="270" w:type="pct"/>
            <w:tcBorders>
              <w:top w:val="nil"/>
              <w:left w:val="nil"/>
              <w:bottom w:val="single" w:sz="8" w:space="0" w:color="FFFFFF"/>
              <w:right w:val="single" w:sz="8" w:space="0" w:color="FFFFFF"/>
            </w:tcBorders>
            <w:shd w:val="clear" w:color="000000" w:fill="A6A6A6"/>
            <w:vAlign w:val="center"/>
            <w:hideMark/>
          </w:tcPr>
          <w:p w14:paraId="58B45A07"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7.524</w:t>
            </w:r>
          </w:p>
        </w:tc>
        <w:tc>
          <w:tcPr>
            <w:tcW w:w="270" w:type="pct"/>
            <w:tcBorders>
              <w:top w:val="nil"/>
              <w:left w:val="nil"/>
              <w:bottom w:val="single" w:sz="8" w:space="0" w:color="FFFFFF"/>
              <w:right w:val="single" w:sz="8" w:space="0" w:color="FFFFFF"/>
            </w:tcBorders>
            <w:shd w:val="clear" w:color="000000" w:fill="A6A6A6"/>
            <w:vAlign w:val="center"/>
            <w:hideMark/>
          </w:tcPr>
          <w:p w14:paraId="19EEA92B"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5.812</w:t>
            </w:r>
          </w:p>
        </w:tc>
        <w:tc>
          <w:tcPr>
            <w:tcW w:w="307" w:type="pct"/>
            <w:tcBorders>
              <w:top w:val="nil"/>
              <w:left w:val="nil"/>
              <w:bottom w:val="single" w:sz="8" w:space="0" w:color="FFFFFF"/>
              <w:right w:val="single" w:sz="8" w:space="0" w:color="FFFFFF"/>
            </w:tcBorders>
            <w:shd w:val="clear" w:color="000000" w:fill="A6A6A6"/>
            <w:vAlign w:val="center"/>
            <w:hideMark/>
          </w:tcPr>
          <w:p w14:paraId="73DC9C4D"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42.667</w:t>
            </w:r>
          </w:p>
        </w:tc>
        <w:tc>
          <w:tcPr>
            <w:tcW w:w="505" w:type="pct"/>
            <w:tcBorders>
              <w:top w:val="nil"/>
              <w:left w:val="nil"/>
              <w:bottom w:val="single" w:sz="8" w:space="0" w:color="FFFFFF"/>
              <w:right w:val="single" w:sz="8" w:space="0" w:color="FFFFFF"/>
            </w:tcBorders>
            <w:shd w:val="clear" w:color="000000" w:fill="A6A6A6"/>
            <w:vAlign w:val="center"/>
            <w:hideMark/>
          </w:tcPr>
          <w:p w14:paraId="71653353"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 </w:t>
            </w:r>
          </w:p>
        </w:tc>
        <w:tc>
          <w:tcPr>
            <w:tcW w:w="505" w:type="pct"/>
            <w:tcBorders>
              <w:top w:val="nil"/>
              <w:left w:val="nil"/>
              <w:bottom w:val="single" w:sz="8" w:space="0" w:color="FFFFFF"/>
              <w:right w:val="single" w:sz="8" w:space="0" w:color="FFFFFF"/>
            </w:tcBorders>
            <w:shd w:val="clear" w:color="000000" w:fill="A6A6A6"/>
            <w:vAlign w:val="center"/>
            <w:hideMark/>
          </w:tcPr>
          <w:p w14:paraId="526EF302" w14:textId="77777777" w:rsidR="00690305" w:rsidRPr="00690305" w:rsidRDefault="00690305" w:rsidP="00A87611">
            <w:pPr>
              <w:suppressAutoHyphens w:val="0"/>
              <w:jc w:val="right"/>
              <w:rPr>
                <w:rFonts w:ascii="Verdana" w:hAnsi="Verdana" w:cs="Arial"/>
                <w:b/>
                <w:bCs/>
                <w:sz w:val="16"/>
                <w:szCs w:val="16"/>
                <w:lang w:eastAsia="pt-BR"/>
              </w:rPr>
            </w:pPr>
            <w:r w:rsidRPr="00690305">
              <w:rPr>
                <w:rFonts w:ascii="Verdana" w:hAnsi="Verdana" w:cs="Arial"/>
                <w:b/>
                <w:bCs/>
                <w:sz w:val="16"/>
                <w:szCs w:val="16"/>
                <w:lang w:eastAsia="pt-BR"/>
              </w:rPr>
              <w:t>1.442.664</w:t>
            </w:r>
          </w:p>
        </w:tc>
      </w:tr>
    </w:tbl>
    <w:p w14:paraId="607B9B93" w14:textId="5386D489" w:rsidR="001039CD" w:rsidRPr="007B2FEA" w:rsidRDefault="00690305" w:rsidP="004B625D">
      <w:pPr>
        <w:pStyle w:val="UmPontoNovo9"/>
        <w:numPr>
          <w:ilvl w:val="0"/>
          <w:numId w:val="0"/>
        </w:numPr>
        <w:tabs>
          <w:tab w:val="left" w:pos="9781"/>
        </w:tabs>
        <w:spacing w:after="0"/>
        <w:ind w:left="284"/>
        <w:jc w:val="right"/>
        <w:rPr>
          <w:rFonts w:ascii="Verdana" w:hAnsi="Verdana" w:cs="Arial"/>
          <w:sz w:val="12"/>
          <w:szCs w:val="12"/>
        </w:rPr>
      </w:pPr>
      <w:r>
        <w:rPr>
          <w:rFonts w:ascii="Verdana" w:hAnsi="Verdana" w:cs="Arial"/>
          <w:sz w:val="12"/>
          <w:szCs w:val="12"/>
        </w:rPr>
        <w:fldChar w:fldCharType="end"/>
      </w:r>
    </w:p>
    <w:p w14:paraId="390976B0" w14:textId="2DD1B0E2" w:rsidR="00492CFB" w:rsidRPr="007B2FEA" w:rsidRDefault="00B12C8E" w:rsidP="005973F7">
      <w:pPr>
        <w:pStyle w:val="UmPontoNovo9"/>
        <w:numPr>
          <w:ilvl w:val="3"/>
          <w:numId w:val="46"/>
        </w:numPr>
        <w:tabs>
          <w:tab w:val="left" w:pos="9781"/>
        </w:tabs>
        <w:spacing w:after="120"/>
        <w:ind w:left="284" w:hanging="284"/>
        <w:jc w:val="both"/>
        <w:rPr>
          <w:rFonts w:ascii="Verdana" w:hAnsi="Verdana" w:cs="Arial"/>
          <w:sz w:val="12"/>
          <w:szCs w:val="12"/>
        </w:rPr>
      </w:pPr>
      <w:r w:rsidRPr="007B2FEA">
        <w:rPr>
          <w:rFonts w:ascii="Verdana" w:hAnsi="Verdana" w:cs="Arial"/>
          <w:sz w:val="12"/>
          <w:szCs w:val="12"/>
        </w:rPr>
        <w:t>Para as operações com parcelas vencidas há mais de 14 dias ou empresas que apresentem eventos falimentares, recuperação judicial e reestruturação de dívidas.</w:t>
      </w:r>
    </w:p>
    <w:p w14:paraId="451B07DD" w14:textId="77777777" w:rsidR="00492CFB" w:rsidRPr="007B2FEA" w:rsidRDefault="00492CFB" w:rsidP="005973F7">
      <w:pPr>
        <w:pStyle w:val="UmPontoNovo9"/>
        <w:numPr>
          <w:ilvl w:val="3"/>
          <w:numId w:val="45"/>
        </w:numPr>
        <w:tabs>
          <w:tab w:val="left" w:pos="9781"/>
        </w:tabs>
        <w:spacing w:after="120"/>
        <w:ind w:left="567" w:hanging="141"/>
        <w:jc w:val="both"/>
        <w:rPr>
          <w:rFonts w:ascii="Verdana" w:hAnsi="Verdana" w:cs="Arial"/>
          <w:sz w:val="12"/>
          <w:szCs w:val="12"/>
        </w:rPr>
        <w:sectPr w:rsidR="00492CFB" w:rsidRPr="007B2FEA" w:rsidSect="004B625D">
          <w:headerReference w:type="even" r:id="rId46"/>
          <w:headerReference w:type="default" r:id="rId47"/>
          <w:headerReference w:type="first" r:id="rId48"/>
          <w:pgSz w:w="16838" w:h="11906" w:orient="landscape"/>
          <w:pgMar w:top="851" w:right="707" w:bottom="707" w:left="1728" w:header="864" w:footer="611" w:gutter="0"/>
          <w:pgBorders w:offsetFrom="page">
            <w:top w:val="thinThickLargeGap" w:sz="24" w:space="26" w:color="auto" w:frame="1"/>
          </w:pgBorders>
          <w:cols w:space="708"/>
          <w:docGrid w:linePitch="360"/>
        </w:sectPr>
      </w:pPr>
    </w:p>
    <w:p w14:paraId="5A998087" w14:textId="1E572012" w:rsidR="00296324" w:rsidRPr="007B2FEA" w:rsidRDefault="00E216FC" w:rsidP="005973F7">
      <w:pPr>
        <w:pStyle w:val="PargrafodaLista"/>
        <w:numPr>
          <w:ilvl w:val="1"/>
          <w:numId w:val="54"/>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lastRenderedPageBreak/>
        <w:t xml:space="preserve">Movimentação da </w:t>
      </w:r>
      <w:r w:rsidR="006C6915" w:rsidRPr="007B2FEA">
        <w:rPr>
          <w:rFonts w:ascii="Verdana" w:hAnsi="Verdana"/>
          <w:b/>
          <w:bCs/>
          <w:iCs/>
          <w:sz w:val="20"/>
          <w:szCs w:val="20"/>
          <w:lang w:eastAsia="en-US"/>
        </w:rPr>
        <w:t>provisão esperada por perdas associadas ao risco de crédito</w:t>
      </w:r>
      <w:r w:rsidR="006C6915" w:rsidRPr="007B2FEA" w:rsidDel="006C6915">
        <w:rPr>
          <w:rFonts w:ascii="Verdana" w:hAnsi="Verdana"/>
          <w:b/>
          <w:bCs/>
          <w:iCs/>
          <w:sz w:val="20"/>
          <w:szCs w:val="20"/>
          <w:lang w:eastAsia="en-US"/>
        </w:rPr>
        <w:t xml:space="preserve"> </w:t>
      </w:r>
    </w:p>
    <w:tbl>
      <w:tblPr>
        <w:tblW w:w="5000" w:type="pct"/>
        <w:tblCellMar>
          <w:left w:w="70" w:type="dxa"/>
          <w:right w:w="70" w:type="dxa"/>
        </w:tblCellMar>
        <w:tblLook w:val="04A0" w:firstRow="1" w:lastRow="0" w:firstColumn="1" w:lastColumn="0" w:noHBand="0" w:noVBand="1"/>
      </w:tblPr>
      <w:tblGrid>
        <w:gridCol w:w="4928"/>
        <w:gridCol w:w="2261"/>
        <w:gridCol w:w="1630"/>
        <w:gridCol w:w="1627"/>
      </w:tblGrid>
      <w:tr w:rsidR="003854AF" w:rsidRPr="003854AF" w14:paraId="4DDD19AB" w14:textId="77777777" w:rsidTr="00A86049">
        <w:trPr>
          <w:trHeight w:val="170"/>
        </w:trPr>
        <w:tc>
          <w:tcPr>
            <w:tcW w:w="23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B49D30"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 </w:t>
            </w:r>
          </w:p>
        </w:tc>
        <w:tc>
          <w:tcPr>
            <w:tcW w:w="1082" w:type="pct"/>
            <w:tcBorders>
              <w:top w:val="single" w:sz="8" w:space="0" w:color="FFFFFF"/>
              <w:left w:val="nil"/>
              <w:bottom w:val="single" w:sz="8" w:space="0" w:color="FFFFFF"/>
              <w:right w:val="single" w:sz="8" w:space="0" w:color="FFFFFF"/>
            </w:tcBorders>
            <w:shd w:val="clear" w:color="000000" w:fill="A6A6A6"/>
            <w:vAlign w:val="center"/>
            <w:hideMark/>
          </w:tcPr>
          <w:p w14:paraId="57FEEB24"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2º Semestre 2024</w:t>
            </w:r>
          </w:p>
        </w:tc>
        <w:tc>
          <w:tcPr>
            <w:tcW w:w="780" w:type="pct"/>
            <w:tcBorders>
              <w:top w:val="single" w:sz="8" w:space="0" w:color="FFFFFF"/>
              <w:left w:val="nil"/>
              <w:bottom w:val="single" w:sz="8" w:space="0" w:color="FFFFFF"/>
              <w:right w:val="single" w:sz="8" w:space="0" w:color="FFFFFF"/>
            </w:tcBorders>
            <w:shd w:val="clear" w:color="000000" w:fill="A6A6A6"/>
            <w:vAlign w:val="center"/>
            <w:hideMark/>
          </w:tcPr>
          <w:p w14:paraId="698FA076"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31/12/2024</w:t>
            </w:r>
          </w:p>
        </w:tc>
        <w:tc>
          <w:tcPr>
            <w:tcW w:w="780" w:type="pct"/>
            <w:tcBorders>
              <w:top w:val="single" w:sz="8" w:space="0" w:color="FFFFFF"/>
              <w:left w:val="nil"/>
              <w:bottom w:val="single" w:sz="8" w:space="0" w:color="FFFFFF"/>
              <w:right w:val="single" w:sz="8" w:space="0" w:color="FFFFFF"/>
            </w:tcBorders>
            <w:shd w:val="clear" w:color="000000" w:fill="A6A6A6"/>
            <w:vAlign w:val="center"/>
            <w:hideMark/>
          </w:tcPr>
          <w:p w14:paraId="460BCDA5"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31/12/2023</w:t>
            </w:r>
          </w:p>
        </w:tc>
      </w:tr>
      <w:tr w:rsidR="003854AF" w:rsidRPr="003854AF" w14:paraId="65089E11" w14:textId="77777777" w:rsidTr="00A86049">
        <w:trPr>
          <w:trHeight w:val="170"/>
        </w:trPr>
        <w:tc>
          <w:tcPr>
            <w:tcW w:w="2359" w:type="pct"/>
            <w:tcBorders>
              <w:top w:val="nil"/>
              <w:left w:val="single" w:sz="8" w:space="0" w:color="FFFFFF"/>
              <w:bottom w:val="single" w:sz="8" w:space="0" w:color="FFFFFF"/>
              <w:right w:val="single" w:sz="8" w:space="0" w:color="FFFFFF"/>
            </w:tcBorders>
            <w:shd w:val="clear" w:color="000000" w:fill="A6A6A6"/>
            <w:vAlign w:val="center"/>
            <w:hideMark/>
          </w:tcPr>
          <w:p w14:paraId="362E9016" w14:textId="77777777" w:rsidR="003854AF" w:rsidRPr="003854AF" w:rsidRDefault="003854AF" w:rsidP="003854AF">
            <w:pPr>
              <w:suppressAutoHyphens w:val="0"/>
              <w:jc w:val="both"/>
              <w:rPr>
                <w:rFonts w:ascii="Verdana" w:hAnsi="Verdana" w:cs="Arial"/>
                <w:b/>
                <w:bCs/>
                <w:sz w:val="16"/>
                <w:szCs w:val="16"/>
                <w:lang w:eastAsia="pt-BR"/>
              </w:rPr>
            </w:pPr>
            <w:r w:rsidRPr="003854AF">
              <w:rPr>
                <w:rFonts w:ascii="Verdana" w:hAnsi="Verdana" w:cs="Arial"/>
                <w:b/>
                <w:bCs/>
                <w:sz w:val="16"/>
                <w:szCs w:val="16"/>
                <w:lang w:eastAsia="pt-BR"/>
              </w:rPr>
              <w:t>Saldo inicial</w:t>
            </w:r>
          </w:p>
        </w:tc>
        <w:tc>
          <w:tcPr>
            <w:tcW w:w="1082" w:type="pct"/>
            <w:tcBorders>
              <w:top w:val="nil"/>
              <w:left w:val="nil"/>
              <w:bottom w:val="single" w:sz="8" w:space="0" w:color="FFFFFF"/>
              <w:right w:val="single" w:sz="8" w:space="0" w:color="FFFFFF"/>
            </w:tcBorders>
            <w:shd w:val="clear" w:color="000000" w:fill="A6A6A6"/>
            <w:vAlign w:val="center"/>
            <w:hideMark/>
          </w:tcPr>
          <w:p w14:paraId="335A631A" w14:textId="77777777" w:rsidR="003854AF" w:rsidRPr="003854AF" w:rsidRDefault="003854AF" w:rsidP="003854AF">
            <w:pPr>
              <w:suppressAutoHyphens w:val="0"/>
              <w:jc w:val="right"/>
              <w:rPr>
                <w:rFonts w:ascii="Verdana" w:hAnsi="Verdana" w:cs="Arial"/>
                <w:b/>
                <w:bCs/>
                <w:sz w:val="16"/>
                <w:szCs w:val="16"/>
                <w:lang w:eastAsia="pt-BR"/>
              </w:rPr>
            </w:pPr>
            <w:r w:rsidRPr="003854AF">
              <w:rPr>
                <w:rFonts w:ascii="Verdana" w:hAnsi="Verdana" w:cs="Arial"/>
                <w:b/>
                <w:bCs/>
                <w:sz w:val="16"/>
                <w:szCs w:val="16"/>
                <w:lang w:eastAsia="pt-BR"/>
              </w:rPr>
              <w:t>62.510</w:t>
            </w:r>
          </w:p>
        </w:tc>
        <w:tc>
          <w:tcPr>
            <w:tcW w:w="780" w:type="pct"/>
            <w:tcBorders>
              <w:top w:val="nil"/>
              <w:left w:val="nil"/>
              <w:bottom w:val="single" w:sz="8" w:space="0" w:color="FFFFFF"/>
              <w:right w:val="single" w:sz="8" w:space="0" w:color="FFFFFF"/>
            </w:tcBorders>
            <w:shd w:val="clear" w:color="000000" w:fill="A6A6A6"/>
            <w:vAlign w:val="center"/>
            <w:hideMark/>
          </w:tcPr>
          <w:p w14:paraId="2D989E62" w14:textId="63CA3462" w:rsidR="003854AF" w:rsidRPr="003854AF" w:rsidRDefault="003854AF" w:rsidP="003854AF">
            <w:pPr>
              <w:suppressAutoHyphens w:val="0"/>
              <w:jc w:val="right"/>
              <w:rPr>
                <w:rFonts w:ascii="Verdana" w:hAnsi="Verdana" w:cs="Arial"/>
                <w:b/>
                <w:bCs/>
                <w:sz w:val="16"/>
                <w:szCs w:val="16"/>
                <w:lang w:eastAsia="pt-BR"/>
              </w:rPr>
            </w:pPr>
            <w:r w:rsidRPr="003854AF">
              <w:rPr>
                <w:rFonts w:ascii="Verdana" w:hAnsi="Verdana" w:cs="Arial"/>
                <w:b/>
                <w:bCs/>
                <w:sz w:val="16"/>
                <w:szCs w:val="16"/>
                <w:lang w:eastAsia="pt-BR"/>
              </w:rPr>
              <w:t>64.47</w:t>
            </w:r>
            <w:r w:rsidR="001D48A8">
              <w:rPr>
                <w:rFonts w:ascii="Verdana" w:hAnsi="Verdana" w:cs="Arial"/>
                <w:b/>
                <w:bCs/>
                <w:sz w:val="16"/>
                <w:szCs w:val="16"/>
                <w:lang w:eastAsia="pt-BR"/>
              </w:rPr>
              <w:t>6</w:t>
            </w:r>
          </w:p>
        </w:tc>
        <w:tc>
          <w:tcPr>
            <w:tcW w:w="780" w:type="pct"/>
            <w:tcBorders>
              <w:top w:val="nil"/>
              <w:left w:val="nil"/>
              <w:bottom w:val="single" w:sz="8" w:space="0" w:color="FFFFFF"/>
              <w:right w:val="single" w:sz="8" w:space="0" w:color="FFFFFF"/>
            </w:tcBorders>
            <w:shd w:val="clear" w:color="000000" w:fill="A6A6A6"/>
            <w:vAlign w:val="center"/>
            <w:hideMark/>
          </w:tcPr>
          <w:p w14:paraId="5300E972" w14:textId="77777777" w:rsidR="003854AF" w:rsidRPr="003854AF" w:rsidRDefault="003854AF" w:rsidP="003854AF">
            <w:pPr>
              <w:suppressAutoHyphens w:val="0"/>
              <w:jc w:val="right"/>
              <w:rPr>
                <w:rFonts w:ascii="Verdana" w:hAnsi="Verdana" w:cs="Arial"/>
                <w:b/>
                <w:bCs/>
                <w:sz w:val="16"/>
                <w:szCs w:val="16"/>
                <w:lang w:eastAsia="pt-BR"/>
              </w:rPr>
            </w:pPr>
            <w:r w:rsidRPr="003854AF">
              <w:rPr>
                <w:rFonts w:ascii="Verdana" w:hAnsi="Verdana" w:cs="Arial"/>
                <w:b/>
                <w:bCs/>
                <w:sz w:val="16"/>
                <w:szCs w:val="16"/>
                <w:lang w:eastAsia="pt-BR"/>
              </w:rPr>
              <w:t>59.152</w:t>
            </w:r>
          </w:p>
        </w:tc>
      </w:tr>
      <w:tr w:rsidR="003854AF" w:rsidRPr="003854AF" w14:paraId="04AF2E14" w14:textId="77777777" w:rsidTr="00A86049">
        <w:trPr>
          <w:trHeight w:val="170"/>
        </w:trPr>
        <w:tc>
          <w:tcPr>
            <w:tcW w:w="2359" w:type="pct"/>
            <w:tcBorders>
              <w:top w:val="nil"/>
              <w:left w:val="single" w:sz="8" w:space="0" w:color="FFFFFF"/>
              <w:bottom w:val="single" w:sz="8" w:space="0" w:color="FFFFFF"/>
              <w:right w:val="single" w:sz="8" w:space="0" w:color="FFFFFF"/>
            </w:tcBorders>
            <w:shd w:val="clear" w:color="000000" w:fill="F2F2F2"/>
            <w:vAlign w:val="center"/>
            <w:hideMark/>
          </w:tcPr>
          <w:p w14:paraId="16A4E259" w14:textId="77777777" w:rsidR="003854AF" w:rsidRPr="003854AF" w:rsidRDefault="003854AF" w:rsidP="003854AF">
            <w:pPr>
              <w:suppressAutoHyphens w:val="0"/>
              <w:jc w:val="both"/>
              <w:rPr>
                <w:rFonts w:ascii="Verdana" w:hAnsi="Verdana" w:cs="Arial"/>
                <w:sz w:val="16"/>
                <w:szCs w:val="16"/>
                <w:lang w:eastAsia="pt-BR"/>
              </w:rPr>
            </w:pPr>
            <w:r w:rsidRPr="003854AF">
              <w:rPr>
                <w:rFonts w:ascii="Verdana" w:hAnsi="Verdana" w:cs="Arial"/>
                <w:sz w:val="16"/>
                <w:szCs w:val="16"/>
                <w:lang w:eastAsia="pt-BR"/>
              </w:rPr>
              <w:t>Constituição de provisão, líquida de reversões</w:t>
            </w:r>
          </w:p>
        </w:tc>
        <w:tc>
          <w:tcPr>
            <w:tcW w:w="1082" w:type="pct"/>
            <w:tcBorders>
              <w:top w:val="nil"/>
              <w:left w:val="nil"/>
              <w:bottom w:val="single" w:sz="8" w:space="0" w:color="FFFFFF"/>
              <w:right w:val="single" w:sz="8" w:space="0" w:color="FFFFFF"/>
            </w:tcBorders>
            <w:shd w:val="clear" w:color="000000" w:fill="F2F2F2"/>
            <w:vAlign w:val="center"/>
            <w:hideMark/>
          </w:tcPr>
          <w:p w14:paraId="4E8C2096"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10.514</w:t>
            </w:r>
          </w:p>
        </w:tc>
        <w:tc>
          <w:tcPr>
            <w:tcW w:w="780" w:type="pct"/>
            <w:tcBorders>
              <w:top w:val="nil"/>
              <w:left w:val="nil"/>
              <w:bottom w:val="single" w:sz="8" w:space="0" w:color="FFFFFF"/>
              <w:right w:val="single" w:sz="8" w:space="0" w:color="FFFFFF"/>
            </w:tcBorders>
            <w:shd w:val="clear" w:color="000000" w:fill="F2F2F2"/>
            <w:vAlign w:val="center"/>
            <w:hideMark/>
          </w:tcPr>
          <w:p w14:paraId="70CAF36E"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23.002</w:t>
            </w:r>
          </w:p>
        </w:tc>
        <w:tc>
          <w:tcPr>
            <w:tcW w:w="780" w:type="pct"/>
            <w:tcBorders>
              <w:top w:val="nil"/>
              <w:left w:val="nil"/>
              <w:bottom w:val="single" w:sz="8" w:space="0" w:color="FFFFFF"/>
              <w:right w:val="single" w:sz="8" w:space="0" w:color="FFFFFF"/>
            </w:tcBorders>
            <w:shd w:val="clear" w:color="000000" w:fill="F2F2F2"/>
            <w:vAlign w:val="center"/>
            <w:hideMark/>
          </w:tcPr>
          <w:p w14:paraId="34E9B41B"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30.549</w:t>
            </w:r>
          </w:p>
        </w:tc>
      </w:tr>
      <w:tr w:rsidR="003854AF" w:rsidRPr="003854AF" w14:paraId="0F8CDE1E" w14:textId="77777777" w:rsidTr="00A86049">
        <w:trPr>
          <w:trHeight w:val="170"/>
        </w:trPr>
        <w:tc>
          <w:tcPr>
            <w:tcW w:w="2359" w:type="pct"/>
            <w:tcBorders>
              <w:top w:val="nil"/>
              <w:left w:val="single" w:sz="8" w:space="0" w:color="FFFFFF"/>
              <w:bottom w:val="single" w:sz="8" w:space="0" w:color="FFFFFF"/>
              <w:right w:val="single" w:sz="8" w:space="0" w:color="FFFFFF"/>
            </w:tcBorders>
            <w:shd w:val="clear" w:color="000000" w:fill="F2F2F2"/>
            <w:vAlign w:val="center"/>
            <w:hideMark/>
          </w:tcPr>
          <w:p w14:paraId="4F876691" w14:textId="77777777" w:rsidR="003854AF" w:rsidRPr="003854AF" w:rsidRDefault="003854AF" w:rsidP="003854AF">
            <w:pPr>
              <w:suppressAutoHyphens w:val="0"/>
              <w:jc w:val="both"/>
              <w:rPr>
                <w:rFonts w:ascii="Verdana" w:hAnsi="Verdana" w:cs="Arial"/>
                <w:sz w:val="16"/>
                <w:szCs w:val="16"/>
                <w:lang w:eastAsia="pt-BR"/>
              </w:rPr>
            </w:pPr>
            <w:r w:rsidRPr="003854AF">
              <w:rPr>
                <w:rFonts w:ascii="Verdana" w:hAnsi="Verdana" w:cs="Arial"/>
                <w:sz w:val="16"/>
                <w:szCs w:val="16"/>
                <w:lang w:eastAsia="pt-BR"/>
              </w:rPr>
              <w:t>Créditos baixados para prejuízo</w:t>
            </w:r>
          </w:p>
        </w:tc>
        <w:tc>
          <w:tcPr>
            <w:tcW w:w="1082" w:type="pct"/>
            <w:tcBorders>
              <w:top w:val="nil"/>
              <w:left w:val="nil"/>
              <w:bottom w:val="single" w:sz="8" w:space="0" w:color="FFFFFF"/>
              <w:right w:val="single" w:sz="8" w:space="0" w:color="FFFFFF"/>
            </w:tcBorders>
            <w:shd w:val="clear" w:color="000000" w:fill="F2F2F2"/>
            <w:vAlign w:val="center"/>
            <w:hideMark/>
          </w:tcPr>
          <w:p w14:paraId="1876B673"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(11.589)</w:t>
            </w:r>
          </w:p>
        </w:tc>
        <w:tc>
          <w:tcPr>
            <w:tcW w:w="780" w:type="pct"/>
            <w:tcBorders>
              <w:top w:val="nil"/>
              <w:left w:val="nil"/>
              <w:bottom w:val="single" w:sz="8" w:space="0" w:color="FFFFFF"/>
              <w:right w:val="single" w:sz="8" w:space="0" w:color="FFFFFF"/>
            </w:tcBorders>
            <w:shd w:val="clear" w:color="000000" w:fill="F2F2F2"/>
            <w:vAlign w:val="center"/>
            <w:hideMark/>
          </w:tcPr>
          <w:p w14:paraId="1D42113A" w14:textId="5F486ECA"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(26.04</w:t>
            </w:r>
            <w:r w:rsidR="001D48A8">
              <w:rPr>
                <w:rFonts w:ascii="Verdana" w:hAnsi="Verdana" w:cs="Arial"/>
                <w:sz w:val="16"/>
                <w:szCs w:val="16"/>
                <w:lang w:eastAsia="pt-BR"/>
              </w:rPr>
              <w:t>3</w:t>
            </w:r>
            <w:r w:rsidRPr="003854AF">
              <w:rPr>
                <w:rFonts w:ascii="Verdana" w:hAnsi="Verdana" w:cs="Arial"/>
                <w:sz w:val="16"/>
                <w:szCs w:val="16"/>
                <w:lang w:eastAsia="pt-BR"/>
              </w:rPr>
              <w:t>)</w:t>
            </w:r>
          </w:p>
        </w:tc>
        <w:tc>
          <w:tcPr>
            <w:tcW w:w="780" w:type="pct"/>
            <w:tcBorders>
              <w:top w:val="nil"/>
              <w:left w:val="nil"/>
              <w:bottom w:val="single" w:sz="8" w:space="0" w:color="FFFFFF"/>
              <w:right w:val="single" w:sz="8" w:space="0" w:color="FFFFFF"/>
            </w:tcBorders>
            <w:shd w:val="clear" w:color="000000" w:fill="F2F2F2"/>
            <w:vAlign w:val="center"/>
            <w:hideMark/>
          </w:tcPr>
          <w:p w14:paraId="0A9BA16F"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(25.224)</w:t>
            </w:r>
          </w:p>
        </w:tc>
      </w:tr>
      <w:tr w:rsidR="003854AF" w:rsidRPr="003854AF" w14:paraId="36311FD0" w14:textId="77777777" w:rsidTr="00A86049">
        <w:trPr>
          <w:trHeight w:val="170"/>
        </w:trPr>
        <w:tc>
          <w:tcPr>
            <w:tcW w:w="2359" w:type="pct"/>
            <w:tcBorders>
              <w:top w:val="nil"/>
              <w:left w:val="single" w:sz="8" w:space="0" w:color="FFFFFF"/>
              <w:bottom w:val="single" w:sz="8" w:space="0" w:color="FFFFFF"/>
              <w:right w:val="single" w:sz="8" w:space="0" w:color="FFFFFF"/>
            </w:tcBorders>
            <w:shd w:val="clear" w:color="000000" w:fill="A6A6A6"/>
            <w:vAlign w:val="center"/>
            <w:hideMark/>
          </w:tcPr>
          <w:p w14:paraId="2A31E09E" w14:textId="77777777" w:rsidR="003854AF" w:rsidRPr="003854AF" w:rsidRDefault="003854AF" w:rsidP="003854AF">
            <w:pPr>
              <w:suppressAutoHyphens w:val="0"/>
              <w:jc w:val="both"/>
              <w:rPr>
                <w:rFonts w:ascii="Verdana" w:hAnsi="Verdana" w:cs="Arial"/>
                <w:b/>
                <w:bCs/>
                <w:sz w:val="16"/>
                <w:szCs w:val="16"/>
                <w:lang w:eastAsia="pt-BR"/>
              </w:rPr>
            </w:pPr>
            <w:r w:rsidRPr="003854AF">
              <w:rPr>
                <w:rFonts w:ascii="Verdana" w:hAnsi="Verdana" w:cs="Arial"/>
                <w:b/>
                <w:bCs/>
                <w:sz w:val="16"/>
                <w:szCs w:val="16"/>
                <w:lang w:eastAsia="pt-BR"/>
              </w:rPr>
              <w:t>Saldo final</w:t>
            </w:r>
          </w:p>
        </w:tc>
        <w:tc>
          <w:tcPr>
            <w:tcW w:w="1082" w:type="pct"/>
            <w:tcBorders>
              <w:top w:val="nil"/>
              <w:left w:val="nil"/>
              <w:bottom w:val="single" w:sz="8" w:space="0" w:color="FFFFFF"/>
              <w:right w:val="single" w:sz="8" w:space="0" w:color="FFFFFF"/>
            </w:tcBorders>
            <w:shd w:val="clear" w:color="000000" w:fill="A6A6A6"/>
            <w:vAlign w:val="center"/>
            <w:hideMark/>
          </w:tcPr>
          <w:p w14:paraId="5682DE52" w14:textId="77777777" w:rsidR="003854AF" w:rsidRPr="003854AF" w:rsidRDefault="003854AF" w:rsidP="003854AF">
            <w:pPr>
              <w:suppressAutoHyphens w:val="0"/>
              <w:jc w:val="right"/>
              <w:rPr>
                <w:rFonts w:ascii="Verdana" w:hAnsi="Verdana" w:cs="Arial"/>
                <w:b/>
                <w:bCs/>
                <w:sz w:val="16"/>
                <w:szCs w:val="16"/>
                <w:lang w:eastAsia="pt-BR"/>
              </w:rPr>
            </w:pPr>
            <w:r w:rsidRPr="003854AF">
              <w:rPr>
                <w:rFonts w:ascii="Verdana" w:hAnsi="Verdana" w:cs="Arial"/>
                <w:b/>
                <w:bCs/>
                <w:sz w:val="16"/>
                <w:szCs w:val="16"/>
                <w:lang w:eastAsia="pt-BR"/>
              </w:rPr>
              <w:t>61.435</w:t>
            </w:r>
          </w:p>
        </w:tc>
        <w:tc>
          <w:tcPr>
            <w:tcW w:w="780" w:type="pct"/>
            <w:tcBorders>
              <w:top w:val="nil"/>
              <w:left w:val="nil"/>
              <w:bottom w:val="single" w:sz="8" w:space="0" w:color="FFFFFF"/>
              <w:right w:val="single" w:sz="8" w:space="0" w:color="FFFFFF"/>
            </w:tcBorders>
            <w:shd w:val="clear" w:color="000000" w:fill="A6A6A6"/>
            <w:vAlign w:val="center"/>
            <w:hideMark/>
          </w:tcPr>
          <w:p w14:paraId="7597D038" w14:textId="77777777" w:rsidR="003854AF" w:rsidRPr="003854AF" w:rsidRDefault="003854AF" w:rsidP="003854AF">
            <w:pPr>
              <w:suppressAutoHyphens w:val="0"/>
              <w:jc w:val="right"/>
              <w:rPr>
                <w:rFonts w:ascii="Verdana" w:hAnsi="Verdana" w:cs="Arial"/>
                <w:b/>
                <w:bCs/>
                <w:sz w:val="16"/>
                <w:szCs w:val="16"/>
                <w:lang w:eastAsia="pt-BR"/>
              </w:rPr>
            </w:pPr>
            <w:r w:rsidRPr="003854AF">
              <w:rPr>
                <w:rFonts w:ascii="Verdana" w:hAnsi="Verdana" w:cs="Arial"/>
                <w:b/>
                <w:bCs/>
                <w:sz w:val="16"/>
                <w:szCs w:val="16"/>
                <w:lang w:eastAsia="pt-BR"/>
              </w:rPr>
              <w:t>61.435</w:t>
            </w:r>
          </w:p>
        </w:tc>
        <w:tc>
          <w:tcPr>
            <w:tcW w:w="780" w:type="pct"/>
            <w:tcBorders>
              <w:top w:val="nil"/>
              <w:left w:val="nil"/>
              <w:bottom w:val="single" w:sz="8" w:space="0" w:color="FFFFFF"/>
              <w:right w:val="single" w:sz="8" w:space="0" w:color="FFFFFF"/>
            </w:tcBorders>
            <w:shd w:val="clear" w:color="000000" w:fill="A6A6A6"/>
            <w:vAlign w:val="center"/>
            <w:hideMark/>
          </w:tcPr>
          <w:p w14:paraId="5C1BEBC7" w14:textId="77777777" w:rsidR="003854AF" w:rsidRPr="003854AF" w:rsidRDefault="003854AF" w:rsidP="003854AF">
            <w:pPr>
              <w:suppressAutoHyphens w:val="0"/>
              <w:jc w:val="right"/>
              <w:rPr>
                <w:rFonts w:ascii="Verdana" w:hAnsi="Verdana" w:cs="Arial"/>
                <w:b/>
                <w:bCs/>
                <w:sz w:val="16"/>
                <w:szCs w:val="16"/>
                <w:lang w:eastAsia="pt-BR"/>
              </w:rPr>
            </w:pPr>
            <w:r w:rsidRPr="003854AF">
              <w:rPr>
                <w:rFonts w:ascii="Verdana" w:hAnsi="Verdana" w:cs="Arial"/>
                <w:b/>
                <w:bCs/>
                <w:sz w:val="16"/>
                <w:szCs w:val="16"/>
                <w:lang w:eastAsia="pt-BR"/>
              </w:rPr>
              <w:t>64.476</w:t>
            </w:r>
          </w:p>
        </w:tc>
      </w:tr>
      <w:tr w:rsidR="003854AF" w:rsidRPr="003854AF" w14:paraId="4E4C5DA9" w14:textId="77777777" w:rsidTr="00A86049">
        <w:trPr>
          <w:trHeight w:val="170"/>
        </w:trPr>
        <w:tc>
          <w:tcPr>
            <w:tcW w:w="2359" w:type="pct"/>
            <w:tcBorders>
              <w:top w:val="nil"/>
              <w:left w:val="single" w:sz="8" w:space="0" w:color="FFFFFF"/>
              <w:bottom w:val="single" w:sz="8" w:space="0" w:color="FFFFFF"/>
              <w:right w:val="single" w:sz="8" w:space="0" w:color="FFFFFF"/>
            </w:tcBorders>
            <w:shd w:val="clear" w:color="000000" w:fill="F2F2F2"/>
            <w:vAlign w:val="center"/>
            <w:hideMark/>
          </w:tcPr>
          <w:p w14:paraId="159E4555" w14:textId="6E6F3170" w:rsidR="003854AF" w:rsidRPr="003854AF" w:rsidRDefault="003854AF" w:rsidP="003854AF">
            <w:pPr>
              <w:suppressAutoHyphens w:val="0"/>
              <w:jc w:val="both"/>
              <w:rPr>
                <w:rFonts w:ascii="Verdana" w:hAnsi="Verdana" w:cs="Arial"/>
                <w:sz w:val="16"/>
                <w:szCs w:val="16"/>
                <w:lang w:eastAsia="pt-BR"/>
              </w:rPr>
            </w:pPr>
            <w:r w:rsidRPr="003854AF">
              <w:rPr>
                <w:rFonts w:ascii="Verdana" w:hAnsi="Verdana" w:cs="Arial"/>
                <w:sz w:val="16"/>
                <w:szCs w:val="16"/>
                <w:lang w:eastAsia="pt-BR"/>
              </w:rPr>
              <w:t>Créditos recuperados do prejuízo</w:t>
            </w:r>
            <w:r w:rsidR="008E697E">
              <w:rPr>
                <w:rFonts w:ascii="Verdana" w:hAnsi="Verdana" w:cs="Arial"/>
                <w:sz w:val="16"/>
                <w:szCs w:val="16"/>
                <w:lang w:eastAsia="pt-BR"/>
              </w:rPr>
              <w:t xml:space="preserve"> </w:t>
            </w:r>
            <w:r w:rsidRPr="00690305">
              <w:rPr>
                <w:rFonts w:ascii="Verdana" w:hAnsi="Verdana" w:cs="Arial"/>
                <w:sz w:val="16"/>
                <w:szCs w:val="16"/>
                <w:vertAlign w:val="superscript"/>
                <w:lang w:eastAsia="pt-BR"/>
              </w:rPr>
              <w:t>(1)</w:t>
            </w:r>
          </w:p>
        </w:tc>
        <w:tc>
          <w:tcPr>
            <w:tcW w:w="1082" w:type="pct"/>
            <w:tcBorders>
              <w:top w:val="nil"/>
              <w:left w:val="nil"/>
              <w:bottom w:val="single" w:sz="8" w:space="0" w:color="FFFFFF"/>
              <w:right w:val="single" w:sz="8" w:space="0" w:color="FFFFFF"/>
            </w:tcBorders>
            <w:shd w:val="clear" w:color="000000" w:fill="F2F2F2"/>
            <w:vAlign w:val="center"/>
            <w:hideMark/>
          </w:tcPr>
          <w:p w14:paraId="73D68E64"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9.305</w:t>
            </w:r>
          </w:p>
        </w:tc>
        <w:tc>
          <w:tcPr>
            <w:tcW w:w="780" w:type="pct"/>
            <w:tcBorders>
              <w:top w:val="nil"/>
              <w:left w:val="nil"/>
              <w:bottom w:val="single" w:sz="8" w:space="0" w:color="FFFFFF"/>
              <w:right w:val="single" w:sz="8" w:space="0" w:color="FFFFFF"/>
            </w:tcBorders>
            <w:shd w:val="clear" w:color="000000" w:fill="F2F2F2"/>
            <w:vAlign w:val="center"/>
            <w:hideMark/>
          </w:tcPr>
          <w:p w14:paraId="09217B3B"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17.258</w:t>
            </w:r>
          </w:p>
        </w:tc>
        <w:tc>
          <w:tcPr>
            <w:tcW w:w="780" w:type="pct"/>
            <w:tcBorders>
              <w:top w:val="nil"/>
              <w:left w:val="nil"/>
              <w:bottom w:val="single" w:sz="8" w:space="0" w:color="FFFFFF"/>
              <w:right w:val="single" w:sz="8" w:space="0" w:color="FFFFFF"/>
            </w:tcBorders>
            <w:shd w:val="clear" w:color="000000" w:fill="F2F2F2"/>
            <w:vAlign w:val="center"/>
            <w:hideMark/>
          </w:tcPr>
          <w:p w14:paraId="6481454C"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15.235</w:t>
            </w:r>
          </w:p>
        </w:tc>
      </w:tr>
    </w:tbl>
    <w:p w14:paraId="3B483905" w14:textId="4D60199B" w:rsidR="00C61741" w:rsidRPr="007B2FEA" w:rsidRDefault="00C61741" w:rsidP="005973F7">
      <w:pPr>
        <w:pStyle w:val="UmPontoNovo9"/>
        <w:numPr>
          <w:ilvl w:val="3"/>
          <w:numId w:val="65"/>
        </w:numPr>
        <w:tabs>
          <w:tab w:val="left" w:pos="9781"/>
        </w:tabs>
        <w:spacing w:after="0"/>
        <w:ind w:left="284" w:hanging="284"/>
        <w:jc w:val="both"/>
        <w:rPr>
          <w:rFonts w:ascii="Verdana" w:hAnsi="Verdana" w:cs="Arial"/>
          <w:sz w:val="12"/>
          <w:szCs w:val="12"/>
        </w:rPr>
      </w:pPr>
      <w:r w:rsidRPr="007B2FEA">
        <w:rPr>
          <w:rFonts w:ascii="Verdana" w:hAnsi="Verdana"/>
          <w:sz w:val="12"/>
          <w:szCs w:val="12"/>
        </w:rPr>
        <w:t>Corresponde</w:t>
      </w:r>
      <w:r w:rsidRPr="007B2FEA">
        <w:rPr>
          <w:rFonts w:ascii="Verdana" w:hAnsi="Verdana" w:cs="Arial"/>
          <w:sz w:val="12"/>
          <w:szCs w:val="12"/>
        </w:rPr>
        <w:t xml:space="preserve"> aos créditos recuperados anteriormente baixados contra a provisão para perdas</w:t>
      </w:r>
      <w:r w:rsidR="00A20030" w:rsidRPr="007B2FEA">
        <w:rPr>
          <w:rFonts w:ascii="Verdana" w:hAnsi="Verdana" w:cs="Arial"/>
          <w:sz w:val="12"/>
          <w:szCs w:val="12"/>
        </w:rPr>
        <w:t xml:space="preserve">, </w:t>
      </w:r>
      <w:r w:rsidR="00661D76" w:rsidRPr="007B2FEA">
        <w:rPr>
          <w:rFonts w:ascii="Verdana" w:hAnsi="Verdana" w:cs="Arial"/>
          <w:sz w:val="12"/>
          <w:szCs w:val="12"/>
        </w:rPr>
        <w:t>do montante registrado no</w:t>
      </w:r>
      <w:r w:rsidR="0000717F" w:rsidRPr="007B2FEA">
        <w:rPr>
          <w:rFonts w:ascii="Verdana" w:hAnsi="Verdana" w:cs="Arial"/>
          <w:sz w:val="12"/>
          <w:szCs w:val="12"/>
        </w:rPr>
        <w:t xml:space="preserve"> </w:t>
      </w:r>
      <w:r w:rsidR="008E697E">
        <w:rPr>
          <w:rFonts w:ascii="Verdana" w:hAnsi="Verdana" w:cs="Arial"/>
          <w:sz w:val="12"/>
          <w:szCs w:val="12"/>
        </w:rPr>
        <w:t>exercício</w:t>
      </w:r>
      <w:r w:rsidR="0000717F" w:rsidRPr="007B2FEA">
        <w:rPr>
          <w:rFonts w:ascii="Verdana" w:hAnsi="Verdana" w:cs="Arial"/>
          <w:sz w:val="12"/>
          <w:szCs w:val="12"/>
        </w:rPr>
        <w:t xml:space="preserve"> de 202</w:t>
      </w:r>
      <w:r w:rsidR="00296324" w:rsidRPr="007B2FEA">
        <w:rPr>
          <w:rFonts w:ascii="Verdana" w:hAnsi="Verdana" w:cs="Arial"/>
          <w:sz w:val="12"/>
          <w:szCs w:val="12"/>
        </w:rPr>
        <w:t>4</w:t>
      </w:r>
      <w:r w:rsidR="00A20030" w:rsidRPr="007B2FEA">
        <w:rPr>
          <w:rFonts w:ascii="Verdana" w:hAnsi="Verdana" w:cs="Arial"/>
          <w:sz w:val="12"/>
          <w:szCs w:val="12"/>
        </w:rPr>
        <w:t xml:space="preserve">, </w:t>
      </w:r>
      <w:r w:rsidRPr="007B2FEA">
        <w:rPr>
          <w:rFonts w:ascii="Verdana" w:hAnsi="Verdana" w:cs="Arial"/>
          <w:sz w:val="12"/>
          <w:szCs w:val="12"/>
        </w:rPr>
        <w:t>R$</w:t>
      </w:r>
      <w:r w:rsidR="008E697E">
        <w:rPr>
          <w:rFonts w:ascii="Verdana" w:hAnsi="Verdana" w:cs="Arial"/>
          <w:sz w:val="12"/>
          <w:szCs w:val="12"/>
        </w:rPr>
        <w:t xml:space="preserve">10.832 </w:t>
      </w:r>
      <w:r w:rsidR="00A20030" w:rsidRPr="007B2FEA">
        <w:rPr>
          <w:rFonts w:ascii="Verdana" w:hAnsi="Verdana" w:cs="Arial"/>
          <w:sz w:val="12"/>
          <w:szCs w:val="12"/>
        </w:rPr>
        <w:t xml:space="preserve">são </w:t>
      </w:r>
      <w:r w:rsidR="004611A2" w:rsidRPr="007B2FEA">
        <w:rPr>
          <w:rFonts w:ascii="Verdana" w:hAnsi="Verdana" w:cs="Arial"/>
          <w:sz w:val="12"/>
          <w:szCs w:val="12"/>
        </w:rPr>
        <w:t>oriundo</w:t>
      </w:r>
      <w:r w:rsidRPr="007B2FEA">
        <w:rPr>
          <w:rFonts w:ascii="Verdana" w:hAnsi="Verdana" w:cs="Arial"/>
          <w:sz w:val="12"/>
          <w:szCs w:val="12"/>
        </w:rPr>
        <w:t xml:space="preserve">s de renegociações e R$ </w:t>
      </w:r>
      <w:r w:rsidR="008E697E">
        <w:rPr>
          <w:rFonts w:ascii="Verdana" w:hAnsi="Verdana" w:cs="Arial"/>
          <w:sz w:val="12"/>
          <w:szCs w:val="12"/>
        </w:rPr>
        <w:t>6.426</w:t>
      </w:r>
      <w:r w:rsidRPr="007B2FEA">
        <w:rPr>
          <w:rFonts w:ascii="Verdana" w:hAnsi="Verdana" w:cs="Arial"/>
          <w:sz w:val="12"/>
          <w:szCs w:val="12"/>
        </w:rPr>
        <w:t xml:space="preserve"> de recebimentos dos clientes, em espécie ou bens.</w:t>
      </w:r>
      <w:r w:rsidR="006E6A47" w:rsidRPr="007B2FEA">
        <w:rPr>
          <w:rFonts w:ascii="Verdana" w:hAnsi="Verdana" w:cs="Arial"/>
          <w:sz w:val="12"/>
          <w:szCs w:val="12"/>
        </w:rPr>
        <w:t xml:space="preserve"> O saldo acumulado das operações de crédito baixadas para prejuízo e controlada em contas de compensação é de R$ </w:t>
      </w:r>
      <w:r w:rsidR="008E697E">
        <w:rPr>
          <w:rFonts w:ascii="Verdana" w:hAnsi="Verdana" w:cs="Arial"/>
          <w:sz w:val="12"/>
          <w:szCs w:val="12"/>
        </w:rPr>
        <w:t xml:space="preserve">91.901 </w:t>
      </w:r>
      <w:r w:rsidR="006E6A47" w:rsidRPr="007B2FEA">
        <w:rPr>
          <w:rFonts w:ascii="Verdana" w:hAnsi="Verdana" w:cs="Arial"/>
          <w:sz w:val="12"/>
          <w:szCs w:val="12"/>
        </w:rPr>
        <w:t xml:space="preserve">em </w:t>
      </w:r>
      <w:r w:rsidR="008E697E">
        <w:rPr>
          <w:rFonts w:ascii="Verdana" w:hAnsi="Verdana" w:cs="Arial"/>
          <w:sz w:val="12"/>
          <w:szCs w:val="12"/>
        </w:rPr>
        <w:t>31</w:t>
      </w:r>
      <w:r w:rsidR="006E6A47" w:rsidRPr="007B2FEA">
        <w:rPr>
          <w:rFonts w:ascii="Verdana" w:hAnsi="Verdana" w:cs="Arial"/>
          <w:sz w:val="12"/>
          <w:szCs w:val="12"/>
        </w:rPr>
        <w:t>/</w:t>
      </w:r>
      <w:r w:rsidR="008E697E">
        <w:rPr>
          <w:rFonts w:ascii="Verdana" w:hAnsi="Verdana" w:cs="Arial"/>
          <w:sz w:val="12"/>
          <w:szCs w:val="12"/>
        </w:rPr>
        <w:t>12</w:t>
      </w:r>
      <w:r w:rsidR="006E6A47" w:rsidRPr="007B2FEA">
        <w:rPr>
          <w:rFonts w:ascii="Verdana" w:hAnsi="Verdana" w:cs="Arial"/>
          <w:sz w:val="12"/>
          <w:szCs w:val="12"/>
        </w:rPr>
        <w:t>/</w:t>
      </w:r>
      <w:r w:rsidR="00DC5BAD" w:rsidRPr="007B2FEA">
        <w:rPr>
          <w:rFonts w:ascii="Verdana" w:hAnsi="Verdana" w:cs="Arial"/>
          <w:sz w:val="12"/>
          <w:szCs w:val="12"/>
        </w:rPr>
        <w:t>2024</w:t>
      </w:r>
      <w:r w:rsidR="000C10E8" w:rsidRPr="007B2FEA">
        <w:rPr>
          <w:rFonts w:ascii="Verdana" w:hAnsi="Verdana" w:cs="Arial"/>
          <w:sz w:val="12"/>
          <w:szCs w:val="12"/>
        </w:rPr>
        <w:t xml:space="preserve"> (R$ </w:t>
      </w:r>
      <w:r w:rsidR="00DC5BAD" w:rsidRPr="007B2FEA">
        <w:rPr>
          <w:rFonts w:ascii="Verdana" w:hAnsi="Verdana" w:cs="Arial"/>
          <w:sz w:val="12"/>
          <w:szCs w:val="12"/>
        </w:rPr>
        <w:t>83.270</w:t>
      </w:r>
      <w:r w:rsidR="000C10E8" w:rsidRPr="007B2FEA">
        <w:rPr>
          <w:rFonts w:ascii="Verdana" w:hAnsi="Verdana" w:cs="Arial"/>
          <w:sz w:val="12"/>
          <w:szCs w:val="12"/>
        </w:rPr>
        <w:t xml:space="preserve"> em </w:t>
      </w:r>
      <w:r w:rsidR="003430F8" w:rsidRPr="007B2FEA">
        <w:rPr>
          <w:rFonts w:ascii="Verdana" w:hAnsi="Verdana" w:cs="Arial"/>
          <w:sz w:val="12"/>
          <w:szCs w:val="12"/>
        </w:rPr>
        <w:t>31</w:t>
      </w:r>
      <w:r w:rsidR="000C10E8" w:rsidRPr="007B2FEA">
        <w:rPr>
          <w:rFonts w:ascii="Verdana" w:hAnsi="Verdana" w:cs="Arial"/>
          <w:sz w:val="12"/>
          <w:szCs w:val="12"/>
        </w:rPr>
        <w:t>/</w:t>
      </w:r>
      <w:r w:rsidR="003430F8" w:rsidRPr="007B2FEA">
        <w:rPr>
          <w:rFonts w:ascii="Verdana" w:hAnsi="Verdana" w:cs="Arial"/>
          <w:sz w:val="12"/>
          <w:szCs w:val="12"/>
        </w:rPr>
        <w:t>12</w:t>
      </w:r>
      <w:r w:rsidR="000C10E8" w:rsidRPr="007B2FEA">
        <w:rPr>
          <w:rFonts w:ascii="Verdana" w:hAnsi="Verdana" w:cs="Arial"/>
          <w:sz w:val="12"/>
          <w:szCs w:val="12"/>
        </w:rPr>
        <w:t>/</w:t>
      </w:r>
      <w:r w:rsidR="00DC5BAD" w:rsidRPr="007B2FEA">
        <w:rPr>
          <w:rFonts w:ascii="Verdana" w:hAnsi="Verdana" w:cs="Arial"/>
          <w:sz w:val="12"/>
          <w:szCs w:val="12"/>
        </w:rPr>
        <w:t>2023</w:t>
      </w:r>
      <w:r w:rsidR="000C10E8" w:rsidRPr="007B2FEA">
        <w:rPr>
          <w:rFonts w:ascii="Verdana" w:hAnsi="Verdana" w:cs="Arial"/>
          <w:sz w:val="12"/>
          <w:szCs w:val="12"/>
        </w:rPr>
        <w:t>).</w:t>
      </w:r>
    </w:p>
    <w:p w14:paraId="29EDB243" w14:textId="77777777" w:rsidR="003854AF" w:rsidRPr="007B2FEA" w:rsidRDefault="00B1631C" w:rsidP="005973F7">
      <w:pPr>
        <w:pStyle w:val="PargrafodaLista"/>
        <w:numPr>
          <w:ilvl w:val="1"/>
          <w:numId w:val="54"/>
        </w:numPr>
        <w:tabs>
          <w:tab w:val="left" w:pos="9781"/>
        </w:tabs>
        <w:spacing w:before="240"/>
        <w:ind w:left="425" w:hanging="425"/>
        <w:jc w:val="both"/>
        <w:rPr>
          <w:iCs/>
          <w:lang w:eastAsia="en-US"/>
        </w:rPr>
      </w:pPr>
      <w:r w:rsidRPr="007B2FEA">
        <w:rPr>
          <w:rFonts w:ascii="Verdana" w:hAnsi="Verdana"/>
          <w:b/>
          <w:bCs/>
          <w:iCs/>
          <w:sz w:val="20"/>
          <w:szCs w:val="20"/>
          <w:lang w:eastAsia="en-US"/>
        </w:rPr>
        <w:t xml:space="preserve">Créditos Renegociados </w:t>
      </w:r>
    </w:p>
    <w:tbl>
      <w:tblPr>
        <w:tblW w:w="5000" w:type="pct"/>
        <w:tblCellMar>
          <w:left w:w="70" w:type="dxa"/>
          <w:right w:w="70" w:type="dxa"/>
        </w:tblCellMar>
        <w:tblLook w:val="04A0" w:firstRow="1" w:lastRow="0" w:firstColumn="1" w:lastColumn="0" w:noHBand="0" w:noVBand="1"/>
      </w:tblPr>
      <w:tblGrid>
        <w:gridCol w:w="3222"/>
        <w:gridCol w:w="2958"/>
        <w:gridCol w:w="2133"/>
        <w:gridCol w:w="2133"/>
      </w:tblGrid>
      <w:tr w:rsidR="003854AF" w:rsidRPr="003854AF" w14:paraId="5DC9EF7A" w14:textId="77777777" w:rsidTr="00A86049">
        <w:trPr>
          <w:trHeight w:val="170"/>
        </w:trPr>
        <w:tc>
          <w:tcPr>
            <w:tcW w:w="1542" w:type="pct"/>
            <w:tcBorders>
              <w:top w:val="single" w:sz="8" w:space="0" w:color="FFFFFF"/>
              <w:left w:val="single" w:sz="8" w:space="0" w:color="FFFFFF"/>
              <w:bottom w:val="nil"/>
              <w:right w:val="single" w:sz="8" w:space="0" w:color="FFFFFF"/>
            </w:tcBorders>
            <w:shd w:val="clear" w:color="000000" w:fill="A6A6A6"/>
            <w:vAlign w:val="center"/>
            <w:hideMark/>
          </w:tcPr>
          <w:p w14:paraId="1EDC7BC0" w14:textId="77777777" w:rsidR="003854AF" w:rsidRPr="003854AF" w:rsidRDefault="003854AF" w:rsidP="003854AF">
            <w:pPr>
              <w:suppressAutoHyphens w:val="0"/>
              <w:rPr>
                <w:rFonts w:ascii="Verdana" w:hAnsi="Verdana" w:cs="Arial"/>
                <w:b/>
                <w:bCs/>
                <w:sz w:val="16"/>
                <w:szCs w:val="16"/>
                <w:lang w:eastAsia="pt-BR"/>
              </w:rPr>
            </w:pPr>
            <w:r w:rsidRPr="003854AF">
              <w:rPr>
                <w:rFonts w:ascii="Verdana" w:hAnsi="Verdana" w:cs="Arial"/>
                <w:b/>
                <w:bCs/>
                <w:sz w:val="16"/>
                <w:szCs w:val="16"/>
                <w:lang w:eastAsia="pt-BR"/>
              </w:rPr>
              <w:t>Discriminação</w:t>
            </w:r>
          </w:p>
        </w:tc>
        <w:tc>
          <w:tcPr>
            <w:tcW w:w="1416" w:type="pct"/>
            <w:tcBorders>
              <w:top w:val="single" w:sz="8" w:space="0" w:color="FFFFFF"/>
              <w:left w:val="nil"/>
              <w:bottom w:val="nil"/>
              <w:right w:val="single" w:sz="8" w:space="0" w:color="FFFFFF"/>
            </w:tcBorders>
            <w:shd w:val="clear" w:color="000000" w:fill="A6A6A6"/>
            <w:vAlign w:val="center"/>
            <w:hideMark/>
          </w:tcPr>
          <w:p w14:paraId="0B842C33"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2º Semestre 2024</w:t>
            </w:r>
          </w:p>
        </w:tc>
        <w:tc>
          <w:tcPr>
            <w:tcW w:w="1021" w:type="pct"/>
            <w:tcBorders>
              <w:top w:val="single" w:sz="8" w:space="0" w:color="FFFFFF"/>
              <w:left w:val="nil"/>
              <w:bottom w:val="nil"/>
              <w:right w:val="single" w:sz="8" w:space="0" w:color="FFFFFF"/>
            </w:tcBorders>
            <w:shd w:val="clear" w:color="000000" w:fill="A6A6A6"/>
            <w:vAlign w:val="center"/>
            <w:hideMark/>
          </w:tcPr>
          <w:p w14:paraId="68A063E3"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31/12/2024</w:t>
            </w:r>
          </w:p>
        </w:tc>
        <w:tc>
          <w:tcPr>
            <w:tcW w:w="1021" w:type="pct"/>
            <w:tcBorders>
              <w:top w:val="single" w:sz="8" w:space="0" w:color="FFFFFF"/>
              <w:left w:val="nil"/>
              <w:bottom w:val="nil"/>
              <w:right w:val="single" w:sz="8" w:space="0" w:color="FFFFFF"/>
            </w:tcBorders>
            <w:shd w:val="clear" w:color="000000" w:fill="A6A6A6"/>
            <w:vAlign w:val="center"/>
            <w:hideMark/>
          </w:tcPr>
          <w:p w14:paraId="6C24E09E" w14:textId="77777777" w:rsidR="003854AF" w:rsidRPr="003854AF" w:rsidRDefault="003854AF" w:rsidP="003854AF">
            <w:pPr>
              <w:suppressAutoHyphens w:val="0"/>
              <w:jc w:val="center"/>
              <w:rPr>
                <w:rFonts w:ascii="Verdana" w:hAnsi="Verdana" w:cs="Arial"/>
                <w:b/>
                <w:bCs/>
                <w:sz w:val="16"/>
                <w:szCs w:val="16"/>
                <w:lang w:eastAsia="pt-BR"/>
              </w:rPr>
            </w:pPr>
            <w:r w:rsidRPr="003854AF">
              <w:rPr>
                <w:rFonts w:ascii="Verdana" w:hAnsi="Verdana" w:cs="Arial"/>
                <w:b/>
                <w:bCs/>
                <w:sz w:val="16"/>
                <w:szCs w:val="16"/>
                <w:lang w:eastAsia="pt-BR"/>
              </w:rPr>
              <w:t>31/12/2023</w:t>
            </w:r>
          </w:p>
        </w:tc>
      </w:tr>
      <w:tr w:rsidR="003854AF" w:rsidRPr="003854AF" w14:paraId="421F6B8E" w14:textId="77777777" w:rsidTr="00A86049">
        <w:trPr>
          <w:trHeight w:val="170"/>
        </w:trPr>
        <w:tc>
          <w:tcPr>
            <w:tcW w:w="1542" w:type="pct"/>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26F512AF" w14:textId="77777777" w:rsidR="003854AF" w:rsidRPr="003854AF" w:rsidRDefault="003854AF" w:rsidP="003854AF">
            <w:pPr>
              <w:suppressAutoHyphens w:val="0"/>
              <w:jc w:val="both"/>
              <w:rPr>
                <w:rFonts w:ascii="Verdana" w:hAnsi="Verdana" w:cs="Arial"/>
                <w:sz w:val="16"/>
                <w:szCs w:val="16"/>
                <w:lang w:eastAsia="pt-BR"/>
              </w:rPr>
            </w:pPr>
            <w:r w:rsidRPr="003854AF">
              <w:rPr>
                <w:rFonts w:ascii="Verdana" w:hAnsi="Verdana" w:cs="Arial"/>
                <w:sz w:val="16"/>
                <w:szCs w:val="16"/>
                <w:lang w:eastAsia="pt-BR"/>
              </w:rPr>
              <w:t>Créditos renegociados</w:t>
            </w:r>
          </w:p>
        </w:tc>
        <w:tc>
          <w:tcPr>
            <w:tcW w:w="1416" w:type="pct"/>
            <w:tcBorders>
              <w:top w:val="single" w:sz="4" w:space="0" w:color="FFFFFF"/>
              <w:left w:val="nil"/>
              <w:bottom w:val="single" w:sz="4" w:space="0" w:color="FFFFFF"/>
              <w:right w:val="single" w:sz="4" w:space="0" w:color="FFFFFF"/>
            </w:tcBorders>
            <w:shd w:val="clear" w:color="000000" w:fill="F2F2F2"/>
            <w:vAlign w:val="center"/>
            <w:hideMark/>
          </w:tcPr>
          <w:p w14:paraId="22DA849D"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12.771</w:t>
            </w:r>
          </w:p>
        </w:tc>
        <w:tc>
          <w:tcPr>
            <w:tcW w:w="1021" w:type="pct"/>
            <w:tcBorders>
              <w:top w:val="single" w:sz="4" w:space="0" w:color="FFFFFF"/>
              <w:left w:val="nil"/>
              <w:bottom w:val="single" w:sz="4" w:space="0" w:color="FFFFFF"/>
              <w:right w:val="single" w:sz="4" w:space="0" w:color="FFFFFF"/>
            </w:tcBorders>
            <w:shd w:val="clear" w:color="000000" w:fill="F2F2F2"/>
            <w:vAlign w:val="center"/>
            <w:hideMark/>
          </w:tcPr>
          <w:p w14:paraId="341E47FD"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26.094</w:t>
            </w:r>
          </w:p>
        </w:tc>
        <w:tc>
          <w:tcPr>
            <w:tcW w:w="1021" w:type="pct"/>
            <w:tcBorders>
              <w:top w:val="single" w:sz="4" w:space="0" w:color="FFFFFF"/>
              <w:left w:val="nil"/>
              <w:bottom w:val="single" w:sz="4" w:space="0" w:color="FFFFFF"/>
              <w:right w:val="single" w:sz="4" w:space="0" w:color="FFFFFF"/>
            </w:tcBorders>
            <w:shd w:val="clear" w:color="000000" w:fill="F2F2F2"/>
            <w:vAlign w:val="center"/>
            <w:hideMark/>
          </w:tcPr>
          <w:p w14:paraId="08BC7D4B" w14:textId="77777777" w:rsidR="003854AF" w:rsidRPr="003854AF" w:rsidRDefault="003854AF" w:rsidP="003854AF">
            <w:pPr>
              <w:suppressAutoHyphens w:val="0"/>
              <w:jc w:val="right"/>
              <w:rPr>
                <w:rFonts w:ascii="Verdana" w:hAnsi="Verdana" w:cs="Arial"/>
                <w:sz w:val="16"/>
                <w:szCs w:val="16"/>
                <w:lang w:eastAsia="pt-BR"/>
              </w:rPr>
            </w:pPr>
            <w:r w:rsidRPr="003854AF">
              <w:rPr>
                <w:rFonts w:ascii="Verdana" w:hAnsi="Verdana" w:cs="Arial"/>
                <w:sz w:val="16"/>
                <w:szCs w:val="16"/>
                <w:lang w:eastAsia="pt-BR"/>
              </w:rPr>
              <w:t>26.695</w:t>
            </w:r>
          </w:p>
        </w:tc>
      </w:tr>
    </w:tbl>
    <w:p w14:paraId="5B3EE4AD" w14:textId="0C2F51B5" w:rsidR="00D9082B" w:rsidRPr="007B2FEA" w:rsidRDefault="00D9082B" w:rsidP="005973F7">
      <w:pPr>
        <w:pStyle w:val="PargrafodaLista"/>
        <w:numPr>
          <w:ilvl w:val="1"/>
          <w:numId w:val="54"/>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Garantias</w:t>
      </w:r>
    </w:p>
    <w:p w14:paraId="045AE0F9" w14:textId="7D526D61" w:rsidR="00FA672B" w:rsidRPr="007B2FEA" w:rsidRDefault="008B1FE4" w:rsidP="004B625D">
      <w:pPr>
        <w:tabs>
          <w:tab w:val="left" w:pos="360"/>
          <w:tab w:val="left" w:pos="9781"/>
        </w:tabs>
        <w:jc w:val="both"/>
        <w:rPr>
          <w:rFonts w:ascii="Verdana" w:hAnsi="Verdana" w:cs="Arial"/>
          <w:sz w:val="20"/>
          <w:szCs w:val="20"/>
        </w:rPr>
      </w:pPr>
      <w:r w:rsidRPr="007B2FEA">
        <w:rPr>
          <w:rFonts w:ascii="Verdana" w:hAnsi="Verdana" w:cs="Arial"/>
          <w:sz w:val="20"/>
          <w:szCs w:val="20"/>
        </w:rPr>
        <w:t xml:space="preserve">A Instituição detém, alternativamente ou cumulativamente, </w:t>
      </w:r>
      <w:r w:rsidR="008D1F57" w:rsidRPr="007B2FEA">
        <w:rPr>
          <w:rFonts w:ascii="Verdana" w:hAnsi="Verdana" w:cs="Arial"/>
          <w:sz w:val="20"/>
          <w:szCs w:val="20"/>
        </w:rPr>
        <w:t>garantias fidejussórias e reai</w:t>
      </w:r>
      <w:r w:rsidR="004B16C6" w:rsidRPr="007B2FEA">
        <w:rPr>
          <w:rFonts w:ascii="Verdana" w:hAnsi="Verdana" w:cs="Arial"/>
          <w:sz w:val="20"/>
          <w:szCs w:val="20"/>
        </w:rPr>
        <w:t>s.</w:t>
      </w:r>
      <w:r w:rsidR="008D1F57" w:rsidRPr="007B2FEA">
        <w:rPr>
          <w:rFonts w:ascii="Verdana" w:hAnsi="Verdana" w:cs="Arial"/>
          <w:sz w:val="20"/>
          <w:szCs w:val="20"/>
        </w:rPr>
        <w:t xml:space="preserve"> </w:t>
      </w:r>
      <w:r w:rsidR="004B16C6" w:rsidRPr="007B2FEA">
        <w:rPr>
          <w:rFonts w:ascii="Verdana" w:hAnsi="Verdana" w:cs="Arial"/>
          <w:sz w:val="20"/>
          <w:szCs w:val="20"/>
        </w:rPr>
        <w:t>N</w:t>
      </w:r>
      <w:r w:rsidR="008D1F57" w:rsidRPr="007B2FEA">
        <w:rPr>
          <w:rFonts w:ascii="Verdana" w:hAnsi="Verdana" w:cs="Arial"/>
          <w:sz w:val="20"/>
          <w:szCs w:val="20"/>
        </w:rPr>
        <w:t xml:space="preserve">o setor privado aceita: </w:t>
      </w:r>
      <w:r w:rsidRPr="007B2FEA">
        <w:rPr>
          <w:rFonts w:ascii="Verdana" w:hAnsi="Verdana" w:cs="Arial"/>
          <w:sz w:val="20"/>
          <w:szCs w:val="20"/>
        </w:rPr>
        <w:t>avais</w:t>
      </w:r>
      <w:r w:rsidR="008D1F57" w:rsidRPr="007B2FEA">
        <w:rPr>
          <w:rFonts w:ascii="Verdana" w:hAnsi="Verdana" w:cs="Arial"/>
          <w:sz w:val="20"/>
          <w:szCs w:val="20"/>
        </w:rPr>
        <w:t xml:space="preserve">, </w:t>
      </w:r>
      <w:r w:rsidRPr="007B2FEA">
        <w:rPr>
          <w:rFonts w:ascii="Verdana" w:hAnsi="Verdana" w:cs="Arial"/>
          <w:sz w:val="20"/>
          <w:szCs w:val="20"/>
        </w:rPr>
        <w:t xml:space="preserve">fianças, </w:t>
      </w:r>
      <w:r w:rsidR="008D1F57" w:rsidRPr="007B2FEA">
        <w:rPr>
          <w:rFonts w:ascii="Verdana" w:hAnsi="Verdana" w:cs="Arial"/>
          <w:sz w:val="20"/>
          <w:szCs w:val="20"/>
        </w:rPr>
        <w:t xml:space="preserve">hipotecas, alienação fiduciária, </w:t>
      </w:r>
      <w:r w:rsidRPr="007B2FEA">
        <w:rPr>
          <w:rFonts w:ascii="Verdana" w:hAnsi="Verdana" w:cs="Arial"/>
          <w:sz w:val="20"/>
          <w:szCs w:val="20"/>
        </w:rPr>
        <w:t>penhor ou cessão de direitos e títulos de crédito</w:t>
      </w:r>
      <w:r w:rsidR="008D1F57" w:rsidRPr="007B2FEA">
        <w:rPr>
          <w:rFonts w:ascii="Verdana" w:hAnsi="Verdana" w:cs="Arial"/>
          <w:sz w:val="20"/>
          <w:szCs w:val="20"/>
        </w:rPr>
        <w:t xml:space="preserve">, </w:t>
      </w:r>
      <w:r w:rsidRPr="007B2FEA">
        <w:rPr>
          <w:rFonts w:ascii="Verdana" w:hAnsi="Verdana" w:cs="Arial"/>
          <w:sz w:val="20"/>
          <w:szCs w:val="20"/>
        </w:rPr>
        <w:t>fundos</w:t>
      </w:r>
      <w:r w:rsidR="008D1F57" w:rsidRPr="007B2FEA">
        <w:rPr>
          <w:rFonts w:ascii="Verdana" w:hAnsi="Verdana" w:cs="Arial"/>
          <w:sz w:val="20"/>
          <w:szCs w:val="20"/>
        </w:rPr>
        <w:t xml:space="preserve"> de aval, fundos garantidores de créditos e de sociedades de garantia de crédito, </w:t>
      </w:r>
      <w:r w:rsidRPr="007B2FEA">
        <w:rPr>
          <w:rFonts w:ascii="Verdana" w:hAnsi="Verdana" w:cs="Arial"/>
          <w:sz w:val="20"/>
          <w:szCs w:val="20"/>
        </w:rPr>
        <w:t>e</w:t>
      </w:r>
      <w:r w:rsidR="008D1F57" w:rsidRPr="007B2FEA">
        <w:rPr>
          <w:rFonts w:ascii="Verdana" w:hAnsi="Verdana" w:cs="Arial"/>
          <w:sz w:val="20"/>
          <w:szCs w:val="20"/>
        </w:rPr>
        <w:t xml:space="preserve">, nas operações com prefeituras aceita </w:t>
      </w:r>
      <w:r w:rsidRPr="007B2FEA">
        <w:rPr>
          <w:rFonts w:ascii="Verdana" w:hAnsi="Verdana" w:cs="Arial"/>
          <w:sz w:val="20"/>
          <w:szCs w:val="20"/>
        </w:rPr>
        <w:t>quotas-parte de ICMS.</w:t>
      </w:r>
    </w:p>
    <w:p w14:paraId="5A9212DE" w14:textId="59F1CFBC" w:rsidR="00A87611" w:rsidRDefault="00975630" w:rsidP="00A87611">
      <w:pPr>
        <w:pStyle w:val="11Subttulo1nvel"/>
        <w:numPr>
          <w:ilvl w:val="0"/>
          <w:numId w:val="0"/>
        </w:numPr>
        <w:tabs>
          <w:tab w:val="left" w:pos="9781"/>
        </w:tabs>
        <w:autoSpaceDE w:val="0"/>
        <w:autoSpaceDN w:val="0"/>
        <w:spacing w:before="240"/>
        <w:ind w:left="425" w:hanging="425"/>
        <w:contextualSpacing w:val="0"/>
        <w:jc w:val="both"/>
        <w:rPr>
          <w:rFonts w:asciiTheme="minorHAnsi" w:hAnsiTheme="minorHAnsi" w:cstheme="minorBidi"/>
          <w:sz w:val="22"/>
          <w:szCs w:val="22"/>
        </w:rPr>
      </w:pPr>
      <w:bookmarkStart w:id="63" w:name="_Toc110950653"/>
      <w:bookmarkStart w:id="64" w:name="_Toc193400426"/>
      <w:r w:rsidRPr="007B2FEA">
        <w:rPr>
          <w:rFonts w:ascii="Verdana" w:hAnsi="Verdana"/>
          <w:sz w:val="20"/>
          <w:szCs w:val="20"/>
          <w:lang w:val="pt-BR"/>
        </w:rPr>
        <w:t xml:space="preserve">Nota </w:t>
      </w:r>
      <w:r w:rsidR="002A2D76" w:rsidRPr="007B2FEA">
        <w:rPr>
          <w:rFonts w:ascii="Verdana" w:hAnsi="Verdana"/>
          <w:sz w:val="20"/>
          <w:szCs w:val="20"/>
          <w:lang w:val="pt-BR"/>
        </w:rPr>
        <w:t>7</w:t>
      </w:r>
      <w:r w:rsidRPr="007B2FEA">
        <w:rPr>
          <w:rFonts w:ascii="Verdana" w:hAnsi="Verdana"/>
          <w:sz w:val="20"/>
          <w:szCs w:val="20"/>
          <w:lang w:val="pt-BR"/>
        </w:rPr>
        <w:t xml:space="preserve"> </w:t>
      </w:r>
      <w:r w:rsidR="000C5BEF" w:rsidRPr="007B2FEA">
        <w:rPr>
          <w:rFonts w:ascii="Verdana" w:hAnsi="Verdana"/>
          <w:sz w:val="20"/>
          <w:szCs w:val="20"/>
          <w:lang w:val="pt-BR"/>
        </w:rPr>
        <w:t xml:space="preserve">- </w:t>
      </w:r>
      <w:r w:rsidR="002A2D76" w:rsidRPr="007B2FEA">
        <w:rPr>
          <w:rFonts w:ascii="Verdana" w:hAnsi="Verdana"/>
          <w:sz w:val="20"/>
          <w:szCs w:val="20"/>
          <w:lang w:val="pt-BR"/>
        </w:rPr>
        <w:t xml:space="preserve">Outros </w:t>
      </w:r>
      <w:r w:rsidR="003314E6" w:rsidRPr="007B2FEA">
        <w:rPr>
          <w:rFonts w:ascii="Verdana" w:hAnsi="Verdana"/>
          <w:sz w:val="20"/>
          <w:szCs w:val="20"/>
          <w:lang w:val="pt-BR"/>
        </w:rPr>
        <w:t>ativos</w:t>
      </w:r>
      <w:bookmarkEnd w:id="63"/>
      <w:bookmarkEnd w:id="64"/>
      <w:r w:rsidRPr="007B2FEA">
        <w:rPr>
          <w:rFonts w:ascii="Verdana" w:hAnsi="Verdana"/>
          <w:sz w:val="20"/>
          <w:szCs w:val="20"/>
          <w:lang w:val="pt-BR"/>
        </w:rPr>
        <w:t xml:space="preserve"> </w:t>
      </w:r>
      <w:r w:rsidR="00A87611">
        <w:rPr>
          <w:rFonts w:ascii="Verdana" w:hAnsi="Verdana" w:cs="Arial"/>
          <w:sz w:val="12"/>
          <w:szCs w:val="12"/>
        </w:rPr>
        <w:fldChar w:fldCharType="begin"/>
      </w:r>
      <w:r w:rsidR="00A87611">
        <w:rPr>
          <w:rFonts w:ascii="Verdana" w:hAnsi="Verdana" w:cs="Arial"/>
          <w:sz w:val="12"/>
          <w:szCs w:val="12"/>
        </w:rPr>
        <w:instrText xml:space="preserve"> LINK Excel.Sheet.12 "\\\\cluster.nas.parana\\FOMENTO\\SETORES\\DIAFI-3\\1_CONTABILIDADE\\BALANCETES PUBLICADOS\\1_DEMONSTRACOES CONTABEIS\\Demonstrações Contábeis 2024\\2º Semestre\\1. Demonstrações Financeiras - Dez 2024 - em elaboração Ed. Frederico.xlsx" "NE 7!L3C8:L14C10" \a \f 4 \h  \* MERGEFORMAT </w:instrText>
      </w:r>
      <w:r w:rsidR="00A87611">
        <w:rPr>
          <w:rFonts w:ascii="Verdana" w:hAnsi="Verdana" w:cs="Arial"/>
          <w:sz w:val="12"/>
          <w:szCs w:val="12"/>
        </w:rPr>
        <w:fldChar w:fldCharType="separate"/>
      </w:r>
    </w:p>
    <w:tbl>
      <w:tblPr>
        <w:tblW w:w="5000" w:type="pct"/>
        <w:tblCellMar>
          <w:left w:w="70" w:type="dxa"/>
          <w:right w:w="70" w:type="dxa"/>
        </w:tblCellMar>
        <w:tblLook w:val="04A0" w:firstRow="1" w:lastRow="0" w:firstColumn="1" w:lastColumn="0" w:noHBand="0" w:noVBand="1"/>
      </w:tblPr>
      <w:tblGrid>
        <w:gridCol w:w="4780"/>
        <w:gridCol w:w="2902"/>
        <w:gridCol w:w="2764"/>
      </w:tblGrid>
      <w:tr w:rsidR="00A87611" w:rsidRPr="00A87611" w14:paraId="48B4F757" w14:textId="77777777" w:rsidTr="003E17AC">
        <w:trPr>
          <w:trHeight w:val="240"/>
        </w:trPr>
        <w:tc>
          <w:tcPr>
            <w:tcW w:w="228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E63C44" w14:textId="5509230A" w:rsidR="00A87611" w:rsidRPr="00A87611" w:rsidRDefault="00A87611">
            <w:pPr>
              <w:jc w:val="center"/>
              <w:rPr>
                <w:rFonts w:ascii="Verdana" w:hAnsi="Verdana" w:cs="Arial"/>
                <w:b/>
                <w:bCs/>
                <w:sz w:val="16"/>
                <w:szCs w:val="16"/>
                <w:lang w:eastAsia="pt-BR"/>
              </w:rPr>
            </w:pPr>
            <w:r w:rsidRPr="00A87611">
              <w:rPr>
                <w:rFonts w:ascii="Verdana" w:hAnsi="Verdana" w:cs="Arial"/>
                <w:b/>
                <w:bCs/>
                <w:sz w:val="16"/>
                <w:szCs w:val="16"/>
                <w:lang w:eastAsia="pt-BR"/>
              </w:rPr>
              <w:t> </w:t>
            </w:r>
          </w:p>
        </w:tc>
        <w:tc>
          <w:tcPr>
            <w:tcW w:w="1389" w:type="pct"/>
            <w:tcBorders>
              <w:top w:val="single" w:sz="8" w:space="0" w:color="FFFFFF"/>
              <w:left w:val="nil"/>
              <w:bottom w:val="single" w:sz="8" w:space="0" w:color="FFFFFF"/>
              <w:right w:val="single" w:sz="8" w:space="0" w:color="FFFFFF"/>
            </w:tcBorders>
            <w:shd w:val="clear" w:color="000000" w:fill="A6A6A6"/>
            <w:vAlign w:val="center"/>
            <w:hideMark/>
          </w:tcPr>
          <w:p w14:paraId="12A2F737" w14:textId="77777777" w:rsidR="00A87611" w:rsidRPr="00A87611" w:rsidRDefault="00A87611" w:rsidP="00A87611">
            <w:pPr>
              <w:suppressAutoHyphens w:val="0"/>
              <w:jc w:val="center"/>
              <w:rPr>
                <w:rFonts w:ascii="Verdana" w:hAnsi="Verdana" w:cs="Arial"/>
                <w:b/>
                <w:bCs/>
                <w:sz w:val="16"/>
                <w:szCs w:val="16"/>
                <w:lang w:eastAsia="pt-BR"/>
              </w:rPr>
            </w:pPr>
            <w:r w:rsidRPr="00A87611">
              <w:rPr>
                <w:rFonts w:ascii="Verdana" w:hAnsi="Verdana" w:cs="Arial"/>
                <w:b/>
                <w:bCs/>
                <w:sz w:val="16"/>
                <w:szCs w:val="16"/>
                <w:lang w:eastAsia="pt-BR"/>
              </w:rPr>
              <w:t>31/12/2024</w:t>
            </w:r>
          </w:p>
        </w:tc>
        <w:tc>
          <w:tcPr>
            <w:tcW w:w="1323" w:type="pct"/>
            <w:tcBorders>
              <w:top w:val="single" w:sz="8" w:space="0" w:color="FFFFFF"/>
              <w:left w:val="nil"/>
              <w:bottom w:val="single" w:sz="8" w:space="0" w:color="FFFFFF"/>
              <w:right w:val="single" w:sz="8" w:space="0" w:color="FFFFFF"/>
            </w:tcBorders>
            <w:shd w:val="clear" w:color="000000" w:fill="A6A6A6"/>
            <w:vAlign w:val="center"/>
            <w:hideMark/>
          </w:tcPr>
          <w:p w14:paraId="10F2ABC9" w14:textId="77777777" w:rsidR="00A87611" w:rsidRPr="00A87611" w:rsidRDefault="00A87611" w:rsidP="00A87611">
            <w:pPr>
              <w:suppressAutoHyphens w:val="0"/>
              <w:jc w:val="center"/>
              <w:rPr>
                <w:rFonts w:ascii="Verdana" w:hAnsi="Verdana" w:cs="Arial"/>
                <w:b/>
                <w:bCs/>
                <w:sz w:val="16"/>
                <w:szCs w:val="16"/>
                <w:lang w:eastAsia="pt-BR"/>
              </w:rPr>
            </w:pPr>
            <w:r w:rsidRPr="00A87611">
              <w:rPr>
                <w:rFonts w:ascii="Verdana" w:hAnsi="Verdana" w:cs="Arial"/>
                <w:b/>
                <w:bCs/>
                <w:sz w:val="16"/>
                <w:szCs w:val="16"/>
                <w:lang w:eastAsia="pt-BR"/>
              </w:rPr>
              <w:t>31/12/2023</w:t>
            </w:r>
          </w:p>
        </w:tc>
      </w:tr>
      <w:tr w:rsidR="00A87611" w:rsidRPr="00A87611" w14:paraId="25992F2A" w14:textId="77777777" w:rsidTr="003E17AC">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61819CB8"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Rendas a receber</w:t>
            </w:r>
          </w:p>
        </w:tc>
        <w:tc>
          <w:tcPr>
            <w:tcW w:w="1389" w:type="pct"/>
            <w:tcBorders>
              <w:top w:val="nil"/>
              <w:left w:val="nil"/>
              <w:bottom w:val="single" w:sz="8" w:space="0" w:color="FFFFFF"/>
              <w:right w:val="single" w:sz="8" w:space="0" w:color="FFFFFF"/>
            </w:tcBorders>
            <w:shd w:val="clear" w:color="000000" w:fill="F2F2F2"/>
            <w:vAlign w:val="center"/>
            <w:hideMark/>
          </w:tcPr>
          <w:p w14:paraId="4466300F"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3.144</w:t>
            </w:r>
          </w:p>
        </w:tc>
        <w:tc>
          <w:tcPr>
            <w:tcW w:w="1323" w:type="pct"/>
            <w:tcBorders>
              <w:top w:val="nil"/>
              <w:left w:val="nil"/>
              <w:bottom w:val="single" w:sz="8" w:space="0" w:color="FFFFFF"/>
              <w:right w:val="single" w:sz="8" w:space="0" w:color="FFFFFF"/>
            </w:tcBorders>
            <w:shd w:val="clear" w:color="000000" w:fill="F2F2F2"/>
            <w:vAlign w:val="center"/>
            <w:hideMark/>
          </w:tcPr>
          <w:p w14:paraId="1F4E9AE6"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16.795</w:t>
            </w:r>
          </w:p>
        </w:tc>
      </w:tr>
      <w:tr w:rsidR="00A87611" w:rsidRPr="00A87611" w14:paraId="160EDD11" w14:textId="77777777" w:rsidTr="003E17AC">
        <w:trPr>
          <w:trHeight w:val="255"/>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00B32E49"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Adiantamentos concedidos</w:t>
            </w:r>
          </w:p>
        </w:tc>
        <w:tc>
          <w:tcPr>
            <w:tcW w:w="1389" w:type="pct"/>
            <w:tcBorders>
              <w:top w:val="nil"/>
              <w:left w:val="nil"/>
              <w:bottom w:val="single" w:sz="8" w:space="0" w:color="FFFFFF"/>
              <w:right w:val="single" w:sz="8" w:space="0" w:color="FFFFFF"/>
            </w:tcBorders>
            <w:shd w:val="clear" w:color="000000" w:fill="F2F2F2"/>
            <w:vAlign w:val="center"/>
            <w:hideMark/>
          </w:tcPr>
          <w:p w14:paraId="750359B1"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2.556</w:t>
            </w:r>
          </w:p>
        </w:tc>
        <w:tc>
          <w:tcPr>
            <w:tcW w:w="1323" w:type="pct"/>
            <w:tcBorders>
              <w:top w:val="nil"/>
              <w:left w:val="nil"/>
              <w:bottom w:val="single" w:sz="8" w:space="0" w:color="FFFFFF"/>
              <w:right w:val="single" w:sz="8" w:space="0" w:color="FFFFFF"/>
            </w:tcBorders>
            <w:shd w:val="clear" w:color="000000" w:fill="F2F2F2"/>
            <w:vAlign w:val="center"/>
            <w:hideMark/>
          </w:tcPr>
          <w:p w14:paraId="1C94DDD4"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1.462</w:t>
            </w:r>
          </w:p>
        </w:tc>
      </w:tr>
      <w:tr w:rsidR="00A87611" w:rsidRPr="00A87611" w14:paraId="582F905B" w14:textId="77777777" w:rsidTr="003E17AC">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5343A0DA"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 xml:space="preserve">Devedores por depósitos em garantia </w:t>
            </w:r>
            <w:r w:rsidRPr="00A87611">
              <w:rPr>
                <w:rFonts w:ascii="Verdana" w:hAnsi="Verdana" w:cs="Arial"/>
                <w:sz w:val="16"/>
                <w:szCs w:val="16"/>
                <w:vertAlign w:val="superscript"/>
                <w:lang w:eastAsia="pt-BR"/>
              </w:rPr>
              <w:t>(1)</w:t>
            </w:r>
          </w:p>
        </w:tc>
        <w:tc>
          <w:tcPr>
            <w:tcW w:w="1389" w:type="pct"/>
            <w:tcBorders>
              <w:top w:val="nil"/>
              <w:left w:val="nil"/>
              <w:bottom w:val="single" w:sz="8" w:space="0" w:color="FFFFFF"/>
              <w:right w:val="single" w:sz="8" w:space="0" w:color="FFFFFF"/>
            </w:tcBorders>
            <w:shd w:val="clear" w:color="000000" w:fill="F2F2F2"/>
            <w:vAlign w:val="center"/>
            <w:hideMark/>
          </w:tcPr>
          <w:p w14:paraId="647EB691"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29.602</w:t>
            </w:r>
          </w:p>
        </w:tc>
        <w:tc>
          <w:tcPr>
            <w:tcW w:w="1323" w:type="pct"/>
            <w:tcBorders>
              <w:top w:val="nil"/>
              <w:left w:val="nil"/>
              <w:bottom w:val="single" w:sz="8" w:space="0" w:color="FFFFFF"/>
              <w:right w:val="single" w:sz="8" w:space="0" w:color="FFFFFF"/>
            </w:tcBorders>
            <w:shd w:val="clear" w:color="000000" w:fill="F2F2F2"/>
            <w:vAlign w:val="center"/>
            <w:hideMark/>
          </w:tcPr>
          <w:p w14:paraId="6C2EBDAD"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25.967</w:t>
            </w:r>
          </w:p>
        </w:tc>
      </w:tr>
      <w:tr w:rsidR="00A87611" w:rsidRPr="00A87611" w14:paraId="50396A78" w14:textId="77777777" w:rsidTr="003E17AC">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33C1CC4D"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 xml:space="preserve">Impostos a compensar </w:t>
            </w:r>
            <w:r w:rsidRPr="00A87611">
              <w:rPr>
                <w:rFonts w:ascii="Verdana" w:hAnsi="Verdana" w:cs="Arial"/>
                <w:sz w:val="16"/>
                <w:szCs w:val="16"/>
                <w:vertAlign w:val="superscript"/>
                <w:lang w:eastAsia="pt-BR"/>
              </w:rPr>
              <w:t>(2)</w:t>
            </w:r>
          </w:p>
        </w:tc>
        <w:tc>
          <w:tcPr>
            <w:tcW w:w="1389" w:type="pct"/>
            <w:tcBorders>
              <w:top w:val="nil"/>
              <w:left w:val="nil"/>
              <w:bottom w:val="single" w:sz="8" w:space="0" w:color="FFFFFF"/>
              <w:right w:val="single" w:sz="8" w:space="0" w:color="FFFFFF"/>
            </w:tcBorders>
            <w:shd w:val="clear" w:color="000000" w:fill="F2F2F2"/>
            <w:vAlign w:val="center"/>
            <w:hideMark/>
          </w:tcPr>
          <w:p w14:paraId="2CC76643"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1.157</w:t>
            </w:r>
          </w:p>
        </w:tc>
        <w:tc>
          <w:tcPr>
            <w:tcW w:w="1323" w:type="pct"/>
            <w:tcBorders>
              <w:top w:val="nil"/>
              <w:left w:val="nil"/>
              <w:bottom w:val="single" w:sz="8" w:space="0" w:color="FFFFFF"/>
              <w:right w:val="single" w:sz="8" w:space="0" w:color="FFFFFF"/>
            </w:tcBorders>
            <w:shd w:val="clear" w:color="000000" w:fill="F2F2F2"/>
            <w:vAlign w:val="center"/>
            <w:hideMark/>
          </w:tcPr>
          <w:p w14:paraId="78AAEC55" w14:textId="77777777" w:rsidR="00A87611" w:rsidRPr="00A87611" w:rsidRDefault="00A87611" w:rsidP="00A87611">
            <w:pPr>
              <w:suppressAutoHyphens w:val="0"/>
              <w:jc w:val="right"/>
              <w:rPr>
                <w:rFonts w:ascii="Arial" w:hAnsi="Arial" w:cs="Arial"/>
                <w:sz w:val="20"/>
                <w:szCs w:val="20"/>
                <w:lang w:eastAsia="pt-BR"/>
              </w:rPr>
            </w:pPr>
            <w:r w:rsidRPr="00A87611">
              <w:rPr>
                <w:rFonts w:ascii="Arial" w:hAnsi="Arial" w:cs="Arial"/>
                <w:sz w:val="20"/>
                <w:szCs w:val="20"/>
                <w:lang w:eastAsia="pt-BR"/>
              </w:rPr>
              <w:t xml:space="preserve">                           -   </w:t>
            </w:r>
          </w:p>
        </w:tc>
      </w:tr>
      <w:tr w:rsidR="00A87611" w:rsidRPr="00A87611" w14:paraId="57938EE3" w14:textId="77777777" w:rsidTr="003E17AC">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45B66585"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 xml:space="preserve">Devedores diversos país </w:t>
            </w:r>
          </w:p>
        </w:tc>
        <w:tc>
          <w:tcPr>
            <w:tcW w:w="1389" w:type="pct"/>
            <w:tcBorders>
              <w:top w:val="nil"/>
              <w:left w:val="nil"/>
              <w:bottom w:val="single" w:sz="8" w:space="0" w:color="FFFFFF"/>
              <w:right w:val="single" w:sz="8" w:space="0" w:color="FFFFFF"/>
            </w:tcBorders>
            <w:shd w:val="clear" w:color="000000" w:fill="F2F2F2"/>
            <w:vAlign w:val="center"/>
            <w:hideMark/>
          </w:tcPr>
          <w:p w14:paraId="016176B0"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3.471</w:t>
            </w:r>
          </w:p>
        </w:tc>
        <w:tc>
          <w:tcPr>
            <w:tcW w:w="1323" w:type="pct"/>
            <w:tcBorders>
              <w:top w:val="nil"/>
              <w:left w:val="nil"/>
              <w:bottom w:val="single" w:sz="8" w:space="0" w:color="FFFFFF"/>
              <w:right w:val="single" w:sz="8" w:space="0" w:color="FFFFFF"/>
            </w:tcBorders>
            <w:shd w:val="clear" w:color="000000" w:fill="F2F2F2"/>
            <w:vAlign w:val="center"/>
            <w:hideMark/>
          </w:tcPr>
          <w:p w14:paraId="1312E979"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1.882</w:t>
            </w:r>
          </w:p>
        </w:tc>
      </w:tr>
      <w:tr w:rsidR="00A87611" w:rsidRPr="00A87611" w14:paraId="6648E41F" w14:textId="77777777" w:rsidTr="003E17AC">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52DD8E31"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 xml:space="preserve">Outros valores e bens </w:t>
            </w:r>
            <w:r w:rsidRPr="00A87611">
              <w:rPr>
                <w:rFonts w:ascii="Verdana" w:hAnsi="Verdana" w:cs="Arial"/>
                <w:b/>
                <w:bCs/>
                <w:sz w:val="16"/>
                <w:szCs w:val="16"/>
                <w:lang w:eastAsia="pt-BR"/>
              </w:rPr>
              <w:t>(a)</w:t>
            </w:r>
          </w:p>
        </w:tc>
        <w:tc>
          <w:tcPr>
            <w:tcW w:w="1389" w:type="pct"/>
            <w:tcBorders>
              <w:top w:val="nil"/>
              <w:left w:val="nil"/>
              <w:bottom w:val="single" w:sz="8" w:space="0" w:color="FFFFFF"/>
              <w:right w:val="single" w:sz="8" w:space="0" w:color="FFFFFF"/>
            </w:tcBorders>
            <w:shd w:val="clear" w:color="000000" w:fill="F2F2F2"/>
            <w:vAlign w:val="center"/>
            <w:hideMark/>
          </w:tcPr>
          <w:p w14:paraId="18A4C95E"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2.426</w:t>
            </w:r>
          </w:p>
        </w:tc>
        <w:tc>
          <w:tcPr>
            <w:tcW w:w="1323" w:type="pct"/>
            <w:tcBorders>
              <w:top w:val="nil"/>
              <w:left w:val="nil"/>
              <w:bottom w:val="single" w:sz="8" w:space="0" w:color="FFFFFF"/>
              <w:right w:val="single" w:sz="8" w:space="0" w:color="FFFFFF"/>
            </w:tcBorders>
            <w:shd w:val="clear" w:color="000000" w:fill="F2F2F2"/>
            <w:vAlign w:val="center"/>
            <w:hideMark/>
          </w:tcPr>
          <w:p w14:paraId="04CDCD48"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2.412</w:t>
            </w:r>
          </w:p>
        </w:tc>
      </w:tr>
      <w:tr w:rsidR="00A87611" w:rsidRPr="00A87611" w14:paraId="6D310AD0" w14:textId="77777777" w:rsidTr="003E17AC">
        <w:trPr>
          <w:trHeight w:val="240"/>
        </w:trPr>
        <w:tc>
          <w:tcPr>
            <w:tcW w:w="2288" w:type="pct"/>
            <w:tcBorders>
              <w:top w:val="nil"/>
              <w:left w:val="single" w:sz="8" w:space="0" w:color="FFFFFF"/>
              <w:bottom w:val="single" w:sz="8" w:space="0" w:color="FFFFFF"/>
              <w:right w:val="single" w:sz="8" w:space="0" w:color="FFFFFF"/>
            </w:tcBorders>
            <w:shd w:val="clear" w:color="000000" w:fill="F2F2F2"/>
            <w:vAlign w:val="center"/>
            <w:hideMark/>
          </w:tcPr>
          <w:p w14:paraId="15647678" w14:textId="77777777" w:rsidR="00A87611" w:rsidRPr="00A87611" w:rsidRDefault="00A87611" w:rsidP="00A87611">
            <w:pPr>
              <w:suppressAutoHyphens w:val="0"/>
              <w:jc w:val="both"/>
              <w:rPr>
                <w:rFonts w:ascii="Verdana" w:hAnsi="Verdana" w:cs="Arial"/>
                <w:sz w:val="16"/>
                <w:szCs w:val="16"/>
                <w:lang w:eastAsia="pt-BR"/>
              </w:rPr>
            </w:pPr>
            <w:r w:rsidRPr="00A87611">
              <w:rPr>
                <w:rFonts w:ascii="Verdana" w:hAnsi="Verdana" w:cs="Arial"/>
                <w:sz w:val="16"/>
                <w:szCs w:val="16"/>
                <w:lang w:eastAsia="pt-BR"/>
              </w:rPr>
              <w:t xml:space="preserve">(-) Provisões para desvalorização </w:t>
            </w:r>
            <w:r w:rsidRPr="00A87611">
              <w:rPr>
                <w:rFonts w:ascii="Verdana" w:hAnsi="Verdana" w:cs="Arial"/>
                <w:b/>
                <w:bCs/>
                <w:sz w:val="16"/>
                <w:szCs w:val="16"/>
                <w:lang w:eastAsia="pt-BR"/>
              </w:rPr>
              <w:t>(a)</w:t>
            </w:r>
          </w:p>
        </w:tc>
        <w:tc>
          <w:tcPr>
            <w:tcW w:w="1389" w:type="pct"/>
            <w:tcBorders>
              <w:top w:val="nil"/>
              <w:left w:val="nil"/>
              <w:bottom w:val="single" w:sz="8" w:space="0" w:color="FFFFFF"/>
              <w:right w:val="single" w:sz="8" w:space="0" w:color="FFFFFF"/>
            </w:tcBorders>
            <w:shd w:val="clear" w:color="000000" w:fill="F2F2F2"/>
            <w:vAlign w:val="center"/>
            <w:hideMark/>
          </w:tcPr>
          <w:p w14:paraId="4A21A113"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(84)</w:t>
            </w:r>
          </w:p>
        </w:tc>
        <w:tc>
          <w:tcPr>
            <w:tcW w:w="1323" w:type="pct"/>
            <w:tcBorders>
              <w:top w:val="nil"/>
              <w:left w:val="nil"/>
              <w:bottom w:val="single" w:sz="8" w:space="0" w:color="FFFFFF"/>
              <w:right w:val="single" w:sz="8" w:space="0" w:color="FFFFFF"/>
            </w:tcBorders>
            <w:shd w:val="clear" w:color="000000" w:fill="F2F2F2"/>
            <w:vAlign w:val="center"/>
            <w:hideMark/>
          </w:tcPr>
          <w:p w14:paraId="072D3AAF" w14:textId="77777777" w:rsidR="00A87611" w:rsidRPr="00A87611" w:rsidRDefault="00A87611" w:rsidP="00A87611">
            <w:pPr>
              <w:suppressAutoHyphens w:val="0"/>
              <w:jc w:val="right"/>
              <w:rPr>
                <w:rFonts w:ascii="Verdana" w:hAnsi="Verdana" w:cs="Arial"/>
                <w:sz w:val="16"/>
                <w:szCs w:val="16"/>
                <w:lang w:eastAsia="pt-BR"/>
              </w:rPr>
            </w:pPr>
            <w:r w:rsidRPr="00A87611">
              <w:rPr>
                <w:rFonts w:ascii="Verdana" w:hAnsi="Verdana" w:cs="Arial"/>
                <w:sz w:val="16"/>
                <w:szCs w:val="16"/>
                <w:lang w:eastAsia="pt-BR"/>
              </w:rPr>
              <w:t>(80)</w:t>
            </w:r>
          </w:p>
        </w:tc>
      </w:tr>
      <w:tr w:rsidR="00A87611" w:rsidRPr="00A87611" w14:paraId="1AFD4223" w14:textId="77777777" w:rsidTr="003E17AC">
        <w:trPr>
          <w:trHeight w:val="240"/>
        </w:trPr>
        <w:tc>
          <w:tcPr>
            <w:tcW w:w="2288" w:type="pct"/>
            <w:tcBorders>
              <w:top w:val="nil"/>
              <w:left w:val="single" w:sz="8" w:space="0" w:color="FFFFFF"/>
              <w:bottom w:val="nil"/>
              <w:right w:val="single" w:sz="8" w:space="0" w:color="FFFFFF"/>
            </w:tcBorders>
            <w:shd w:val="clear" w:color="000000" w:fill="A6A6A6"/>
            <w:vAlign w:val="center"/>
            <w:hideMark/>
          </w:tcPr>
          <w:p w14:paraId="0D78B318" w14:textId="77777777" w:rsidR="00A87611" w:rsidRPr="00A87611" w:rsidRDefault="00A87611" w:rsidP="00A87611">
            <w:pPr>
              <w:suppressAutoHyphens w:val="0"/>
              <w:jc w:val="both"/>
              <w:rPr>
                <w:rFonts w:ascii="Verdana" w:hAnsi="Verdana" w:cs="Arial"/>
                <w:b/>
                <w:bCs/>
                <w:sz w:val="16"/>
                <w:szCs w:val="16"/>
                <w:lang w:eastAsia="pt-BR"/>
              </w:rPr>
            </w:pPr>
            <w:r w:rsidRPr="00A87611">
              <w:rPr>
                <w:rFonts w:ascii="Verdana" w:hAnsi="Verdana" w:cs="Arial"/>
                <w:b/>
                <w:bCs/>
                <w:sz w:val="16"/>
                <w:szCs w:val="16"/>
                <w:lang w:eastAsia="pt-BR"/>
              </w:rPr>
              <w:t>Total</w:t>
            </w:r>
          </w:p>
        </w:tc>
        <w:tc>
          <w:tcPr>
            <w:tcW w:w="1389" w:type="pct"/>
            <w:tcBorders>
              <w:top w:val="nil"/>
              <w:left w:val="nil"/>
              <w:bottom w:val="nil"/>
              <w:right w:val="single" w:sz="8" w:space="0" w:color="FFFFFF"/>
            </w:tcBorders>
            <w:shd w:val="clear" w:color="000000" w:fill="A6A6A6"/>
            <w:vAlign w:val="center"/>
            <w:hideMark/>
          </w:tcPr>
          <w:p w14:paraId="6A7B57FD" w14:textId="77777777" w:rsidR="00A87611" w:rsidRPr="00A87611" w:rsidRDefault="00A87611" w:rsidP="00A87611">
            <w:pPr>
              <w:suppressAutoHyphens w:val="0"/>
              <w:jc w:val="right"/>
              <w:rPr>
                <w:rFonts w:ascii="Verdana" w:hAnsi="Verdana" w:cs="Arial"/>
                <w:b/>
                <w:bCs/>
                <w:sz w:val="16"/>
                <w:szCs w:val="16"/>
                <w:lang w:eastAsia="pt-BR"/>
              </w:rPr>
            </w:pPr>
            <w:r w:rsidRPr="00A87611">
              <w:rPr>
                <w:rFonts w:ascii="Verdana" w:hAnsi="Verdana" w:cs="Arial"/>
                <w:b/>
                <w:bCs/>
                <w:sz w:val="16"/>
                <w:szCs w:val="16"/>
                <w:lang w:eastAsia="pt-BR"/>
              </w:rPr>
              <w:t>43.429</w:t>
            </w:r>
          </w:p>
        </w:tc>
        <w:tc>
          <w:tcPr>
            <w:tcW w:w="1323" w:type="pct"/>
            <w:tcBorders>
              <w:top w:val="nil"/>
              <w:left w:val="nil"/>
              <w:bottom w:val="nil"/>
              <w:right w:val="single" w:sz="8" w:space="0" w:color="FFFFFF"/>
            </w:tcBorders>
            <w:shd w:val="clear" w:color="000000" w:fill="A6A6A6"/>
            <w:vAlign w:val="center"/>
            <w:hideMark/>
          </w:tcPr>
          <w:p w14:paraId="18EB6E90" w14:textId="77777777" w:rsidR="00A87611" w:rsidRPr="00A87611" w:rsidRDefault="00A87611" w:rsidP="00A87611">
            <w:pPr>
              <w:suppressAutoHyphens w:val="0"/>
              <w:jc w:val="right"/>
              <w:rPr>
                <w:rFonts w:ascii="Verdana" w:hAnsi="Verdana" w:cs="Arial"/>
                <w:b/>
                <w:bCs/>
                <w:sz w:val="16"/>
                <w:szCs w:val="16"/>
                <w:lang w:eastAsia="pt-BR"/>
              </w:rPr>
            </w:pPr>
            <w:r w:rsidRPr="00A87611">
              <w:rPr>
                <w:rFonts w:ascii="Verdana" w:hAnsi="Verdana" w:cs="Arial"/>
                <w:b/>
                <w:bCs/>
                <w:sz w:val="16"/>
                <w:szCs w:val="16"/>
                <w:lang w:eastAsia="pt-BR"/>
              </w:rPr>
              <w:t>48.438</w:t>
            </w:r>
          </w:p>
        </w:tc>
      </w:tr>
    </w:tbl>
    <w:p w14:paraId="27D221EB" w14:textId="00DEF88F" w:rsidR="003854AF" w:rsidRDefault="00A87611" w:rsidP="005973F7">
      <w:pPr>
        <w:pStyle w:val="UmPontoNovo9"/>
        <w:numPr>
          <w:ilvl w:val="3"/>
          <w:numId w:val="70"/>
        </w:numPr>
        <w:tabs>
          <w:tab w:val="left" w:pos="9781"/>
        </w:tabs>
        <w:spacing w:after="0"/>
        <w:ind w:left="284" w:hanging="284"/>
        <w:jc w:val="both"/>
        <w:rPr>
          <w:rFonts w:ascii="Verdana" w:hAnsi="Verdana"/>
          <w:sz w:val="12"/>
          <w:szCs w:val="12"/>
        </w:rPr>
      </w:pPr>
      <w:r>
        <w:rPr>
          <w:rFonts w:ascii="Verdana" w:hAnsi="Verdana" w:cs="Arial"/>
          <w:sz w:val="12"/>
          <w:szCs w:val="12"/>
        </w:rPr>
        <w:fldChar w:fldCharType="end"/>
      </w:r>
      <w:r w:rsidR="004A5EFB" w:rsidRPr="007B2FEA">
        <w:rPr>
          <w:rFonts w:ascii="Verdana" w:hAnsi="Verdana" w:cs="Arial"/>
          <w:sz w:val="12"/>
          <w:szCs w:val="12"/>
        </w:rPr>
        <w:t>Nesta</w:t>
      </w:r>
      <w:r w:rsidR="004A5EFB" w:rsidRPr="007B2FEA">
        <w:rPr>
          <w:rFonts w:ascii="Verdana" w:hAnsi="Verdana"/>
          <w:sz w:val="12"/>
          <w:szCs w:val="12"/>
        </w:rPr>
        <w:t xml:space="preserve"> conta estão registrados os depósitos judiciais das ações em curso</w:t>
      </w:r>
      <w:r w:rsidR="006C1DF9" w:rsidRPr="007B2FEA">
        <w:rPr>
          <w:rFonts w:ascii="Verdana" w:hAnsi="Verdana"/>
          <w:sz w:val="12"/>
          <w:szCs w:val="12"/>
        </w:rPr>
        <w:t xml:space="preserve">, sendo que o montante de R$ </w:t>
      </w:r>
      <w:r w:rsidR="00FE6C14">
        <w:rPr>
          <w:rFonts w:ascii="Verdana" w:hAnsi="Verdana"/>
          <w:sz w:val="12"/>
          <w:szCs w:val="12"/>
        </w:rPr>
        <w:t>29</w:t>
      </w:r>
      <w:r w:rsidR="00045ABA" w:rsidRPr="007B2FEA">
        <w:rPr>
          <w:rFonts w:ascii="Verdana" w:hAnsi="Verdana"/>
          <w:sz w:val="12"/>
          <w:szCs w:val="12"/>
        </w:rPr>
        <w:t>.</w:t>
      </w:r>
      <w:r w:rsidR="00FE6C14">
        <w:rPr>
          <w:rFonts w:ascii="Verdana" w:hAnsi="Verdana"/>
          <w:sz w:val="12"/>
          <w:szCs w:val="12"/>
        </w:rPr>
        <w:t>561</w:t>
      </w:r>
      <w:r w:rsidR="004A5EFB" w:rsidRPr="007B2FEA">
        <w:rPr>
          <w:rFonts w:ascii="Verdana" w:hAnsi="Verdana"/>
          <w:sz w:val="12"/>
          <w:szCs w:val="12"/>
        </w:rPr>
        <w:t xml:space="preserve"> (R$ </w:t>
      </w:r>
      <w:r w:rsidR="00045ABA" w:rsidRPr="007B2FEA">
        <w:rPr>
          <w:rFonts w:ascii="Verdana" w:hAnsi="Verdana"/>
          <w:sz w:val="12"/>
          <w:szCs w:val="12"/>
        </w:rPr>
        <w:t>25.936</w:t>
      </w:r>
      <w:r w:rsidR="004A5EFB" w:rsidRPr="007B2FEA">
        <w:rPr>
          <w:rFonts w:ascii="Verdana" w:hAnsi="Verdana"/>
          <w:sz w:val="12"/>
          <w:szCs w:val="12"/>
        </w:rPr>
        <w:t xml:space="preserve"> em 31</w:t>
      </w:r>
      <w:r w:rsidR="000104C4" w:rsidRPr="007B2FEA">
        <w:rPr>
          <w:rFonts w:ascii="Verdana" w:hAnsi="Verdana"/>
          <w:sz w:val="12"/>
          <w:szCs w:val="12"/>
        </w:rPr>
        <w:t>/12/</w:t>
      </w:r>
      <w:r w:rsidR="006C1DF9" w:rsidRPr="007B2FEA">
        <w:rPr>
          <w:rFonts w:ascii="Verdana" w:hAnsi="Verdana"/>
          <w:sz w:val="12"/>
          <w:szCs w:val="12"/>
        </w:rPr>
        <w:t>202</w:t>
      </w:r>
      <w:r w:rsidR="00045ABA" w:rsidRPr="007B2FEA">
        <w:rPr>
          <w:rFonts w:ascii="Verdana" w:hAnsi="Verdana"/>
          <w:sz w:val="12"/>
          <w:szCs w:val="12"/>
        </w:rPr>
        <w:t>3</w:t>
      </w:r>
      <w:r w:rsidR="004A5EFB" w:rsidRPr="007B2FEA">
        <w:rPr>
          <w:rFonts w:ascii="Verdana" w:hAnsi="Verdana"/>
          <w:sz w:val="12"/>
          <w:szCs w:val="12"/>
        </w:rPr>
        <w:t xml:space="preserve">) referem-se ao depósito </w:t>
      </w:r>
    </w:p>
    <w:p w14:paraId="08B72897" w14:textId="4F72DACE" w:rsidR="00412F80" w:rsidRDefault="004A5EFB" w:rsidP="003854AF">
      <w:pPr>
        <w:pStyle w:val="UmPontoNovo9"/>
        <w:numPr>
          <w:ilvl w:val="0"/>
          <w:numId w:val="0"/>
        </w:numPr>
        <w:tabs>
          <w:tab w:val="left" w:pos="9781"/>
        </w:tabs>
        <w:spacing w:after="0"/>
        <w:ind w:left="284"/>
        <w:jc w:val="both"/>
        <w:rPr>
          <w:rFonts w:ascii="Verdana" w:hAnsi="Verdana"/>
          <w:sz w:val="12"/>
          <w:szCs w:val="12"/>
        </w:rPr>
      </w:pPr>
      <w:r w:rsidRPr="007B2FEA">
        <w:rPr>
          <w:rFonts w:ascii="Verdana" w:hAnsi="Verdana"/>
          <w:sz w:val="12"/>
          <w:szCs w:val="12"/>
        </w:rPr>
        <w:t>na ação descrita na nota</w:t>
      </w:r>
      <w:r w:rsidR="00D42FAE">
        <w:rPr>
          <w:rFonts w:ascii="Verdana" w:hAnsi="Verdana"/>
          <w:sz w:val="12"/>
          <w:szCs w:val="12"/>
        </w:rPr>
        <w:t xml:space="preserve"> explicativa nº</w:t>
      </w:r>
      <w:r w:rsidRPr="007B2FEA">
        <w:rPr>
          <w:rFonts w:ascii="Verdana" w:hAnsi="Verdana"/>
          <w:sz w:val="12"/>
          <w:szCs w:val="12"/>
        </w:rPr>
        <w:t xml:space="preserve"> </w:t>
      </w:r>
      <w:r w:rsidR="00AB1536" w:rsidRPr="007B2FEA">
        <w:rPr>
          <w:rFonts w:ascii="Verdana" w:hAnsi="Verdana"/>
          <w:sz w:val="12"/>
          <w:szCs w:val="12"/>
        </w:rPr>
        <w:t>1</w:t>
      </w:r>
      <w:r w:rsidR="00BB0FC7" w:rsidRPr="007B2FEA">
        <w:rPr>
          <w:rFonts w:ascii="Verdana" w:hAnsi="Verdana"/>
          <w:sz w:val="12"/>
          <w:szCs w:val="12"/>
        </w:rPr>
        <w:t>1</w:t>
      </w:r>
      <w:r w:rsidR="00E6122C" w:rsidRPr="007B2FEA">
        <w:rPr>
          <w:rFonts w:ascii="Verdana" w:hAnsi="Verdana"/>
          <w:sz w:val="12"/>
          <w:szCs w:val="12"/>
        </w:rPr>
        <w:t xml:space="preserve"> “</w:t>
      </w:r>
      <w:r w:rsidR="004B16C6" w:rsidRPr="007B2FEA">
        <w:rPr>
          <w:rFonts w:ascii="Verdana" w:hAnsi="Verdana"/>
          <w:sz w:val="12"/>
          <w:szCs w:val="12"/>
        </w:rPr>
        <w:t>c</w:t>
      </w:r>
      <w:r w:rsidR="00E6122C" w:rsidRPr="007B2FEA">
        <w:rPr>
          <w:rFonts w:ascii="Verdana" w:hAnsi="Verdana"/>
          <w:sz w:val="12"/>
          <w:szCs w:val="12"/>
        </w:rPr>
        <w:t>”</w:t>
      </w:r>
      <w:r w:rsidRPr="007B2FEA">
        <w:rPr>
          <w:rFonts w:ascii="Verdana" w:hAnsi="Verdana"/>
          <w:sz w:val="12"/>
          <w:szCs w:val="12"/>
        </w:rPr>
        <w:t>.</w:t>
      </w:r>
      <w:r w:rsidR="00FD0D47" w:rsidRPr="007B2FEA">
        <w:rPr>
          <w:rFonts w:ascii="Verdana" w:hAnsi="Verdana"/>
          <w:sz w:val="12"/>
          <w:szCs w:val="12"/>
        </w:rPr>
        <w:t xml:space="preserve"> Sobre esse depósito, f</w:t>
      </w:r>
      <w:r w:rsidRPr="007B2FEA">
        <w:rPr>
          <w:rFonts w:ascii="Verdana" w:hAnsi="Verdana"/>
          <w:sz w:val="12"/>
          <w:szCs w:val="12"/>
        </w:rPr>
        <w:t xml:space="preserve">oi efetuada a atualização monetária no valor de R$ </w:t>
      </w:r>
      <w:r w:rsidR="00FE6C14">
        <w:rPr>
          <w:rFonts w:ascii="Verdana" w:hAnsi="Verdana"/>
          <w:sz w:val="12"/>
          <w:szCs w:val="12"/>
        </w:rPr>
        <w:t>1.918</w:t>
      </w:r>
      <w:r w:rsidRPr="007B2FEA">
        <w:rPr>
          <w:rFonts w:ascii="Verdana" w:hAnsi="Verdana"/>
          <w:sz w:val="12"/>
          <w:szCs w:val="12"/>
        </w:rPr>
        <w:t>, registrada na rubrica “Outras receitas operacionais”, conforme nota</w:t>
      </w:r>
      <w:r w:rsidR="00D42FAE">
        <w:rPr>
          <w:rFonts w:ascii="Verdana" w:hAnsi="Verdana"/>
          <w:sz w:val="12"/>
          <w:szCs w:val="12"/>
        </w:rPr>
        <w:t xml:space="preserve"> explicativa nº</w:t>
      </w:r>
      <w:r w:rsidRPr="007B2FEA">
        <w:rPr>
          <w:rFonts w:ascii="Verdana" w:hAnsi="Verdana"/>
          <w:sz w:val="12"/>
          <w:szCs w:val="12"/>
        </w:rPr>
        <w:t xml:space="preserve"> </w:t>
      </w:r>
      <w:r w:rsidR="007A259E" w:rsidRPr="007B2FEA">
        <w:rPr>
          <w:rFonts w:ascii="Verdana" w:hAnsi="Verdana"/>
          <w:sz w:val="12"/>
          <w:szCs w:val="12"/>
        </w:rPr>
        <w:t>1</w:t>
      </w:r>
      <w:r w:rsidR="00CE76C6" w:rsidRPr="007B2FEA">
        <w:rPr>
          <w:rFonts w:ascii="Verdana" w:hAnsi="Verdana"/>
          <w:sz w:val="12"/>
          <w:szCs w:val="12"/>
        </w:rPr>
        <w:t>4</w:t>
      </w:r>
      <w:r w:rsidR="00E6122C" w:rsidRPr="007B2FEA">
        <w:rPr>
          <w:rFonts w:ascii="Verdana" w:hAnsi="Verdana"/>
          <w:sz w:val="12"/>
          <w:szCs w:val="12"/>
        </w:rPr>
        <w:t xml:space="preserve"> “</w:t>
      </w:r>
      <w:r w:rsidR="007A259E" w:rsidRPr="007B2FEA">
        <w:rPr>
          <w:rFonts w:ascii="Verdana" w:hAnsi="Verdana"/>
          <w:sz w:val="12"/>
          <w:szCs w:val="12"/>
        </w:rPr>
        <w:t>h</w:t>
      </w:r>
      <w:r w:rsidR="00E6122C" w:rsidRPr="007B2FEA">
        <w:rPr>
          <w:rFonts w:ascii="Verdana" w:hAnsi="Verdana"/>
          <w:sz w:val="12"/>
          <w:szCs w:val="12"/>
        </w:rPr>
        <w:t>”</w:t>
      </w:r>
      <w:r w:rsidRPr="007B2FEA">
        <w:rPr>
          <w:rFonts w:ascii="Verdana" w:hAnsi="Verdana"/>
          <w:sz w:val="12"/>
          <w:szCs w:val="12"/>
        </w:rPr>
        <w:t>. Considerando que o valor depositado é retido do fornecedor, a atualização teve contrapartida na rubrica “Credores diversos no país”, conforme nota</w:t>
      </w:r>
      <w:r w:rsidR="006274FB">
        <w:rPr>
          <w:rFonts w:ascii="Verdana" w:hAnsi="Verdana"/>
          <w:sz w:val="12"/>
          <w:szCs w:val="12"/>
        </w:rPr>
        <w:t xml:space="preserve"> explicativa nº</w:t>
      </w:r>
      <w:r w:rsidR="007A259E" w:rsidRPr="007B2FEA">
        <w:rPr>
          <w:rFonts w:ascii="Verdana" w:hAnsi="Verdana"/>
          <w:sz w:val="12"/>
          <w:szCs w:val="12"/>
        </w:rPr>
        <w:t xml:space="preserve"> </w:t>
      </w:r>
      <w:r w:rsidR="00B81EEB" w:rsidRPr="007B2FEA">
        <w:rPr>
          <w:rFonts w:ascii="Verdana" w:hAnsi="Verdana"/>
          <w:sz w:val="12"/>
          <w:szCs w:val="12"/>
        </w:rPr>
        <w:t>1</w:t>
      </w:r>
      <w:r w:rsidR="00CE76C6" w:rsidRPr="007B2FEA">
        <w:rPr>
          <w:rFonts w:ascii="Verdana" w:hAnsi="Verdana"/>
          <w:sz w:val="12"/>
          <w:szCs w:val="12"/>
        </w:rPr>
        <w:t>2</w:t>
      </w:r>
      <w:r w:rsidR="00E6122C" w:rsidRPr="007B2FEA">
        <w:rPr>
          <w:rFonts w:ascii="Verdana" w:hAnsi="Verdana"/>
          <w:sz w:val="12"/>
          <w:szCs w:val="12"/>
        </w:rPr>
        <w:t xml:space="preserve"> “</w:t>
      </w:r>
      <w:r w:rsidR="00032399" w:rsidRPr="007B2FEA">
        <w:rPr>
          <w:rFonts w:ascii="Verdana" w:hAnsi="Verdana"/>
          <w:sz w:val="12"/>
          <w:szCs w:val="12"/>
        </w:rPr>
        <w:t>b</w:t>
      </w:r>
      <w:r w:rsidR="00E6122C" w:rsidRPr="007B2FEA">
        <w:rPr>
          <w:rFonts w:ascii="Verdana" w:hAnsi="Verdana"/>
          <w:sz w:val="12"/>
          <w:szCs w:val="12"/>
        </w:rPr>
        <w:t>”</w:t>
      </w:r>
      <w:r w:rsidR="00B81EEB" w:rsidRPr="007B2FEA">
        <w:rPr>
          <w:rFonts w:ascii="Verdana" w:hAnsi="Verdana"/>
          <w:sz w:val="12"/>
          <w:szCs w:val="12"/>
        </w:rPr>
        <w:t xml:space="preserve"> </w:t>
      </w:r>
      <w:r w:rsidRPr="007B2FEA">
        <w:rPr>
          <w:rFonts w:ascii="Verdana" w:hAnsi="Verdana"/>
          <w:sz w:val="12"/>
          <w:szCs w:val="12"/>
        </w:rPr>
        <w:t>e o registro de despesas de atualização monetária, na rubrica “Outras despesas operacionais”, conforme nota</w:t>
      </w:r>
      <w:r w:rsidR="00D42FAE">
        <w:rPr>
          <w:rFonts w:ascii="Verdana" w:hAnsi="Verdana"/>
          <w:sz w:val="12"/>
          <w:szCs w:val="12"/>
        </w:rPr>
        <w:t xml:space="preserve"> explicativa nº</w:t>
      </w:r>
      <w:r w:rsidRPr="007B2FEA">
        <w:rPr>
          <w:rFonts w:ascii="Verdana" w:hAnsi="Verdana"/>
          <w:sz w:val="12"/>
          <w:szCs w:val="12"/>
        </w:rPr>
        <w:t xml:space="preserve"> </w:t>
      </w:r>
      <w:r w:rsidR="007A259E" w:rsidRPr="007B2FEA">
        <w:rPr>
          <w:rFonts w:ascii="Verdana" w:hAnsi="Verdana"/>
          <w:sz w:val="12"/>
          <w:szCs w:val="12"/>
        </w:rPr>
        <w:t>1</w:t>
      </w:r>
      <w:r w:rsidR="00CE76C6" w:rsidRPr="007B2FEA">
        <w:rPr>
          <w:rFonts w:ascii="Verdana" w:hAnsi="Verdana"/>
          <w:sz w:val="12"/>
          <w:szCs w:val="12"/>
        </w:rPr>
        <w:t>4</w:t>
      </w:r>
      <w:r w:rsidR="00E6122C" w:rsidRPr="007B2FEA">
        <w:rPr>
          <w:rFonts w:ascii="Verdana" w:hAnsi="Verdana"/>
          <w:sz w:val="12"/>
          <w:szCs w:val="12"/>
        </w:rPr>
        <w:t xml:space="preserve"> “</w:t>
      </w:r>
      <w:r w:rsidR="007A259E" w:rsidRPr="007B2FEA">
        <w:rPr>
          <w:rFonts w:ascii="Verdana" w:hAnsi="Verdana"/>
          <w:sz w:val="12"/>
          <w:szCs w:val="12"/>
        </w:rPr>
        <w:t>h</w:t>
      </w:r>
      <w:r w:rsidR="00E6122C" w:rsidRPr="007B2FEA">
        <w:rPr>
          <w:rFonts w:ascii="Verdana" w:hAnsi="Verdana"/>
          <w:sz w:val="12"/>
          <w:szCs w:val="12"/>
        </w:rPr>
        <w:t>”</w:t>
      </w:r>
      <w:r w:rsidRPr="007B2FEA">
        <w:rPr>
          <w:rFonts w:ascii="Verdana" w:hAnsi="Verdana"/>
          <w:sz w:val="12"/>
          <w:szCs w:val="12"/>
        </w:rPr>
        <w:t xml:space="preserve">. Desta forma não gerou impactos no resultado da </w:t>
      </w:r>
      <w:r w:rsidR="007E0E37" w:rsidRPr="007B2FEA">
        <w:rPr>
          <w:rFonts w:ascii="Verdana" w:hAnsi="Verdana"/>
          <w:sz w:val="12"/>
          <w:szCs w:val="12"/>
        </w:rPr>
        <w:t>I</w:t>
      </w:r>
      <w:r w:rsidRPr="007B2FEA">
        <w:rPr>
          <w:rFonts w:ascii="Verdana" w:hAnsi="Verdana"/>
          <w:sz w:val="12"/>
          <w:szCs w:val="12"/>
        </w:rPr>
        <w:t>nstituição no</w:t>
      </w:r>
      <w:r w:rsidR="00D74ADC" w:rsidRPr="007B2FEA">
        <w:rPr>
          <w:rFonts w:ascii="Verdana" w:hAnsi="Verdana"/>
          <w:sz w:val="12"/>
          <w:szCs w:val="12"/>
        </w:rPr>
        <w:t xml:space="preserve"> exercício</w:t>
      </w:r>
      <w:r w:rsidRPr="007B2FEA">
        <w:rPr>
          <w:rFonts w:ascii="Verdana" w:hAnsi="Verdana"/>
          <w:sz w:val="12"/>
          <w:szCs w:val="12"/>
        </w:rPr>
        <w:t>.</w:t>
      </w:r>
    </w:p>
    <w:p w14:paraId="1943175F" w14:textId="7D265947" w:rsidR="00A87611" w:rsidRPr="004724FE" w:rsidRDefault="00A87611" w:rsidP="00560533">
      <w:pPr>
        <w:pStyle w:val="UmPontoNovo9"/>
        <w:numPr>
          <w:ilvl w:val="3"/>
          <w:numId w:val="70"/>
        </w:numPr>
        <w:tabs>
          <w:tab w:val="left" w:pos="9781"/>
        </w:tabs>
        <w:spacing w:after="0"/>
        <w:ind w:left="284" w:hanging="284"/>
        <w:jc w:val="both"/>
        <w:rPr>
          <w:rFonts w:ascii="Verdana" w:hAnsi="Verdana"/>
          <w:sz w:val="12"/>
          <w:szCs w:val="12"/>
        </w:rPr>
      </w:pPr>
      <w:r w:rsidRPr="004724FE">
        <w:rPr>
          <w:rFonts w:ascii="Verdana" w:hAnsi="Verdana"/>
          <w:sz w:val="12"/>
          <w:szCs w:val="12"/>
        </w:rPr>
        <w:t xml:space="preserve">Nesta conta está registrado o valor compensar de IRPJ, oriundo excesso de recolhimento do IR estimado, apurado no ajuste anual de 2024 na ordem de R$ 781, e, também, </w:t>
      </w:r>
      <w:r w:rsidR="00204880">
        <w:rPr>
          <w:rFonts w:ascii="Verdana" w:hAnsi="Verdana"/>
          <w:sz w:val="12"/>
          <w:szCs w:val="12"/>
        </w:rPr>
        <w:t>c</w:t>
      </w:r>
      <w:r w:rsidRPr="004724FE">
        <w:rPr>
          <w:rFonts w:ascii="Verdana" w:hAnsi="Verdana"/>
          <w:sz w:val="12"/>
          <w:szCs w:val="12"/>
        </w:rPr>
        <w:t xml:space="preserve">rédito </w:t>
      </w:r>
      <w:r w:rsidR="00204880">
        <w:rPr>
          <w:rFonts w:ascii="Verdana" w:hAnsi="Verdana"/>
          <w:sz w:val="12"/>
          <w:szCs w:val="12"/>
        </w:rPr>
        <w:t>o</w:t>
      </w:r>
      <w:r w:rsidRPr="004724FE">
        <w:rPr>
          <w:rFonts w:ascii="Verdana" w:hAnsi="Verdana"/>
          <w:sz w:val="12"/>
          <w:szCs w:val="12"/>
        </w:rPr>
        <w:t xml:space="preserve">riundos de decisão judicial – RAT, conforme nota explicativa </w:t>
      </w:r>
      <w:r w:rsidR="00D42FAE">
        <w:rPr>
          <w:rFonts w:ascii="Verdana" w:hAnsi="Verdana"/>
          <w:sz w:val="12"/>
          <w:szCs w:val="12"/>
        </w:rPr>
        <w:t xml:space="preserve">nº </w:t>
      </w:r>
      <w:r w:rsidRPr="004724FE">
        <w:rPr>
          <w:rFonts w:ascii="Verdana" w:hAnsi="Verdana"/>
          <w:sz w:val="12"/>
          <w:szCs w:val="12"/>
        </w:rPr>
        <w:t>11, item a, na ordem de R$ 374, o qual já foi habilitado pela Receita Federal, aguardando processo de compensação.</w:t>
      </w:r>
    </w:p>
    <w:p w14:paraId="53001E4D" w14:textId="64203E39" w:rsidR="006934BD" w:rsidRPr="006934BD" w:rsidRDefault="00A06368" w:rsidP="005973F7">
      <w:pPr>
        <w:pStyle w:val="PargrafodaLista"/>
        <w:numPr>
          <w:ilvl w:val="0"/>
          <w:numId w:val="68"/>
        </w:numPr>
        <w:tabs>
          <w:tab w:val="left" w:pos="9781"/>
        </w:tabs>
        <w:spacing w:before="240" w:line="276" w:lineRule="auto"/>
        <w:ind w:left="425" w:hanging="425"/>
        <w:jc w:val="both"/>
        <w:rPr>
          <w:rFonts w:asciiTheme="minorHAnsi" w:eastAsiaTheme="minorHAnsi" w:hAnsiTheme="minorHAnsi" w:cstheme="minorBidi"/>
          <w:lang w:eastAsia="en-US"/>
        </w:rPr>
      </w:pPr>
      <w:r w:rsidRPr="006934BD">
        <w:rPr>
          <w:rFonts w:ascii="Verdana" w:hAnsi="Verdana"/>
          <w:b/>
          <w:bCs/>
          <w:iCs/>
          <w:sz w:val="20"/>
          <w:szCs w:val="20"/>
          <w:lang w:eastAsia="en-US"/>
        </w:rPr>
        <w:t>Outros valores e bens</w:t>
      </w:r>
      <w:bookmarkStart w:id="65" w:name="_Toc110950654"/>
      <w:r w:rsidR="00D651A3" w:rsidRPr="006934BD">
        <w:rPr>
          <w:rFonts w:ascii="Verdana" w:hAnsi="Verdana"/>
          <w:b/>
          <w:bCs/>
          <w:iCs/>
          <w:sz w:val="20"/>
          <w:szCs w:val="20"/>
          <w:lang w:eastAsia="en-US"/>
        </w:rPr>
        <w:t xml:space="preserve"> </w:t>
      </w:r>
      <w:r w:rsidR="006934BD">
        <w:fldChar w:fldCharType="begin"/>
      </w:r>
      <w:r w:rsidR="006934BD">
        <w:instrText xml:space="preserve"> LINK Excel.Sheet.12 "\\\\cluster.nas.parana\\FOMENTO\\SETORES\\DIAFI-3\\1_CONTABILIDADE\\BALANCETES PUBLICADOS\\1_DEMONSTRACOES CONTABEIS\\Demonstrações Contábeis 2024\\2º Semestre\\1. Demonstrações Financeiras - Dez 2024 - em elaboração Ed. Frederico.xlsx" "NE 7!L16C8:L22C10" \a \f 4 \h  \* MERGEFORMAT </w:instrText>
      </w:r>
      <w:r w:rsidR="006934BD">
        <w:fldChar w:fldCharType="separate"/>
      </w:r>
    </w:p>
    <w:tbl>
      <w:tblPr>
        <w:tblW w:w="5000" w:type="pct"/>
        <w:tblCellMar>
          <w:left w:w="70" w:type="dxa"/>
          <w:right w:w="70" w:type="dxa"/>
        </w:tblCellMar>
        <w:tblLook w:val="04A0" w:firstRow="1" w:lastRow="0" w:firstColumn="1" w:lastColumn="0" w:noHBand="0" w:noVBand="1"/>
      </w:tblPr>
      <w:tblGrid>
        <w:gridCol w:w="5883"/>
        <w:gridCol w:w="2355"/>
        <w:gridCol w:w="2208"/>
      </w:tblGrid>
      <w:tr w:rsidR="006934BD" w:rsidRPr="006934BD" w14:paraId="637B7E67" w14:textId="77777777" w:rsidTr="006934BD">
        <w:trPr>
          <w:trHeight w:val="170"/>
        </w:trPr>
        <w:tc>
          <w:tcPr>
            <w:tcW w:w="281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933F1E9" w14:textId="05060525" w:rsidR="006934BD" w:rsidRPr="006934BD" w:rsidRDefault="006934BD" w:rsidP="006934BD">
            <w:pPr>
              <w:suppressAutoHyphens w:val="0"/>
              <w:jc w:val="center"/>
              <w:rPr>
                <w:rFonts w:ascii="Verdana" w:hAnsi="Verdana" w:cs="Arial"/>
                <w:b/>
                <w:bCs/>
                <w:sz w:val="16"/>
                <w:szCs w:val="16"/>
                <w:lang w:eastAsia="pt-BR"/>
              </w:rPr>
            </w:pPr>
            <w:r w:rsidRPr="006934BD">
              <w:rPr>
                <w:rFonts w:ascii="Verdana" w:hAnsi="Verdana" w:cs="Arial"/>
                <w:b/>
                <w:bCs/>
                <w:sz w:val="16"/>
                <w:szCs w:val="16"/>
                <w:lang w:eastAsia="pt-BR"/>
              </w:rPr>
              <w:t> </w:t>
            </w:r>
          </w:p>
        </w:tc>
        <w:tc>
          <w:tcPr>
            <w:tcW w:w="1127" w:type="pct"/>
            <w:tcBorders>
              <w:top w:val="single" w:sz="8" w:space="0" w:color="FFFFFF"/>
              <w:left w:val="nil"/>
              <w:bottom w:val="single" w:sz="8" w:space="0" w:color="FFFFFF"/>
              <w:right w:val="single" w:sz="8" w:space="0" w:color="FFFFFF"/>
            </w:tcBorders>
            <w:shd w:val="clear" w:color="000000" w:fill="A6A6A6"/>
            <w:vAlign w:val="center"/>
            <w:hideMark/>
          </w:tcPr>
          <w:p w14:paraId="48D42E6B" w14:textId="77777777" w:rsidR="006934BD" w:rsidRPr="006934BD" w:rsidRDefault="006934BD" w:rsidP="006934BD">
            <w:pPr>
              <w:suppressAutoHyphens w:val="0"/>
              <w:jc w:val="center"/>
              <w:rPr>
                <w:rFonts w:ascii="Verdana" w:hAnsi="Verdana" w:cs="Arial"/>
                <w:b/>
                <w:bCs/>
                <w:sz w:val="16"/>
                <w:szCs w:val="16"/>
                <w:lang w:eastAsia="pt-BR"/>
              </w:rPr>
            </w:pPr>
            <w:r w:rsidRPr="006934BD">
              <w:rPr>
                <w:rFonts w:ascii="Verdana" w:hAnsi="Verdana" w:cs="Arial"/>
                <w:b/>
                <w:bCs/>
                <w:sz w:val="16"/>
                <w:szCs w:val="16"/>
                <w:lang w:eastAsia="pt-BR"/>
              </w:rPr>
              <w:t>31/12/2024</w:t>
            </w:r>
          </w:p>
        </w:tc>
        <w:tc>
          <w:tcPr>
            <w:tcW w:w="1057" w:type="pct"/>
            <w:tcBorders>
              <w:top w:val="single" w:sz="8" w:space="0" w:color="FFFFFF"/>
              <w:left w:val="nil"/>
              <w:bottom w:val="single" w:sz="8" w:space="0" w:color="FFFFFF"/>
              <w:right w:val="single" w:sz="8" w:space="0" w:color="FFFFFF"/>
            </w:tcBorders>
            <w:shd w:val="clear" w:color="000000" w:fill="A6A6A6"/>
            <w:vAlign w:val="center"/>
            <w:hideMark/>
          </w:tcPr>
          <w:p w14:paraId="0F05903F" w14:textId="77777777" w:rsidR="006934BD" w:rsidRPr="006934BD" w:rsidRDefault="006934BD" w:rsidP="006934BD">
            <w:pPr>
              <w:suppressAutoHyphens w:val="0"/>
              <w:jc w:val="center"/>
              <w:rPr>
                <w:rFonts w:ascii="Verdana" w:hAnsi="Verdana" w:cs="Arial"/>
                <w:b/>
                <w:bCs/>
                <w:sz w:val="16"/>
                <w:szCs w:val="16"/>
                <w:lang w:eastAsia="pt-BR"/>
              </w:rPr>
            </w:pPr>
            <w:r w:rsidRPr="006934BD">
              <w:rPr>
                <w:rFonts w:ascii="Verdana" w:hAnsi="Verdana" w:cs="Arial"/>
                <w:b/>
                <w:bCs/>
                <w:sz w:val="16"/>
                <w:szCs w:val="16"/>
                <w:lang w:eastAsia="pt-BR"/>
              </w:rPr>
              <w:t>31/12/2023</w:t>
            </w:r>
          </w:p>
        </w:tc>
      </w:tr>
      <w:tr w:rsidR="006934BD" w:rsidRPr="006934BD" w14:paraId="6E407537" w14:textId="77777777" w:rsidTr="006934BD">
        <w:trPr>
          <w:trHeight w:val="170"/>
        </w:trPr>
        <w:tc>
          <w:tcPr>
            <w:tcW w:w="2816" w:type="pct"/>
            <w:tcBorders>
              <w:top w:val="nil"/>
              <w:left w:val="single" w:sz="8" w:space="0" w:color="FFFFFF"/>
              <w:bottom w:val="single" w:sz="8" w:space="0" w:color="FFFFFF"/>
              <w:right w:val="single" w:sz="8" w:space="0" w:color="FFFFFF"/>
            </w:tcBorders>
            <w:shd w:val="clear" w:color="000000" w:fill="F2F2F2"/>
            <w:vAlign w:val="center"/>
            <w:hideMark/>
          </w:tcPr>
          <w:p w14:paraId="13AD1421" w14:textId="77777777" w:rsidR="006934BD" w:rsidRPr="006934BD" w:rsidRDefault="006934BD" w:rsidP="006934BD">
            <w:pPr>
              <w:suppressAutoHyphens w:val="0"/>
              <w:jc w:val="both"/>
              <w:rPr>
                <w:rFonts w:ascii="Verdana" w:hAnsi="Verdana" w:cs="Arial"/>
                <w:sz w:val="16"/>
                <w:szCs w:val="16"/>
                <w:lang w:eastAsia="pt-BR"/>
              </w:rPr>
            </w:pPr>
            <w:r w:rsidRPr="006934BD">
              <w:rPr>
                <w:rFonts w:ascii="Verdana" w:hAnsi="Verdana" w:cs="Arial"/>
                <w:sz w:val="16"/>
                <w:szCs w:val="16"/>
                <w:lang w:eastAsia="pt-BR"/>
              </w:rPr>
              <w:t>Material em estoque</w:t>
            </w:r>
          </w:p>
        </w:tc>
        <w:tc>
          <w:tcPr>
            <w:tcW w:w="1127" w:type="pct"/>
            <w:tcBorders>
              <w:top w:val="nil"/>
              <w:left w:val="nil"/>
              <w:bottom w:val="single" w:sz="8" w:space="0" w:color="FFFFFF"/>
              <w:right w:val="single" w:sz="8" w:space="0" w:color="FFFFFF"/>
            </w:tcBorders>
            <w:shd w:val="clear" w:color="000000" w:fill="F2F2F2"/>
            <w:vAlign w:val="center"/>
            <w:hideMark/>
          </w:tcPr>
          <w:p w14:paraId="71EA003D"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57</w:t>
            </w:r>
          </w:p>
        </w:tc>
        <w:tc>
          <w:tcPr>
            <w:tcW w:w="1057" w:type="pct"/>
            <w:tcBorders>
              <w:top w:val="nil"/>
              <w:left w:val="nil"/>
              <w:bottom w:val="single" w:sz="8" w:space="0" w:color="FFFFFF"/>
              <w:right w:val="single" w:sz="8" w:space="0" w:color="FFFFFF"/>
            </w:tcBorders>
            <w:shd w:val="clear" w:color="000000" w:fill="F2F2F2"/>
            <w:vAlign w:val="center"/>
            <w:hideMark/>
          </w:tcPr>
          <w:p w14:paraId="39182497"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61</w:t>
            </w:r>
          </w:p>
        </w:tc>
      </w:tr>
      <w:tr w:rsidR="006934BD" w:rsidRPr="006934BD" w14:paraId="0AA13658" w14:textId="77777777" w:rsidTr="006934BD">
        <w:trPr>
          <w:trHeight w:val="170"/>
        </w:trPr>
        <w:tc>
          <w:tcPr>
            <w:tcW w:w="2816" w:type="pct"/>
            <w:tcBorders>
              <w:top w:val="nil"/>
              <w:left w:val="single" w:sz="8" w:space="0" w:color="FFFFFF"/>
              <w:bottom w:val="single" w:sz="8" w:space="0" w:color="FFFFFF"/>
              <w:right w:val="single" w:sz="8" w:space="0" w:color="FFFFFF"/>
            </w:tcBorders>
            <w:shd w:val="clear" w:color="000000" w:fill="F2F2F2"/>
            <w:vAlign w:val="center"/>
            <w:hideMark/>
          </w:tcPr>
          <w:p w14:paraId="39DDC04F" w14:textId="77777777" w:rsidR="006934BD" w:rsidRPr="006934BD" w:rsidRDefault="006934BD" w:rsidP="006934BD">
            <w:pPr>
              <w:suppressAutoHyphens w:val="0"/>
              <w:jc w:val="both"/>
              <w:rPr>
                <w:rFonts w:ascii="Verdana" w:hAnsi="Verdana" w:cs="Arial"/>
                <w:sz w:val="16"/>
                <w:szCs w:val="16"/>
                <w:lang w:eastAsia="pt-BR"/>
              </w:rPr>
            </w:pPr>
            <w:r w:rsidRPr="006934BD">
              <w:rPr>
                <w:rFonts w:ascii="Verdana" w:hAnsi="Verdana" w:cs="Arial"/>
                <w:sz w:val="16"/>
                <w:szCs w:val="16"/>
                <w:lang w:eastAsia="pt-BR"/>
              </w:rPr>
              <w:t>Despesas antecipadas</w:t>
            </w:r>
          </w:p>
        </w:tc>
        <w:tc>
          <w:tcPr>
            <w:tcW w:w="1127" w:type="pct"/>
            <w:tcBorders>
              <w:top w:val="nil"/>
              <w:left w:val="nil"/>
              <w:bottom w:val="single" w:sz="8" w:space="0" w:color="FFFFFF"/>
              <w:right w:val="single" w:sz="8" w:space="0" w:color="FFFFFF"/>
            </w:tcBorders>
            <w:shd w:val="clear" w:color="000000" w:fill="F2F2F2"/>
            <w:vAlign w:val="center"/>
            <w:hideMark/>
          </w:tcPr>
          <w:p w14:paraId="0B275DF6"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119</w:t>
            </w:r>
          </w:p>
        </w:tc>
        <w:tc>
          <w:tcPr>
            <w:tcW w:w="1057" w:type="pct"/>
            <w:tcBorders>
              <w:top w:val="nil"/>
              <w:left w:val="nil"/>
              <w:bottom w:val="single" w:sz="8" w:space="0" w:color="FFFFFF"/>
              <w:right w:val="single" w:sz="8" w:space="0" w:color="FFFFFF"/>
            </w:tcBorders>
            <w:shd w:val="clear" w:color="000000" w:fill="F2F2F2"/>
            <w:vAlign w:val="center"/>
            <w:hideMark/>
          </w:tcPr>
          <w:p w14:paraId="004C4FE2"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100</w:t>
            </w:r>
          </w:p>
        </w:tc>
      </w:tr>
      <w:tr w:rsidR="006934BD" w:rsidRPr="006934BD" w14:paraId="28BA8963" w14:textId="77777777" w:rsidTr="006934BD">
        <w:trPr>
          <w:trHeight w:val="170"/>
        </w:trPr>
        <w:tc>
          <w:tcPr>
            <w:tcW w:w="2816" w:type="pct"/>
            <w:tcBorders>
              <w:top w:val="nil"/>
              <w:left w:val="single" w:sz="8" w:space="0" w:color="FFFFFF"/>
              <w:bottom w:val="single" w:sz="8" w:space="0" w:color="FFFFFF"/>
              <w:right w:val="single" w:sz="8" w:space="0" w:color="FFFFFF"/>
            </w:tcBorders>
            <w:shd w:val="clear" w:color="000000" w:fill="F2F2F2"/>
            <w:vAlign w:val="center"/>
            <w:hideMark/>
          </w:tcPr>
          <w:p w14:paraId="65AE8C02" w14:textId="77777777" w:rsidR="006934BD" w:rsidRPr="006934BD" w:rsidRDefault="006934BD" w:rsidP="006934BD">
            <w:pPr>
              <w:suppressAutoHyphens w:val="0"/>
              <w:jc w:val="both"/>
              <w:rPr>
                <w:rFonts w:ascii="Verdana" w:hAnsi="Verdana" w:cs="Arial"/>
                <w:sz w:val="16"/>
                <w:szCs w:val="16"/>
                <w:lang w:eastAsia="pt-BR"/>
              </w:rPr>
            </w:pPr>
            <w:r w:rsidRPr="006934BD">
              <w:rPr>
                <w:rFonts w:ascii="Verdana" w:hAnsi="Verdana" w:cs="Arial"/>
                <w:sz w:val="16"/>
                <w:szCs w:val="16"/>
                <w:lang w:eastAsia="pt-BR"/>
              </w:rPr>
              <w:t xml:space="preserve">Ativos não financeiros mantidos para venda </w:t>
            </w:r>
          </w:p>
        </w:tc>
        <w:tc>
          <w:tcPr>
            <w:tcW w:w="1127" w:type="pct"/>
            <w:tcBorders>
              <w:top w:val="nil"/>
              <w:left w:val="nil"/>
              <w:bottom w:val="single" w:sz="8" w:space="0" w:color="FFFFFF"/>
              <w:right w:val="single" w:sz="8" w:space="0" w:color="FFFFFF"/>
            </w:tcBorders>
            <w:shd w:val="clear" w:color="000000" w:fill="F2F2F2"/>
            <w:vAlign w:val="center"/>
            <w:hideMark/>
          </w:tcPr>
          <w:p w14:paraId="743E203A"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2.250</w:t>
            </w:r>
          </w:p>
        </w:tc>
        <w:tc>
          <w:tcPr>
            <w:tcW w:w="1057" w:type="pct"/>
            <w:tcBorders>
              <w:top w:val="nil"/>
              <w:left w:val="nil"/>
              <w:bottom w:val="single" w:sz="8" w:space="0" w:color="FFFFFF"/>
              <w:right w:val="single" w:sz="8" w:space="0" w:color="FFFFFF"/>
            </w:tcBorders>
            <w:shd w:val="clear" w:color="000000" w:fill="F2F2F2"/>
            <w:vAlign w:val="center"/>
            <w:hideMark/>
          </w:tcPr>
          <w:p w14:paraId="0E673720"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2.251</w:t>
            </w:r>
          </w:p>
        </w:tc>
      </w:tr>
      <w:tr w:rsidR="006934BD" w:rsidRPr="006934BD" w14:paraId="701E1332" w14:textId="77777777" w:rsidTr="006934BD">
        <w:trPr>
          <w:trHeight w:val="170"/>
        </w:trPr>
        <w:tc>
          <w:tcPr>
            <w:tcW w:w="2816" w:type="pct"/>
            <w:tcBorders>
              <w:top w:val="nil"/>
              <w:left w:val="single" w:sz="8" w:space="0" w:color="FFFFFF"/>
              <w:bottom w:val="single" w:sz="8" w:space="0" w:color="FFFFFF"/>
              <w:right w:val="single" w:sz="8" w:space="0" w:color="FFFFFF"/>
            </w:tcBorders>
            <w:shd w:val="clear" w:color="000000" w:fill="A6A6A6"/>
            <w:vAlign w:val="center"/>
            <w:hideMark/>
          </w:tcPr>
          <w:p w14:paraId="17356EBD" w14:textId="77777777" w:rsidR="006934BD" w:rsidRPr="006934BD" w:rsidRDefault="006934BD" w:rsidP="006934BD">
            <w:pPr>
              <w:suppressAutoHyphens w:val="0"/>
              <w:jc w:val="both"/>
              <w:rPr>
                <w:rFonts w:ascii="Verdana" w:hAnsi="Verdana" w:cs="Arial"/>
                <w:b/>
                <w:bCs/>
                <w:sz w:val="16"/>
                <w:szCs w:val="16"/>
                <w:lang w:eastAsia="pt-BR"/>
              </w:rPr>
            </w:pPr>
            <w:r w:rsidRPr="006934BD">
              <w:rPr>
                <w:rFonts w:ascii="Verdana" w:hAnsi="Verdana" w:cs="Arial"/>
                <w:b/>
                <w:bCs/>
                <w:sz w:val="16"/>
                <w:szCs w:val="16"/>
                <w:lang w:eastAsia="pt-BR"/>
              </w:rPr>
              <w:t>Total</w:t>
            </w:r>
          </w:p>
        </w:tc>
        <w:tc>
          <w:tcPr>
            <w:tcW w:w="1127" w:type="pct"/>
            <w:tcBorders>
              <w:top w:val="nil"/>
              <w:left w:val="nil"/>
              <w:bottom w:val="single" w:sz="8" w:space="0" w:color="FFFFFF"/>
              <w:right w:val="single" w:sz="8" w:space="0" w:color="FFFFFF"/>
            </w:tcBorders>
            <w:shd w:val="clear" w:color="000000" w:fill="A6A6A6"/>
            <w:vAlign w:val="center"/>
            <w:hideMark/>
          </w:tcPr>
          <w:p w14:paraId="77E5FEFB" w14:textId="77777777" w:rsidR="006934BD" w:rsidRPr="006934BD" w:rsidRDefault="006934BD" w:rsidP="006934BD">
            <w:pPr>
              <w:suppressAutoHyphens w:val="0"/>
              <w:jc w:val="right"/>
              <w:rPr>
                <w:rFonts w:ascii="Verdana" w:hAnsi="Verdana" w:cs="Arial"/>
                <w:b/>
                <w:bCs/>
                <w:sz w:val="16"/>
                <w:szCs w:val="16"/>
                <w:lang w:eastAsia="pt-BR"/>
              </w:rPr>
            </w:pPr>
            <w:r w:rsidRPr="006934BD">
              <w:rPr>
                <w:rFonts w:ascii="Verdana" w:hAnsi="Verdana" w:cs="Arial"/>
                <w:b/>
                <w:bCs/>
                <w:sz w:val="16"/>
                <w:szCs w:val="16"/>
                <w:lang w:eastAsia="pt-BR"/>
              </w:rPr>
              <w:t>2.426</w:t>
            </w:r>
          </w:p>
        </w:tc>
        <w:tc>
          <w:tcPr>
            <w:tcW w:w="1057" w:type="pct"/>
            <w:tcBorders>
              <w:top w:val="nil"/>
              <w:left w:val="nil"/>
              <w:bottom w:val="single" w:sz="8" w:space="0" w:color="FFFFFF"/>
              <w:right w:val="single" w:sz="8" w:space="0" w:color="FFFFFF"/>
            </w:tcBorders>
            <w:shd w:val="clear" w:color="000000" w:fill="A6A6A6"/>
            <w:vAlign w:val="center"/>
            <w:hideMark/>
          </w:tcPr>
          <w:p w14:paraId="4D73D779" w14:textId="77777777" w:rsidR="006934BD" w:rsidRPr="006934BD" w:rsidRDefault="006934BD" w:rsidP="006934BD">
            <w:pPr>
              <w:suppressAutoHyphens w:val="0"/>
              <w:jc w:val="right"/>
              <w:rPr>
                <w:rFonts w:ascii="Verdana" w:hAnsi="Verdana" w:cs="Arial"/>
                <w:b/>
                <w:bCs/>
                <w:sz w:val="16"/>
                <w:szCs w:val="16"/>
                <w:lang w:eastAsia="pt-BR"/>
              </w:rPr>
            </w:pPr>
            <w:r w:rsidRPr="006934BD">
              <w:rPr>
                <w:rFonts w:ascii="Verdana" w:hAnsi="Verdana" w:cs="Arial"/>
                <w:b/>
                <w:bCs/>
                <w:sz w:val="16"/>
                <w:szCs w:val="16"/>
                <w:lang w:eastAsia="pt-BR"/>
              </w:rPr>
              <w:t>2.412</w:t>
            </w:r>
          </w:p>
        </w:tc>
      </w:tr>
      <w:tr w:rsidR="006934BD" w:rsidRPr="006934BD" w14:paraId="41F57150" w14:textId="77777777" w:rsidTr="006934BD">
        <w:trPr>
          <w:trHeight w:val="170"/>
        </w:trPr>
        <w:tc>
          <w:tcPr>
            <w:tcW w:w="2816" w:type="pct"/>
            <w:tcBorders>
              <w:top w:val="nil"/>
              <w:left w:val="single" w:sz="8" w:space="0" w:color="FFFFFF"/>
              <w:bottom w:val="single" w:sz="8" w:space="0" w:color="FFFFFF"/>
              <w:right w:val="single" w:sz="8" w:space="0" w:color="FFFFFF"/>
            </w:tcBorders>
            <w:shd w:val="clear" w:color="000000" w:fill="F2F2F2"/>
            <w:vAlign w:val="center"/>
            <w:hideMark/>
          </w:tcPr>
          <w:p w14:paraId="4CD367FD" w14:textId="77777777" w:rsidR="006934BD" w:rsidRPr="006934BD" w:rsidRDefault="006934BD" w:rsidP="006934BD">
            <w:pPr>
              <w:suppressAutoHyphens w:val="0"/>
              <w:jc w:val="both"/>
              <w:rPr>
                <w:rFonts w:ascii="Verdana" w:hAnsi="Verdana" w:cs="Arial"/>
                <w:sz w:val="16"/>
                <w:szCs w:val="16"/>
                <w:lang w:eastAsia="pt-BR"/>
              </w:rPr>
            </w:pPr>
            <w:r w:rsidRPr="006934BD">
              <w:rPr>
                <w:rFonts w:ascii="Verdana" w:hAnsi="Verdana" w:cs="Arial"/>
                <w:sz w:val="16"/>
                <w:szCs w:val="16"/>
                <w:lang w:eastAsia="pt-BR"/>
              </w:rPr>
              <w:t>(-) Provisão para desvalorização (1)</w:t>
            </w:r>
          </w:p>
        </w:tc>
        <w:tc>
          <w:tcPr>
            <w:tcW w:w="1127" w:type="pct"/>
            <w:tcBorders>
              <w:top w:val="nil"/>
              <w:left w:val="nil"/>
              <w:bottom w:val="single" w:sz="8" w:space="0" w:color="FFFFFF"/>
              <w:right w:val="single" w:sz="8" w:space="0" w:color="FFFFFF"/>
            </w:tcBorders>
            <w:shd w:val="clear" w:color="000000" w:fill="F2F2F2"/>
            <w:vAlign w:val="center"/>
            <w:hideMark/>
          </w:tcPr>
          <w:p w14:paraId="65493471"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(84)</w:t>
            </w:r>
          </w:p>
        </w:tc>
        <w:tc>
          <w:tcPr>
            <w:tcW w:w="1057" w:type="pct"/>
            <w:tcBorders>
              <w:top w:val="nil"/>
              <w:left w:val="nil"/>
              <w:bottom w:val="single" w:sz="8" w:space="0" w:color="FFFFFF"/>
              <w:right w:val="single" w:sz="8" w:space="0" w:color="FFFFFF"/>
            </w:tcBorders>
            <w:shd w:val="clear" w:color="000000" w:fill="F2F2F2"/>
            <w:vAlign w:val="center"/>
            <w:hideMark/>
          </w:tcPr>
          <w:p w14:paraId="446DC398" w14:textId="77777777" w:rsidR="006934BD" w:rsidRPr="006934BD" w:rsidRDefault="006934BD" w:rsidP="006934BD">
            <w:pPr>
              <w:suppressAutoHyphens w:val="0"/>
              <w:jc w:val="right"/>
              <w:rPr>
                <w:rFonts w:ascii="Verdana" w:hAnsi="Verdana" w:cs="Arial"/>
                <w:sz w:val="16"/>
                <w:szCs w:val="16"/>
                <w:lang w:eastAsia="pt-BR"/>
              </w:rPr>
            </w:pPr>
            <w:r w:rsidRPr="006934BD">
              <w:rPr>
                <w:rFonts w:ascii="Verdana" w:hAnsi="Verdana" w:cs="Arial"/>
                <w:sz w:val="16"/>
                <w:szCs w:val="16"/>
                <w:lang w:eastAsia="pt-BR"/>
              </w:rPr>
              <w:t>(80)</w:t>
            </w:r>
          </w:p>
        </w:tc>
      </w:tr>
      <w:tr w:rsidR="006934BD" w:rsidRPr="006934BD" w14:paraId="59DDB285" w14:textId="77777777" w:rsidTr="006934BD">
        <w:trPr>
          <w:trHeight w:val="170"/>
        </w:trPr>
        <w:tc>
          <w:tcPr>
            <w:tcW w:w="2816" w:type="pct"/>
            <w:tcBorders>
              <w:top w:val="nil"/>
              <w:left w:val="single" w:sz="8" w:space="0" w:color="FFFFFF"/>
              <w:bottom w:val="single" w:sz="8" w:space="0" w:color="FFFFFF"/>
              <w:right w:val="single" w:sz="8" w:space="0" w:color="FFFFFF"/>
            </w:tcBorders>
            <w:shd w:val="clear" w:color="000000" w:fill="A6A6A6"/>
            <w:vAlign w:val="center"/>
            <w:hideMark/>
          </w:tcPr>
          <w:p w14:paraId="0008F4C4" w14:textId="77777777" w:rsidR="006934BD" w:rsidRPr="006934BD" w:rsidRDefault="006934BD" w:rsidP="006934BD">
            <w:pPr>
              <w:suppressAutoHyphens w:val="0"/>
              <w:jc w:val="both"/>
              <w:rPr>
                <w:rFonts w:ascii="Verdana" w:hAnsi="Verdana" w:cs="Arial"/>
                <w:b/>
                <w:bCs/>
                <w:sz w:val="16"/>
                <w:szCs w:val="16"/>
                <w:lang w:eastAsia="pt-BR"/>
              </w:rPr>
            </w:pPr>
            <w:r w:rsidRPr="006934BD">
              <w:rPr>
                <w:rFonts w:ascii="Verdana" w:hAnsi="Verdana" w:cs="Arial"/>
                <w:b/>
                <w:bCs/>
                <w:sz w:val="16"/>
                <w:szCs w:val="16"/>
                <w:lang w:eastAsia="pt-BR"/>
              </w:rPr>
              <w:t>Total</w:t>
            </w:r>
          </w:p>
        </w:tc>
        <w:tc>
          <w:tcPr>
            <w:tcW w:w="1127" w:type="pct"/>
            <w:tcBorders>
              <w:top w:val="nil"/>
              <w:left w:val="nil"/>
              <w:bottom w:val="single" w:sz="8" w:space="0" w:color="FFFFFF"/>
              <w:right w:val="single" w:sz="8" w:space="0" w:color="FFFFFF"/>
            </w:tcBorders>
            <w:shd w:val="clear" w:color="000000" w:fill="A6A6A6"/>
            <w:vAlign w:val="center"/>
            <w:hideMark/>
          </w:tcPr>
          <w:p w14:paraId="72A2A97D" w14:textId="77777777" w:rsidR="006934BD" w:rsidRPr="006934BD" w:rsidRDefault="006934BD" w:rsidP="006934BD">
            <w:pPr>
              <w:suppressAutoHyphens w:val="0"/>
              <w:jc w:val="right"/>
              <w:rPr>
                <w:rFonts w:ascii="Verdana" w:hAnsi="Verdana" w:cs="Arial"/>
                <w:b/>
                <w:bCs/>
                <w:sz w:val="16"/>
                <w:szCs w:val="16"/>
                <w:lang w:eastAsia="pt-BR"/>
              </w:rPr>
            </w:pPr>
            <w:r w:rsidRPr="006934BD">
              <w:rPr>
                <w:rFonts w:ascii="Verdana" w:hAnsi="Verdana" w:cs="Arial"/>
                <w:b/>
                <w:bCs/>
                <w:sz w:val="16"/>
                <w:szCs w:val="16"/>
                <w:lang w:eastAsia="pt-BR"/>
              </w:rPr>
              <w:t>2.342</w:t>
            </w:r>
          </w:p>
        </w:tc>
        <w:tc>
          <w:tcPr>
            <w:tcW w:w="1057" w:type="pct"/>
            <w:tcBorders>
              <w:top w:val="nil"/>
              <w:left w:val="nil"/>
              <w:bottom w:val="single" w:sz="8" w:space="0" w:color="FFFFFF"/>
              <w:right w:val="single" w:sz="8" w:space="0" w:color="FFFFFF"/>
            </w:tcBorders>
            <w:shd w:val="clear" w:color="000000" w:fill="A6A6A6"/>
            <w:vAlign w:val="center"/>
            <w:hideMark/>
          </w:tcPr>
          <w:p w14:paraId="654D19A5" w14:textId="77777777" w:rsidR="006934BD" w:rsidRPr="006934BD" w:rsidRDefault="006934BD" w:rsidP="006934BD">
            <w:pPr>
              <w:suppressAutoHyphens w:val="0"/>
              <w:jc w:val="right"/>
              <w:rPr>
                <w:rFonts w:ascii="Verdana" w:hAnsi="Verdana" w:cs="Arial"/>
                <w:b/>
                <w:bCs/>
                <w:sz w:val="16"/>
                <w:szCs w:val="16"/>
                <w:lang w:eastAsia="pt-BR"/>
              </w:rPr>
            </w:pPr>
            <w:r w:rsidRPr="006934BD">
              <w:rPr>
                <w:rFonts w:ascii="Verdana" w:hAnsi="Verdana" w:cs="Arial"/>
                <w:b/>
                <w:bCs/>
                <w:sz w:val="16"/>
                <w:szCs w:val="16"/>
                <w:lang w:eastAsia="pt-BR"/>
              </w:rPr>
              <w:t>2.332</w:t>
            </w:r>
          </w:p>
        </w:tc>
      </w:tr>
    </w:tbl>
    <w:p w14:paraId="6AF82DF8" w14:textId="29168184" w:rsidR="0053046E" w:rsidRDefault="006934BD" w:rsidP="005973F7">
      <w:pPr>
        <w:pStyle w:val="UmPontoNovo9"/>
        <w:numPr>
          <w:ilvl w:val="3"/>
          <w:numId w:val="81"/>
        </w:numPr>
        <w:tabs>
          <w:tab w:val="left" w:pos="9781"/>
        </w:tabs>
        <w:spacing w:after="0"/>
        <w:ind w:left="284" w:hanging="218"/>
        <w:jc w:val="both"/>
        <w:rPr>
          <w:rFonts w:ascii="Verdana" w:hAnsi="Verdana"/>
          <w:sz w:val="12"/>
          <w:szCs w:val="12"/>
        </w:rPr>
      </w:pPr>
      <w:r>
        <w:rPr>
          <w:rFonts w:ascii="Verdana" w:hAnsi="Verdana"/>
          <w:sz w:val="12"/>
          <w:szCs w:val="12"/>
        </w:rPr>
        <w:fldChar w:fldCharType="end"/>
      </w:r>
      <w:r w:rsidR="00C11164" w:rsidRPr="00A76563">
        <w:rPr>
          <w:rFonts w:ascii="Verdana" w:hAnsi="Verdana" w:cs="Arial"/>
          <w:sz w:val="12"/>
          <w:szCs w:val="12"/>
        </w:rPr>
        <w:t>Ajuste</w:t>
      </w:r>
      <w:r w:rsidR="00C11164" w:rsidRPr="007B2FEA">
        <w:rPr>
          <w:rFonts w:ascii="Verdana" w:hAnsi="Verdana"/>
          <w:sz w:val="12"/>
          <w:szCs w:val="12"/>
        </w:rPr>
        <w:t xml:space="preserve"> por redução ao valor recuperável dos bens recebidos em quitação de operações de créditos.</w:t>
      </w:r>
      <w:r w:rsidR="00C11164" w:rsidRPr="007B2FEA">
        <w:rPr>
          <w:rFonts w:ascii="Verdana" w:hAnsi="Verdana"/>
          <w:sz w:val="12"/>
          <w:szCs w:val="12"/>
        </w:rPr>
        <w:cr/>
      </w:r>
      <w:r w:rsidR="0053046E">
        <w:rPr>
          <w:rFonts w:ascii="Verdana" w:hAnsi="Verdana"/>
          <w:sz w:val="12"/>
          <w:szCs w:val="12"/>
        </w:rPr>
        <w:br w:type="page"/>
      </w:r>
    </w:p>
    <w:p w14:paraId="0657AAD5" w14:textId="3AA51A8C" w:rsidR="00BA35EB" w:rsidRPr="007B2FEA" w:rsidRDefault="006C0B0F" w:rsidP="004B625D">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bookmarkStart w:id="66" w:name="_Toc193400427"/>
      <w:r w:rsidRPr="007B2FEA">
        <w:rPr>
          <w:rFonts w:ascii="Verdana" w:hAnsi="Verdana"/>
          <w:sz w:val="20"/>
          <w:szCs w:val="20"/>
          <w:lang w:val="pt-BR"/>
        </w:rPr>
        <w:lastRenderedPageBreak/>
        <w:t>Nota 8</w:t>
      </w:r>
      <w:r w:rsidR="00BA35EB" w:rsidRPr="007B2FEA">
        <w:rPr>
          <w:rFonts w:ascii="Verdana" w:hAnsi="Verdana"/>
          <w:sz w:val="20"/>
          <w:szCs w:val="20"/>
          <w:lang w:val="pt-BR"/>
        </w:rPr>
        <w:t xml:space="preserve"> </w:t>
      </w:r>
      <w:r w:rsidR="00E71610" w:rsidRPr="007B2FEA">
        <w:rPr>
          <w:rFonts w:ascii="Verdana" w:hAnsi="Verdana"/>
          <w:sz w:val="20"/>
          <w:szCs w:val="20"/>
          <w:lang w:val="pt-BR"/>
        </w:rPr>
        <w:t xml:space="preserve">- </w:t>
      </w:r>
      <w:r w:rsidR="00424061" w:rsidRPr="007B2FEA">
        <w:rPr>
          <w:rFonts w:ascii="Verdana" w:hAnsi="Verdana"/>
          <w:sz w:val="20"/>
          <w:szCs w:val="20"/>
          <w:lang w:val="pt-BR"/>
        </w:rPr>
        <w:t>Imobilizado de uso</w:t>
      </w:r>
      <w:r w:rsidR="00BA35EB" w:rsidRPr="007B2FEA">
        <w:rPr>
          <w:rFonts w:ascii="Verdana" w:hAnsi="Verdana"/>
          <w:sz w:val="20"/>
          <w:szCs w:val="20"/>
          <w:lang w:val="pt-BR"/>
        </w:rPr>
        <w:t xml:space="preserve"> </w:t>
      </w:r>
      <w:r w:rsidR="00450502" w:rsidRPr="007B2FEA">
        <w:rPr>
          <w:rFonts w:ascii="Verdana" w:hAnsi="Verdana"/>
          <w:sz w:val="20"/>
          <w:szCs w:val="20"/>
          <w:lang w:val="pt-BR"/>
        </w:rPr>
        <w:t>e intangível</w:t>
      </w:r>
      <w:bookmarkEnd w:id="65"/>
      <w:bookmarkEnd w:id="66"/>
    </w:p>
    <w:p w14:paraId="38D3211C" w14:textId="0EE76217" w:rsidR="00A76563" w:rsidRPr="00A76563" w:rsidRDefault="00450502" w:rsidP="005973F7">
      <w:pPr>
        <w:pStyle w:val="PargrafodaLista"/>
        <w:numPr>
          <w:ilvl w:val="0"/>
          <w:numId w:val="68"/>
        </w:numPr>
        <w:tabs>
          <w:tab w:val="left" w:pos="9781"/>
        </w:tabs>
        <w:spacing w:before="240"/>
        <w:ind w:left="425" w:hanging="425"/>
        <w:jc w:val="both"/>
        <w:rPr>
          <w:rFonts w:asciiTheme="minorHAnsi" w:eastAsiaTheme="minorHAnsi" w:hAnsiTheme="minorHAnsi" w:cstheme="minorBidi"/>
          <w:lang w:eastAsia="en-US"/>
        </w:rPr>
      </w:pPr>
      <w:r w:rsidRPr="00A76563">
        <w:rPr>
          <w:rFonts w:ascii="Verdana" w:hAnsi="Verdana"/>
          <w:b/>
          <w:bCs/>
          <w:iCs/>
          <w:sz w:val="20"/>
          <w:szCs w:val="20"/>
          <w:lang w:eastAsia="en-US"/>
        </w:rPr>
        <w:t xml:space="preserve">Imobilizado de </w:t>
      </w:r>
      <w:r w:rsidR="00986930" w:rsidRPr="00A76563">
        <w:rPr>
          <w:rFonts w:ascii="Verdana" w:hAnsi="Verdana"/>
          <w:b/>
          <w:bCs/>
          <w:iCs/>
          <w:sz w:val="20"/>
          <w:szCs w:val="20"/>
          <w:lang w:eastAsia="en-US"/>
        </w:rPr>
        <w:t>u</w:t>
      </w:r>
      <w:r w:rsidRPr="00A76563">
        <w:rPr>
          <w:rFonts w:ascii="Verdana" w:hAnsi="Verdana"/>
          <w:b/>
          <w:bCs/>
          <w:iCs/>
          <w:sz w:val="20"/>
          <w:szCs w:val="20"/>
          <w:lang w:eastAsia="en-US"/>
        </w:rPr>
        <w:t xml:space="preserve">so </w:t>
      </w:r>
      <w:r w:rsidR="00A76563" w:rsidRPr="00A76563">
        <w:rPr>
          <w:rFonts w:ascii="Verdana" w:hAnsi="Verdana"/>
          <w:b/>
          <w:bCs/>
          <w:iCs/>
          <w:sz w:val="20"/>
          <w:szCs w:val="20"/>
          <w:lang w:eastAsia="en-US"/>
        </w:rPr>
        <w:fldChar w:fldCharType="begin"/>
      </w:r>
      <w:r w:rsidR="00A76563" w:rsidRPr="00A76563">
        <w:rPr>
          <w:rFonts w:ascii="Verdana" w:hAnsi="Verdana"/>
          <w:b/>
          <w:bCs/>
          <w:iCs/>
          <w:sz w:val="20"/>
          <w:szCs w:val="20"/>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8!L3C10:L10C15" \a \f 4 \h </w:instrText>
      </w:r>
      <w:r w:rsidR="00A76563" w:rsidRPr="00A76563">
        <w:rPr>
          <w:rFonts w:ascii="Verdana" w:hAnsi="Verdana"/>
          <w:b/>
          <w:bCs/>
          <w:i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3618"/>
        <w:gridCol w:w="1602"/>
        <w:gridCol w:w="769"/>
        <w:gridCol w:w="1465"/>
        <w:gridCol w:w="1496"/>
        <w:gridCol w:w="1496"/>
      </w:tblGrid>
      <w:tr w:rsidR="00A76563" w:rsidRPr="00A76563" w14:paraId="040752B3" w14:textId="77777777" w:rsidTr="00FA26CF">
        <w:trPr>
          <w:trHeight w:val="170"/>
        </w:trPr>
        <w:tc>
          <w:tcPr>
            <w:tcW w:w="173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F7C76B" w14:textId="656D9AA9" w:rsidR="00A76563" w:rsidRPr="00A76563" w:rsidRDefault="00A76563">
            <w:pPr>
              <w:jc w:val="center"/>
              <w:rPr>
                <w:rFonts w:ascii="Verdana" w:hAnsi="Verdana" w:cs="Arial"/>
                <w:b/>
                <w:bCs/>
                <w:sz w:val="16"/>
                <w:szCs w:val="16"/>
                <w:lang w:eastAsia="pt-BR"/>
              </w:rPr>
            </w:pPr>
            <w:r w:rsidRPr="00A76563">
              <w:rPr>
                <w:rFonts w:ascii="Verdana" w:hAnsi="Verdana" w:cs="Arial"/>
                <w:b/>
                <w:bCs/>
                <w:sz w:val="16"/>
                <w:szCs w:val="16"/>
                <w:lang w:eastAsia="pt-BR"/>
              </w:rPr>
              <w:t> </w:t>
            </w:r>
          </w:p>
        </w:tc>
        <w:tc>
          <w:tcPr>
            <w:tcW w:w="76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CAA1129"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Taxa anual</w:t>
            </w:r>
          </w:p>
        </w:tc>
        <w:tc>
          <w:tcPr>
            <w:tcW w:w="36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3614211"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Custo</w:t>
            </w:r>
          </w:p>
        </w:tc>
        <w:tc>
          <w:tcPr>
            <w:tcW w:w="70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530366E"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Depreciação</w:t>
            </w:r>
          </w:p>
        </w:tc>
        <w:tc>
          <w:tcPr>
            <w:tcW w:w="143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5A4F2E6"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Valor Residual</w:t>
            </w:r>
          </w:p>
        </w:tc>
      </w:tr>
      <w:tr w:rsidR="00A76563" w:rsidRPr="00A76563" w14:paraId="796A2AA5" w14:textId="77777777" w:rsidTr="00FA26CF">
        <w:trPr>
          <w:trHeight w:val="170"/>
        </w:trPr>
        <w:tc>
          <w:tcPr>
            <w:tcW w:w="1732" w:type="pct"/>
            <w:vMerge/>
            <w:tcBorders>
              <w:top w:val="single" w:sz="8" w:space="0" w:color="FFFFFF"/>
              <w:left w:val="single" w:sz="8" w:space="0" w:color="FFFFFF"/>
              <w:bottom w:val="single" w:sz="8" w:space="0" w:color="FFFFFF"/>
              <w:right w:val="single" w:sz="8" w:space="0" w:color="FFFFFF"/>
            </w:tcBorders>
            <w:vAlign w:val="center"/>
            <w:hideMark/>
          </w:tcPr>
          <w:p w14:paraId="27FC5B25" w14:textId="77777777" w:rsidR="00A76563" w:rsidRPr="00A76563" w:rsidRDefault="00A76563" w:rsidP="00A76563">
            <w:pPr>
              <w:suppressAutoHyphens w:val="0"/>
              <w:rPr>
                <w:rFonts w:ascii="Verdana" w:hAnsi="Verdana" w:cs="Arial"/>
                <w:b/>
                <w:bCs/>
                <w:sz w:val="16"/>
                <w:szCs w:val="16"/>
                <w:lang w:eastAsia="pt-BR"/>
              </w:rPr>
            </w:pPr>
          </w:p>
        </w:tc>
        <w:tc>
          <w:tcPr>
            <w:tcW w:w="767" w:type="pct"/>
            <w:vMerge/>
            <w:tcBorders>
              <w:top w:val="single" w:sz="8" w:space="0" w:color="FFFFFF"/>
              <w:left w:val="single" w:sz="8" w:space="0" w:color="FFFFFF"/>
              <w:bottom w:val="single" w:sz="8" w:space="0" w:color="FFFFFF"/>
              <w:right w:val="single" w:sz="8" w:space="0" w:color="FFFFFF"/>
            </w:tcBorders>
            <w:vAlign w:val="center"/>
            <w:hideMark/>
          </w:tcPr>
          <w:p w14:paraId="1741642C" w14:textId="77777777" w:rsidR="00A76563" w:rsidRPr="00A76563" w:rsidRDefault="00A76563" w:rsidP="00A76563">
            <w:pPr>
              <w:suppressAutoHyphens w:val="0"/>
              <w:rPr>
                <w:rFonts w:ascii="Verdana" w:hAnsi="Verdana" w:cs="Arial"/>
                <w:b/>
                <w:bCs/>
                <w:sz w:val="16"/>
                <w:szCs w:val="16"/>
                <w:lang w:eastAsia="pt-BR"/>
              </w:rPr>
            </w:pPr>
          </w:p>
        </w:tc>
        <w:tc>
          <w:tcPr>
            <w:tcW w:w="368" w:type="pct"/>
            <w:vMerge/>
            <w:tcBorders>
              <w:top w:val="single" w:sz="8" w:space="0" w:color="FFFFFF"/>
              <w:left w:val="single" w:sz="8" w:space="0" w:color="FFFFFF"/>
              <w:bottom w:val="single" w:sz="8" w:space="0" w:color="FFFFFF"/>
              <w:right w:val="single" w:sz="8" w:space="0" w:color="FFFFFF"/>
            </w:tcBorders>
            <w:vAlign w:val="center"/>
            <w:hideMark/>
          </w:tcPr>
          <w:p w14:paraId="42ACBBA2" w14:textId="77777777" w:rsidR="00A76563" w:rsidRPr="00A76563" w:rsidRDefault="00A76563" w:rsidP="00A76563">
            <w:pPr>
              <w:suppressAutoHyphens w:val="0"/>
              <w:rPr>
                <w:rFonts w:ascii="Verdana" w:hAnsi="Verdana" w:cs="Arial"/>
                <w:b/>
                <w:bCs/>
                <w:sz w:val="16"/>
                <w:szCs w:val="16"/>
                <w:lang w:eastAsia="pt-BR"/>
              </w:rPr>
            </w:pPr>
          </w:p>
        </w:tc>
        <w:tc>
          <w:tcPr>
            <w:tcW w:w="701" w:type="pct"/>
            <w:vMerge/>
            <w:tcBorders>
              <w:top w:val="single" w:sz="8" w:space="0" w:color="FFFFFF"/>
              <w:left w:val="single" w:sz="8" w:space="0" w:color="FFFFFF"/>
              <w:bottom w:val="single" w:sz="8" w:space="0" w:color="FFFFFF"/>
              <w:right w:val="single" w:sz="8" w:space="0" w:color="FFFFFF"/>
            </w:tcBorders>
            <w:vAlign w:val="center"/>
            <w:hideMark/>
          </w:tcPr>
          <w:p w14:paraId="77A712E9" w14:textId="77777777" w:rsidR="00A76563" w:rsidRPr="00A76563" w:rsidRDefault="00A76563" w:rsidP="00A76563">
            <w:pPr>
              <w:suppressAutoHyphens w:val="0"/>
              <w:rPr>
                <w:rFonts w:ascii="Verdana" w:hAnsi="Verdana" w:cs="Arial"/>
                <w:b/>
                <w:bCs/>
                <w:sz w:val="16"/>
                <w:szCs w:val="16"/>
                <w:lang w:eastAsia="pt-BR"/>
              </w:rPr>
            </w:pPr>
          </w:p>
        </w:tc>
        <w:tc>
          <w:tcPr>
            <w:tcW w:w="716" w:type="pct"/>
            <w:tcBorders>
              <w:top w:val="nil"/>
              <w:left w:val="nil"/>
              <w:bottom w:val="single" w:sz="8" w:space="0" w:color="FFFFFF"/>
              <w:right w:val="single" w:sz="8" w:space="0" w:color="FFFFFF"/>
            </w:tcBorders>
            <w:shd w:val="clear" w:color="000000" w:fill="A6A6A6"/>
            <w:vAlign w:val="center"/>
            <w:hideMark/>
          </w:tcPr>
          <w:p w14:paraId="5F8D6569"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31/12/2024</w:t>
            </w:r>
          </w:p>
        </w:tc>
        <w:tc>
          <w:tcPr>
            <w:tcW w:w="716" w:type="pct"/>
            <w:tcBorders>
              <w:top w:val="nil"/>
              <w:left w:val="nil"/>
              <w:bottom w:val="single" w:sz="8" w:space="0" w:color="FFFFFF"/>
              <w:right w:val="single" w:sz="8" w:space="0" w:color="FFFFFF"/>
            </w:tcBorders>
            <w:shd w:val="clear" w:color="000000" w:fill="A6A6A6"/>
            <w:vAlign w:val="center"/>
            <w:hideMark/>
          </w:tcPr>
          <w:p w14:paraId="4E785538"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31/12/2023</w:t>
            </w:r>
          </w:p>
        </w:tc>
      </w:tr>
      <w:tr w:rsidR="00A76563" w:rsidRPr="00A76563" w14:paraId="35B6848E" w14:textId="77777777" w:rsidTr="00FA26CF">
        <w:trPr>
          <w:trHeight w:val="170"/>
        </w:trPr>
        <w:tc>
          <w:tcPr>
            <w:tcW w:w="1732" w:type="pct"/>
            <w:tcBorders>
              <w:top w:val="nil"/>
              <w:left w:val="single" w:sz="8" w:space="0" w:color="FFFFFF"/>
              <w:bottom w:val="single" w:sz="8" w:space="0" w:color="FFFFFF"/>
              <w:right w:val="single" w:sz="8" w:space="0" w:color="FFFFFF"/>
            </w:tcBorders>
            <w:shd w:val="clear" w:color="000000" w:fill="F2F2F2"/>
            <w:vAlign w:val="center"/>
            <w:hideMark/>
          </w:tcPr>
          <w:p w14:paraId="78F2EBF5" w14:textId="77777777" w:rsidR="00A76563" w:rsidRPr="00A76563" w:rsidRDefault="00A76563" w:rsidP="00A76563">
            <w:pPr>
              <w:suppressAutoHyphens w:val="0"/>
              <w:jc w:val="both"/>
              <w:rPr>
                <w:rFonts w:ascii="Verdana" w:hAnsi="Verdana" w:cs="Arial"/>
                <w:sz w:val="16"/>
                <w:szCs w:val="16"/>
                <w:lang w:eastAsia="pt-BR"/>
              </w:rPr>
            </w:pPr>
            <w:r w:rsidRPr="00A76563">
              <w:rPr>
                <w:rFonts w:ascii="Verdana" w:hAnsi="Verdana" w:cs="Arial"/>
                <w:sz w:val="16"/>
                <w:szCs w:val="16"/>
                <w:lang w:eastAsia="pt-BR"/>
              </w:rPr>
              <w:t>Instalações, móveis e equipamentos</w:t>
            </w:r>
          </w:p>
        </w:tc>
        <w:tc>
          <w:tcPr>
            <w:tcW w:w="767" w:type="pct"/>
            <w:tcBorders>
              <w:top w:val="nil"/>
              <w:left w:val="nil"/>
              <w:bottom w:val="single" w:sz="8" w:space="0" w:color="FFFFFF"/>
              <w:right w:val="single" w:sz="8" w:space="0" w:color="FFFFFF"/>
            </w:tcBorders>
            <w:shd w:val="clear" w:color="000000" w:fill="F2F2F2"/>
            <w:vAlign w:val="center"/>
            <w:hideMark/>
          </w:tcPr>
          <w:p w14:paraId="1A530520"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6,67% a 50%</w:t>
            </w:r>
          </w:p>
        </w:tc>
        <w:tc>
          <w:tcPr>
            <w:tcW w:w="368" w:type="pct"/>
            <w:tcBorders>
              <w:top w:val="nil"/>
              <w:left w:val="nil"/>
              <w:bottom w:val="single" w:sz="8" w:space="0" w:color="FFFFFF"/>
              <w:right w:val="single" w:sz="8" w:space="0" w:color="FFFFFF"/>
            </w:tcBorders>
            <w:shd w:val="clear" w:color="000000" w:fill="F2F2F2"/>
            <w:vAlign w:val="center"/>
            <w:hideMark/>
          </w:tcPr>
          <w:p w14:paraId="7DF85E7C"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611</w:t>
            </w:r>
          </w:p>
        </w:tc>
        <w:tc>
          <w:tcPr>
            <w:tcW w:w="701" w:type="pct"/>
            <w:tcBorders>
              <w:top w:val="nil"/>
              <w:left w:val="nil"/>
              <w:bottom w:val="single" w:sz="8" w:space="0" w:color="FFFFFF"/>
              <w:right w:val="single" w:sz="8" w:space="0" w:color="FFFFFF"/>
            </w:tcBorders>
            <w:shd w:val="clear" w:color="000000" w:fill="F2F2F2"/>
            <w:vAlign w:val="center"/>
            <w:hideMark/>
          </w:tcPr>
          <w:p w14:paraId="3C4DAE4A"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(364)</w:t>
            </w:r>
          </w:p>
        </w:tc>
        <w:tc>
          <w:tcPr>
            <w:tcW w:w="716" w:type="pct"/>
            <w:tcBorders>
              <w:top w:val="nil"/>
              <w:left w:val="nil"/>
              <w:bottom w:val="single" w:sz="8" w:space="0" w:color="FFFFFF"/>
              <w:right w:val="single" w:sz="8" w:space="0" w:color="FFFFFF"/>
            </w:tcBorders>
            <w:shd w:val="clear" w:color="000000" w:fill="F2F2F2"/>
            <w:vAlign w:val="center"/>
            <w:hideMark/>
          </w:tcPr>
          <w:p w14:paraId="0B240E73"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246</w:t>
            </w:r>
          </w:p>
        </w:tc>
        <w:tc>
          <w:tcPr>
            <w:tcW w:w="716" w:type="pct"/>
            <w:tcBorders>
              <w:top w:val="nil"/>
              <w:left w:val="nil"/>
              <w:bottom w:val="single" w:sz="8" w:space="0" w:color="FFFFFF"/>
              <w:right w:val="single" w:sz="8" w:space="0" w:color="FFFFFF"/>
            </w:tcBorders>
            <w:shd w:val="clear" w:color="000000" w:fill="F2F2F2"/>
            <w:vAlign w:val="center"/>
            <w:hideMark/>
          </w:tcPr>
          <w:p w14:paraId="014B02C9"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201</w:t>
            </w:r>
          </w:p>
        </w:tc>
      </w:tr>
      <w:tr w:rsidR="00A76563" w:rsidRPr="00A76563" w14:paraId="61B197DC" w14:textId="77777777" w:rsidTr="00FA26CF">
        <w:trPr>
          <w:trHeight w:val="170"/>
        </w:trPr>
        <w:tc>
          <w:tcPr>
            <w:tcW w:w="1732" w:type="pct"/>
            <w:tcBorders>
              <w:top w:val="nil"/>
              <w:left w:val="single" w:sz="8" w:space="0" w:color="FFFFFF"/>
              <w:bottom w:val="single" w:sz="8" w:space="0" w:color="FFFFFF"/>
              <w:right w:val="single" w:sz="8" w:space="0" w:color="FFFFFF"/>
            </w:tcBorders>
            <w:shd w:val="clear" w:color="000000" w:fill="F2F2F2"/>
            <w:vAlign w:val="center"/>
            <w:hideMark/>
          </w:tcPr>
          <w:p w14:paraId="36080385" w14:textId="77777777" w:rsidR="00A76563" w:rsidRPr="00A76563" w:rsidRDefault="00A76563" w:rsidP="00A76563">
            <w:pPr>
              <w:suppressAutoHyphens w:val="0"/>
              <w:jc w:val="both"/>
              <w:rPr>
                <w:rFonts w:ascii="Verdana" w:hAnsi="Verdana" w:cs="Arial"/>
                <w:sz w:val="16"/>
                <w:szCs w:val="16"/>
                <w:lang w:eastAsia="pt-BR"/>
              </w:rPr>
            </w:pPr>
            <w:r w:rsidRPr="00A76563">
              <w:rPr>
                <w:rFonts w:ascii="Verdana" w:hAnsi="Verdana" w:cs="Arial"/>
                <w:sz w:val="16"/>
                <w:szCs w:val="16"/>
                <w:lang w:eastAsia="pt-BR"/>
              </w:rPr>
              <w:t>Sistema de comunicação</w:t>
            </w:r>
          </w:p>
        </w:tc>
        <w:tc>
          <w:tcPr>
            <w:tcW w:w="767" w:type="pct"/>
            <w:tcBorders>
              <w:top w:val="nil"/>
              <w:left w:val="nil"/>
              <w:bottom w:val="single" w:sz="8" w:space="0" w:color="FFFFFF"/>
              <w:right w:val="single" w:sz="8" w:space="0" w:color="FFFFFF"/>
            </w:tcBorders>
            <w:shd w:val="clear" w:color="000000" w:fill="F2F2F2"/>
            <w:vAlign w:val="center"/>
            <w:hideMark/>
          </w:tcPr>
          <w:p w14:paraId="6C7BD2A4"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10% a 33,33%</w:t>
            </w:r>
          </w:p>
        </w:tc>
        <w:tc>
          <w:tcPr>
            <w:tcW w:w="368" w:type="pct"/>
            <w:tcBorders>
              <w:top w:val="nil"/>
              <w:left w:val="nil"/>
              <w:bottom w:val="single" w:sz="8" w:space="0" w:color="FFFFFF"/>
              <w:right w:val="single" w:sz="8" w:space="0" w:color="FFFFFF"/>
            </w:tcBorders>
            <w:shd w:val="clear" w:color="000000" w:fill="F2F2F2"/>
            <w:vAlign w:val="center"/>
            <w:hideMark/>
          </w:tcPr>
          <w:p w14:paraId="654CC8CC"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225</w:t>
            </w:r>
          </w:p>
        </w:tc>
        <w:tc>
          <w:tcPr>
            <w:tcW w:w="701" w:type="pct"/>
            <w:tcBorders>
              <w:top w:val="nil"/>
              <w:left w:val="nil"/>
              <w:bottom w:val="single" w:sz="8" w:space="0" w:color="FFFFFF"/>
              <w:right w:val="single" w:sz="8" w:space="0" w:color="FFFFFF"/>
            </w:tcBorders>
            <w:shd w:val="clear" w:color="000000" w:fill="F2F2F2"/>
            <w:vAlign w:val="center"/>
            <w:hideMark/>
          </w:tcPr>
          <w:p w14:paraId="4DC0379D"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(222)</w:t>
            </w:r>
          </w:p>
        </w:tc>
        <w:tc>
          <w:tcPr>
            <w:tcW w:w="716" w:type="pct"/>
            <w:tcBorders>
              <w:top w:val="nil"/>
              <w:left w:val="nil"/>
              <w:bottom w:val="single" w:sz="8" w:space="0" w:color="FFFFFF"/>
              <w:right w:val="single" w:sz="8" w:space="0" w:color="FFFFFF"/>
            </w:tcBorders>
            <w:shd w:val="clear" w:color="000000" w:fill="F2F2F2"/>
            <w:vAlign w:val="center"/>
            <w:hideMark/>
          </w:tcPr>
          <w:p w14:paraId="62226563"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3</w:t>
            </w:r>
          </w:p>
        </w:tc>
        <w:tc>
          <w:tcPr>
            <w:tcW w:w="716" w:type="pct"/>
            <w:tcBorders>
              <w:top w:val="nil"/>
              <w:left w:val="nil"/>
              <w:bottom w:val="single" w:sz="8" w:space="0" w:color="FFFFFF"/>
              <w:right w:val="single" w:sz="8" w:space="0" w:color="FFFFFF"/>
            </w:tcBorders>
            <w:shd w:val="clear" w:color="000000" w:fill="F2F2F2"/>
            <w:vAlign w:val="center"/>
            <w:hideMark/>
          </w:tcPr>
          <w:p w14:paraId="5C98819F"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27</w:t>
            </w:r>
          </w:p>
        </w:tc>
      </w:tr>
      <w:tr w:rsidR="00A76563" w:rsidRPr="00A76563" w14:paraId="1161300A" w14:textId="77777777" w:rsidTr="00FA26CF">
        <w:trPr>
          <w:trHeight w:val="170"/>
        </w:trPr>
        <w:tc>
          <w:tcPr>
            <w:tcW w:w="1732" w:type="pct"/>
            <w:tcBorders>
              <w:top w:val="nil"/>
              <w:left w:val="single" w:sz="8" w:space="0" w:color="FFFFFF"/>
              <w:bottom w:val="single" w:sz="8" w:space="0" w:color="FFFFFF"/>
              <w:right w:val="single" w:sz="8" w:space="0" w:color="FFFFFF"/>
            </w:tcBorders>
            <w:shd w:val="clear" w:color="000000" w:fill="F2F2F2"/>
            <w:vAlign w:val="center"/>
            <w:hideMark/>
          </w:tcPr>
          <w:p w14:paraId="751BD0B9" w14:textId="77777777" w:rsidR="00A76563" w:rsidRPr="00A76563" w:rsidRDefault="00A76563" w:rsidP="00A76563">
            <w:pPr>
              <w:suppressAutoHyphens w:val="0"/>
              <w:jc w:val="both"/>
              <w:rPr>
                <w:rFonts w:ascii="Verdana" w:hAnsi="Verdana" w:cs="Arial"/>
                <w:sz w:val="16"/>
                <w:szCs w:val="16"/>
                <w:lang w:eastAsia="pt-BR"/>
              </w:rPr>
            </w:pPr>
            <w:r w:rsidRPr="00A76563">
              <w:rPr>
                <w:rFonts w:ascii="Verdana" w:hAnsi="Verdana" w:cs="Arial"/>
                <w:sz w:val="16"/>
                <w:szCs w:val="16"/>
                <w:lang w:eastAsia="pt-BR"/>
              </w:rPr>
              <w:t>Processamento de dados</w:t>
            </w:r>
          </w:p>
        </w:tc>
        <w:tc>
          <w:tcPr>
            <w:tcW w:w="767" w:type="pct"/>
            <w:tcBorders>
              <w:top w:val="nil"/>
              <w:left w:val="nil"/>
              <w:bottom w:val="single" w:sz="8" w:space="0" w:color="FFFFFF"/>
              <w:right w:val="single" w:sz="8" w:space="0" w:color="FFFFFF"/>
            </w:tcBorders>
            <w:shd w:val="clear" w:color="000000" w:fill="F2F2F2"/>
            <w:vAlign w:val="center"/>
            <w:hideMark/>
          </w:tcPr>
          <w:p w14:paraId="4723486F"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10% a 50%</w:t>
            </w:r>
          </w:p>
        </w:tc>
        <w:tc>
          <w:tcPr>
            <w:tcW w:w="368" w:type="pct"/>
            <w:tcBorders>
              <w:top w:val="nil"/>
              <w:left w:val="nil"/>
              <w:bottom w:val="single" w:sz="8" w:space="0" w:color="FFFFFF"/>
              <w:right w:val="single" w:sz="8" w:space="0" w:color="FFFFFF"/>
            </w:tcBorders>
            <w:shd w:val="clear" w:color="000000" w:fill="F2F2F2"/>
            <w:vAlign w:val="center"/>
            <w:hideMark/>
          </w:tcPr>
          <w:p w14:paraId="2F9EB4A6"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1.326</w:t>
            </w:r>
          </w:p>
        </w:tc>
        <w:tc>
          <w:tcPr>
            <w:tcW w:w="701" w:type="pct"/>
            <w:tcBorders>
              <w:top w:val="nil"/>
              <w:left w:val="nil"/>
              <w:bottom w:val="single" w:sz="8" w:space="0" w:color="FFFFFF"/>
              <w:right w:val="single" w:sz="8" w:space="0" w:color="FFFFFF"/>
            </w:tcBorders>
            <w:shd w:val="clear" w:color="000000" w:fill="F2F2F2"/>
            <w:vAlign w:val="center"/>
            <w:hideMark/>
          </w:tcPr>
          <w:p w14:paraId="7685147A"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(1.006)</w:t>
            </w:r>
          </w:p>
        </w:tc>
        <w:tc>
          <w:tcPr>
            <w:tcW w:w="716" w:type="pct"/>
            <w:tcBorders>
              <w:top w:val="nil"/>
              <w:left w:val="nil"/>
              <w:bottom w:val="single" w:sz="8" w:space="0" w:color="FFFFFF"/>
              <w:right w:val="single" w:sz="8" w:space="0" w:color="FFFFFF"/>
            </w:tcBorders>
            <w:shd w:val="clear" w:color="000000" w:fill="F2F2F2"/>
            <w:vAlign w:val="center"/>
            <w:hideMark/>
          </w:tcPr>
          <w:p w14:paraId="6A6F73CB"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320</w:t>
            </w:r>
          </w:p>
        </w:tc>
        <w:tc>
          <w:tcPr>
            <w:tcW w:w="716" w:type="pct"/>
            <w:tcBorders>
              <w:top w:val="nil"/>
              <w:left w:val="nil"/>
              <w:bottom w:val="single" w:sz="8" w:space="0" w:color="FFFFFF"/>
              <w:right w:val="single" w:sz="8" w:space="0" w:color="FFFFFF"/>
            </w:tcBorders>
            <w:shd w:val="clear" w:color="000000" w:fill="F2F2F2"/>
            <w:vAlign w:val="center"/>
            <w:hideMark/>
          </w:tcPr>
          <w:p w14:paraId="50BA2D1A"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33</w:t>
            </w:r>
          </w:p>
        </w:tc>
      </w:tr>
      <w:tr w:rsidR="00A76563" w:rsidRPr="00A76563" w14:paraId="054ED32C" w14:textId="77777777" w:rsidTr="00FA26CF">
        <w:trPr>
          <w:trHeight w:val="170"/>
        </w:trPr>
        <w:tc>
          <w:tcPr>
            <w:tcW w:w="1732" w:type="pct"/>
            <w:tcBorders>
              <w:top w:val="nil"/>
              <w:left w:val="single" w:sz="8" w:space="0" w:color="FFFFFF"/>
              <w:bottom w:val="single" w:sz="8" w:space="0" w:color="FFFFFF"/>
              <w:right w:val="single" w:sz="8" w:space="0" w:color="FFFFFF"/>
            </w:tcBorders>
            <w:shd w:val="clear" w:color="000000" w:fill="F2F2F2"/>
            <w:vAlign w:val="center"/>
            <w:hideMark/>
          </w:tcPr>
          <w:p w14:paraId="587CB132" w14:textId="77777777" w:rsidR="00A76563" w:rsidRPr="00A76563" w:rsidRDefault="00A76563" w:rsidP="00A76563">
            <w:pPr>
              <w:suppressAutoHyphens w:val="0"/>
              <w:jc w:val="both"/>
              <w:rPr>
                <w:rFonts w:ascii="Verdana" w:hAnsi="Verdana" w:cs="Arial"/>
                <w:sz w:val="16"/>
                <w:szCs w:val="16"/>
                <w:lang w:eastAsia="pt-BR"/>
              </w:rPr>
            </w:pPr>
            <w:r w:rsidRPr="00A76563">
              <w:rPr>
                <w:rFonts w:ascii="Verdana" w:hAnsi="Verdana" w:cs="Arial"/>
                <w:sz w:val="16"/>
                <w:szCs w:val="16"/>
                <w:lang w:eastAsia="pt-BR"/>
              </w:rPr>
              <w:t>Sistema de transporte</w:t>
            </w:r>
          </w:p>
        </w:tc>
        <w:tc>
          <w:tcPr>
            <w:tcW w:w="767" w:type="pct"/>
            <w:tcBorders>
              <w:top w:val="nil"/>
              <w:left w:val="nil"/>
              <w:bottom w:val="single" w:sz="8" w:space="0" w:color="FFFFFF"/>
              <w:right w:val="single" w:sz="8" w:space="0" w:color="FFFFFF"/>
            </w:tcBorders>
            <w:shd w:val="clear" w:color="000000" w:fill="F2F2F2"/>
            <w:vAlign w:val="center"/>
            <w:hideMark/>
          </w:tcPr>
          <w:p w14:paraId="42A6A288"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20%</w:t>
            </w:r>
          </w:p>
        </w:tc>
        <w:tc>
          <w:tcPr>
            <w:tcW w:w="368" w:type="pct"/>
            <w:tcBorders>
              <w:top w:val="nil"/>
              <w:left w:val="nil"/>
              <w:bottom w:val="single" w:sz="8" w:space="0" w:color="FFFFFF"/>
              <w:right w:val="single" w:sz="8" w:space="0" w:color="FFFFFF"/>
            </w:tcBorders>
            <w:shd w:val="clear" w:color="000000" w:fill="F2F2F2"/>
            <w:vAlign w:val="center"/>
            <w:hideMark/>
          </w:tcPr>
          <w:p w14:paraId="0DB60D4E"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29</w:t>
            </w:r>
          </w:p>
        </w:tc>
        <w:tc>
          <w:tcPr>
            <w:tcW w:w="701" w:type="pct"/>
            <w:tcBorders>
              <w:top w:val="nil"/>
              <w:left w:val="nil"/>
              <w:bottom w:val="single" w:sz="8" w:space="0" w:color="FFFFFF"/>
              <w:right w:val="single" w:sz="8" w:space="0" w:color="FFFFFF"/>
            </w:tcBorders>
            <w:shd w:val="clear" w:color="000000" w:fill="F2F2F2"/>
            <w:vAlign w:val="center"/>
            <w:hideMark/>
          </w:tcPr>
          <w:p w14:paraId="1C293145"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(29)</w:t>
            </w:r>
          </w:p>
        </w:tc>
        <w:tc>
          <w:tcPr>
            <w:tcW w:w="716" w:type="pct"/>
            <w:tcBorders>
              <w:top w:val="nil"/>
              <w:left w:val="nil"/>
              <w:bottom w:val="single" w:sz="8" w:space="0" w:color="FFFFFF"/>
              <w:right w:val="single" w:sz="8" w:space="0" w:color="FFFFFF"/>
            </w:tcBorders>
            <w:shd w:val="clear" w:color="000000" w:fill="F2F2F2"/>
            <w:vAlign w:val="center"/>
            <w:hideMark/>
          </w:tcPr>
          <w:p w14:paraId="7353E5ED"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 xml:space="preserve">                -   </w:t>
            </w:r>
          </w:p>
        </w:tc>
        <w:tc>
          <w:tcPr>
            <w:tcW w:w="716" w:type="pct"/>
            <w:tcBorders>
              <w:top w:val="nil"/>
              <w:left w:val="nil"/>
              <w:bottom w:val="single" w:sz="8" w:space="0" w:color="FFFFFF"/>
              <w:right w:val="single" w:sz="8" w:space="0" w:color="FFFFFF"/>
            </w:tcBorders>
            <w:shd w:val="clear" w:color="000000" w:fill="F2F2F2"/>
            <w:vAlign w:val="center"/>
            <w:hideMark/>
          </w:tcPr>
          <w:p w14:paraId="74A8A856"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 xml:space="preserve">                -   </w:t>
            </w:r>
          </w:p>
        </w:tc>
      </w:tr>
      <w:tr w:rsidR="00A76563" w:rsidRPr="00A76563" w14:paraId="1A4F90D4" w14:textId="77777777" w:rsidTr="00FA26CF">
        <w:trPr>
          <w:trHeight w:val="170"/>
        </w:trPr>
        <w:tc>
          <w:tcPr>
            <w:tcW w:w="1732" w:type="pct"/>
            <w:tcBorders>
              <w:top w:val="nil"/>
              <w:left w:val="single" w:sz="8" w:space="0" w:color="FFFFFF"/>
              <w:bottom w:val="single" w:sz="8" w:space="0" w:color="FFFFFF"/>
              <w:right w:val="single" w:sz="8" w:space="0" w:color="FFFFFF"/>
            </w:tcBorders>
            <w:shd w:val="clear" w:color="000000" w:fill="F2F2F2"/>
            <w:vAlign w:val="center"/>
            <w:hideMark/>
          </w:tcPr>
          <w:p w14:paraId="3C07F010" w14:textId="77777777" w:rsidR="00A76563" w:rsidRPr="00A76563" w:rsidRDefault="00A76563" w:rsidP="00A76563">
            <w:pPr>
              <w:suppressAutoHyphens w:val="0"/>
              <w:jc w:val="both"/>
              <w:rPr>
                <w:rFonts w:ascii="Verdana" w:hAnsi="Verdana" w:cs="Arial"/>
                <w:sz w:val="16"/>
                <w:szCs w:val="16"/>
                <w:lang w:eastAsia="pt-BR"/>
              </w:rPr>
            </w:pPr>
            <w:r w:rsidRPr="00A76563">
              <w:rPr>
                <w:rFonts w:ascii="Verdana" w:hAnsi="Verdana" w:cs="Arial"/>
                <w:sz w:val="16"/>
                <w:szCs w:val="16"/>
                <w:lang w:eastAsia="pt-BR"/>
              </w:rPr>
              <w:t>Benfeitorias de bens de terceiros</w:t>
            </w:r>
          </w:p>
        </w:tc>
        <w:tc>
          <w:tcPr>
            <w:tcW w:w="767" w:type="pct"/>
            <w:tcBorders>
              <w:top w:val="nil"/>
              <w:left w:val="nil"/>
              <w:bottom w:val="single" w:sz="8" w:space="0" w:color="FFFFFF"/>
              <w:right w:val="single" w:sz="8" w:space="0" w:color="FFFFFF"/>
            </w:tcBorders>
            <w:shd w:val="clear" w:color="000000" w:fill="F2F2F2"/>
            <w:vAlign w:val="center"/>
            <w:hideMark/>
          </w:tcPr>
          <w:p w14:paraId="17916EAE"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10% a 50%</w:t>
            </w:r>
          </w:p>
        </w:tc>
        <w:tc>
          <w:tcPr>
            <w:tcW w:w="368" w:type="pct"/>
            <w:tcBorders>
              <w:top w:val="nil"/>
              <w:left w:val="nil"/>
              <w:bottom w:val="single" w:sz="8" w:space="0" w:color="FFFFFF"/>
              <w:right w:val="single" w:sz="8" w:space="0" w:color="FFFFFF"/>
            </w:tcBorders>
            <w:shd w:val="clear" w:color="000000" w:fill="F2F2F2"/>
            <w:vAlign w:val="center"/>
            <w:hideMark/>
          </w:tcPr>
          <w:p w14:paraId="414FCD05"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54</w:t>
            </w:r>
          </w:p>
        </w:tc>
        <w:tc>
          <w:tcPr>
            <w:tcW w:w="701" w:type="pct"/>
            <w:tcBorders>
              <w:top w:val="nil"/>
              <w:left w:val="nil"/>
              <w:bottom w:val="single" w:sz="8" w:space="0" w:color="FFFFFF"/>
              <w:right w:val="single" w:sz="8" w:space="0" w:color="FFFFFF"/>
            </w:tcBorders>
            <w:shd w:val="clear" w:color="000000" w:fill="F2F2F2"/>
            <w:vAlign w:val="center"/>
            <w:hideMark/>
          </w:tcPr>
          <w:p w14:paraId="2D79216B"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(25)</w:t>
            </w:r>
          </w:p>
        </w:tc>
        <w:tc>
          <w:tcPr>
            <w:tcW w:w="716" w:type="pct"/>
            <w:tcBorders>
              <w:top w:val="nil"/>
              <w:left w:val="nil"/>
              <w:bottom w:val="single" w:sz="8" w:space="0" w:color="FFFFFF"/>
              <w:right w:val="single" w:sz="8" w:space="0" w:color="FFFFFF"/>
            </w:tcBorders>
            <w:shd w:val="clear" w:color="000000" w:fill="F2F2F2"/>
            <w:vAlign w:val="center"/>
            <w:hideMark/>
          </w:tcPr>
          <w:p w14:paraId="1B03CF3A"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30</w:t>
            </w:r>
          </w:p>
        </w:tc>
        <w:tc>
          <w:tcPr>
            <w:tcW w:w="716" w:type="pct"/>
            <w:tcBorders>
              <w:top w:val="nil"/>
              <w:left w:val="nil"/>
              <w:bottom w:val="single" w:sz="8" w:space="0" w:color="FFFFFF"/>
              <w:right w:val="single" w:sz="8" w:space="0" w:color="FFFFFF"/>
            </w:tcBorders>
            <w:shd w:val="clear" w:color="000000" w:fill="F2F2F2"/>
            <w:vAlign w:val="center"/>
            <w:hideMark/>
          </w:tcPr>
          <w:p w14:paraId="7C31B73D"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7</w:t>
            </w:r>
          </w:p>
        </w:tc>
      </w:tr>
      <w:tr w:rsidR="00A76563" w:rsidRPr="00A76563" w14:paraId="44ABB80D" w14:textId="77777777" w:rsidTr="00FA26CF">
        <w:trPr>
          <w:trHeight w:val="170"/>
        </w:trPr>
        <w:tc>
          <w:tcPr>
            <w:tcW w:w="1732" w:type="pct"/>
            <w:tcBorders>
              <w:top w:val="nil"/>
              <w:left w:val="single" w:sz="8" w:space="0" w:color="FFFFFF"/>
              <w:bottom w:val="single" w:sz="8" w:space="0" w:color="FFFFFF"/>
              <w:right w:val="single" w:sz="8" w:space="0" w:color="FFFFFF"/>
            </w:tcBorders>
            <w:shd w:val="clear" w:color="000000" w:fill="A6A6A6"/>
            <w:vAlign w:val="center"/>
            <w:hideMark/>
          </w:tcPr>
          <w:p w14:paraId="7973DD9E" w14:textId="77777777" w:rsidR="00A76563" w:rsidRPr="00A76563" w:rsidRDefault="00A76563" w:rsidP="00A76563">
            <w:pPr>
              <w:suppressAutoHyphens w:val="0"/>
              <w:jc w:val="both"/>
              <w:rPr>
                <w:rFonts w:ascii="Verdana" w:hAnsi="Verdana" w:cs="Arial"/>
                <w:b/>
                <w:bCs/>
                <w:sz w:val="16"/>
                <w:szCs w:val="16"/>
                <w:lang w:eastAsia="pt-BR"/>
              </w:rPr>
            </w:pPr>
            <w:r w:rsidRPr="00A76563">
              <w:rPr>
                <w:rFonts w:ascii="Verdana" w:hAnsi="Verdana" w:cs="Arial"/>
                <w:b/>
                <w:bCs/>
                <w:sz w:val="16"/>
                <w:szCs w:val="16"/>
                <w:lang w:eastAsia="pt-BR"/>
              </w:rPr>
              <w:t>Total</w:t>
            </w:r>
          </w:p>
        </w:tc>
        <w:tc>
          <w:tcPr>
            <w:tcW w:w="767" w:type="pct"/>
            <w:tcBorders>
              <w:top w:val="nil"/>
              <w:left w:val="nil"/>
              <w:bottom w:val="single" w:sz="8" w:space="0" w:color="FFFFFF"/>
              <w:right w:val="single" w:sz="8" w:space="0" w:color="FFFFFF"/>
            </w:tcBorders>
            <w:shd w:val="clear" w:color="000000" w:fill="A6A6A6"/>
            <w:vAlign w:val="center"/>
            <w:hideMark/>
          </w:tcPr>
          <w:p w14:paraId="6D09F6F9" w14:textId="77777777" w:rsidR="00A76563" w:rsidRPr="00A76563" w:rsidRDefault="00A76563" w:rsidP="00A76563">
            <w:pPr>
              <w:suppressAutoHyphens w:val="0"/>
              <w:jc w:val="both"/>
              <w:rPr>
                <w:rFonts w:ascii="Verdana" w:hAnsi="Verdana" w:cs="Arial"/>
                <w:b/>
                <w:bCs/>
                <w:sz w:val="16"/>
                <w:szCs w:val="16"/>
                <w:lang w:eastAsia="pt-BR"/>
              </w:rPr>
            </w:pPr>
            <w:r w:rsidRPr="00A76563">
              <w:rPr>
                <w:rFonts w:ascii="Verdana" w:hAnsi="Verdana" w:cs="Arial"/>
                <w:b/>
                <w:bCs/>
                <w:sz w:val="16"/>
                <w:szCs w:val="16"/>
                <w:lang w:eastAsia="pt-BR"/>
              </w:rPr>
              <w:t> </w:t>
            </w:r>
          </w:p>
        </w:tc>
        <w:tc>
          <w:tcPr>
            <w:tcW w:w="368" w:type="pct"/>
            <w:tcBorders>
              <w:top w:val="nil"/>
              <w:left w:val="nil"/>
              <w:bottom w:val="single" w:sz="8" w:space="0" w:color="FFFFFF"/>
              <w:right w:val="single" w:sz="8" w:space="0" w:color="FFFFFF"/>
            </w:tcBorders>
            <w:shd w:val="clear" w:color="000000" w:fill="A6A6A6"/>
            <w:vAlign w:val="center"/>
            <w:hideMark/>
          </w:tcPr>
          <w:p w14:paraId="3254A2F9"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2.245</w:t>
            </w:r>
          </w:p>
        </w:tc>
        <w:tc>
          <w:tcPr>
            <w:tcW w:w="701" w:type="pct"/>
            <w:tcBorders>
              <w:top w:val="nil"/>
              <w:left w:val="nil"/>
              <w:bottom w:val="single" w:sz="8" w:space="0" w:color="FFFFFF"/>
              <w:right w:val="single" w:sz="8" w:space="0" w:color="FFFFFF"/>
            </w:tcBorders>
            <w:shd w:val="clear" w:color="000000" w:fill="A6A6A6"/>
            <w:vAlign w:val="center"/>
            <w:hideMark/>
          </w:tcPr>
          <w:p w14:paraId="73FCEF50"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(1.646)</w:t>
            </w:r>
          </w:p>
        </w:tc>
        <w:tc>
          <w:tcPr>
            <w:tcW w:w="716" w:type="pct"/>
            <w:tcBorders>
              <w:top w:val="nil"/>
              <w:left w:val="nil"/>
              <w:bottom w:val="single" w:sz="8" w:space="0" w:color="FFFFFF"/>
              <w:right w:val="single" w:sz="8" w:space="0" w:color="FFFFFF"/>
            </w:tcBorders>
            <w:shd w:val="clear" w:color="000000" w:fill="A6A6A6"/>
            <w:vAlign w:val="center"/>
            <w:hideMark/>
          </w:tcPr>
          <w:p w14:paraId="4975CD7E"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599</w:t>
            </w:r>
          </w:p>
        </w:tc>
        <w:tc>
          <w:tcPr>
            <w:tcW w:w="716" w:type="pct"/>
            <w:tcBorders>
              <w:top w:val="nil"/>
              <w:left w:val="nil"/>
              <w:bottom w:val="single" w:sz="8" w:space="0" w:color="FFFFFF"/>
              <w:right w:val="single" w:sz="8" w:space="0" w:color="FFFFFF"/>
            </w:tcBorders>
            <w:shd w:val="clear" w:color="000000" w:fill="A6A6A6"/>
            <w:vAlign w:val="center"/>
            <w:hideMark/>
          </w:tcPr>
          <w:p w14:paraId="4759374F"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268</w:t>
            </w:r>
          </w:p>
        </w:tc>
      </w:tr>
    </w:tbl>
    <w:p w14:paraId="0109F297" w14:textId="6FB612C6" w:rsidR="00A76563" w:rsidRPr="00A76563" w:rsidRDefault="00A76563" w:rsidP="005973F7">
      <w:pPr>
        <w:pStyle w:val="PargrafodaLista"/>
        <w:numPr>
          <w:ilvl w:val="0"/>
          <w:numId w:val="68"/>
        </w:numPr>
        <w:tabs>
          <w:tab w:val="left" w:pos="360"/>
          <w:tab w:val="left" w:pos="9781"/>
        </w:tabs>
        <w:spacing w:before="240"/>
        <w:ind w:left="425" w:hanging="425"/>
        <w:jc w:val="both"/>
        <w:rPr>
          <w:rFonts w:asciiTheme="minorHAnsi" w:eastAsiaTheme="minorHAnsi" w:hAnsiTheme="minorHAnsi" w:cstheme="minorBidi"/>
          <w:lang w:eastAsia="en-US"/>
        </w:rPr>
      </w:pPr>
      <w:r w:rsidRPr="00A76563">
        <w:rPr>
          <w:rFonts w:ascii="Verdana" w:hAnsi="Verdana"/>
          <w:b/>
          <w:bCs/>
          <w:iCs/>
          <w:sz w:val="20"/>
          <w:szCs w:val="20"/>
          <w:lang w:eastAsia="en-US"/>
        </w:rPr>
        <w:fldChar w:fldCharType="end"/>
      </w:r>
      <w:r w:rsidR="00450502" w:rsidRPr="00A76563">
        <w:rPr>
          <w:rFonts w:ascii="Verdana" w:hAnsi="Verdana"/>
          <w:b/>
          <w:bCs/>
          <w:iCs/>
          <w:sz w:val="20"/>
          <w:szCs w:val="20"/>
          <w:lang w:eastAsia="en-US"/>
        </w:rPr>
        <w:t>Intangível</w:t>
      </w:r>
      <w:bookmarkStart w:id="67" w:name="_Toc110950655"/>
      <w:bookmarkStart w:id="68" w:name="_Hlk109400622"/>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"NE 8!L13C10:L16C15" \a \f 4 \h </w:instrText>
      </w:r>
      <w:r>
        <w:fldChar w:fldCharType="separate"/>
      </w:r>
    </w:p>
    <w:tbl>
      <w:tblPr>
        <w:tblW w:w="5005" w:type="pct"/>
        <w:tblCellMar>
          <w:left w:w="70" w:type="dxa"/>
          <w:right w:w="70" w:type="dxa"/>
        </w:tblCellMar>
        <w:tblLook w:val="04A0" w:firstRow="1" w:lastRow="0" w:firstColumn="1" w:lastColumn="0" w:noHBand="0" w:noVBand="1"/>
      </w:tblPr>
      <w:tblGrid>
        <w:gridCol w:w="3622"/>
        <w:gridCol w:w="1504"/>
        <w:gridCol w:w="805"/>
        <w:gridCol w:w="1451"/>
        <w:gridCol w:w="1598"/>
        <w:gridCol w:w="1476"/>
      </w:tblGrid>
      <w:tr w:rsidR="00FA26CF" w:rsidRPr="00A76563" w14:paraId="764ADCD0" w14:textId="77777777" w:rsidTr="00FA26CF">
        <w:trPr>
          <w:trHeight w:val="227"/>
        </w:trPr>
        <w:tc>
          <w:tcPr>
            <w:tcW w:w="173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8AB023" w14:textId="543143FC"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 </w:t>
            </w:r>
          </w:p>
        </w:tc>
        <w:tc>
          <w:tcPr>
            <w:tcW w:w="71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893EA22"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Taxa anual</w:t>
            </w:r>
          </w:p>
        </w:tc>
        <w:tc>
          <w:tcPr>
            <w:tcW w:w="38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89F5C3"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Custo</w:t>
            </w:r>
          </w:p>
        </w:tc>
        <w:tc>
          <w:tcPr>
            <w:tcW w:w="69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A62AC2"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Amortização</w:t>
            </w:r>
          </w:p>
        </w:tc>
        <w:tc>
          <w:tcPr>
            <w:tcW w:w="1469"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41C3240D"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Valor Residual</w:t>
            </w:r>
          </w:p>
        </w:tc>
      </w:tr>
      <w:tr w:rsidR="00FA26CF" w:rsidRPr="00A76563" w14:paraId="58514323" w14:textId="77777777" w:rsidTr="00FA26CF">
        <w:trPr>
          <w:trHeight w:val="227"/>
        </w:trPr>
        <w:tc>
          <w:tcPr>
            <w:tcW w:w="1732" w:type="pct"/>
            <w:vMerge/>
            <w:tcBorders>
              <w:top w:val="single" w:sz="8" w:space="0" w:color="FFFFFF"/>
              <w:left w:val="single" w:sz="8" w:space="0" w:color="FFFFFF"/>
              <w:bottom w:val="single" w:sz="8" w:space="0" w:color="FFFFFF"/>
              <w:right w:val="single" w:sz="8" w:space="0" w:color="FFFFFF"/>
            </w:tcBorders>
            <w:vAlign w:val="center"/>
            <w:hideMark/>
          </w:tcPr>
          <w:p w14:paraId="31060C74" w14:textId="77777777" w:rsidR="00A76563" w:rsidRPr="00A76563" w:rsidRDefault="00A76563" w:rsidP="00A76563">
            <w:pPr>
              <w:suppressAutoHyphens w:val="0"/>
              <w:rPr>
                <w:rFonts w:ascii="Verdana" w:hAnsi="Verdana" w:cs="Arial"/>
                <w:b/>
                <w:bCs/>
                <w:sz w:val="16"/>
                <w:szCs w:val="16"/>
                <w:lang w:eastAsia="pt-BR"/>
              </w:rPr>
            </w:pPr>
          </w:p>
        </w:tc>
        <w:tc>
          <w:tcPr>
            <w:tcW w:w="719" w:type="pct"/>
            <w:vMerge/>
            <w:tcBorders>
              <w:top w:val="single" w:sz="8" w:space="0" w:color="FFFFFF"/>
              <w:left w:val="single" w:sz="8" w:space="0" w:color="FFFFFF"/>
              <w:bottom w:val="single" w:sz="8" w:space="0" w:color="FFFFFF"/>
              <w:right w:val="single" w:sz="8" w:space="0" w:color="FFFFFF"/>
            </w:tcBorders>
            <w:vAlign w:val="center"/>
            <w:hideMark/>
          </w:tcPr>
          <w:p w14:paraId="50187F67" w14:textId="77777777" w:rsidR="00A76563" w:rsidRPr="00A76563" w:rsidRDefault="00A76563" w:rsidP="00A76563">
            <w:pPr>
              <w:suppressAutoHyphens w:val="0"/>
              <w:rPr>
                <w:rFonts w:ascii="Verdana" w:hAnsi="Verdana" w:cs="Arial"/>
                <w:b/>
                <w:bCs/>
                <w:sz w:val="16"/>
                <w:szCs w:val="16"/>
                <w:lang w:eastAsia="pt-BR"/>
              </w:rPr>
            </w:pPr>
          </w:p>
        </w:tc>
        <w:tc>
          <w:tcPr>
            <w:tcW w:w="385" w:type="pct"/>
            <w:vMerge/>
            <w:tcBorders>
              <w:top w:val="single" w:sz="8" w:space="0" w:color="FFFFFF"/>
              <w:left w:val="single" w:sz="8" w:space="0" w:color="FFFFFF"/>
              <w:bottom w:val="single" w:sz="8" w:space="0" w:color="FFFFFF"/>
              <w:right w:val="single" w:sz="8" w:space="0" w:color="FFFFFF"/>
            </w:tcBorders>
            <w:vAlign w:val="center"/>
            <w:hideMark/>
          </w:tcPr>
          <w:p w14:paraId="56DC7446" w14:textId="77777777" w:rsidR="00A76563" w:rsidRPr="00A76563" w:rsidRDefault="00A76563" w:rsidP="00A76563">
            <w:pPr>
              <w:suppressAutoHyphens w:val="0"/>
              <w:rPr>
                <w:rFonts w:ascii="Verdana" w:hAnsi="Verdana" w:cs="Arial"/>
                <w:b/>
                <w:bCs/>
                <w:sz w:val="16"/>
                <w:szCs w:val="16"/>
                <w:lang w:eastAsia="pt-BR"/>
              </w:rPr>
            </w:pPr>
          </w:p>
        </w:tc>
        <w:tc>
          <w:tcPr>
            <w:tcW w:w="694" w:type="pct"/>
            <w:vMerge/>
            <w:tcBorders>
              <w:top w:val="single" w:sz="8" w:space="0" w:color="FFFFFF"/>
              <w:left w:val="single" w:sz="8" w:space="0" w:color="FFFFFF"/>
              <w:bottom w:val="single" w:sz="8" w:space="0" w:color="FFFFFF"/>
              <w:right w:val="single" w:sz="8" w:space="0" w:color="FFFFFF"/>
            </w:tcBorders>
            <w:vAlign w:val="center"/>
            <w:hideMark/>
          </w:tcPr>
          <w:p w14:paraId="626583CF" w14:textId="77777777" w:rsidR="00A76563" w:rsidRPr="00A76563" w:rsidRDefault="00A76563" w:rsidP="00A76563">
            <w:pPr>
              <w:suppressAutoHyphens w:val="0"/>
              <w:rPr>
                <w:rFonts w:ascii="Verdana" w:hAnsi="Verdana" w:cs="Arial"/>
                <w:b/>
                <w:bCs/>
                <w:sz w:val="16"/>
                <w:szCs w:val="16"/>
                <w:lang w:eastAsia="pt-BR"/>
              </w:rPr>
            </w:pPr>
          </w:p>
        </w:tc>
        <w:tc>
          <w:tcPr>
            <w:tcW w:w="764" w:type="pct"/>
            <w:tcBorders>
              <w:top w:val="nil"/>
              <w:left w:val="nil"/>
              <w:bottom w:val="single" w:sz="8" w:space="0" w:color="FFFFFF"/>
              <w:right w:val="single" w:sz="8" w:space="0" w:color="FFFFFF"/>
            </w:tcBorders>
            <w:shd w:val="clear" w:color="000000" w:fill="A6A6A6"/>
            <w:vAlign w:val="center"/>
            <w:hideMark/>
          </w:tcPr>
          <w:p w14:paraId="6B7E88FE"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31/12/2024</w:t>
            </w:r>
          </w:p>
        </w:tc>
        <w:tc>
          <w:tcPr>
            <w:tcW w:w="706" w:type="pct"/>
            <w:tcBorders>
              <w:top w:val="nil"/>
              <w:left w:val="nil"/>
              <w:bottom w:val="single" w:sz="8" w:space="0" w:color="FFFFFF"/>
              <w:right w:val="single" w:sz="8" w:space="0" w:color="FFFFFF"/>
            </w:tcBorders>
            <w:shd w:val="clear" w:color="000000" w:fill="A6A6A6"/>
            <w:vAlign w:val="center"/>
            <w:hideMark/>
          </w:tcPr>
          <w:p w14:paraId="705A6E95" w14:textId="77777777" w:rsidR="00A76563" w:rsidRPr="00A76563" w:rsidRDefault="00A76563" w:rsidP="00A76563">
            <w:pPr>
              <w:suppressAutoHyphens w:val="0"/>
              <w:jc w:val="center"/>
              <w:rPr>
                <w:rFonts w:ascii="Verdana" w:hAnsi="Verdana" w:cs="Arial"/>
                <w:b/>
                <w:bCs/>
                <w:sz w:val="16"/>
                <w:szCs w:val="16"/>
                <w:lang w:eastAsia="pt-BR"/>
              </w:rPr>
            </w:pPr>
            <w:r w:rsidRPr="00A76563">
              <w:rPr>
                <w:rFonts w:ascii="Verdana" w:hAnsi="Verdana" w:cs="Arial"/>
                <w:b/>
                <w:bCs/>
                <w:sz w:val="16"/>
                <w:szCs w:val="16"/>
                <w:lang w:eastAsia="pt-BR"/>
              </w:rPr>
              <w:t>31/12/2023</w:t>
            </w:r>
          </w:p>
        </w:tc>
      </w:tr>
      <w:tr w:rsidR="00FA26CF" w:rsidRPr="00A76563" w14:paraId="4E8BB91E" w14:textId="77777777" w:rsidTr="00FA26CF">
        <w:trPr>
          <w:trHeight w:val="227"/>
        </w:trPr>
        <w:tc>
          <w:tcPr>
            <w:tcW w:w="1732" w:type="pct"/>
            <w:tcBorders>
              <w:top w:val="nil"/>
              <w:left w:val="single" w:sz="8" w:space="0" w:color="FFFFFF"/>
              <w:bottom w:val="single" w:sz="8" w:space="0" w:color="FFFFFF"/>
              <w:right w:val="single" w:sz="8" w:space="0" w:color="FFFFFF"/>
            </w:tcBorders>
            <w:shd w:val="clear" w:color="000000" w:fill="F2F2F2"/>
            <w:vAlign w:val="center"/>
            <w:hideMark/>
          </w:tcPr>
          <w:p w14:paraId="40897D0B" w14:textId="77777777" w:rsidR="00A76563" w:rsidRPr="00A76563" w:rsidRDefault="00A76563" w:rsidP="00A76563">
            <w:pPr>
              <w:suppressAutoHyphens w:val="0"/>
              <w:jc w:val="both"/>
              <w:rPr>
                <w:rFonts w:ascii="Verdana" w:hAnsi="Verdana" w:cs="Arial"/>
                <w:sz w:val="16"/>
                <w:szCs w:val="16"/>
                <w:lang w:eastAsia="pt-BR"/>
              </w:rPr>
            </w:pPr>
            <w:r w:rsidRPr="00A76563">
              <w:rPr>
                <w:rFonts w:ascii="Verdana" w:hAnsi="Verdana" w:cs="Arial"/>
                <w:sz w:val="16"/>
                <w:szCs w:val="16"/>
                <w:lang w:eastAsia="pt-BR"/>
              </w:rPr>
              <w:t>Licença de uso software</w:t>
            </w:r>
          </w:p>
        </w:tc>
        <w:tc>
          <w:tcPr>
            <w:tcW w:w="719" w:type="pct"/>
            <w:tcBorders>
              <w:top w:val="nil"/>
              <w:left w:val="nil"/>
              <w:bottom w:val="single" w:sz="8" w:space="0" w:color="FFFFFF"/>
              <w:right w:val="single" w:sz="8" w:space="0" w:color="FFFFFF"/>
            </w:tcBorders>
            <w:shd w:val="clear" w:color="000000" w:fill="F2F2F2"/>
            <w:vAlign w:val="center"/>
            <w:hideMark/>
          </w:tcPr>
          <w:p w14:paraId="758ED4FA" w14:textId="77777777" w:rsidR="00A76563" w:rsidRPr="00A76563" w:rsidRDefault="00A76563" w:rsidP="00A76563">
            <w:pPr>
              <w:suppressAutoHyphens w:val="0"/>
              <w:jc w:val="center"/>
              <w:rPr>
                <w:rFonts w:ascii="Verdana" w:hAnsi="Verdana" w:cs="Arial"/>
                <w:sz w:val="16"/>
                <w:szCs w:val="16"/>
                <w:lang w:eastAsia="pt-BR"/>
              </w:rPr>
            </w:pPr>
            <w:r w:rsidRPr="00A76563">
              <w:rPr>
                <w:rFonts w:ascii="Verdana" w:hAnsi="Verdana" w:cs="Arial"/>
                <w:sz w:val="16"/>
                <w:szCs w:val="16"/>
                <w:lang w:eastAsia="pt-BR"/>
              </w:rPr>
              <w:t>20%</w:t>
            </w:r>
          </w:p>
        </w:tc>
        <w:tc>
          <w:tcPr>
            <w:tcW w:w="385" w:type="pct"/>
            <w:tcBorders>
              <w:top w:val="nil"/>
              <w:left w:val="nil"/>
              <w:bottom w:val="single" w:sz="8" w:space="0" w:color="FFFFFF"/>
              <w:right w:val="single" w:sz="8" w:space="0" w:color="FFFFFF"/>
            </w:tcBorders>
            <w:shd w:val="clear" w:color="000000" w:fill="F2F2F2"/>
            <w:vAlign w:val="center"/>
            <w:hideMark/>
          </w:tcPr>
          <w:p w14:paraId="038D6DB0"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518</w:t>
            </w:r>
          </w:p>
        </w:tc>
        <w:tc>
          <w:tcPr>
            <w:tcW w:w="694" w:type="pct"/>
            <w:tcBorders>
              <w:top w:val="nil"/>
              <w:left w:val="nil"/>
              <w:bottom w:val="single" w:sz="8" w:space="0" w:color="FFFFFF"/>
              <w:right w:val="single" w:sz="8" w:space="0" w:color="FFFFFF"/>
            </w:tcBorders>
            <w:shd w:val="clear" w:color="000000" w:fill="F2F2F2"/>
            <w:vAlign w:val="center"/>
            <w:hideMark/>
          </w:tcPr>
          <w:p w14:paraId="63B5BDF2"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(390)</w:t>
            </w:r>
          </w:p>
        </w:tc>
        <w:tc>
          <w:tcPr>
            <w:tcW w:w="764" w:type="pct"/>
            <w:tcBorders>
              <w:top w:val="nil"/>
              <w:left w:val="nil"/>
              <w:bottom w:val="single" w:sz="8" w:space="0" w:color="FFFFFF"/>
              <w:right w:val="single" w:sz="8" w:space="0" w:color="FFFFFF"/>
            </w:tcBorders>
            <w:shd w:val="clear" w:color="000000" w:fill="F2F2F2"/>
            <w:vAlign w:val="center"/>
            <w:hideMark/>
          </w:tcPr>
          <w:p w14:paraId="4E44D1EB"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128</w:t>
            </w:r>
          </w:p>
        </w:tc>
        <w:tc>
          <w:tcPr>
            <w:tcW w:w="706" w:type="pct"/>
            <w:tcBorders>
              <w:top w:val="nil"/>
              <w:left w:val="nil"/>
              <w:bottom w:val="single" w:sz="8" w:space="0" w:color="FFFFFF"/>
              <w:right w:val="single" w:sz="8" w:space="0" w:color="FFFFFF"/>
            </w:tcBorders>
            <w:shd w:val="clear" w:color="000000" w:fill="F2F2F2"/>
            <w:vAlign w:val="center"/>
            <w:hideMark/>
          </w:tcPr>
          <w:p w14:paraId="4135F884" w14:textId="77777777" w:rsidR="00A76563" w:rsidRPr="00A76563" w:rsidRDefault="00A76563" w:rsidP="00A76563">
            <w:pPr>
              <w:suppressAutoHyphens w:val="0"/>
              <w:jc w:val="right"/>
              <w:rPr>
                <w:rFonts w:ascii="Verdana" w:hAnsi="Verdana" w:cs="Arial"/>
                <w:sz w:val="16"/>
                <w:szCs w:val="16"/>
                <w:lang w:eastAsia="pt-BR"/>
              </w:rPr>
            </w:pPr>
            <w:r w:rsidRPr="00A76563">
              <w:rPr>
                <w:rFonts w:ascii="Verdana" w:hAnsi="Verdana" w:cs="Arial"/>
                <w:sz w:val="16"/>
                <w:szCs w:val="16"/>
                <w:lang w:eastAsia="pt-BR"/>
              </w:rPr>
              <w:t>28</w:t>
            </w:r>
          </w:p>
        </w:tc>
      </w:tr>
      <w:tr w:rsidR="00FA26CF" w:rsidRPr="00A76563" w14:paraId="2EAEFBC0" w14:textId="77777777" w:rsidTr="00FA26CF">
        <w:trPr>
          <w:trHeight w:val="227"/>
        </w:trPr>
        <w:tc>
          <w:tcPr>
            <w:tcW w:w="1732" w:type="pct"/>
            <w:tcBorders>
              <w:top w:val="nil"/>
              <w:left w:val="single" w:sz="8" w:space="0" w:color="FFFFFF"/>
              <w:bottom w:val="single" w:sz="8" w:space="0" w:color="FFFFFF"/>
              <w:right w:val="single" w:sz="8" w:space="0" w:color="FFFFFF"/>
            </w:tcBorders>
            <w:shd w:val="clear" w:color="000000" w:fill="A6A6A6"/>
            <w:vAlign w:val="center"/>
            <w:hideMark/>
          </w:tcPr>
          <w:p w14:paraId="61499395" w14:textId="77777777" w:rsidR="00A76563" w:rsidRPr="00A76563" w:rsidRDefault="00A76563" w:rsidP="00A76563">
            <w:pPr>
              <w:suppressAutoHyphens w:val="0"/>
              <w:jc w:val="both"/>
              <w:rPr>
                <w:rFonts w:ascii="Verdana" w:hAnsi="Verdana" w:cs="Arial"/>
                <w:b/>
                <w:bCs/>
                <w:sz w:val="16"/>
                <w:szCs w:val="16"/>
                <w:lang w:eastAsia="pt-BR"/>
              </w:rPr>
            </w:pPr>
            <w:r w:rsidRPr="00A76563">
              <w:rPr>
                <w:rFonts w:ascii="Verdana" w:hAnsi="Verdana" w:cs="Arial"/>
                <w:b/>
                <w:bCs/>
                <w:sz w:val="16"/>
                <w:szCs w:val="16"/>
                <w:lang w:eastAsia="pt-BR"/>
              </w:rPr>
              <w:t>Total</w:t>
            </w:r>
          </w:p>
        </w:tc>
        <w:tc>
          <w:tcPr>
            <w:tcW w:w="719" w:type="pct"/>
            <w:tcBorders>
              <w:top w:val="nil"/>
              <w:left w:val="nil"/>
              <w:bottom w:val="single" w:sz="8" w:space="0" w:color="FFFFFF"/>
              <w:right w:val="single" w:sz="8" w:space="0" w:color="FFFFFF"/>
            </w:tcBorders>
            <w:shd w:val="clear" w:color="000000" w:fill="A6A6A6"/>
            <w:vAlign w:val="center"/>
            <w:hideMark/>
          </w:tcPr>
          <w:p w14:paraId="5EAF933E" w14:textId="77777777" w:rsidR="00A76563" w:rsidRPr="00A76563" w:rsidRDefault="00A76563" w:rsidP="00A76563">
            <w:pPr>
              <w:suppressAutoHyphens w:val="0"/>
              <w:jc w:val="both"/>
              <w:rPr>
                <w:rFonts w:ascii="Verdana" w:hAnsi="Verdana" w:cs="Arial"/>
                <w:b/>
                <w:bCs/>
                <w:sz w:val="16"/>
                <w:szCs w:val="16"/>
                <w:lang w:eastAsia="pt-BR"/>
              </w:rPr>
            </w:pPr>
            <w:r w:rsidRPr="00A76563">
              <w:rPr>
                <w:rFonts w:ascii="Verdana" w:hAnsi="Verdana" w:cs="Arial"/>
                <w:b/>
                <w:bCs/>
                <w:sz w:val="16"/>
                <w:szCs w:val="16"/>
                <w:lang w:eastAsia="pt-BR"/>
              </w:rPr>
              <w:t> </w:t>
            </w:r>
          </w:p>
        </w:tc>
        <w:tc>
          <w:tcPr>
            <w:tcW w:w="385" w:type="pct"/>
            <w:tcBorders>
              <w:top w:val="nil"/>
              <w:left w:val="nil"/>
              <w:bottom w:val="single" w:sz="8" w:space="0" w:color="FFFFFF"/>
              <w:right w:val="single" w:sz="8" w:space="0" w:color="FFFFFF"/>
            </w:tcBorders>
            <w:shd w:val="clear" w:color="000000" w:fill="A6A6A6"/>
            <w:vAlign w:val="center"/>
            <w:hideMark/>
          </w:tcPr>
          <w:p w14:paraId="10B0A2BE"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518</w:t>
            </w:r>
          </w:p>
        </w:tc>
        <w:tc>
          <w:tcPr>
            <w:tcW w:w="694" w:type="pct"/>
            <w:tcBorders>
              <w:top w:val="nil"/>
              <w:left w:val="nil"/>
              <w:bottom w:val="single" w:sz="8" w:space="0" w:color="FFFFFF"/>
              <w:right w:val="single" w:sz="8" w:space="0" w:color="FFFFFF"/>
            </w:tcBorders>
            <w:shd w:val="clear" w:color="000000" w:fill="A6A6A6"/>
            <w:vAlign w:val="center"/>
            <w:hideMark/>
          </w:tcPr>
          <w:p w14:paraId="6360181B"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(390)</w:t>
            </w:r>
          </w:p>
        </w:tc>
        <w:tc>
          <w:tcPr>
            <w:tcW w:w="764" w:type="pct"/>
            <w:tcBorders>
              <w:top w:val="nil"/>
              <w:left w:val="nil"/>
              <w:bottom w:val="single" w:sz="8" w:space="0" w:color="FFFFFF"/>
              <w:right w:val="single" w:sz="8" w:space="0" w:color="FFFFFF"/>
            </w:tcBorders>
            <w:shd w:val="clear" w:color="000000" w:fill="A6A6A6"/>
            <w:vAlign w:val="center"/>
            <w:hideMark/>
          </w:tcPr>
          <w:p w14:paraId="7889AFC7"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128</w:t>
            </w:r>
          </w:p>
        </w:tc>
        <w:tc>
          <w:tcPr>
            <w:tcW w:w="706" w:type="pct"/>
            <w:tcBorders>
              <w:top w:val="nil"/>
              <w:left w:val="nil"/>
              <w:bottom w:val="single" w:sz="8" w:space="0" w:color="FFFFFF"/>
              <w:right w:val="single" w:sz="8" w:space="0" w:color="FFFFFF"/>
            </w:tcBorders>
            <w:shd w:val="clear" w:color="000000" w:fill="A6A6A6"/>
            <w:vAlign w:val="center"/>
            <w:hideMark/>
          </w:tcPr>
          <w:p w14:paraId="55295BAE" w14:textId="77777777" w:rsidR="00A76563" w:rsidRPr="00A76563" w:rsidRDefault="00A76563" w:rsidP="00A76563">
            <w:pPr>
              <w:suppressAutoHyphens w:val="0"/>
              <w:jc w:val="right"/>
              <w:rPr>
                <w:rFonts w:ascii="Verdana" w:hAnsi="Verdana" w:cs="Arial"/>
                <w:b/>
                <w:bCs/>
                <w:sz w:val="16"/>
                <w:szCs w:val="16"/>
                <w:lang w:eastAsia="pt-BR"/>
              </w:rPr>
            </w:pPr>
            <w:r w:rsidRPr="00A76563">
              <w:rPr>
                <w:rFonts w:ascii="Verdana" w:hAnsi="Verdana" w:cs="Arial"/>
                <w:b/>
                <w:bCs/>
                <w:sz w:val="16"/>
                <w:szCs w:val="16"/>
                <w:lang w:eastAsia="pt-BR"/>
              </w:rPr>
              <w:t>28</w:t>
            </w:r>
          </w:p>
        </w:tc>
      </w:tr>
    </w:tbl>
    <w:p w14:paraId="2B420B84" w14:textId="3661AB30" w:rsidR="00F86B0B" w:rsidRPr="007B2FEA" w:rsidRDefault="00A76563" w:rsidP="00614D78">
      <w:pPr>
        <w:pStyle w:val="11Subttulo1nvel"/>
        <w:numPr>
          <w:ilvl w:val="0"/>
          <w:numId w:val="0"/>
        </w:numPr>
        <w:tabs>
          <w:tab w:val="left" w:pos="9781"/>
        </w:tabs>
        <w:autoSpaceDE w:val="0"/>
        <w:autoSpaceDN w:val="0"/>
        <w:spacing w:before="240" w:after="240"/>
        <w:ind w:left="425" w:hanging="425"/>
        <w:contextualSpacing w:val="0"/>
        <w:jc w:val="both"/>
        <w:rPr>
          <w:rFonts w:ascii="Verdana" w:hAnsi="Verdana"/>
          <w:sz w:val="20"/>
          <w:szCs w:val="20"/>
          <w:lang w:val="pt-BR"/>
        </w:rPr>
      </w:pPr>
      <w:r>
        <w:rPr>
          <w:rFonts w:ascii="Verdana" w:hAnsi="Verdana"/>
          <w:sz w:val="20"/>
          <w:szCs w:val="20"/>
        </w:rPr>
        <w:fldChar w:fldCharType="end"/>
      </w:r>
      <w:bookmarkStart w:id="69" w:name="_Toc193400428"/>
      <w:r w:rsidR="001D68C6" w:rsidRPr="007B2FEA">
        <w:rPr>
          <w:rFonts w:ascii="Verdana" w:hAnsi="Verdana"/>
          <w:sz w:val="20"/>
          <w:szCs w:val="20"/>
          <w:lang w:val="pt-BR"/>
        </w:rPr>
        <w:t xml:space="preserve">Nota </w:t>
      </w:r>
      <w:r w:rsidR="0035542F" w:rsidRPr="007B2FEA">
        <w:rPr>
          <w:rFonts w:ascii="Verdana" w:hAnsi="Verdana"/>
          <w:sz w:val="20"/>
          <w:szCs w:val="20"/>
          <w:lang w:val="pt-BR"/>
        </w:rPr>
        <w:t>9</w:t>
      </w:r>
      <w:r w:rsidR="001D68C6" w:rsidRPr="007B2FEA">
        <w:rPr>
          <w:rFonts w:ascii="Verdana" w:hAnsi="Verdana"/>
          <w:sz w:val="20"/>
          <w:szCs w:val="20"/>
          <w:lang w:val="pt-BR"/>
        </w:rPr>
        <w:t xml:space="preserve"> </w:t>
      </w:r>
      <w:r w:rsidR="00F86B0B" w:rsidRPr="007B2FEA">
        <w:rPr>
          <w:rFonts w:ascii="Verdana" w:hAnsi="Verdana"/>
          <w:sz w:val="20"/>
          <w:szCs w:val="20"/>
          <w:lang w:val="pt-BR"/>
        </w:rPr>
        <w:t>–</w:t>
      </w:r>
      <w:r w:rsidR="00202B33" w:rsidRPr="007B2FEA">
        <w:rPr>
          <w:rFonts w:ascii="Verdana" w:hAnsi="Verdana"/>
          <w:sz w:val="20"/>
          <w:szCs w:val="20"/>
          <w:lang w:val="pt-BR"/>
        </w:rPr>
        <w:t xml:space="preserve"> </w:t>
      </w:r>
      <w:r w:rsidR="007D79B6" w:rsidRPr="007B2FEA">
        <w:rPr>
          <w:rFonts w:ascii="Verdana" w:hAnsi="Verdana"/>
          <w:sz w:val="20"/>
          <w:szCs w:val="20"/>
          <w:lang w:val="pt-BR"/>
        </w:rPr>
        <w:t>Passivos Financeiros</w:t>
      </w:r>
      <w:bookmarkEnd w:id="69"/>
    </w:p>
    <w:p w14:paraId="24D12F87" w14:textId="77777777" w:rsidR="00DF21B4" w:rsidRPr="007B2FEA" w:rsidRDefault="00255512" w:rsidP="005973F7">
      <w:pPr>
        <w:pStyle w:val="PargrafodaLista"/>
        <w:numPr>
          <w:ilvl w:val="0"/>
          <w:numId w:val="52"/>
        </w:numPr>
        <w:tabs>
          <w:tab w:val="left" w:pos="9781"/>
        </w:tabs>
        <w:ind w:left="425" w:hanging="425"/>
        <w:jc w:val="both"/>
        <w:rPr>
          <w:rFonts w:asciiTheme="minorHAnsi" w:eastAsiaTheme="minorHAnsi" w:hAnsiTheme="minorHAnsi" w:cstheme="minorBidi"/>
          <w:iCs/>
          <w:lang w:eastAsia="en-US"/>
        </w:rPr>
      </w:pPr>
      <w:r w:rsidRPr="007B2FEA">
        <w:rPr>
          <w:rFonts w:ascii="Verdana" w:hAnsi="Verdana"/>
          <w:b/>
          <w:bCs/>
          <w:iCs/>
          <w:sz w:val="20"/>
          <w:szCs w:val="20"/>
          <w:lang w:eastAsia="en-US"/>
        </w:rPr>
        <w:t>Obrigações por repasses do país</w:t>
      </w:r>
      <w:bookmarkEnd w:id="67"/>
    </w:p>
    <w:p w14:paraId="08191D05" w14:textId="49D8C75B" w:rsidR="00DF21B4" w:rsidRPr="007B2FEA" w:rsidRDefault="00B65670" w:rsidP="004B625D">
      <w:pPr>
        <w:tabs>
          <w:tab w:val="left" w:pos="360"/>
          <w:tab w:val="left" w:pos="9781"/>
        </w:tabs>
        <w:jc w:val="both"/>
        <w:rPr>
          <w:rFonts w:ascii="Verdana" w:hAnsi="Verdana" w:cs="Arial"/>
          <w:sz w:val="20"/>
          <w:szCs w:val="20"/>
        </w:rPr>
      </w:pPr>
      <w:r w:rsidRPr="007B2FEA">
        <w:rPr>
          <w:rFonts w:ascii="Verdana" w:hAnsi="Verdana" w:cs="Arial"/>
          <w:sz w:val="20"/>
          <w:szCs w:val="20"/>
        </w:rPr>
        <w:t xml:space="preserve">As obrigações por repasses representam, basicamente, as captações realizadas junto a Instituições Oficiais e os encargos financeiros incidentes sobre as operações desta natureza, na data base de </w:t>
      </w:r>
      <w:r w:rsidR="00F22B7E">
        <w:rPr>
          <w:rFonts w:ascii="Verdana" w:hAnsi="Verdana" w:cs="Arial"/>
          <w:sz w:val="20"/>
          <w:szCs w:val="20"/>
        </w:rPr>
        <w:t>31</w:t>
      </w:r>
      <w:r w:rsidRPr="007B2FEA">
        <w:rPr>
          <w:rFonts w:ascii="Verdana" w:hAnsi="Verdana" w:cs="Arial"/>
          <w:sz w:val="20"/>
          <w:szCs w:val="20"/>
        </w:rPr>
        <w:t>/</w:t>
      </w:r>
      <w:r w:rsidR="00F22B7E">
        <w:rPr>
          <w:rFonts w:ascii="Verdana" w:hAnsi="Verdana" w:cs="Arial"/>
          <w:sz w:val="20"/>
          <w:szCs w:val="20"/>
        </w:rPr>
        <w:t>12</w:t>
      </w:r>
      <w:r w:rsidRPr="007B2FEA">
        <w:rPr>
          <w:rFonts w:ascii="Verdana" w:hAnsi="Verdana" w:cs="Arial"/>
          <w:sz w:val="20"/>
          <w:szCs w:val="20"/>
        </w:rPr>
        <w:t>/</w:t>
      </w:r>
      <w:r w:rsidR="00A77792" w:rsidRPr="007B2FEA">
        <w:rPr>
          <w:rFonts w:ascii="Verdana" w:hAnsi="Verdana" w:cs="Arial"/>
          <w:sz w:val="20"/>
          <w:szCs w:val="20"/>
        </w:rPr>
        <w:t>2024</w:t>
      </w:r>
      <w:r w:rsidRPr="007B2FEA">
        <w:rPr>
          <w:rFonts w:ascii="Verdana" w:hAnsi="Verdana" w:cs="Arial"/>
          <w:sz w:val="20"/>
          <w:szCs w:val="20"/>
        </w:rPr>
        <w:t>, são:</w:t>
      </w:r>
    </w:p>
    <w:p w14:paraId="1989CF9F" w14:textId="77777777" w:rsidR="00B65670" w:rsidRPr="007B2FEA" w:rsidRDefault="00B65670" w:rsidP="004B625D">
      <w:pPr>
        <w:tabs>
          <w:tab w:val="left" w:pos="360"/>
          <w:tab w:val="left" w:pos="9781"/>
        </w:tabs>
        <w:jc w:val="both"/>
        <w:rPr>
          <w:rFonts w:ascii="Verdana" w:hAnsi="Verdana" w:cs="Arial"/>
          <w:sz w:val="20"/>
          <w:szCs w:val="20"/>
        </w:rPr>
      </w:pPr>
    </w:p>
    <w:p w14:paraId="20313D99" w14:textId="1AFA7761" w:rsidR="00B8450F" w:rsidRPr="007B2FEA" w:rsidRDefault="00DF21B4" w:rsidP="005973F7">
      <w:pPr>
        <w:pStyle w:val="PargrafodaLista"/>
        <w:numPr>
          <w:ilvl w:val="0"/>
          <w:numId w:val="62"/>
        </w:numPr>
        <w:tabs>
          <w:tab w:val="left" w:pos="9781"/>
        </w:tabs>
        <w:autoSpaceDE/>
        <w:autoSpaceDN/>
        <w:ind w:left="426" w:hanging="284"/>
        <w:jc w:val="both"/>
        <w:rPr>
          <w:rFonts w:asciiTheme="minorHAnsi" w:eastAsiaTheme="minorHAnsi" w:hAnsiTheme="minorHAnsi" w:cstheme="minorBidi"/>
          <w:lang w:eastAsia="en-US"/>
        </w:rPr>
      </w:pPr>
      <w:r w:rsidRPr="007B2FEA">
        <w:rPr>
          <w:rFonts w:ascii="Verdana" w:hAnsi="Verdana"/>
          <w:sz w:val="20"/>
          <w:szCs w:val="20"/>
        </w:rPr>
        <w:t xml:space="preserve">nas operações pós-fixadas de 0,00% ao ano até </w:t>
      </w:r>
      <w:r w:rsidR="00C6596E" w:rsidRPr="007B2FEA">
        <w:rPr>
          <w:rFonts w:ascii="Verdana" w:hAnsi="Verdana"/>
          <w:sz w:val="20"/>
          <w:szCs w:val="20"/>
        </w:rPr>
        <w:t>6,0</w:t>
      </w:r>
      <w:r w:rsidRPr="007B2FEA">
        <w:rPr>
          <w:rFonts w:ascii="Verdana" w:hAnsi="Verdana"/>
          <w:sz w:val="20"/>
          <w:szCs w:val="20"/>
        </w:rPr>
        <w:t xml:space="preserve">% ao ano, além das variações dos indexadores (TLP, TJLP, SELIC, </w:t>
      </w:r>
      <w:r w:rsidR="0025628E" w:rsidRPr="007B2FEA">
        <w:rPr>
          <w:rFonts w:ascii="Verdana" w:hAnsi="Verdana"/>
          <w:sz w:val="20"/>
          <w:szCs w:val="20"/>
        </w:rPr>
        <w:t>DI, TR</w:t>
      </w:r>
      <w:r w:rsidR="00742DA3" w:rsidRPr="007B2FEA">
        <w:rPr>
          <w:rFonts w:ascii="Verdana" w:hAnsi="Verdana"/>
          <w:sz w:val="20"/>
          <w:szCs w:val="20"/>
        </w:rPr>
        <w:t xml:space="preserve"> </w:t>
      </w:r>
      <w:r w:rsidR="0025628E" w:rsidRPr="007B2FEA">
        <w:rPr>
          <w:rFonts w:ascii="Verdana" w:hAnsi="Verdana"/>
          <w:sz w:val="20"/>
          <w:szCs w:val="20"/>
        </w:rPr>
        <w:t>e INPC</w:t>
      </w:r>
      <w:r w:rsidRPr="007B2FEA">
        <w:rPr>
          <w:rFonts w:ascii="Verdana" w:hAnsi="Verdana"/>
          <w:sz w:val="20"/>
          <w:szCs w:val="20"/>
        </w:rPr>
        <w:t>); e</w:t>
      </w:r>
      <w:r w:rsidR="00B8450F" w:rsidRPr="007B2FEA">
        <w:rPr>
          <w:rFonts w:ascii="Verdana" w:hAnsi="Verdana"/>
          <w:sz w:val="20"/>
          <w:szCs w:val="20"/>
        </w:rPr>
        <w:t xml:space="preserve"> </w:t>
      </w:r>
    </w:p>
    <w:p w14:paraId="6869C726" w14:textId="5D6A111C" w:rsidR="00B8450F" w:rsidRPr="007B2FEA" w:rsidRDefault="00DF21B4" w:rsidP="005973F7">
      <w:pPr>
        <w:pStyle w:val="PargrafodaLista"/>
        <w:numPr>
          <w:ilvl w:val="0"/>
          <w:numId w:val="62"/>
        </w:numPr>
        <w:tabs>
          <w:tab w:val="left" w:pos="9781"/>
        </w:tabs>
        <w:autoSpaceDE/>
        <w:autoSpaceDN/>
        <w:ind w:left="426" w:hanging="284"/>
        <w:jc w:val="both"/>
        <w:rPr>
          <w:rFonts w:asciiTheme="minorHAnsi" w:eastAsiaTheme="minorHAnsi" w:hAnsiTheme="minorHAnsi" w:cstheme="minorBidi"/>
          <w:lang w:eastAsia="en-US"/>
        </w:rPr>
      </w:pPr>
      <w:r w:rsidRPr="007B2FEA">
        <w:rPr>
          <w:rFonts w:ascii="Verdana" w:hAnsi="Verdana"/>
          <w:sz w:val="20"/>
          <w:szCs w:val="20"/>
        </w:rPr>
        <w:t xml:space="preserve">nas operações pré-fixadas de </w:t>
      </w:r>
      <w:r w:rsidR="00AB286B">
        <w:rPr>
          <w:rFonts w:ascii="Verdana" w:hAnsi="Verdana"/>
          <w:sz w:val="20"/>
          <w:szCs w:val="20"/>
        </w:rPr>
        <w:t>1</w:t>
      </w:r>
      <w:r w:rsidRPr="007B2FEA">
        <w:rPr>
          <w:rFonts w:ascii="Verdana" w:hAnsi="Verdana"/>
          <w:sz w:val="20"/>
          <w:szCs w:val="20"/>
        </w:rPr>
        <w:t xml:space="preserve">% ao ano até </w:t>
      </w:r>
      <w:r w:rsidR="0025628E" w:rsidRPr="007B2FEA">
        <w:rPr>
          <w:rFonts w:ascii="Verdana" w:hAnsi="Verdana"/>
          <w:sz w:val="20"/>
          <w:szCs w:val="20"/>
        </w:rPr>
        <w:t>15,</w:t>
      </w:r>
      <w:r w:rsidR="00AB286B">
        <w:rPr>
          <w:rFonts w:ascii="Verdana" w:hAnsi="Verdana"/>
          <w:sz w:val="20"/>
          <w:szCs w:val="20"/>
        </w:rPr>
        <w:t>86</w:t>
      </w:r>
      <w:r w:rsidRPr="007B2FEA">
        <w:rPr>
          <w:rFonts w:ascii="Verdana" w:hAnsi="Verdana"/>
          <w:sz w:val="20"/>
          <w:szCs w:val="20"/>
        </w:rPr>
        <w:t>% ao ano</w:t>
      </w:r>
      <w:r w:rsidR="00BE3A6D" w:rsidRPr="007B2FEA">
        <w:rPr>
          <w:rFonts w:ascii="Verdana" w:hAnsi="Verdana"/>
          <w:sz w:val="20"/>
          <w:szCs w:val="20"/>
        </w:rPr>
        <w:t>.</w:t>
      </w:r>
    </w:p>
    <w:p w14:paraId="06F47089" w14:textId="77777777" w:rsidR="001E3E1B" w:rsidRDefault="001E3E1B" w:rsidP="004B625D">
      <w:pPr>
        <w:pStyle w:val="PargrafodaLista"/>
        <w:tabs>
          <w:tab w:val="left" w:pos="9781"/>
        </w:tabs>
        <w:autoSpaceDE/>
        <w:autoSpaceDN/>
        <w:ind w:left="426"/>
        <w:jc w:val="both"/>
        <w:rPr>
          <w:rFonts w:asciiTheme="minorHAnsi" w:eastAsiaTheme="minorHAnsi" w:hAnsiTheme="minorHAnsi" w:cstheme="minorBidi"/>
          <w:lang w:eastAsia="en-US"/>
        </w:rPr>
      </w:pPr>
      <w:r>
        <w:rPr>
          <w:rFonts w:eastAsiaTheme="minorHAnsi"/>
          <w:lang w:eastAsia="en-US"/>
        </w:rPr>
        <w:fldChar w:fldCharType="begin"/>
      </w:r>
      <w:r>
        <w:rPr>
          <w:rFonts w:eastAsiaTheme="minorHAnsi"/>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9 nova!L3C14:L14C20" \a \f 4 \h </w:instrText>
      </w:r>
      <w:r>
        <w:rPr>
          <w:rFonts w:eastAsiaTheme="minorHAnsi"/>
          <w:lang w:eastAsia="en-US"/>
        </w:rPr>
        <w:fldChar w:fldCharType="separate"/>
      </w:r>
    </w:p>
    <w:tbl>
      <w:tblPr>
        <w:tblW w:w="5000" w:type="pct"/>
        <w:tblCellMar>
          <w:left w:w="70" w:type="dxa"/>
          <w:right w:w="70" w:type="dxa"/>
        </w:tblCellMar>
        <w:tblLook w:val="04A0" w:firstRow="1" w:lastRow="0" w:firstColumn="1" w:lastColumn="0" w:noHBand="0" w:noVBand="1"/>
      </w:tblPr>
      <w:tblGrid>
        <w:gridCol w:w="1986"/>
        <w:gridCol w:w="1318"/>
        <w:gridCol w:w="1274"/>
        <w:gridCol w:w="1442"/>
        <w:gridCol w:w="1540"/>
        <w:gridCol w:w="1444"/>
        <w:gridCol w:w="1442"/>
      </w:tblGrid>
      <w:tr w:rsidR="001E3E1B" w:rsidRPr="001E3E1B" w14:paraId="4DDEC235" w14:textId="77777777" w:rsidTr="00AB1445">
        <w:trPr>
          <w:trHeight w:val="227"/>
        </w:trPr>
        <w:tc>
          <w:tcPr>
            <w:tcW w:w="95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E06053" w14:textId="72677B5C" w:rsidR="001E3E1B" w:rsidRPr="001E3E1B" w:rsidRDefault="001E3E1B" w:rsidP="001E3E1B">
            <w:pPr>
              <w:suppressAutoHyphens w:val="0"/>
              <w:jc w:val="both"/>
              <w:rPr>
                <w:rFonts w:ascii="Verdana" w:hAnsi="Verdana" w:cs="Arial"/>
                <w:b/>
                <w:bCs/>
                <w:sz w:val="16"/>
                <w:szCs w:val="16"/>
                <w:lang w:eastAsia="pt-BR"/>
              </w:rPr>
            </w:pPr>
            <w:r w:rsidRPr="001E3E1B">
              <w:rPr>
                <w:rFonts w:ascii="Verdana" w:hAnsi="Verdana" w:cs="Arial"/>
                <w:b/>
                <w:bCs/>
                <w:sz w:val="16"/>
                <w:szCs w:val="16"/>
                <w:lang w:eastAsia="pt-BR"/>
              </w:rPr>
              <w:t>Instituições</w:t>
            </w:r>
          </w:p>
        </w:tc>
        <w:tc>
          <w:tcPr>
            <w:tcW w:w="631" w:type="pct"/>
            <w:tcBorders>
              <w:top w:val="single" w:sz="8" w:space="0" w:color="FFFFFF"/>
              <w:left w:val="nil"/>
              <w:bottom w:val="single" w:sz="8" w:space="0" w:color="FFFFFF"/>
              <w:right w:val="single" w:sz="8" w:space="0" w:color="FFFFFF"/>
            </w:tcBorders>
            <w:shd w:val="clear" w:color="000000" w:fill="A6A6A6"/>
            <w:vAlign w:val="center"/>
            <w:hideMark/>
          </w:tcPr>
          <w:p w14:paraId="69DC561F"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 xml:space="preserve">Vencíveis Até </w:t>
            </w:r>
          </w:p>
        </w:tc>
        <w:tc>
          <w:tcPr>
            <w:tcW w:w="610" w:type="pct"/>
            <w:tcBorders>
              <w:top w:val="single" w:sz="8" w:space="0" w:color="FFFFFF"/>
              <w:left w:val="nil"/>
              <w:bottom w:val="single" w:sz="8" w:space="0" w:color="FFFFFF"/>
              <w:right w:val="single" w:sz="8" w:space="0" w:color="FFFFFF"/>
            </w:tcBorders>
            <w:shd w:val="clear" w:color="000000" w:fill="A6A6A6"/>
            <w:vAlign w:val="center"/>
            <w:hideMark/>
          </w:tcPr>
          <w:p w14:paraId="44E0DAC6"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Até 90 dias</w:t>
            </w:r>
          </w:p>
        </w:tc>
        <w:tc>
          <w:tcPr>
            <w:tcW w:w="690" w:type="pct"/>
            <w:tcBorders>
              <w:top w:val="single" w:sz="8" w:space="0" w:color="FFFFFF"/>
              <w:left w:val="nil"/>
              <w:bottom w:val="single" w:sz="8" w:space="0" w:color="FFFFFF"/>
              <w:right w:val="single" w:sz="8" w:space="0" w:color="FFFFFF"/>
            </w:tcBorders>
            <w:shd w:val="clear" w:color="000000" w:fill="A6A6A6"/>
            <w:vAlign w:val="center"/>
            <w:hideMark/>
          </w:tcPr>
          <w:p w14:paraId="0135ACE9"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 xml:space="preserve">De 91 a 360 dias </w:t>
            </w:r>
          </w:p>
        </w:tc>
        <w:tc>
          <w:tcPr>
            <w:tcW w:w="737" w:type="pct"/>
            <w:tcBorders>
              <w:top w:val="single" w:sz="8" w:space="0" w:color="FFFFFF"/>
              <w:left w:val="nil"/>
              <w:bottom w:val="single" w:sz="8" w:space="0" w:color="FFFFFF"/>
              <w:right w:val="single" w:sz="8" w:space="0" w:color="FFFFFF"/>
            </w:tcBorders>
            <w:shd w:val="clear" w:color="000000" w:fill="A6A6A6"/>
            <w:vAlign w:val="center"/>
            <w:hideMark/>
          </w:tcPr>
          <w:p w14:paraId="033704FF"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 xml:space="preserve">Acima de 360 dias </w:t>
            </w:r>
          </w:p>
        </w:tc>
        <w:tc>
          <w:tcPr>
            <w:tcW w:w="691" w:type="pct"/>
            <w:tcBorders>
              <w:top w:val="single" w:sz="8" w:space="0" w:color="FFFFFF"/>
              <w:left w:val="nil"/>
              <w:bottom w:val="single" w:sz="8" w:space="0" w:color="FFFFFF"/>
              <w:right w:val="single" w:sz="8" w:space="0" w:color="FFFFFF"/>
            </w:tcBorders>
            <w:shd w:val="clear" w:color="000000" w:fill="A6A6A6"/>
            <w:vAlign w:val="center"/>
            <w:hideMark/>
          </w:tcPr>
          <w:p w14:paraId="70C74D67"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31/12/2024</w:t>
            </w:r>
          </w:p>
        </w:tc>
        <w:tc>
          <w:tcPr>
            <w:tcW w:w="691" w:type="pct"/>
            <w:tcBorders>
              <w:top w:val="single" w:sz="8" w:space="0" w:color="FFFFFF"/>
              <w:left w:val="nil"/>
              <w:bottom w:val="single" w:sz="8" w:space="0" w:color="FFFFFF"/>
              <w:right w:val="single" w:sz="8" w:space="0" w:color="FFFFFF"/>
            </w:tcBorders>
            <w:shd w:val="clear" w:color="000000" w:fill="A6A6A6"/>
            <w:vAlign w:val="center"/>
            <w:hideMark/>
          </w:tcPr>
          <w:p w14:paraId="28F1588C"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31/12/2023</w:t>
            </w:r>
          </w:p>
        </w:tc>
      </w:tr>
      <w:tr w:rsidR="001E3E1B" w:rsidRPr="001E3E1B" w14:paraId="1EFD6A0C"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F2F2F2"/>
            <w:vAlign w:val="center"/>
            <w:hideMark/>
          </w:tcPr>
          <w:p w14:paraId="75CD52CD"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 xml:space="preserve">BNDES </w:t>
            </w:r>
            <w:r w:rsidRPr="001E3E1B">
              <w:rPr>
                <w:rFonts w:ascii="Verdana" w:hAnsi="Verdana" w:cs="Arial"/>
                <w:sz w:val="16"/>
                <w:szCs w:val="16"/>
                <w:vertAlign w:val="superscript"/>
                <w:lang w:eastAsia="pt-BR"/>
              </w:rPr>
              <w:t>(1)</w:t>
            </w:r>
          </w:p>
        </w:tc>
        <w:tc>
          <w:tcPr>
            <w:tcW w:w="631" w:type="pct"/>
            <w:tcBorders>
              <w:top w:val="nil"/>
              <w:left w:val="nil"/>
              <w:bottom w:val="single" w:sz="8" w:space="0" w:color="FFFFFF"/>
              <w:right w:val="single" w:sz="8" w:space="0" w:color="FFFFFF"/>
            </w:tcBorders>
            <w:shd w:val="clear" w:color="000000" w:fill="F2F2F2"/>
            <w:vAlign w:val="center"/>
            <w:hideMark/>
          </w:tcPr>
          <w:p w14:paraId="60EE83B9" w14:textId="77777777" w:rsidR="001E3E1B" w:rsidRPr="001E3E1B" w:rsidRDefault="001E3E1B" w:rsidP="001E3E1B">
            <w:pPr>
              <w:suppressAutoHyphens w:val="0"/>
              <w:jc w:val="center"/>
              <w:rPr>
                <w:rFonts w:ascii="Verdana" w:hAnsi="Verdana" w:cs="Arial"/>
                <w:sz w:val="16"/>
                <w:szCs w:val="16"/>
                <w:lang w:eastAsia="pt-BR"/>
              </w:rPr>
            </w:pPr>
            <w:r w:rsidRPr="001E3E1B">
              <w:rPr>
                <w:rFonts w:ascii="Verdana" w:hAnsi="Verdana" w:cs="Arial"/>
                <w:sz w:val="16"/>
                <w:szCs w:val="16"/>
                <w:lang w:eastAsia="pt-BR"/>
              </w:rPr>
              <w:t>16/11/2032</w:t>
            </w:r>
          </w:p>
        </w:tc>
        <w:tc>
          <w:tcPr>
            <w:tcW w:w="610" w:type="pct"/>
            <w:tcBorders>
              <w:top w:val="nil"/>
              <w:left w:val="nil"/>
              <w:bottom w:val="single" w:sz="8" w:space="0" w:color="FFFFFF"/>
              <w:right w:val="single" w:sz="8" w:space="0" w:color="FFFFFF"/>
            </w:tcBorders>
            <w:shd w:val="clear" w:color="000000" w:fill="F2F2F2"/>
            <w:vAlign w:val="center"/>
            <w:hideMark/>
          </w:tcPr>
          <w:p w14:paraId="394036C9"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32.180</w:t>
            </w:r>
          </w:p>
        </w:tc>
        <w:tc>
          <w:tcPr>
            <w:tcW w:w="690" w:type="pct"/>
            <w:tcBorders>
              <w:top w:val="nil"/>
              <w:left w:val="nil"/>
              <w:bottom w:val="single" w:sz="8" w:space="0" w:color="FFFFFF"/>
              <w:right w:val="single" w:sz="8" w:space="0" w:color="FFFFFF"/>
            </w:tcBorders>
            <w:shd w:val="clear" w:color="000000" w:fill="F2F2F2"/>
            <w:vAlign w:val="center"/>
            <w:hideMark/>
          </w:tcPr>
          <w:p w14:paraId="6F828A0B"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88.101</w:t>
            </w:r>
          </w:p>
        </w:tc>
        <w:tc>
          <w:tcPr>
            <w:tcW w:w="737" w:type="pct"/>
            <w:tcBorders>
              <w:top w:val="nil"/>
              <w:left w:val="nil"/>
              <w:bottom w:val="single" w:sz="8" w:space="0" w:color="FFFFFF"/>
              <w:right w:val="single" w:sz="8" w:space="0" w:color="FFFFFF"/>
            </w:tcBorders>
            <w:shd w:val="clear" w:color="000000" w:fill="F2F2F2"/>
            <w:vAlign w:val="center"/>
            <w:hideMark/>
          </w:tcPr>
          <w:p w14:paraId="7DF6BDB4"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247.278</w:t>
            </w:r>
          </w:p>
        </w:tc>
        <w:tc>
          <w:tcPr>
            <w:tcW w:w="691" w:type="pct"/>
            <w:tcBorders>
              <w:top w:val="nil"/>
              <w:left w:val="nil"/>
              <w:bottom w:val="single" w:sz="8" w:space="0" w:color="FFFFFF"/>
              <w:right w:val="single" w:sz="8" w:space="0" w:color="FFFFFF"/>
            </w:tcBorders>
            <w:shd w:val="clear" w:color="000000" w:fill="F2F2F2"/>
            <w:vAlign w:val="center"/>
            <w:hideMark/>
          </w:tcPr>
          <w:p w14:paraId="7DD8B060"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367.559</w:t>
            </w:r>
          </w:p>
        </w:tc>
        <w:tc>
          <w:tcPr>
            <w:tcW w:w="691" w:type="pct"/>
            <w:tcBorders>
              <w:top w:val="nil"/>
              <w:left w:val="nil"/>
              <w:bottom w:val="single" w:sz="8" w:space="0" w:color="FFFFFF"/>
              <w:right w:val="single" w:sz="8" w:space="0" w:color="FFFFFF"/>
            </w:tcBorders>
            <w:shd w:val="clear" w:color="000000" w:fill="F2F2F2"/>
            <w:vAlign w:val="center"/>
            <w:hideMark/>
          </w:tcPr>
          <w:p w14:paraId="7CF35B2B"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312.385</w:t>
            </w:r>
          </w:p>
        </w:tc>
      </w:tr>
      <w:tr w:rsidR="001E3E1B" w:rsidRPr="001E3E1B" w14:paraId="14112153"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F2F2F2"/>
            <w:vAlign w:val="center"/>
            <w:hideMark/>
          </w:tcPr>
          <w:p w14:paraId="7ADA17B6"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 xml:space="preserve">CEF </w:t>
            </w:r>
            <w:r w:rsidRPr="001E3E1B">
              <w:rPr>
                <w:rFonts w:ascii="Verdana" w:hAnsi="Verdana" w:cs="Arial"/>
                <w:sz w:val="16"/>
                <w:szCs w:val="16"/>
                <w:vertAlign w:val="superscript"/>
                <w:lang w:eastAsia="pt-BR"/>
              </w:rPr>
              <w:t>(2)</w:t>
            </w:r>
          </w:p>
        </w:tc>
        <w:tc>
          <w:tcPr>
            <w:tcW w:w="631" w:type="pct"/>
            <w:tcBorders>
              <w:top w:val="nil"/>
              <w:left w:val="nil"/>
              <w:bottom w:val="single" w:sz="8" w:space="0" w:color="FFFFFF"/>
              <w:right w:val="single" w:sz="8" w:space="0" w:color="FFFFFF"/>
            </w:tcBorders>
            <w:shd w:val="clear" w:color="000000" w:fill="F2F2F2"/>
            <w:vAlign w:val="center"/>
            <w:hideMark/>
          </w:tcPr>
          <w:p w14:paraId="1BCC9AA7" w14:textId="77777777" w:rsidR="001E3E1B" w:rsidRPr="001E3E1B" w:rsidRDefault="001E3E1B" w:rsidP="001E3E1B">
            <w:pPr>
              <w:suppressAutoHyphens w:val="0"/>
              <w:jc w:val="center"/>
              <w:rPr>
                <w:rFonts w:ascii="Verdana" w:hAnsi="Verdana" w:cs="Arial"/>
                <w:sz w:val="16"/>
                <w:szCs w:val="16"/>
                <w:lang w:eastAsia="pt-BR"/>
              </w:rPr>
            </w:pPr>
            <w:r w:rsidRPr="001E3E1B">
              <w:rPr>
                <w:rFonts w:ascii="Verdana" w:hAnsi="Verdana" w:cs="Arial"/>
                <w:sz w:val="16"/>
                <w:szCs w:val="16"/>
                <w:lang w:eastAsia="pt-BR"/>
              </w:rPr>
              <w:t>10/12/2038</w:t>
            </w:r>
          </w:p>
        </w:tc>
        <w:tc>
          <w:tcPr>
            <w:tcW w:w="610" w:type="pct"/>
            <w:tcBorders>
              <w:top w:val="nil"/>
              <w:left w:val="nil"/>
              <w:bottom w:val="single" w:sz="8" w:space="0" w:color="FFFFFF"/>
              <w:right w:val="single" w:sz="8" w:space="0" w:color="FFFFFF"/>
            </w:tcBorders>
            <w:shd w:val="clear" w:color="000000" w:fill="F2F2F2"/>
            <w:vAlign w:val="center"/>
            <w:hideMark/>
          </w:tcPr>
          <w:p w14:paraId="1355C420"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6.852</w:t>
            </w:r>
          </w:p>
        </w:tc>
        <w:tc>
          <w:tcPr>
            <w:tcW w:w="690" w:type="pct"/>
            <w:tcBorders>
              <w:top w:val="nil"/>
              <w:left w:val="nil"/>
              <w:bottom w:val="single" w:sz="8" w:space="0" w:color="FFFFFF"/>
              <w:right w:val="single" w:sz="8" w:space="0" w:color="FFFFFF"/>
            </w:tcBorders>
            <w:shd w:val="clear" w:color="000000" w:fill="F2F2F2"/>
            <w:vAlign w:val="center"/>
            <w:hideMark/>
          </w:tcPr>
          <w:p w14:paraId="5C51AFBA"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21.020</w:t>
            </w:r>
          </w:p>
        </w:tc>
        <w:tc>
          <w:tcPr>
            <w:tcW w:w="737" w:type="pct"/>
            <w:tcBorders>
              <w:top w:val="nil"/>
              <w:left w:val="nil"/>
              <w:bottom w:val="single" w:sz="8" w:space="0" w:color="FFFFFF"/>
              <w:right w:val="single" w:sz="8" w:space="0" w:color="FFFFFF"/>
            </w:tcBorders>
            <w:shd w:val="clear" w:color="000000" w:fill="F2F2F2"/>
            <w:vAlign w:val="center"/>
            <w:hideMark/>
          </w:tcPr>
          <w:p w14:paraId="44CF63F0"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57.224</w:t>
            </w:r>
          </w:p>
        </w:tc>
        <w:tc>
          <w:tcPr>
            <w:tcW w:w="691" w:type="pct"/>
            <w:tcBorders>
              <w:top w:val="nil"/>
              <w:left w:val="nil"/>
              <w:bottom w:val="single" w:sz="8" w:space="0" w:color="FFFFFF"/>
              <w:right w:val="single" w:sz="8" w:space="0" w:color="FFFFFF"/>
            </w:tcBorders>
            <w:shd w:val="clear" w:color="000000" w:fill="F2F2F2"/>
            <w:vAlign w:val="center"/>
            <w:hideMark/>
          </w:tcPr>
          <w:p w14:paraId="6339C135"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85.096</w:t>
            </w:r>
          </w:p>
        </w:tc>
        <w:tc>
          <w:tcPr>
            <w:tcW w:w="691" w:type="pct"/>
            <w:tcBorders>
              <w:top w:val="nil"/>
              <w:left w:val="nil"/>
              <w:bottom w:val="single" w:sz="8" w:space="0" w:color="FFFFFF"/>
              <w:right w:val="single" w:sz="8" w:space="0" w:color="FFFFFF"/>
            </w:tcBorders>
            <w:shd w:val="clear" w:color="000000" w:fill="F2F2F2"/>
            <w:vAlign w:val="center"/>
            <w:hideMark/>
          </w:tcPr>
          <w:p w14:paraId="39B5F1FC"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59.065</w:t>
            </w:r>
          </w:p>
        </w:tc>
      </w:tr>
      <w:tr w:rsidR="001E3E1B" w:rsidRPr="001E3E1B" w14:paraId="3E1C5726"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F2F2F2"/>
            <w:vAlign w:val="center"/>
            <w:hideMark/>
          </w:tcPr>
          <w:p w14:paraId="70381948"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FINAME</w:t>
            </w:r>
          </w:p>
        </w:tc>
        <w:tc>
          <w:tcPr>
            <w:tcW w:w="631" w:type="pct"/>
            <w:tcBorders>
              <w:top w:val="nil"/>
              <w:left w:val="nil"/>
              <w:bottom w:val="single" w:sz="8" w:space="0" w:color="FFFFFF"/>
              <w:right w:val="single" w:sz="8" w:space="0" w:color="FFFFFF"/>
            </w:tcBorders>
            <w:shd w:val="clear" w:color="000000" w:fill="F2F2F2"/>
            <w:vAlign w:val="center"/>
            <w:hideMark/>
          </w:tcPr>
          <w:p w14:paraId="332EDED6" w14:textId="77777777" w:rsidR="001E3E1B" w:rsidRPr="001E3E1B" w:rsidRDefault="001E3E1B" w:rsidP="001E3E1B">
            <w:pPr>
              <w:suppressAutoHyphens w:val="0"/>
              <w:jc w:val="center"/>
              <w:rPr>
                <w:rFonts w:ascii="Verdana" w:hAnsi="Verdana" w:cs="Arial"/>
                <w:sz w:val="16"/>
                <w:szCs w:val="16"/>
                <w:lang w:eastAsia="pt-BR"/>
              </w:rPr>
            </w:pPr>
            <w:r w:rsidRPr="001E3E1B">
              <w:rPr>
                <w:rFonts w:ascii="Verdana" w:hAnsi="Verdana" w:cs="Arial"/>
                <w:sz w:val="16"/>
                <w:szCs w:val="16"/>
                <w:lang w:eastAsia="pt-BR"/>
              </w:rPr>
              <w:t>15/02/2033</w:t>
            </w:r>
          </w:p>
        </w:tc>
        <w:tc>
          <w:tcPr>
            <w:tcW w:w="610" w:type="pct"/>
            <w:tcBorders>
              <w:top w:val="nil"/>
              <w:left w:val="nil"/>
              <w:bottom w:val="single" w:sz="8" w:space="0" w:color="FFFFFF"/>
              <w:right w:val="single" w:sz="8" w:space="0" w:color="FFFFFF"/>
            </w:tcBorders>
            <w:shd w:val="clear" w:color="000000" w:fill="F2F2F2"/>
            <w:vAlign w:val="center"/>
            <w:hideMark/>
          </w:tcPr>
          <w:p w14:paraId="28277F00"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605</w:t>
            </w:r>
          </w:p>
        </w:tc>
        <w:tc>
          <w:tcPr>
            <w:tcW w:w="690" w:type="pct"/>
            <w:tcBorders>
              <w:top w:val="nil"/>
              <w:left w:val="nil"/>
              <w:bottom w:val="single" w:sz="8" w:space="0" w:color="FFFFFF"/>
              <w:right w:val="single" w:sz="8" w:space="0" w:color="FFFFFF"/>
            </w:tcBorders>
            <w:shd w:val="clear" w:color="000000" w:fill="F2F2F2"/>
            <w:vAlign w:val="center"/>
            <w:hideMark/>
          </w:tcPr>
          <w:p w14:paraId="0E3FF2E0"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1.610</w:t>
            </w:r>
          </w:p>
        </w:tc>
        <w:tc>
          <w:tcPr>
            <w:tcW w:w="737" w:type="pct"/>
            <w:tcBorders>
              <w:top w:val="nil"/>
              <w:left w:val="nil"/>
              <w:bottom w:val="single" w:sz="8" w:space="0" w:color="FFFFFF"/>
              <w:right w:val="single" w:sz="8" w:space="0" w:color="FFFFFF"/>
            </w:tcBorders>
            <w:shd w:val="clear" w:color="000000" w:fill="F2F2F2"/>
            <w:vAlign w:val="center"/>
            <w:hideMark/>
          </w:tcPr>
          <w:p w14:paraId="465546FA"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4.923</w:t>
            </w:r>
          </w:p>
        </w:tc>
        <w:tc>
          <w:tcPr>
            <w:tcW w:w="691" w:type="pct"/>
            <w:tcBorders>
              <w:top w:val="nil"/>
              <w:left w:val="nil"/>
              <w:bottom w:val="single" w:sz="8" w:space="0" w:color="FFFFFF"/>
              <w:right w:val="single" w:sz="8" w:space="0" w:color="FFFFFF"/>
            </w:tcBorders>
            <w:shd w:val="clear" w:color="000000" w:fill="F2F2F2"/>
            <w:vAlign w:val="center"/>
            <w:hideMark/>
          </w:tcPr>
          <w:p w14:paraId="5090C939"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7.138</w:t>
            </w:r>
          </w:p>
        </w:tc>
        <w:tc>
          <w:tcPr>
            <w:tcW w:w="691" w:type="pct"/>
            <w:tcBorders>
              <w:top w:val="nil"/>
              <w:left w:val="nil"/>
              <w:bottom w:val="single" w:sz="8" w:space="0" w:color="FFFFFF"/>
              <w:right w:val="single" w:sz="8" w:space="0" w:color="FFFFFF"/>
            </w:tcBorders>
            <w:shd w:val="clear" w:color="000000" w:fill="F2F2F2"/>
            <w:vAlign w:val="center"/>
            <w:hideMark/>
          </w:tcPr>
          <w:p w14:paraId="5D8478D4"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8.954</w:t>
            </w:r>
          </w:p>
        </w:tc>
      </w:tr>
      <w:tr w:rsidR="001E3E1B" w:rsidRPr="001E3E1B" w14:paraId="679BEF04"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F2F2F2"/>
            <w:vAlign w:val="center"/>
            <w:hideMark/>
          </w:tcPr>
          <w:p w14:paraId="6048297D"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 xml:space="preserve">FINEP </w:t>
            </w:r>
            <w:r w:rsidRPr="001E3E1B">
              <w:rPr>
                <w:rFonts w:ascii="Verdana" w:hAnsi="Verdana" w:cs="Arial"/>
                <w:sz w:val="16"/>
                <w:szCs w:val="16"/>
                <w:vertAlign w:val="superscript"/>
                <w:lang w:eastAsia="pt-BR"/>
              </w:rPr>
              <w:t>(3)</w:t>
            </w:r>
          </w:p>
        </w:tc>
        <w:tc>
          <w:tcPr>
            <w:tcW w:w="631" w:type="pct"/>
            <w:tcBorders>
              <w:top w:val="nil"/>
              <w:left w:val="nil"/>
              <w:bottom w:val="single" w:sz="8" w:space="0" w:color="FFFFFF"/>
              <w:right w:val="single" w:sz="8" w:space="0" w:color="FFFFFF"/>
            </w:tcBorders>
            <w:shd w:val="clear" w:color="000000" w:fill="F2F2F2"/>
            <w:vAlign w:val="center"/>
            <w:hideMark/>
          </w:tcPr>
          <w:p w14:paraId="4B6C94B3" w14:textId="2DBE8F9D" w:rsidR="001E3E1B" w:rsidRPr="001E3E1B" w:rsidRDefault="001E3E1B" w:rsidP="001E3E1B">
            <w:pPr>
              <w:suppressAutoHyphens w:val="0"/>
              <w:jc w:val="center"/>
              <w:rPr>
                <w:rFonts w:ascii="Verdana" w:hAnsi="Verdana" w:cs="Arial"/>
                <w:sz w:val="16"/>
                <w:szCs w:val="16"/>
                <w:lang w:eastAsia="pt-BR"/>
              </w:rPr>
            </w:pPr>
            <w:r w:rsidRPr="001E3E1B">
              <w:rPr>
                <w:rFonts w:ascii="Verdana" w:hAnsi="Verdana" w:cs="Arial"/>
                <w:sz w:val="16"/>
                <w:szCs w:val="16"/>
                <w:lang w:eastAsia="pt-BR"/>
              </w:rPr>
              <w:t>15/0</w:t>
            </w:r>
            <w:r w:rsidR="00C74041">
              <w:rPr>
                <w:rFonts w:ascii="Verdana" w:hAnsi="Verdana" w:cs="Arial"/>
                <w:sz w:val="16"/>
                <w:szCs w:val="16"/>
                <w:lang w:eastAsia="pt-BR"/>
              </w:rPr>
              <w:t>9</w:t>
            </w:r>
            <w:r w:rsidRPr="001E3E1B">
              <w:rPr>
                <w:rFonts w:ascii="Verdana" w:hAnsi="Verdana" w:cs="Arial"/>
                <w:sz w:val="16"/>
                <w:szCs w:val="16"/>
                <w:lang w:eastAsia="pt-BR"/>
              </w:rPr>
              <w:t>/203</w:t>
            </w:r>
            <w:r w:rsidR="00C74041">
              <w:rPr>
                <w:rFonts w:ascii="Verdana" w:hAnsi="Verdana" w:cs="Arial"/>
                <w:sz w:val="16"/>
                <w:szCs w:val="16"/>
                <w:lang w:eastAsia="pt-BR"/>
              </w:rPr>
              <w:t>2</w:t>
            </w:r>
          </w:p>
        </w:tc>
        <w:tc>
          <w:tcPr>
            <w:tcW w:w="610" w:type="pct"/>
            <w:tcBorders>
              <w:top w:val="nil"/>
              <w:left w:val="nil"/>
              <w:bottom w:val="single" w:sz="8" w:space="0" w:color="FFFFFF"/>
              <w:right w:val="single" w:sz="8" w:space="0" w:color="FFFFFF"/>
            </w:tcBorders>
            <w:shd w:val="clear" w:color="000000" w:fill="F2F2F2"/>
            <w:vAlign w:val="center"/>
            <w:hideMark/>
          </w:tcPr>
          <w:p w14:paraId="1F916D46"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1.806</w:t>
            </w:r>
          </w:p>
        </w:tc>
        <w:tc>
          <w:tcPr>
            <w:tcW w:w="690" w:type="pct"/>
            <w:tcBorders>
              <w:top w:val="nil"/>
              <w:left w:val="nil"/>
              <w:bottom w:val="single" w:sz="8" w:space="0" w:color="FFFFFF"/>
              <w:right w:val="single" w:sz="8" w:space="0" w:color="FFFFFF"/>
            </w:tcBorders>
            <w:shd w:val="clear" w:color="000000" w:fill="F2F2F2"/>
            <w:vAlign w:val="center"/>
            <w:hideMark/>
          </w:tcPr>
          <w:p w14:paraId="2919CC88"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5.839</w:t>
            </w:r>
          </w:p>
        </w:tc>
        <w:tc>
          <w:tcPr>
            <w:tcW w:w="737" w:type="pct"/>
            <w:tcBorders>
              <w:top w:val="nil"/>
              <w:left w:val="nil"/>
              <w:bottom w:val="single" w:sz="8" w:space="0" w:color="FFFFFF"/>
              <w:right w:val="single" w:sz="8" w:space="0" w:color="FFFFFF"/>
            </w:tcBorders>
            <w:shd w:val="clear" w:color="000000" w:fill="F2F2F2"/>
            <w:vAlign w:val="center"/>
            <w:hideMark/>
          </w:tcPr>
          <w:p w14:paraId="5DC8366D"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33.129</w:t>
            </w:r>
          </w:p>
        </w:tc>
        <w:tc>
          <w:tcPr>
            <w:tcW w:w="691" w:type="pct"/>
            <w:tcBorders>
              <w:top w:val="nil"/>
              <w:left w:val="nil"/>
              <w:bottom w:val="single" w:sz="8" w:space="0" w:color="FFFFFF"/>
              <w:right w:val="single" w:sz="8" w:space="0" w:color="FFFFFF"/>
            </w:tcBorders>
            <w:shd w:val="clear" w:color="000000" w:fill="F2F2F2"/>
            <w:vAlign w:val="center"/>
            <w:hideMark/>
          </w:tcPr>
          <w:p w14:paraId="64DCD634"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40.774</w:t>
            </w:r>
          </w:p>
        </w:tc>
        <w:tc>
          <w:tcPr>
            <w:tcW w:w="691" w:type="pct"/>
            <w:tcBorders>
              <w:top w:val="nil"/>
              <w:left w:val="nil"/>
              <w:bottom w:val="single" w:sz="8" w:space="0" w:color="FFFFFF"/>
              <w:right w:val="single" w:sz="8" w:space="0" w:color="FFFFFF"/>
            </w:tcBorders>
            <w:shd w:val="clear" w:color="000000" w:fill="F2F2F2"/>
            <w:vAlign w:val="center"/>
            <w:hideMark/>
          </w:tcPr>
          <w:p w14:paraId="0712643B"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24.433</w:t>
            </w:r>
          </w:p>
        </w:tc>
      </w:tr>
      <w:tr w:rsidR="001E3E1B" w:rsidRPr="001E3E1B" w14:paraId="472C8B7E"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F2F2F2"/>
            <w:vAlign w:val="center"/>
            <w:hideMark/>
          </w:tcPr>
          <w:p w14:paraId="642D6682"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 xml:space="preserve">FUNGETUR </w:t>
            </w:r>
            <w:r w:rsidRPr="001E3E1B">
              <w:rPr>
                <w:rFonts w:ascii="Verdana" w:hAnsi="Verdana" w:cs="Arial"/>
                <w:sz w:val="16"/>
                <w:szCs w:val="16"/>
                <w:vertAlign w:val="superscript"/>
                <w:lang w:eastAsia="pt-BR"/>
              </w:rPr>
              <w:t>(4)</w:t>
            </w:r>
          </w:p>
        </w:tc>
        <w:tc>
          <w:tcPr>
            <w:tcW w:w="631" w:type="pct"/>
            <w:tcBorders>
              <w:top w:val="nil"/>
              <w:left w:val="nil"/>
              <w:bottom w:val="single" w:sz="8" w:space="0" w:color="FFFFFF"/>
              <w:right w:val="single" w:sz="8" w:space="0" w:color="FFFFFF"/>
            </w:tcBorders>
            <w:shd w:val="clear" w:color="000000" w:fill="F2F2F2"/>
            <w:vAlign w:val="center"/>
            <w:hideMark/>
          </w:tcPr>
          <w:p w14:paraId="3CC2854F" w14:textId="4F13515C" w:rsidR="001E3E1B" w:rsidRPr="001E3E1B" w:rsidRDefault="001E3E1B" w:rsidP="001E3E1B">
            <w:pPr>
              <w:suppressAutoHyphens w:val="0"/>
              <w:jc w:val="center"/>
              <w:rPr>
                <w:rFonts w:ascii="Verdana" w:hAnsi="Verdana" w:cs="Arial"/>
                <w:sz w:val="16"/>
                <w:szCs w:val="16"/>
                <w:lang w:eastAsia="pt-BR"/>
              </w:rPr>
            </w:pPr>
            <w:r w:rsidRPr="001E3E1B">
              <w:rPr>
                <w:rFonts w:ascii="Verdana" w:hAnsi="Verdana" w:cs="Arial"/>
                <w:sz w:val="16"/>
                <w:szCs w:val="16"/>
                <w:lang w:eastAsia="pt-BR"/>
              </w:rPr>
              <w:t>10/</w:t>
            </w:r>
            <w:r w:rsidR="00C74041">
              <w:rPr>
                <w:rFonts w:ascii="Verdana" w:hAnsi="Verdana" w:cs="Arial"/>
                <w:sz w:val="16"/>
                <w:szCs w:val="16"/>
                <w:lang w:eastAsia="pt-BR"/>
              </w:rPr>
              <w:t>06</w:t>
            </w:r>
            <w:r w:rsidRPr="001E3E1B">
              <w:rPr>
                <w:rFonts w:ascii="Verdana" w:hAnsi="Verdana" w:cs="Arial"/>
                <w:sz w:val="16"/>
                <w:szCs w:val="16"/>
                <w:lang w:eastAsia="pt-BR"/>
              </w:rPr>
              <w:t>/20</w:t>
            </w:r>
            <w:r w:rsidR="00C74041">
              <w:rPr>
                <w:rFonts w:ascii="Verdana" w:hAnsi="Verdana" w:cs="Arial"/>
                <w:sz w:val="16"/>
                <w:szCs w:val="16"/>
                <w:lang w:eastAsia="pt-BR"/>
              </w:rPr>
              <w:t>30</w:t>
            </w:r>
          </w:p>
        </w:tc>
        <w:tc>
          <w:tcPr>
            <w:tcW w:w="610" w:type="pct"/>
            <w:tcBorders>
              <w:top w:val="nil"/>
              <w:left w:val="nil"/>
              <w:bottom w:val="single" w:sz="8" w:space="0" w:color="FFFFFF"/>
              <w:right w:val="single" w:sz="8" w:space="0" w:color="FFFFFF"/>
            </w:tcBorders>
            <w:shd w:val="clear" w:color="000000" w:fill="F2F2F2"/>
            <w:vAlign w:val="center"/>
            <w:hideMark/>
          </w:tcPr>
          <w:p w14:paraId="0D80F9C0" w14:textId="6E81BE9A"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3.570 </w:t>
            </w:r>
          </w:p>
        </w:tc>
        <w:tc>
          <w:tcPr>
            <w:tcW w:w="690" w:type="pct"/>
            <w:tcBorders>
              <w:top w:val="nil"/>
              <w:left w:val="nil"/>
              <w:bottom w:val="single" w:sz="8" w:space="0" w:color="FFFFFF"/>
              <w:right w:val="single" w:sz="8" w:space="0" w:color="FFFFFF"/>
            </w:tcBorders>
            <w:shd w:val="clear" w:color="000000" w:fill="F2F2F2"/>
            <w:vAlign w:val="center"/>
            <w:hideMark/>
          </w:tcPr>
          <w:p w14:paraId="27F9EA42" w14:textId="6A8DF1D6"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10.789 </w:t>
            </w:r>
          </w:p>
        </w:tc>
        <w:tc>
          <w:tcPr>
            <w:tcW w:w="737" w:type="pct"/>
            <w:tcBorders>
              <w:top w:val="nil"/>
              <w:left w:val="nil"/>
              <w:bottom w:val="single" w:sz="8" w:space="0" w:color="FFFFFF"/>
              <w:right w:val="single" w:sz="8" w:space="0" w:color="FFFFFF"/>
            </w:tcBorders>
            <w:shd w:val="clear" w:color="000000" w:fill="F2F2F2"/>
            <w:vAlign w:val="center"/>
            <w:hideMark/>
          </w:tcPr>
          <w:p w14:paraId="399C9F99"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30.216 </w:t>
            </w:r>
          </w:p>
        </w:tc>
        <w:tc>
          <w:tcPr>
            <w:tcW w:w="691" w:type="pct"/>
            <w:tcBorders>
              <w:top w:val="nil"/>
              <w:left w:val="nil"/>
              <w:bottom w:val="single" w:sz="8" w:space="0" w:color="FFFFFF"/>
              <w:right w:val="single" w:sz="8" w:space="0" w:color="FFFFFF"/>
            </w:tcBorders>
            <w:shd w:val="clear" w:color="000000" w:fill="F2F2F2"/>
            <w:vAlign w:val="center"/>
            <w:hideMark/>
          </w:tcPr>
          <w:p w14:paraId="48A37E35" w14:textId="69667FA3"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44.575 </w:t>
            </w:r>
          </w:p>
        </w:tc>
        <w:tc>
          <w:tcPr>
            <w:tcW w:w="691" w:type="pct"/>
            <w:tcBorders>
              <w:top w:val="nil"/>
              <w:left w:val="nil"/>
              <w:bottom w:val="single" w:sz="8" w:space="0" w:color="FFFFFF"/>
              <w:right w:val="single" w:sz="8" w:space="0" w:color="FFFFFF"/>
            </w:tcBorders>
            <w:shd w:val="clear" w:color="000000" w:fill="F2F2F2"/>
            <w:vAlign w:val="center"/>
            <w:hideMark/>
          </w:tcPr>
          <w:p w14:paraId="432D97FD" w14:textId="2FD61BF2"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29.845 </w:t>
            </w:r>
          </w:p>
        </w:tc>
      </w:tr>
      <w:tr w:rsidR="001E3E1B" w:rsidRPr="001E3E1B" w14:paraId="5289E922"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F2F2F2"/>
            <w:vAlign w:val="center"/>
            <w:hideMark/>
          </w:tcPr>
          <w:p w14:paraId="12F03EA9"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BRDE</w:t>
            </w:r>
          </w:p>
        </w:tc>
        <w:tc>
          <w:tcPr>
            <w:tcW w:w="631" w:type="pct"/>
            <w:tcBorders>
              <w:top w:val="nil"/>
              <w:left w:val="nil"/>
              <w:bottom w:val="single" w:sz="8" w:space="0" w:color="FFFFFF"/>
              <w:right w:val="single" w:sz="8" w:space="0" w:color="FFFFFF"/>
            </w:tcBorders>
            <w:shd w:val="clear" w:color="000000" w:fill="F2F2F2"/>
            <w:vAlign w:val="center"/>
            <w:hideMark/>
          </w:tcPr>
          <w:p w14:paraId="25A0A3BA" w14:textId="77777777" w:rsidR="001E3E1B" w:rsidRPr="001E3E1B" w:rsidRDefault="001E3E1B" w:rsidP="001E3E1B">
            <w:pPr>
              <w:suppressAutoHyphens w:val="0"/>
              <w:jc w:val="center"/>
              <w:rPr>
                <w:rFonts w:ascii="Verdana" w:hAnsi="Verdana" w:cs="Arial"/>
                <w:sz w:val="16"/>
                <w:szCs w:val="16"/>
                <w:lang w:eastAsia="pt-BR"/>
              </w:rPr>
            </w:pPr>
            <w:r w:rsidRPr="001E3E1B">
              <w:rPr>
                <w:rFonts w:ascii="Verdana" w:hAnsi="Verdana" w:cs="Arial"/>
                <w:sz w:val="16"/>
                <w:szCs w:val="16"/>
                <w:lang w:eastAsia="pt-BR"/>
              </w:rPr>
              <w:t>10/09/2025</w:t>
            </w:r>
          </w:p>
        </w:tc>
        <w:tc>
          <w:tcPr>
            <w:tcW w:w="610" w:type="pct"/>
            <w:tcBorders>
              <w:top w:val="nil"/>
              <w:left w:val="nil"/>
              <w:bottom w:val="single" w:sz="8" w:space="0" w:color="FFFFFF"/>
              <w:right w:val="single" w:sz="8" w:space="0" w:color="FFFFFF"/>
            </w:tcBorders>
            <w:shd w:val="clear" w:color="000000" w:fill="F2F2F2"/>
            <w:vAlign w:val="center"/>
            <w:hideMark/>
          </w:tcPr>
          <w:p w14:paraId="1EB5D13E" w14:textId="68A5FCF9"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651 </w:t>
            </w:r>
          </w:p>
        </w:tc>
        <w:tc>
          <w:tcPr>
            <w:tcW w:w="690" w:type="pct"/>
            <w:tcBorders>
              <w:top w:val="nil"/>
              <w:left w:val="nil"/>
              <w:bottom w:val="single" w:sz="8" w:space="0" w:color="FFFFFF"/>
              <w:right w:val="single" w:sz="8" w:space="0" w:color="FFFFFF"/>
            </w:tcBorders>
            <w:shd w:val="clear" w:color="000000" w:fill="F2F2F2"/>
            <w:vAlign w:val="center"/>
            <w:hideMark/>
          </w:tcPr>
          <w:p w14:paraId="4028F39E" w14:textId="2F69FECC"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1.272 </w:t>
            </w:r>
          </w:p>
        </w:tc>
        <w:tc>
          <w:tcPr>
            <w:tcW w:w="737" w:type="pct"/>
            <w:tcBorders>
              <w:top w:val="nil"/>
              <w:left w:val="nil"/>
              <w:bottom w:val="single" w:sz="8" w:space="0" w:color="FFFFFF"/>
              <w:right w:val="single" w:sz="8" w:space="0" w:color="FFFFFF"/>
            </w:tcBorders>
            <w:shd w:val="clear" w:color="000000" w:fill="F2F2F2"/>
            <w:vAlign w:val="center"/>
            <w:hideMark/>
          </w:tcPr>
          <w:p w14:paraId="7E16C1CC"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 </w:t>
            </w:r>
          </w:p>
        </w:tc>
        <w:tc>
          <w:tcPr>
            <w:tcW w:w="691" w:type="pct"/>
            <w:tcBorders>
              <w:top w:val="nil"/>
              <w:left w:val="nil"/>
              <w:bottom w:val="single" w:sz="8" w:space="0" w:color="FFFFFF"/>
              <w:right w:val="single" w:sz="8" w:space="0" w:color="FFFFFF"/>
            </w:tcBorders>
            <w:shd w:val="clear" w:color="000000" w:fill="F2F2F2"/>
            <w:vAlign w:val="center"/>
            <w:hideMark/>
          </w:tcPr>
          <w:p w14:paraId="4A15A14D" w14:textId="0C7BF83D"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1.923 </w:t>
            </w:r>
          </w:p>
        </w:tc>
        <w:tc>
          <w:tcPr>
            <w:tcW w:w="691" w:type="pct"/>
            <w:tcBorders>
              <w:top w:val="nil"/>
              <w:left w:val="nil"/>
              <w:bottom w:val="single" w:sz="8" w:space="0" w:color="FFFFFF"/>
              <w:right w:val="single" w:sz="8" w:space="0" w:color="FFFFFF"/>
            </w:tcBorders>
            <w:shd w:val="clear" w:color="000000" w:fill="F2F2F2"/>
            <w:vAlign w:val="center"/>
            <w:hideMark/>
          </w:tcPr>
          <w:p w14:paraId="3AD9D9EB" w14:textId="09B165CE"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 xml:space="preserve">             4.492 </w:t>
            </w:r>
          </w:p>
        </w:tc>
      </w:tr>
      <w:tr w:rsidR="001E3E1B" w:rsidRPr="001E3E1B" w14:paraId="6ECE28CB" w14:textId="77777777" w:rsidTr="00AB1445">
        <w:trPr>
          <w:trHeight w:val="227"/>
        </w:trPr>
        <w:tc>
          <w:tcPr>
            <w:tcW w:w="951" w:type="pct"/>
            <w:tcBorders>
              <w:top w:val="nil"/>
              <w:left w:val="single" w:sz="8" w:space="0" w:color="FFFFFF"/>
              <w:bottom w:val="single" w:sz="8" w:space="0" w:color="FFFFFF"/>
              <w:right w:val="single" w:sz="8" w:space="0" w:color="FFFFFF"/>
            </w:tcBorders>
            <w:shd w:val="clear" w:color="000000" w:fill="A6A6A6"/>
            <w:vAlign w:val="center"/>
            <w:hideMark/>
          </w:tcPr>
          <w:p w14:paraId="0FC19240" w14:textId="77777777" w:rsidR="001E3E1B" w:rsidRPr="001E3E1B" w:rsidRDefault="001E3E1B" w:rsidP="001E3E1B">
            <w:pPr>
              <w:suppressAutoHyphens w:val="0"/>
              <w:jc w:val="both"/>
              <w:rPr>
                <w:rFonts w:ascii="Verdana" w:hAnsi="Verdana" w:cs="Arial"/>
                <w:b/>
                <w:bCs/>
                <w:sz w:val="16"/>
                <w:szCs w:val="16"/>
                <w:lang w:eastAsia="pt-BR"/>
              </w:rPr>
            </w:pPr>
            <w:r w:rsidRPr="001E3E1B">
              <w:rPr>
                <w:rFonts w:ascii="Verdana" w:hAnsi="Verdana" w:cs="Arial"/>
                <w:b/>
                <w:bCs/>
                <w:sz w:val="16"/>
                <w:szCs w:val="16"/>
                <w:lang w:eastAsia="pt-BR"/>
              </w:rPr>
              <w:t>Total</w:t>
            </w:r>
          </w:p>
        </w:tc>
        <w:tc>
          <w:tcPr>
            <w:tcW w:w="631" w:type="pct"/>
            <w:tcBorders>
              <w:top w:val="nil"/>
              <w:left w:val="nil"/>
              <w:bottom w:val="single" w:sz="8" w:space="0" w:color="FFFFFF"/>
              <w:right w:val="single" w:sz="8" w:space="0" w:color="FFFFFF"/>
            </w:tcBorders>
            <w:shd w:val="clear" w:color="000000" w:fill="A6A6A6"/>
            <w:vAlign w:val="center"/>
            <w:hideMark/>
          </w:tcPr>
          <w:p w14:paraId="10144D03" w14:textId="77777777" w:rsidR="001E3E1B" w:rsidRPr="001E3E1B" w:rsidRDefault="001E3E1B" w:rsidP="001E3E1B">
            <w:pPr>
              <w:suppressAutoHyphens w:val="0"/>
              <w:jc w:val="both"/>
              <w:rPr>
                <w:rFonts w:ascii="Verdana" w:hAnsi="Verdana" w:cs="Arial"/>
                <w:b/>
                <w:bCs/>
                <w:sz w:val="16"/>
                <w:szCs w:val="16"/>
                <w:lang w:eastAsia="pt-BR"/>
              </w:rPr>
            </w:pPr>
            <w:r w:rsidRPr="001E3E1B">
              <w:rPr>
                <w:rFonts w:ascii="Verdana" w:hAnsi="Verdana" w:cs="Arial"/>
                <w:b/>
                <w:bCs/>
                <w:sz w:val="16"/>
                <w:szCs w:val="16"/>
                <w:lang w:eastAsia="pt-BR"/>
              </w:rPr>
              <w:t> </w:t>
            </w:r>
          </w:p>
        </w:tc>
        <w:tc>
          <w:tcPr>
            <w:tcW w:w="610" w:type="pct"/>
            <w:tcBorders>
              <w:top w:val="nil"/>
              <w:left w:val="nil"/>
              <w:bottom w:val="single" w:sz="8" w:space="0" w:color="FFFFFF"/>
              <w:right w:val="single" w:sz="8" w:space="0" w:color="FFFFFF"/>
            </w:tcBorders>
            <w:shd w:val="clear" w:color="000000" w:fill="A6A6A6"/>
            <w:vAlign w:val="center"/>
            <w:hideMark/>
          </w:tcPr>
          <w:p w14:paraId="75DB228F" w14:textId="77777777" w:rsidR="001E3E1B" w:rsidRPr="001E3E1B" w:rsidRDefault="001E3E1B" w:rsidP="001E3E1B">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45.664</w:t>
            </w:r>
          </w:p>
        </w:tc>
        <w:tc>
          <w:tcPr>
            <w:tcW w:w="690" w:type="pct"/>
            <w:tcBorders>
              <w:top w:val="nil"/>
              <w:left w:val="nil"/>
              <w:bottom w:val="single" w:sz="8" w:space="0" w:color="FFFFFF"/>
              <w:right w:val="single" w:sz="8" w:space="0" w:color="FFFFFF"/>
            </w:tcBorders>
            <w:shd w:val="clear" w:color="000000" w:fill="A6A6A6"/>
            <w:vAlign w:val="center"/>
            <w:hideMark/>
          </w:tcPr>
          <w:p w14:paraId="72C9CA2C" w14:textId="77777777" w:rsidR="001E3E1B" w:rsidRPr="001E3E1B" w:rsidRDefault="001E3E1B" w:rsidP="001E3E1B">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128.631</w:t>
            </w:r>
          </w:p>
        </w:tc>
        <w:tc>
          <w:tcPr>
            <w:tcW w:w="737" w:type="pct"/>
            <w:tcBorders>
              <w:top w:val="nil"/>
              <w:left w:val="nil"/>
              <w:bottom w:val="single" w:sz="8" w:space="0" w:color="FFFFFF"/>
              <w:right w:val="single" w:sz="8" w:space="0" w:color="FFFFFF"/>
            </w:tcBorders>
            <w:shd w:val="clear" w:color="000000" w:fill="A6A6A6"/>
            <w:vAlign w:val="center"/>
            <w:hideMark/>
          </w:tcPr>
          <w:p w14:paraId="425DEE80" w14:textId="77777777" w:rsidR="001E3E1B" w:rsidRPr="001E3E1B" w:rsidRDefault="001E3E1B" w:rsidP="001E3E1B">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372.770</w:t>
            </w:r>
          </w:p>
        </w:tc>
        <w:tc>
          <w:tcPr>
            <w:tcW w:w="691" w:type="pct"/>
            <w:tcBorders>
              <w:top w:val="nil"/>
              <w:left w:val="nil"/>
              <w:bottom w:val="single" w:sz="8" w:space="0" w:color="FFFFFF"/>
              <w:right w:val="single" w:sz="8" w:space="0" w:color="FFFFFF"/>
            </w:tcBorders>
            <w:shd w:val="clear" w:color="000000" w:fill="A6A6A6"/>
            <w:vAlign w:val="center"/>
            <w:hideMark/>
          </w:tcPr>
          <w:p w14:paraId="2893695C" w14:textId="77777777" w:rsidR="001E3E1B" w:rsidRPr="001E3E1B" w:rsidRDefault="001E3E1B" w:rsidP="001E3E1B">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547.065</w:t>
            </w:r>
          </w:p>
        </w:tc>
        <w:tc>
          <w:tcPr>
            <w:tcW w:w="691" w:type="pct"/>
            <w:tcBorders>
              <w:top w:val="nil"/>
              <w:left w:val="nil"/>
              <w:bottom w:val="single" w:sz="8" w:space="0" w:color="FFFFFF"/>
              <w:right w:val="single" w:sz="8" w:space="0" w:color="FFFFFF"/>
            </w:tcBorders>
            <w:shd w:val="clear" w:color="000000" w:fill="A6A6A6"/>
            <w:vAlign w:val="center"/>
            <w:hideMark/>
          </w:tcPr>
          <w:p w14:paraId="3A3DC57D" w14:textId="77777777" w:rsidR="001E3E1B" w:rsidRPr="001E3E1B" w:rsidRDefault="001E3E1B" w:rsidP="001E3E1B">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439.174</w:t>
            </w:r>
          </w:p>
        </w:tc>
      </w:tr>
    </w:tbl>
    <w:p w14:paraId="020E1EE7" w14:textId="433BFF1A" w:rsidR="001E3E1B" w:rsidRDefault="001E3E1B" w:rsidP="00560533">
      <w:pPr>
        <w:pStyle w:val="UmPontoNovo9"/>
        <w:numPr>
          <w:ilvl w:val="3"/>
          <w:numId w:val="90"/>
        </w:numPr>
        <w:tabs>
          <w:tab w:val="left" w:pos="142"/>
          <w:tab w:val="left" w:pos="9781"/>
        </w:tabs>
        <w:spacing w:after="0"/>
        <w:ind w:left="426"/>
        <w:jc w:val="both"/>
        <w:rPr>
          <w:rFonts w:asciiTheme="minorHAnsi" w:eastAsiaTheme="minorHAnsi" w:hAnsiTheme="minorHAnsi" w:cstheme="minorBidi"/>
          <w:sz w:val="22"/>
          <w:szCs w:val="22"/>
        </w:rPr>
      </w:pPr>
      <w:r>
        <w:rPr>
          <w:rFonts w:asciiTheme="minorHAnsi" w:eastAsiaTheme="minorHAnsi" w:hAnsiTheme="minorHAnsi" w:cstheme="minorBidi"/>
        </w:rPr>
        <w:fldChar w:fldCharType="end"/>
      </w:r>
      <w:r w:rsidR="007052DD">
        <w:rPr>
          <w:rFonts w:ascii="Verdana" w:hAnsi="Verdana"/>
          <w:sz w:val="12"/>
          <w:szCs w:val="12"/>
        </w:rPr>
        <w:t xml:space="preserve"> </w:t>
      </w:r>
      <w:r w:rsidR="003B2D3B" w:rsidRPr="007B2FEA">
        <w:rPr>
          <w:rFonts w:ascii="Verdana" w:hAnsi="Verdana"/>
          <w:sz w:val="12"/>
          <w:szCs w:val="12"/>
        </w:rPr>
        <w:t xml:space="preserve">Os recursos do BNDES - Banco Nacional de Desenvolvimento Econômico e Social se destinam a financiamentos de projetos de investimentos de longo prazo, e microcrédito no âmbito do Programa Nacional do Microcrédito Produtivo Orientado – PNMPO, e demais linhas conforme segue: </w:t>
      </w:r>
      <w:r>
        <w:rPr>
          <w:rFonts w:ascii="Verdana" w:hAnsi="Verdana"/>
          <w:sz w:val="12"/>
          <w:szCs w:val="12"/>
        </w:rPr>
        <w:fldChar w:fldCharType="begin"/>
      </w:r>
      <w:r>
        <w:rPr>
          <w:rFonts w:ascii="Verdana" w:hAnsi="Verdana"/>
          <w:sz w:val="12"/>
          <w:szCs w:val="12"/>
        </w:rPr>
        <w:instrText xml:space="preserve"> LINK Excel.Sheet.12 "\\\\cluster.nas.parana\\FOMENTO\\SETORES\\DIAFI-3\\1_CONTABILIDADE\\BALANCETES PUBLICADOS\\1_DEMONSTRACOES CONTABEIS\\Demonstrações Contábeis 2024\\2º Semestre\\1. Demonstrações Financeiras - Dez 2024 - em elaboração Ed. Frederico.xlsx" "NE 9 nova!L21C14:L25C16" \a \f 4 \h </w:instrText>
      </w:r>
      <w:r>
        <w:rPr>
          <w:rFonts w:ascii="Verdana" w:hAnsi="Verdana"/>
          <w:sz w:val="12"/>
          <w:szCs w:val="12"/>
        </w:rPr>
        <w:fldChar w:fldCharType="separate"/>
      </w:r>
    </w:p>
    <w:tbl>
      <w:tblPr>
        <w:tblW w:w="5000" w:type="pct"/>
        <w:tblCellMar>
          <w:left w:w="70" w:type="dxa"/>
          <w:right w:w="70" w:type="dxa"/>
        </w:tblCellMar>
        <w:tblLook w:val="04A0" w:firstRow="1" w:lastRow="0" w:firstColumn="1" w:lastColumn="0" w:noHBand="0" w:noVBand="1"/>
      </w:tblPr>
      <w:tblGrid>
        <w:gridCol w:w="4272"/>
        <w:gridCol w:w="3088"/>
        <w:gridCol w:w="3086"/>
      </w:tblGrid>
      <w:tr w:rsidR="001E3E1B" w:rsidRPr="001E3E1B" w14:paraId="56FAFBFB" w14:textId="77777777" w:rsidTr="00AB1445">
        <w:trPr>
          <w:trHeight w:val="227"/>
        </w:trPr>
        <w:tc>
          <w:tcPr>
            <w:tcW w:w="204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6F9226" w14:textId="76F3CD0B" w:rsidR="001E3E1B" w:rsidRPr="001E3E1B" w:rsidRDefault="001E3E1B" w:rsidP="00620968">
            <w:pPr>
              <w:rPr>
                <w:rFonts w:ascii="Verdana" w:hAnsi="Verdana" w:cs="Arial"/>
                <w:b/>
                <w:bCs/>
                <w:sz w:val="16"/>
                <w:szCs w:val="16"/>
                <w:lang w:eastAsia="pt-BR"/>
              </w:rPr>
            </w:pPr>
            <w:r w:rsidRPr="001E3E1B">
              <w:rPr>
                <w:rFonts w:ascii="Verdana" w:hAnsi="Verdana" w:cs="Arial"/>
                <w:b/>
                <w:bCs/>
                <w:sz w:val="16"/>
                <w:szCs w:val="16"/>
                <w:lang w:eastAsia="pt-BR"/>
              </w:rPr>
              <w:t xml:space="preserve">Linhas </w:t>
            </w:r>
          </w:p>
        </w:tc>
        <w:tc>
          <w:tcPr>
            <w:tcW w:w="1478" w:type="pct"/>
            <w:tcBorders>
              <w:top w:val="single" w:sz="8" w:space="0" w:color="FFFFFF"/>
              <w:left w:val="nil"/>
              <w:bottom w:val="single" w:sz="8" w:space="0" w:color="FFFFFF"/>
              <w:right w:val="single" w:sz="8" w:space="0" w:color="FFFFFF"/>
            </w:tcBorders>
            <w:shd w:val="clear" w:color="000000" w:fill="A6A6A6"/>
            <w:vAlign w:val="center"/>
            <w:hideMark/>
          </w:tcPr>
          <w:p w14:paraId="3B466B76" w14:textId="77777777" w:rsidR="001E3E1B" w:rsidRPr="001E3E1B" w:rsidRDefault="001E3E1B" w:rsidP="00620968">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31/12/2024</w:t>
            </w:r>
          </w:p>
        </w:tc>
        <w:tc>
          <w:tcPr>
            <w:tcW w:w="1478" w:type="pct"/>
            <w:tcBorders>
              <w:top w:val="single" w:sz="8" w:space="0" w:color="FFFFFF"/>
              <w:left w:val="nil"/>
              <w:bottom w:val="single" w:sz="8" w:space="0" w:color="FFFFFF"/>
              <w:right w:val="single" w:sz="8" w:space="0" w:color="FFFFFF"/>
            </w:tcBorders>
            <w:shd w:val="clear" w:color="000000" w:fill="A6A6A6"/>
            <w:vAlign w:val="center"/>
            <w:hideMark/>
          </w:tcPr>
          <w:p w14:paraId="1795556D" w14:textId="77777777" w:rsidR="001E3E1B" w:rsidRPr="001E3E1B" w:rsidRDefault="001E3E1B" w:rsidP="00620968">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31/12/2023</w:t>
            </w:r>
          </w:p>
        </w:tc>
      </w:tr>
      <w:tr w:rsidR="001E3E1B" w:rsidRPr="001E3E1B" w14:paraId="5B641E66" w14:textId="77777777" w:rsidTr="00AB1445">
        <w:trPr>
          <w:trHeight w:val="227"/>
        </w:trPr>
        <w:tc>
          <w:tcPr>
            <w:tcW w:w="2045" w:type="pct"/>
            <w:tcBorders>
              <w:top w:val="nil"/>
              <w:left w:val="single" w:sz="8" w:space="0" w:color="FFFFFF"/>
              <w:bottom w:val="single" w:sz="8" w:space="0" w:color="FFFFFF"/>
              <w:right w:val="single" w:sz="8" w:space="0" w:color="FFFFFF"/>
            </w:tcBorders>
            <w:shd w:val="clear" w:color="000000" w:fill="F2F2F2"/>
            <w:vAlign w:val="center"/>
            <w:hideMark/>
          </w:tcPr>
          <w:p w14:paraId="75A1ADAA" w14:textId="77777777" w:rsidR="001E3E1B" w:rsidRPr="001E3E1B" w:rsidRDefault="001E3E1B" w:rsidP="00620968">
            <w:pPr>
              <w:suppressAutoHyphens w:val="0"/>
              <w:rPr>
                <w:rFonts w:ascii="Verdana" w:hAnsi="Verdana" w:cs="Arial"/>
                <w:sz w:val="16"/>
                <w:szCs w:val="16"/>
                <w:lang w:eastAsia="pt-BR"/>
              </w:rPr>
            </w:pPr>
            <w:r w:rsidRPr="001E3E1B">
              <w:rPr>
                <w:rFonts w:ascii="Verdana" w:hAnsi="Verdana" w:cs="Arial"/>
                <w:sz w:val="16"/>
                <w:szCs w:val="16"/>
                <w:lang w:eastAsia="pt-BR"/>
              </w:rPr>
              <w:t>BNDES automático</w:t>
            </w:r>
          </w:p>
        </w:tc>
        <w:tc>
          <w:tcPr>
            <w:tcW w:w="1478" w:type="pct"/>
            <w:tcBorders>
              <w:top w:val="nil"/>
              <w:left w:val="nil"/>
              <w:bottom w:val="single" w:sz="8" w:space="0" w:color="FFFFFF"/>
              <w:right w:val="single" w:sz="8" w:space="0" w:color="FFFFFF"/>
            </w:tcBorders>
            <w:shd w:val="clear" w:color="000000" w:fill="F2F2F2"/>
            <w:vAlign w:val="center"/>
            <w:hideMark/>
          </w:tcPr>
          <w:p w14:paraId="569038A9" w14:textId="77777777" w:rsidR="001E3E1B" w:rsidRPr="001E3E1B" w:rsidRDefault="001E3E1B" w:rsidP="00620968">
            <w:pPr>
              <w:suppressAutoHyphens w:val="0"/>
              <w:jc w:val="right"/>
              <w:rPr>
                <w:rFonts w:ascii="Verdana" w:hAnsi="Verdana" w:cs="Arial"/>
                <w:sz w:val="16"/>
                <w:szCs w:val="16"/>
                <w:lang w:eastAsia="pt-BR"/>
              </w:rPr>
            </w:pPr>
            <w:r w:rsidRPr="001E3E1B">
              <w:rPr>
                <w:rFonts w:ascii="Verdana" w:hAnsi="Verdana" w:cs="Arial"/>
                <w:sz w:val="16"/>
                <w:szCs w:val="16"/>
                <w:lang w:eastAsia="pt-BR"/>
              </w:rPr>
              <w:t>310.469</w:t>
            </w:r>
          </w:p>
        </w:tc>
        <w:tc>
          <w:tcPr>
            <w:tcW w:w="1478" w:type="pct"/>
            <w:tcBorders>
              <w:top w:val="nil"/>
              <w:left w:val="nil"/>
              <w:bottom w:val="single" w:sz="8" w:space="0" w:color="FFFFFF"/>
              <w:right w:val="single" w:sz="8" w:space="0" w:color="FFFFFF"/>
            </w:tcBorders>
            <w:shd w:val="clear" w:color="000000" w:fill="F2F2F2"/>
            <w:vAlign w:val="center"/>
            <w:hideMark/>
          </w:tcPr>
          <w:p w14:paraId="75DA866E" w14:textId="77777777" w:rsidR="001E3E1B" w:rsidRPr="001E3E1B" w:rsidRDefault="001E3E1B" w:rsidP="00620968">
            <w:pPr>
              <w:suppressAutoHyphens w:val="0"/>
              <w:jc w:val="right"/>
              <w:rPr>
                <w:rFonts w:ascii="Verdana" w:hAnsi="Verdana" w:cs="Arial"/>
                <w:sz w:val="16"/>
                <w:szCs w:val="16"/>
                <w:lang w:eastAsia="pt-BR"/>
              </w:rPr>
            </w:pPr>
            <w:r w:rsidRPr="001E3E1B">
              <w:rPr>
                <w:rFonts w:ascii="Verdana" w:hAnsi="Verdana" w:cs="Arial"/>
                <w:sz w:val="16"/>
                <w:szCs w:val="16"/>
                <w:lang w:eastAsia="pt-BR"/>
              </w:rPr>
              <w:t>229.379</w:t>
            </w:r>
          </w:p>
        </w:tc>
      </w:tr>
      <w:tr w:rsidR="001E3E1B" w:rsidRPr="001E3E1B" w14:paraId="4A462C76" w14:textId="77777777" w:rsidTr="00AB1445">
        <w:trPr>
          <w:trHeight w:val="227"/>
        </w:trPr>
        <w:tc>
          <w:tcPr>
            <w:tcW w:w="2045" w:type="pct"/>
            <w:tcBorders>
              <w:top w:val="nil"/>
              <w:left w:val="single" w:sz="8" w:space="0" w:color="FFFFFF"/>
              <w:bottom w:val="single" w:sz="8" w:space="0" w:color="FFFFFF"/>
              <w:right w:val="single" w:sz="8" w:space="0" w:color="FFFFFF"/>
            </w:tcBorders>
            <w:shd w:val="clear" w:color="000000" w:fill="F2F2F2"/>
            <w:vAlign w:val="center"/>
            <w:hideMark/>
          </w:tcPr>
          <w:p w14:paraId="2AEF1363" w14:textId="77777777" w:rsidR="001E3E1B" w:rsidRPr="001E3E1B" w:rsidRDefault="001E3E1B" w:rsidP="00620968">
            <w:pPr>
              <w:suppressAutoHyphens w:val="0"/>
              <w:rPr>
                <w:rFonts w:ascii="Verdana" w:hAnsi="Verdana" w:cs="Arial"/>
                <w:sz w:val="16"/>
                <w:szCs w:val="16"/>
                <w:lang w:eastAsia="pt-BR"/>
              </w:rPr>
            </w:pPr>
            <w:r w:rsidRPr="001E3E1B">
              <w:rPr>
                <w:rFonts w:ascii="Verdana" w:hAnsi="Verdana" w:cs="Arial"/>
                <w:sz w:val="16"/>
                <w:szCs w:val="16"/>
                <w:lang w:eastAsia="pt-BR"/>
              </w:rPr>
              <w:t>BNDES microcrédito</w:t>
            </w:r>
          </w:p>
        </w:tc>
        <w:tc>
          <w:tcPr>
            <w:tcW w:w="1478" w:type="pct"/>
            <w:tcBorders>
              <w:top w:val="nil"/>
              <w:left w:val="nil"/>
              <w:bottom w:val="single" w:sz="8" w:space="0" w:color="FFFFFF"/>
              <w:right w:val="single" w:sz="8" w:space="0" w:color="FFFFFF"/>
            </w:tcBorders>
            <w:shd w:val="clear" w:color="000000" w:fill="F2F2F2"/>
            <w:vAlign w:val="center"/>
            <w:hideMark/>
          </w:tcPr>
          <w:p w14:paraId="30C778C2" w14:textId="77777777" w:rsidR="001E3E1B" w:rsidRPr="001E3E1B" w:rsidRDefault="001E3E1B" w:rsidP="00620968">
            <w:pPr>
              <w:suppressAutoHyphens w:val="0"/>
              <w:jc w:val="right"/>
              <w:rPr>
                <w:rFonts w:ascii="Verdana" w:hAnsi="Verdana" w:cs="Arial"/>
                <w:sz w:val="16"/>
                <w:szCs w:val="16"/>
                <w:lang w:eastAsia="pt-BR"/>
              </w:rPr>
            </w:pPr>
            <w:r w:rsidRPr="001E3E1B">
              <w:rPr>
                <w:rFonts w:ascii="Verdana" w:hAnsi="Verdana" w:cs="Arial"/>
                <w:sz w:val="16"/>
                <w:szCs w:val="16"/>
                <w:lang w:eastAsia="pt-BR"/>
              </w:rPr>
              <w:t>57.090</w:t>
            </w:r>
          </w:p>
        </w:tc>
        <w:tc>
          <w:tcPr>
            <w:tcW w:w="1478" w:type="pct"/>
            <w:tcBorders>
              <w:top w:val="nil"/>
              <w:left w:val="nil"/>
              <w:bottom w:val="single" w:sz="8" w:space="0" w:color="FFFFFF"/>
              <w:right w:val="single" w:sz="8" w:space="0" w:color="FFFFFF"/>
            </w:tcBorders>
            <w:shd w:val="clear" w:color="000000" w:fill="F2F2F2"/>
            <w:vAlign w:val="center"/>
            <w:hideMark/>
          </w:tcPr>
          <w:p w14:paraId="6F70825D" w14:textId="77777777" w:rsidR="001E3E1B" w:rsidRPr="001E3E1B" w:rsidRDefault="001E3E1B" w:rsidP="00620968">
            <w:pPr>
              <w:suppressAutoHyphens w:val="0"/>
              <w:jc w:val="right"/>
              <w:rPr>
                <w:rFonts w:ascii="Verdana" w:hAnsi="Verdana" w:cs="Arial"/>
                <w:sz w:val="16"/>
                <w:szCs w:val="16"/>
                <w:lang w:eastAsia="pt-BR"/>
              </w:rPr>
            </w:pPr>
            <w:r w:rsidRPr="001E3E1B">
              <w:rPr>
                <w:rFonts w:ascii="Verdana" w:hAnsi="Verdana" w:cs="Arial"/>
                <w:sz w:val="16"/>
                <w:szCs w:val="16"/>
                <w:lang w:eastAsia="pt-BR"/>
              </w:rPr>
              <w:t>83.006</w:t>
            </w:r>
          </w:p>
        </w:tc>
      </w:tr>
      <w:tr w:rsidR="001E3E1B" w:rsidRPr="001E3E1B" w14:paraId="4F5D300A" w14:textId="77777777" w:rsidTr="00AB1445">
        <w:trPr>
          <w:trHeight w:val="227"/>
        </w:trPr>
        <w:tc>
          <w:tcPr>
            <w:tcW w:w="2045" w:type="pct"/>
            <w:tcBorders>
              <w:top w:val="nil"/>
              <w:left w:val="single" w:sz="8" w:space="0" w:color="FFFFFF"/>
              <w:bottom w:val="single" w:sz="8" w:space="0" w:color="FFFFFF"/>
              <w:right w:val="single" w:sz="8" w:space="0" w:color="FFFFFF"/>
            </w:tcBorders>
            <w:shd w:val="clear" w:color="000000" w:fill="A6A6A6"/>
            <w:vAlign w:val="center"/>
            <w:hideMark/>
          </w:tcPr>
          <w:p w14:paraId="01247C52" w14:textId="77777777" w:rsidR="001E3E1B" w:rsidRPr="001E3E1B" w:rsidRDefault="001E3E1B" w:rsidP="00620968">
            <w:pPr>
              <w:suppressAutoHyphens w:val="0"/>
              <w:rPr>
                <w:rFonts w:ascii="Verdana" w:hAnsi="Verdana" w:cs="Arial"/>
                <w:b/>
                <w:bCs/>
                <w:sz w:val="16"/>
                <w:szCs w:val="16"/>
                <w:lang w:eastAsia="pt-BR"/>
              </w:rPr>
            </w:pPr>
            <w:r w:rsidRPr="001E3E1B">
              <w:rPr>
                <w:rFonts w:ascii="Verdana" w:hAnsi="Verdana" w:cs="Arial"/>
                <w:b/>
                <w:bCs/>
                <w:sz w:val="16"/>
                <w:szCs w:val="16"/>
                <w:lang w:eastAsia="pt-BR"/>
              </w:rPr>
              <w:t xml:space="preserve">Total </w:t>
            </w:r>
          </w:p>
        </w:tc>
        <w:tc>
          <w:tcPr>
            <w:tcW w:w="1478" w:type="pct"/>
            <w:tcBorders>
              <w:top w:val="nil"/>
              <w:left w:val="nil"/>
              <w:bottom w:val="single" w:sz="8" w:space="0" w:color="FFFFFF"/>
              <w:right w:val="single" w:sz="8" w:space="0" w:color="FFFFFF"/>
            </w:tcBorders>
            <w:shd w:val="clear" w:color="000000" w:fill="A6A6A6"/>
            <w:vAlign w:val="center"/>
            <w:hideMark/>
          </w:tcPr>
          <w:p w14:paraId="6FC1F3E8" w14:textId="77777777" w:rsidR="001E3E1B" w:rsidRPr="001E3E1B" w:rsidRDefault="001E3E1B" w:rsidP="00620968">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367.559</w:t>
            </w:r>
          </w:p>
        </w:tc>
        <w:tc>
          <w:tcPr>
            <w:tcW w:w="1478" w:type="pct"/>
            <w:tcBorders>
              <w:top w:val="nil"/>
              <w:left w:val="nil"/>
              <w:bottom w:val="single" w:sz="8" w:space="0" w:color="FFFFFF"/>
              <w:right w:val="single" w:sz="8" w:space="0" w:color="FFFFFF"/>
            </w:tcBorders>
            <w:shd w:val="clear" w:color="000000" w:fill="A6A6A6"/>
            <w:vAlign w:val="center"/>
            <w:hideMark/>
          </w:tcPr>
          <w:p w14:paraId="7EB70C3B" w14:textId="77777777" w:rsidR="001E3E1B" w:rsidRPr="001E3E1B" w:rsidRDefault="001E3E1B" w:rsidP="00620968">
            <w:pPr>
              <w:suppressAutoHyphens w:val="0"/>
              <w:jc w:val="right"/>
              <w:rPr>
                <w:rFonts w:ascii="Verdana" w:hAnsi="Verdana" w:cs="Arial"/>
                <w:b/>
                <w:bCs/>
                <w:sz w:val="16"/>
                <w:szCs w:val="16"/>
                <w:lang w:eastAsia="pt-BR"/>
              </w:rPr>
            </w:pPr>
            <w:r w:rsidRPr="001E3E1B">
              <w:rPr>
                <w:rFonts w:ascii="Verdana" w:hAnsi="Verdana" w:cs="Arial"/>
                <w:b/>
                <w:bCs/>
                <w:sz w:val="16"/>
                <w:szCs w:val="16"/>
                <w:lang w:eastAsia="pt-BR"/>
              </w:rPr>
              <w:t>312.385</w:t>
            </w:r>
          </w:p>
        </w:tc>
      </w:tr>
    </w:tbl>
    <w:p w14:paraId="75E7CE3E" w14:textId="72E1CD1B" w:rsidR="00FD0BF5" w:rsidRPr="007B2FEA" w:rsidRDefault="001E3E1B" w:rsidP="005973F7">
      <w:pPr>
        <w:pStyle w:val="UmPontoNovo9"/>
        <w:numPr>
          <w:ilvl w:val="3"/>
          <w:numId w:val="90"/>
        </w:numPr>
        <w:tabs>
          <w:tab w:val="left" w:pos="142"/>
          <w:tab w:val="left" w:pos="9781"/>
        </w:tabs>
        <w:spacing w:after="0"/>
        <w:ind w:left="426"/>
        <w:jc w:val="both"/>
        <w:rPr>
          <w:rFonts w:ascii="Verdana" w:hAnsi="Verdana" w:cs="Arial"/>
          <w:sz w:val="12"/>
          <w:szCs w:val="12"/>
        </w:rPr>
      </w:pPr>
      <w:r>
        <w:rPr>
          <w:rFonts w:ascii="Verdana" w:hAnsi="Verdana"/>
          <w:sz w:val="12"/>
          <w:szCs w:val="12"/>
        </w:rPr>
        <w:fldChar w:fldCharType="end"/>
      </w:r>
      <w:r w:rsidR="00450CB6" w:rsidRPr="00DC2685">
        <w:rPr>
          <w:rFonts w:ascii="Verdana" w:hAnsi="Verdana"/>
          <w:sz w:val="12"/>
          <w:szCs w:val="12"/>
        </w:rPr>
        <w:t>Repasse</w:t>
      </w:r>
      <w:r w:rsidR="00450CB6" w:rsidRPr="007B2FEA">
        <w:rPr>
          <w:rFonts w:ascii="Verdana" w:hAnsi="Verdana" w:cs="Arial"/>
          <w:sz w:val="12"/>
          <w:szCs w:val="12"/>
        </w:rPr>
        <w:t xml:space="preserve"> de recursos captados junto à CEF para operar </w:t>
      </w:r>
      <w:r w:rsidR="003B2D3B" w:rsidRPr="007B2FEA">
        <w:rPr>
          <w:rFonts w:ascii="Verdana" w:hAnsi="Verdana" w:cs="Arial"/>
          <w:sz w:val="12"/>
          <w:szCs w:val="12"/>
        </w:rPr>
        <w:t xml:space="preserve">microcrédito no âmbito do Programa Nacional do Microcrédito Produtivo Orientado </w:t>
      </w:r>
      <w:r w:rsidR="00142789" w:rsidRPr="007B2FEA">
        <w:rPr>
          <w:rFonts w:ascii="Verdana" w:hAnsi="Verdana" w:cs="Arial"/>
          <w:sz w:val="12"/>
          <w:szCs w:val="12"/>
        </w:rPr>
        <w:t>(</w:t>
      </w:r>
      <w:r w:rsidR="003B2D3B" w:rsidRPr="007B2FEA">
        <w:rPr>
          <w:rFonts w:ascii="Verdana" w:hAnsi="Verdana" w:cs="Arial"/>
          <w:sz w:val="12"/>
          <w:szCs w:val="12"/>
        </w:rPr>
        <w:t>PNMPO</w:t>
      </w:r>
      <w:r w:rsidR="00142789" w:rsidRPr="007B2FEA">
        <w:rPr>
          <w:rFonts w:ascii="Verdana" w:hAnsi="Verdana" w:cs="Arial"/>
          <w:sz w:val="12"/>
          <w:szCs w:val="12"/>
        </w:rPr>
        <w:t>)</w:t>
      </w:r>
      <w:r w:rsidR="00D93684" w:rsidRPr="007B2FEA">
        <w:rPr>
          <w:rFonts w:ascii="Verdana" w:hAnsi="Verdana" w:cs="Arial"/>
          <w:sz w:val="12"/>
          <w:szCs w:val="12"/>
        </w:rPr>
        <w:t xml:space="preserve">, totalizando R$ </w:t>
      </w:r>
      <w:r w:rsidR="00FF5617">
        <w:rPr>
          <w:rFonts w:ascii="Verdana" w:hAnsi="Verdana" w:cs="Arial"/>
          <w:sz w:val="12"/>
          <w:szCs w:val="12"/>
        </w:rPr>
        <w:t>82.619</w:t>
      </w:r>
      <w:r w:rsidR="003B2D3B" w:rsidRPr="007B2FEA">
        <w:rPr>
          <w:rFonts w:ascii="Verdana" w:hAnsi="Verdana" w:cs="Arial"/>
          <w:sz w:val="12"/>
          <w:szCs w:val="12"/>
        </w:rPr>
        <w:t>, e</w:t>
      </w:r>
      <w:r w:rsidR="00FD0BF5" w:rsidRPr="007B2FEA">
        <w:rPr>
          <w:rFonts w:ascii="Verdana" w:hAnsi="Verdana" w:cs="Arial"/>
          <w:sz w:val="12"/>
          <w:szCs w:val="12"/>
        </w:rPr>
        <w:t xml:space="preserve"> </w:t>
      </w:r>
      <w:r w:rsidR="003B2D3B" w:rsidRPr="007B2FEA">
        <w:rPr>
          <w:rFonts w:ascii="Verdana" w:hAnsi="Verdana" w:cs="Arial"/>
          <w:sz w:val="12"/>
          <w:szCs w:val="12"/>
        </w:rPr>
        <w:t xml:space="preserve">na linha FGTS Pró Transporte </w:t>
      </w:r>
      <w:r w:rsidR="00FD0BF5" w:rsidRPr="007B2FEA">
        <w:rPr>
          <w:rFonts w:ascii="Verdana" w:hAnsi="Verdana" w:cs="Arial"/>
          <w:sz w:val="12"/>
          <w:szCs w:val="12"/>
        </w:rPr>
        <w:t>destinados a operações com municípios, para financiar projetos de mobi</w:t>
      </w:r>
      <w:r w:rsidR="00CE0DD0" w:rsidRPr="007B2FEA">
        <w:rPr>
          <w:rFonts w:ascii="Verdana" w:hAnsi="Verdana" w:cs="Arial"/>
          <w:sz w:val="12"/>
          <w:szCs w:val="12"/>
        </w:rPr>
        <w:t>lidade urbana, incluídas no PAC</w:t>
      </w:r>
      <w:r w:rsidR="00FD0BF5" w:rsidRPr="007B2FEA">
        <w:rPr>
          <w:rFonts w:ascii="Verdana" w:hAnsi="Verdana" w:cs="Arial"/>
          <w:sz w:val="12"/>
          <w:szCs w:val="12"/>
        </w:rPr>
        <w:t>2</w:t>
      </w:r>
      <w:r w:rsidR="00D93684" w:rsidRPr="007B2FEA">
        <w:rPr>
          <w:rFonts w:ascii="Verdana" w:hAnsi="Verdana" w:cs="Arial"/>
          <w:sz w:val="12"/>
          <w:szCs w:val="12"/>
        </w:rPr>
        <w:t>, no valor de R</w:t>
      </w:r>
      <w:r w:rsidR="00620968">
        <w:rPr>
          <w:rFonts w:ascii="Verdana" w:hAnsi="Verdana" w:cs="Arial"/>
          <w:sz w:val="12"/>
          <w:szCs w:val="12"/>
        </w:rPr>
        <w:t xml:space="preserve">$ </w:t>
      </w:r>
      <w:r w:rsidR="00C74041">
        <w:rPr>
          <w:rFonts w:ascii="Verdana" w:hAnsi="Verdana" w:cs="Arial"/>
          <w:sz w:val="12"/>
          <w:szCs w:val="12"/>
        </w:rPr>
        <w:t>2.477</w:t>
      </w:r>
      <w:r w:rsidR="00D93684" w:rsidRPr="007B2FEA">
        <w:rPr>
          <w:rFonts w:ascii="Verdana" w:hAnsi="Verdana" w:cs="Arial"/>
          <w:sz w:val="12"/>
          <w:szCs w:val="12"/>
        </w:rPr>
        <w:t>.</w:t>
      </w:r>
    </w:p>
    <w:p w14:paraId="77FBBE95" w14:textId="5793F450" w:rsidR="00E1483F" w:rsidRPr="007B2FEA" w:rsidRDefault="00080951" w:rsidP="005973F7">
      <w:pPr>
        <w:pStyle w:val="UmPontoNovo9"/>
        <w:numPr>
          <w:ilvl w:val="3"/>
          <w:numId w:val="90"/>
        </w:numPr>
        <w:tabs>
          <w:tab w:val="left" w:pos="142"/>
          <w:tab w:val="left" w:pos="9781"/>
        </w:tabs>
        <w:spacing w:after="0"/>
        <w:ind w:left="426"/>
        <w:jc w:val="both"/>
        <w:rPr>
          <w:rFonts w:ascii="Verdana" w:hAnsi="Verdana" w:cs="Arial"/>
          <w:sz w:val="12"/>
          <w:szCs w:val="12"/>
        </w:rPr>
      </w:pPr>
      <w:r w:rsidRPr="007B2FEA">
        <w:rPr>
          <w:rFonts w:ascii="Verdana" w:hAnsi="Verdana" w:cs="Arial"/>
          <w:sz w:val="12"/>
          <w:szCs w:val="12"/>
        </w:rPr>
        <w:t xml:space="preserve">Para as </w:t>
      </w:r>
      <w:r w:rsidRPr="00DC2685">
        <w:rPr>
          <w:rFonts w:ascii="Verdana" w:hAnsi="Verdana"/>
          <w:sz w:val="12"/>
          <w:szCs w:val="12"/>
        </w:rPr>
        <w:t>captações</w:t>
      </w:r>
      <w:r w:rsidRPr="007B2FEA">
        <w:rPr>
          <w:rFonts w:ascii="Verdana" w:hAnsi="Verdana" w:cs="Arial"/>
          <w:sz w:val="12"/>
          <w:szCs w:val="12"/>
        </w:rPr>
        <w:t xml:space="preserve"> </w:t>
      </w:r>
      <w:r w:rsidR="00D42F4E" w:rsidRPr="007B2FEA">
        <w:rPr>
          <w:rFonts w:ascii="Verdana" w:hAnsi="Verdana" w:cs="Arial"/>
          <w:sz w:val="12"/>
          <w:szCs w:val="12"/>
        </w:rPr>
        <w:t xml:space="preserve">efetuadas até 2022, </w:t>
      </w:r>
      <w:r w:rsidR="00195648" w:rsidRPr="007B2FEA">
        <w:rPr>
          <w:rFonts w:ascii="Verdana" w:hAnsi="Verdana" w:cs="Arial"/>
          <w:sz w:val="12"/>
          <w:szCs w:val="12"/>
        </w:rPr>
        <w:t>o</w:t>
      </w:r>
      <w:r w:rsidR="00FD0BF5" w:rsidRPr="007B2FEA">
        <w:rPr>
          <w:rFonts w:ascii="Verdana" w:hAnsi="Verdana" w:cs="Arial"/>
          <w:sz w:val="12"/>
          <w:szCs w:val="12"/>
        </w:rPr>
        <w:t xml:space="preserve">s encargos aplicados a FINEP, para o Programa </w:t>
      </w:r>
      <w:r w:rsidR="00195648" w:rsidRPr="007B2FEA">
        <w:rPr>
          <w:rFonts w:ascii="Verdana" w:hAnsi="Verdana" w:cs="Arial"/>
          <w:sz w:val="12"/>
          <w:szCs w:val="12"/>
        </w:rPr>
        <w:t>INOVACRED</w:t>
      </w:r>
      <w:r w:rsidR="00FD0BF5" w:rsidRPr="007B2FEA">
        <w:rPr>
          <w:rFonts w:ascii="Verdana" w:hAnsi="Verdana" w:cs="Arial"/>
          <w:sz w:val="12"/>
          <w:szCs w:val="12"/>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r w:rsidR="00BE606E" w:rsidRPr="007B2FEA">
        <w:rPr>
          <w:rFonts w:ascii="Verdana" w:hAnsi="Verdana" w:cs="Arial"/>
          <w:sz w:val="12"/>
          <w:szCs w:val="12"/>
        </w:rPr>
        <w:t xml:space="preserve"> </w:t>
      </w:r>
    </w:p>
    <w:p w14:paraId="2CBA71A3" w14:textId="6FB665E1" w:rsidR="0053046E" w:rsidRDefault="00E1483F" w:rsidP="005973F7">
      <w:pPr>
        <w:pStyle w:val="UmPontoNovo9"/>
        <w:numPr>
          <w:ilvl w:val="3"/>
          <w:numId w:val="90"/>
        </w:numPr>
        <w:tabs>
          <w:tab w:val="left" w:pos="142"/>
          <w:tab w:val="left" w:pos="9781"/>
        </w:tabs>
        <w:spacing w:after="0"/>
        <w:ind w:left="426"/>
        <w:jc w:val="both"/>
        <w:rPr>
          <w:rFonts w:ascii="Verdana" w:hAnsi="Verdana" w:cs="Arial"/>
          <w:sz w:val="12"/>
          <w:szCs w:val="12"/>
        </w:rPr>
      </w:pPr>
      <w:r w:rsidRPr="00666D35">
        <w:rPr>
          <w:rFonts w:ascii="Verdana" w:hAnsi="Verdana" w:cs="Arial"/>
          <w:sz w:val="12"/>
          <w:szCs w:val="12"/>
        </w:rPr>
        <w:t xml:space="preserve">Os recursos do </w:t>
      </w:r>
      <w:r w:rsidR="00ED7A6D" w:rsidRPr="00666D35">
        <w:rPr>
          <w:rFonts w:ascii="Verdana" w:hAnsi="Verdana" w:cs="Arial"/>
          <w:sz w:val="12"/>
          <w:szCs w:val="12"/>
        </w:rPr>
        <w:t>F</w:t>
      </w:r>
      <w:r w:rsidR="00ED7A6D">
        <w:rPr>
          <w:rFonts w:ascii="Verdana" w:hAnsi="Verdana" w:cs="Arial"/>
          <w:sz w:val="12"/>
          <w:szCs w:val="12"/>
        </w:rPr>
        <w:t>UNGETUR</w:t>
      </w:r>
      <w:r w:rsidR="00ED7A6D" w:rsidRPr="00666D35">
        <w:rPr>
          <w:rFonts w:ascii="Verdana" w:hAnsi="Verdana" w:cs="Arial"/>
          <w:sz w:val="12"/>
          <w:szCs w:val="12"/>
        </w:rPr>
        <w:t xml:space="preserve"> </w:t>
      </w:r>
      <w:r w:rsidRPr="00666D35">
        <w:rPr>
          <w:rFonts w:ascii="Verdana" w:hAnsi="Verdana" w:cs="Arial"/>
          <w:sz w:val="12"/>
          <w:szCs w:val="12"/>
        </w:rPr>
        <w:t>são direcionados aos financiamentos privados para empreendimentos turísticos e empresas prestadoras de serviços relacionadas à cadeia produtiva do setor cadastradas no Cadastur.</w:t>
      </w:r>
    </w:p>
    <w:p w14:paraId="281CD523" w14:textId="77777777" w:rsidR="00666D35" w:rsidRDefault="00666D35" w:rsidP="0005109F">
      <w:pPr>
        <w:pStyle w:val="UmPontoNovo9"/>
        <w:numPr>
          <w:ilvl w:val="0"/>
          <w:numId w:val="0"/>
        </w:numPr>
        <w:tabs>
          <w:tab w:val="left" w:pos="9781"/>
        </w:tabs>
        <w:spacing w:after="0"/>
        <w:ind w:left="284"/>
        <w:jc w:val="both"/>
        <w:rPr>
          <w:rFonts w:ascii="Verdana" w:hAnsi="Verdana" w:cs="Arial"/>
          <w:sz w:val="12"/>
          <w:szCs w:val="12"/>
        </w:rPr>
      </w:pPr>
    </w:p>
    <w:p w14:paraId="53973EB7" w14:textId="4A408EFD" w:rsidR="00845F44" w:rsidRDefault="00845F44">
      <w:pPr>
        <w:suppressAutoHyphens w:val="0"/>
        <w:spacing w:after="200" w:line="276" w:lineRule="auto"/>
        <w:rPr>
          <w:rFonts w:ascii="Verdana" w:eastAsia="SimSun" w:hAnsi="Verdana" w:cs="Arial"/>
          <w:sz w:val="12"/>
          <w:szCs w:val="12"/>
          <w:lang w:eastAsia="en-US"/>
        </w:rPr>
      </w:pPr>
      <w:r>
        <w:rPr>
          <w:rFonts w:ascii="Verdana" w:hAnsi="Verdana" w:cs="Arial"/>
          <w:sz w:val="12"/>
          <w:szCs w:val="12"/>
        </w:rPr>
        <w:br w:type="page"/>
      </w:r>
    </w:p>
    <w:p w14:paraId="07A33C4F" w14:textId="571151C6" w:rsidR="001E21E9" w:rsidRPr="007B2FEA" w:rsidRDefault="00E71B36" w:rsidP="005973F7">
      <w:pPr>
        <w:pStyle w:val="PargrafodaLista"/>
        <w:numPr>
          <w:ilvl w:val="0"/>
          <w:numId w:val="52"/>
        </w:numPr>
        <w:tabs>
          <w:tab w:val="left" w:pos="9781"/>
        </w:tabs>
        <w:autoSpaceDE/>
        <w:autoSpaceDN/>
        <w:spacing w:before="240"/>
        <w:ind w:left="425" w:hanging="425"/>
        <w:jc w:val="both"/>
        <w:rPr>
          <w:rFonts w:asciiTheme="minorHAnsi" w:eastAsiaTheme="minorHAnsi" w:hAnsiTheme="minorHAnsi" w:cstheme="minorBidi"/>
          <w:iCs/>
          <w:lang w:eastAsia="en-US"/>
        </w:rPr>
      </w:pPr>
      <w:bookmarkStart w:id="70" w:name="_Toc44692491"/>
      <w:bookmarkEnd w:id="68"/>
      <w:r w:rsidRPr="007B2FEA">
        <w:rPr>
          <w:rFonts w:ascii="Verdana" w:hAnsi="Verdana"/>
          <w:b/>
          <w:bCs/>
          <w:iCs/>
          <w:sz w:val="20"/>
          <w:szCs w:val="20"/>
          <w:lang w:eastAsia="en-US"/>
        </w:rPr>
        <w:lastRenderedPageBreak/>
        <w:t xml:space="preserve">Empréstimos </w:t>
      </w:r>
      <w:r w:rsidR="0011129C" w:rsidRPr="007B2FEA">
        <w:rPr>
          <w:rFonts w:ascii="Verdana" w:hAnsi="Verdana"/>
          <w:b/>
          <w:bCs/>
          <w:iCs/>
          <w:sz w:val="20"/>
          <w:szCs w:val="20"/>
          <w:lang w:eastAsia="en-US"/>
        </w:rPr>
        <w:t>no e</w:t>
      </w:r>
      <w:r w:rsidRPr="007B2FEA">
        <w:rPr>
          <w:rFonts w:ascii="Verdana" w:hAnsi="Verdana"/>
          <w:b/>
          <w:bCs/>
          <w:iCs/>
          <w:sz w:val="20"/>
          <w:szCs w:val="20"/>
          <w:lang w:eastAsia="en-US"/>
        </w:rPr>
        <w:t>xterior</w:t>
      </w:r>
    </w:p>
    <w:p w14:paraId="5114543D" w14:textId="77777777" w:rsidR="0074760B" w:rsidRPr="007B2FEA" w:rsidRDefault="00F53B83" w:rsidP="004B625D">
      <w:pPr>
        <w:widowControl w:val="0"/>
        <w:tabs>
          <w:tab w:val="left" w:pos="9781"/>
        </w:tabs>
        <w:suppressAutoHyphens w:val="0"/>
        <w:autoSpaceDE w:val="0"/>
        <w:autoSpaceDN w:val="0"/>
        <w:adjustRightInd w:val="0"/>
        <w:jc w:val="both"/>
        <w:rPr>
          <w:rFonts w:ascii="Verdana" w:hAnsi="Verdana" w:cs="Arial"/>
          <w:sz w:val="20"/>
          <w:szCs w:val="20"/>
        </w:rPr>
      </w:pPr>
      <w:r w:rsidRPr="007B2FEA">
        <w:rPr>
          <w:rFonts w:ascii="Verdana" w:hAnsi="Verdana" w:cs="Arial"/>
          <w:sz w:val="20"/>
          <w:szCs w:val="20"/>
        </w:rPr>
        <w:t xml:space="preserve">O </w:t>
      </w:r>
      <w:r w:rsidR="009462E9" w:rsidRPr="007B2FEA">
        <w:rPr>
          <w:rFonts w:ascii="Verdana" w:hAnsi="Verdana" w:cs="Arial"/>
          <w:sz w:val="20"/>
          <w:szCs w:val="20"/>
        </w:rPr>
        <w:t>empréstimo</w:t>
      </w:r>
      <w:r w:rsidRPr="007B2FEA">
        <w:rPr>
          <w:rFonts w:ascii="Verdana" w:hAnsi="Verdana" w:cs="Arial"/>
          <w:sz w:val="20"/>
          <w:szCs w:val="20"/>
        </w:rPr>
        <w:t xml:space="preserve"> contratado com a Corporação Andina de Fomento (CAF), no montante total de US$ 50 milhões, teve a primeira tranche liberada, no montante de US$ 6,0 milhões.</w:t>
      </w:r>
      <w:r w:rsidR="009462E9" w:rsidRPr="007B2FEA">
        <w:rPr>
          <w:rFonts w:ascii="Verdana" w:hAnsi="Verdana" w:cs="Arial"/>
          <w:sz w:val="20"/>
          <w:szCs w:val="20"/>
        </w:rPr>
        <w:t xml:space="preserve"> </w:t>
      </w:r>
      <w:r w:rsidR="00647826" w:rsidRPr="007B2FEA">
        <w:rPr>
          <w:rFonts w:ascii="Verdana" w:hAnsi="Verdana" w:cs="Arial"/>
          <w:sz w:val="20"/>
          <w:szCs w:val="20"/>
        </w:rPr>
        <w:t xml:space="preserve">A contratação incluiu “serviço de gestão de dívida”, resultando num </w:t>
      </w:r>
      <w:r w:rsidR="00647826" w:rsidRPr="00560533">
        <w:rPr>
          <w:rFonts w:ascii="Verdana" w:hAnsi="Verdana" w:cs="Arial"/>
          <w:i/>
          <w:iCs/>
          <w:sz w:val="20"/>
          <w:szCs w:val="20"/>
        </w:rPr>
        <w:t>swap</w:t>
      </w:r>
      <w:r w:rsidR="00647826" w:rsidRPr="007B2FEA">
        <w:rPr>
          <w:rFonts w:ascii="Verdana" w:hAnsi="Verdana" w:cs="Arial"/>
          <w:sz w:val="20"/>
          <w:szCs w:val="20"/>
        </w:rPr>
        <w:t xml:space="preserve"> contratado pela CAF, e, portanto, </w:t>
      </w:r>
      <w:r w:rsidR="009462E9" w:rsidRPr="007B2FEA">
        <w:rPr>
          <w:rFonts w:ascii="Verdana" w:hAnsi="Verdana" w:cs="Arial"/>
          <w:sz w:val="20"/>
          <w:szCs w:val="20"/>
        </w:rPr>
        <w:t xml:space="preserve">o recurso </w:t>
      </w:r>
      <w:r w:rsidR="00647826" w:rsidRPr="007B2FEA">
        <w:rPr>
          <w:rFonts w:ascii="Verdana" w:hAnsi="Verdana" w:cs="Arial"/>
          <w:sz w:val="20"/>
          <w:szCs w:val="20"/>
        </w:rPr>
        <w:t xml:space="preserve">foi </w:t>
      </w:r>
      <w:r w:rsidR="009462E9" w:rsidRPr="007B2FEA">
        <w:rPr>
          <w:rFonts w:ascii="Verdana" w:hAnsi="Verdana" w:cs="Arial"/>
          <w:sz w:val="20"/>
          <w:szCs w:val="20"/>
        </w:rPr>
        <w:t>internalizado em reais.</w:t>
      </w:r>
    </w:p>
    <w:p w14:paraId="0CF7C05E" w14:textId="77777777" w:rsidR="001E3E1B" w:rsidRDefault="001E3E1B" w:rsidP="004B625D">
      <w:pPr>
        <w:widowControl w:val="0"/>
        <w:tabs>
          <w:tab w:val="left" w:pos="9781"/>
        </w:tabs>
        <w:suppressAutoHyphens w:val="0"/>
        <w:autoSpaceDE w:val="0"/>
        <w:autoSpaceDN w:val="0"/>
        <w:adjustRightInd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"NE 9 nova!L58C14:L59C20" \a \f 4 \h </w:instrText>
      </w:r>
      <w:r>
        <w:fldChar w:fldCharType="separate"/>
      </w:r>
    </w:p>
    <w:tbl>
      <w:tblPr>
        <w:tblW w:w="5000" w:type="pct"/>
        <w:tblCellMar>
          <w:left w:w="70" w:type="dxa"/>
          <w:right w:w="70" w:type="dxa"/>
        </w:tblCellMar>
        <w:tblLook w:val="04A0" w:firstRow="1" w:lastRow="0" w:firstColumn="1" w:lastColumn="0" w:noHBand="0" w:noVBand="1"/>
      </w:tblPr>
      <w:tblGrid>
        <w:gridCol w:w="936"/>
        <w:gridCol w:w="1907"/>
        <w:gridCol w:w="1797"/>
        <w:gridCol w:w="1475"/>
        <w:gridCol w:w="1573"/>
        <w:gridCol w:w="1379"/>
        <w:gridCol w:w="1379"/>
      </w:tblGrid>
      <w:tr w:rsidR="001E3E1B" w:rsidRPr="001E3E1B" w14:paraId="5124F9F4" w14:textId="77777777" w:rsidTr="00AB1445">
        <w:trPr>
          <w:trHeight w:val="227"/>
        </w:trPr>
        <w:tc>
          <w:tcPr>
            <w:tcW w:w="44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EC04AFF" w14:textId="099AA6A5" w:rsidR="001E3E1B" w:rsidRPr="001E3E1B" w:rsidRDefault="001E3E1B" w:rsidP="001E3E1B">
            <w:pPr>
              <w:suppressAutoHyphens w:val="0"/>
              <w:rPr>
                <w:rFonts w:ascii="Verdana" w:hAnsi="Verdana" w:cs="Arial"/>
                <w:b/>
                <w:bCs/>
                <w:sz w:val="16"/>
                <w:szCs w:val="16"/>
                <w:lang w:eastAsia="pt-BR"/>
              </w:rPr>
            </w:pPr>
            <w:r w:rsidRPr="001E3E1B">
              <w:rPr>
                <w:rFonts w:ascii="Verdana" w:hAnsi="Verdana" w:cs="Arial"/>
                <w:b/>
                <w:bCs/>
                <w:sz w:val="16"/>
                <w:szCs w:val="16"/>
                <w:lang w:eastAsia="pt-BR"/>
              </w:rPr>
              <w:t>Tranche</w:t>
            </w:r>
          </w:p>
        </w:tc>
        <w:tc>
          <w:tcPr>
            <w:tcW w:w="913" w:type="pct"/>
            <w:tcBorders>
              <w:top w:val="single" w:sz="8" w:space="0" w:color="FFFFFF"/>
              <w:left w:val="nil"/>
              <w:bottom w:val="single" w:sz="8" w:space="0" w:color="FFFFFF"/>
              <w:right w:val="single" w:sz="8" w:space="0" w:color="FFFFFF"/>
            </w:tcBorders>
            <w:shd w:val="clear" w:color="000000" w:fill="A6A6A6"/>
            <w:vAlign w:val="center"/>
            <w:hideMark/>
          </w:tcPr>
          <w:p w14:paraId="2209DCE6"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Data da Liberação</w:t>
            </w:r>
          </w:p>
        </w:tc>
        <w:tc>
          <w:tcPr>
            <w:tcW w:w="860" w:type="pct"/>
            <w:tcBorders>
              <w:top w:val="single" w:sz="8" w:space="0" w:color="FFFFFF"/>
              <w:left w:val="nil"/>
              <w:bottom w:val="single" w:sz="8" w:space="0" w:color="FFFFFF"/>
              <w:right w:val="single" w:sz="8" w:space="0" w:color="FFFFFF"/>
            </w:tcBorders>
            <w:shd w:val="clear" w:color="000000" w:fill="A6A6A6"/>
            <w:vAlign w:val="center"/>
            <w:hideMark/>
          </w:tcPr>
          <w:p w14:paraId="6F6C293C"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Vencimento final</w:t>
            </w:r>
          </w:p>
        </w:tc>
        <w:tc>
          <w:tcPr>
            <w:tcW w:w="706" w:type="pct"/>
            <w:tcBorders>
              <w:top w:val="single" w:sz="8" w:space="0" w:color="FFFFFF"/>
              <w:left w:val="nil"/>
              <w:bottom w:val="single" w:sz="8" w:space="0" w:color="FFFFFF"/>
              <w:right w:val="single" w:sz="8" w:space="0" w:color="FFFFFF"/>
            </w:tcBorders>
            <w:shd w:val="clear" w:color="000000" w:fill="A6A6A6"/>
            <w:vAlign w:val="center"/>
            <w:hideMark/>
          </w:tcPr>
          <w:p w14:paraId="2376E027"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Taxa de juros</w:t>
            </w:r>
          </w:p>
        </w:tc>
        <w:tc>
          <w:tcPr>
            <w:tcW w:w="753" w:type="pct"/>
            <w:tcBorders>
              <w:top w:val="single" w:sz="8" w:space="0" w:color="FFFFFF"/>
              <w:left w:val="nil"/>
              <w:bottom w:val="single" w:sz="8" w:space="0" w:color="FFFFFF"/>
              <w:right w:val="single" w:sz="8" w:space="0" w:color="FFFFFF"/>
            </w:tcBorders>
            <w:shd w:val="clear" w:color="000000" w:fill="A6A6A6"/>
            <w:vAlign w:val="center"/>
            <w:hideMark/>
          </w:tcPr>
          <w:p w14:paraId="22820DAA"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 xml:space="preserve">Valor Liberado </w:t>
            </w:r>
          </w:p>
        </w:tc>
        <w:tc>
          <w:tcPr>
            <w:tcW w:w="660" w:type="pct"/>
            <w:tcBorders>
              <w:top w:val="single" w:sz="8" w:space="0" w:color="FFFFFF"/>
              <w:left w:val="nil"/>
              <w:bottom w:val="single" w:sz="8" w:space="0" w:color="FFFFFF"/>
              <w:right w:val="single" w:sz="8" w:space="0" w:color="FFFFFF"/>
            </w:tcBorders>
            <w:shd w:val="clear" w:color="000000" w:fill="A6A6A6"/>
            <w:vAlign w:val="center"/>
            <w:hideMark/>
          </w:tcPr>
          <w:p w14:paraId="7252EFE6"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31/12/2024</w:t>
            </w:r>
          </w:p>
        </w:tc>
        <w:tc>
          <w:tcPr>
            <w:tcW w:w="660" w:type="pct"/>
            <w:tcBorders>
              <w:top w:val="single" w:sz="8" w:space="0" w:color="FFFFFF"/>
              <w:left w:val="nil"/>
              <w:bottom w:val="single" w:sz="8" w:space="0" w:color="FFFFFF"/>
              <w:right w:val="single" w:sz="8" w:space="0" w:color="FFFFFF"/>
            </w:tcBorders>
            <w:shd w:val="clear" w:color="000000" w:fill="A6A6A6"/>
            <w:vAlign w:val="center"/>
            <w:hideMark/>
          </w:tcPr>
          <w:p w14:paraId="72CA2CC8" w14:textId="77777777" w:rsidR="001E3E1B" w:rsidRPr="001E3E1B" w:rsidRDefault="001E3E1B" w:rsidP="001E3E1B">
            <w:pPr>
              <w:suppressAutoHyphens w:val="0"/>
              <w:jc w:val="center"/>
              <w:rPr>
                <w:rFonts w:ascii="Verdana" w:hAnsi="Verdana" w:cs="Arial"/>
                <w:b/>
                <w:bCs/>
                <w:sz w:val="16"/>
                <w:szCs w:val="16"/>
                <w:lang w:eastAsia="pt-BR"/>
              </w:rPr>
            </w:pPr>
            <w:r w:rsidRPr="001E3E1B">
              <w:rPr>
                <w:rFonts w:ascii="Verdana" w:hAnsi="Verdana" w:cs="Arial"/>
                <w:b/>
                <w:bCs/>
                <w:sz w:val="16"/>
                <w:szCs w:val="16"/>
                <w:lang w:eastAsia="pt-BR"/>
              </w:rPr>
              <w:t>31/12/2023</w:t>
            </w:r>
          </w:p>
        </w:tc>
      </w:tr>
      <w:tr w:rsidR="001E3E1B" w:rsidRPr="001E3E1B" w14:paraId="2D1B19F6" w14:textId="77777777" w:rsidTr="00AB1445">
        <w:trPr>
          <w:trHeight w:val="227"/>
        </w:trPr>
        <w:tc>
          <w:tcPr>
            <w:tcW w:w="448" w:type="pct"/>
            <w:tcBorders>
              <w:top w:val="nil"/>
              <w:left w:val="single" w:sz="8" w:space="0" w:color="FFFFFF"/>
              <w:bottom w:val="single" w:sz="8" w:space="0" w:color="FFFFFF"/>
              <w:right w:val="single" w:sz="8" w:space="0" w:color="FFFFFF"/>
            </w:tcBorders>
            <w:shd w:val="clear" w:color="000000" w:fill="F2F2F2"/>
            <w:vAlign w:val="center"/>
            <w:hideMark/>
          </w:tcPr>
          <w:p w14:paraId="1295E4E1" w14:textId="77777777" w:rsidR="001E3E1B" w:rsidRPr="001E3E1B" w:rsidRDefault="001E3E1B" w:rsidP="001E3E1B">
            <w:pPr>
              <w:suppressAutoHyphens w:val="0"/>
              <w:jc w:val="both"/>
              <w:rPr>
                <w:rFonts w:ascii="Verdana" w:hAnsi="Verdana" w:cs="Arial"/>
                <w:sz w:val="16"/>
                <w:szCs w:val="16"/>
                <w:lang w:eastAsia="pt-BR"/>
              </w:rPr>
            </w:pPr>
            <w:r w:rsidRPr="001E3E1B">
              <w:rPr>
                <w:rFonts w:ascii="Verdana" w:hAnsi="Verdana" w:cs="Arial"/>
                <w:sz w:val="16"/>
                <w:szCs w:val="16"/>
                <w:lang w:eastAsia="pt-BR"/>
              </w:rPr>
              <w:t>CAF-1</w:t>
            </w:r>
          </w:p>
        </w:tc>
        <w:tc>
          <w:tcPr>
            <w:tcW w:w="913" w:type="pct"/>
            <w:tcBorders>
              <w:top w:val="nil"/>
              <w:left w:val="nil"/>
              <w:bottom w:val="single" w:sz="8" w:space="0" w:color="FFFFFF"/>
              <w:right w:val="single" w:sz="8" w:space="0" w:color="FFFFFF"/>
            </w:tcBorders>
            <w:shd w:val="clear" w:color="000000" w:fill="F2F2F2"/>
            <w:vAlign w:val="center"/>
            <w:hideMark/>
          </w:tcPr>
          <w:p w14:paraId="1B7A3A0C"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08/09/2022</w:t>
            </w:r>
          </w:p>
        </w:tc>
        <w:tc>
          <w:tcPr>
            <w:tcW w:w="860" w:type="pct"/>
            <w:tcBorders>
              <w:top w:val="nil"/>
              <w:left w:val="nil"/>
              <w:bottom w:val="single" w:sz="8" w:space="0" w:color="FFFFFF"/>
              <w:right w:val="single" w:sz="8" w:space="0" w:color="FFFFFF"/>
            </w:tcBorders>
            <w:shd w:val="clear" w:color="000000" w:fill="F2F2F2"/>
            <w:vAlign w:val="center"/>
            <w:hideMark/>
          </w:tcPr>
          <w:p w14:paraId="3B119B94" w14:textId="4D1A1E7E" w:rsidR="001E3E1B" w:rsidRPr="001E3E1B" w:rsidRDefault="000D3648" w:rsidP="001E3E1B">
            <w:pPr>
              <w:suppressAutoHyphens w:val="0"/>
              <w:jc w:val="right"/>
              <w:rPr>
                <w:rFonts w:ascii="Verdana" w:hAnsi="Verdana" w:cs="Arial"/>
                <w:sz w:val="16"/>
                <w:szCs w:val="16"/>
                <w:lang w:eastAsia="pt-BR"/>
              </w:rPr>
            </w:pPr>
            <w:r>
              <w:rPr>
                <w:rFonts w:ascii="Verdana" w:hAnsi="Verdana" w:cs="Arial"/>
                <w:sz w:val="16"/>
                <w:szCs w:val="16"/>
                <w:lang w:eastAsia="pt-BR"/>
              </w:rPr>
              <w:t>02</w:t>
            </w:r>
            <w:r w:rsidR="001E3E1B" w:rsidRPr="001E3E1B">
              <w:rPr>
                <w:rFonts w:ascii="Verdana" w:hAnsi="Verdana" w:cs="Arial"/>
                <w:sz w:val="16"/>
                <w:szCs w:val="16"/>
                <w:lang w:eastAsia="pt-BR"/>
              </w:rPr>
              <w:t>/09/2027</w:t>
            </w:r>
          </w:p>
        </w:tc>
        <w:tc>
          <w:tcPr>
            <w:tcW w:w="706" w:type="pct"/>
            <w:tcBorders>
              <w:top w:val="nil"/>
              <w:left w:val="nil"/>
              <w:bottom w:val="single" w:sz="8" w:space="0" w:color="FFFFFF"/>
              <w:right w:val="single" w:sz="8" w:space="0" w:color="FFFFFF"/>
            </w:tcBorders>
            <w:shd w:val="clear" w:color="000000" w:fill="F2F2F2"/>
            <w:vAlign w:val="center"/>
            <w:hideMark/>
          </w:tcPr>
          <w:p w14:paraId="2D8A3F9A"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CDI + 2,5%</w:t>
            </w:r>
          </w:p>
        </w:tc>
        <w:tc>
          <w:tcPr>
            <w:tcW w:w="753" w:type="pct"/>
            <w:tcBorders>
              <w:top w:val="nil"/>
              <w:left w:val="nil"/>
              <w:bottom w:val="single" w:sz="8" w:space="0" w:color="FFFFFF"/>
              <w:right w:val="single" w:sz="8" w:space="0" w:color="FFFFFF"/>
            </w:tcBorders>
            <w:shd w:val="clear" w:color="000000" w:fill="F2F2F2"/>
            <w:vAlign w:val="center"/>
            <w:hideMark/>
          </w:tcPr>
          <w:p w14:paraId="2BB6D1AF"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31.127</w:t>
            </w:r>
          </w:p>
        </w:tc>
        <w:tc>
          <w:tcPr>
            <w:tcW w:w="660" w:type="pct"/>
            <w:tcBorders>
              <w:top w:val="nil"/>
              <w:left w:val="nil"/>
              <w:bottom w:val="single" w:sz="8" w:space="0" w:color="FFFFFF"/>
              <w:right w:val="single" w:sz="8" w:space="0" w:color="FFFFFF"/>
            </w:tcBorders>
            <w:shd w:val="clear" w:color="000000" w:fill="F2F2F2"/>
            <w:vAlign w:val="center"/>
            <w:hideMark/>
          </w:tcPr>
          <w:p w14:paraId="1F96FF24"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24.341</w:t>
            </w:r>
          </w:p>
        </w:tc>
        <w:tc>
          <w:tcPr>
            <w:tcW w:w="660" w:type="pct"/>
            <w:tcBorders>
              <w:top w:val="nil"/>
              <w:left w:val="nil"/>
              <w:bottom w:val="single" w:sz="8" w:space="0" w:color="FFFFFF"/>
              <w:right w:val="single" w:sz="8" w:space="0" w:color="FFFFFF"/>
            </w:tcBorders>
            <w:shd w:val="clear" w:color="000000" w:fill="F2F2F2"/>
            <w:vAlign w:val="center"/>
            <w:hideMark/>
          </w:tcPr>
          <w:p w14:paraId="7EC6D660" w14:textId="77777777" w:rsidR="001E3E1B" w:rsidRPr="001E3E1B" w:rsidRDefault="001E3E1B" w:rsidP="001E3E1B">
            <w:pPr>
              <w:suppressAutoHyphens w:val="0"/>
              <w:jc w:val="right"/>
              <w:rPr>
                <w:rFonts w:ascii="Verdana" w:hAnsi="Verdana" w:cs="Arial"/>
                <w:sz w:val="16"/>
                <w:szCs w:val="16"/>
                <w:lang w:eastAsia="pt-BR"/>
              </w:rPr>
            </w:pPr>
            <w:r w:rsidRPr="001E3E1B">
              <w:rPr>
                <w:rFonts w:ascii="Verdana" w:hAnsi="Verdana" w:cs="Arial"/>
                <w:sz w:val="16"/>
                <w:szCs w:val="16"/>
                <w:lang w:eastAsia="pt-BR"/>
              </w:rPr>
              <w:t>32.543</w:t>
            </w:r>
          </w:p>
        </w:tc>
      </w:tr>
    </w:tbl>
    <w:p w14:paraId="7A6C1D5B" w14:textId="75E881E5" w:rsidR="0053046E" w:rsidRPr="0053046E" w:rsidRDefault="001E3E1B" w:rsidP="005973F7">
      <w:pPr>
        <w:pStyle w:val="PargrafodaLista"/>
        <w:numPr>
          <w:ilvl w:val="0"/>
          <w:numId w:val="52"/>
        </w:numPr>
        <w:tabs>
          <w:tab w:val="left" w:pos="9781"/>
        </w:tabs>
        <w:autoSpaceDE/>
        <w:autoSpaceDN/>
        <w:spacing w:before="240"/>
        <w:ind w:left="425" w:hanging="425"/>
        <w:jc w:val="both"/>
        <w:rPr>
          <w:rFonts w:asciiTheme="minorHAnsi" w:eastAsiaTheme="minorHAnsi" w:hAnsiTheme="minorHAnsi" w:cstheme="minorBidi"/>
        </w:rPr>
      </w:pPr>
      <w:r>
        <w:rPr>
          <w:rFonts w:ascii="Verdana" w:hAnsi="Verdana"/>
          <w:sz w:val="20"/>
          <w:szCs w:val="20"/>
        </w:rPr>
        <w:fldChar w:fldCharType="end"/>
      </w:r>
      <w:bookmarkStart w:id="71" w:name="_Toc110950656"/>
      <w:bookmarkEnd w:id="70"/>
      <w:r w:rsidR="00FC394E" w:rsidRPr="0053046E">
        <w:rPr>
          <w:rFonts w:ascii="Verdana" w:hAnsi="Verdana"/>
          <w:b/>
          <w:bCs/>
          <w:iCs/>
          <w:sz w:val="20"/>
          <w:szCs w:val="20"/>
          <w:lang w:eastAsia="en-US"/>
        </w:rPr>
        <w:t>Outros passivos financeiros</w:t>
      </w:r>
      <w:bookmarkEnd w:id="71"/>
      <w:r w:rsidR="0053046E">
        <w:fldChar w:fldCharType="begin"/>
      </w:r>
      <w:r w:rsidR="0053046E">
        <w:instrText xml:space="preserve"> LINK Excel.Sheet.12 "\\\\cluster.nas.parana\\FOMENTO\\SETORES\\DIAFI-3\\1_CONTABILIDADE\\BALANCETES PUBLICADOS\\1_DEMONSTRACOES CONTABEIS\\Demonstrações Contábeis 2024\\2º Semestre\\1. Demonstrações Financeiras - Dez 2024 - em elaboração Ed. Frederico.xlsx" "NE 9 nova!L66C14:L67C16" \a \f 4 \h </w:instrText>
      </w:r>
      <w:r w:rsidR="00F2337F">
        <w:instrText xml:space="preserve"> \* MERGEFORMAT </w:instrText>
      </w:r>
      <w:r w:rsidR="0053046E">
        <w:fldChar w:fldCharType="separate"/>
      </w:r>
    </w:p>
    <w:tbl>
      <w:tblPr>
        <w:tblW w:w="5000" w:type="pct"/>
        <w:tblCellMar>
          <w:left w:w="70" w:type="dxa"/>
          <w:right w:w="70" w:type="dxa"/>
        </w:tblCellMar>
        <w:tblLook w:val="04A0" w:firstRow="1" w:lastRow="0" w:firstColumn="1" w:lastColumn="0" w:noHBand="0" w:noVBand="1"/>
      </w:tblPr>
      <w:tblGrid>
        <w:gridCol w:w="7644"/>
        <w:gridCol w:w="1473"/>
        <w:gridCol w:w="1329"/>
      </w:tblGrid>
      <w:tr w:rsidR="0053046E" w:rsidRPr="0053046E" w14:paraId="482CC186" w14:textId="77777777" w:rsidTr="00F2337F">
        <w:trPr>
          <w:trHeight w:val="170"/>
        </w:trPr>
        <w:tc>
          <w:tcPr>
            <w:tcW w:w="36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34B5917" w14:textId="08748DAF" w:rsidR="0053046E" w:rsidRPr="0053046E" w:rsidRDefault="0053046E" w:rsidP="0053046E">
            <w:pPr>
              <w:suppressAutoHyphens w:val="0"/>
              <w:jc w:val="both"/>
              <w:rPr>
                <w:rFonts w:ascii="Verdana" w:hAnsi="Verdana" w:cs="Arial"/>
                <w:b/>
                <w:bCs/>
                <w:sz w:val="16"/>
                <w:szCs w:val="16"/>
                <w:lang w:eastAsia="pt-BR"/>
              </w:rPr>
            </w:pPr>
            <w:r w:rsidRPr="0053046E">
              <w:rPr>
                <w:rFonts w:ascii="Verdana" w:hAnsi="Verdana" w:cs="Arial"/>
                <w:b/>
                <w:bCs/>
                <w:sz w:val="16"/>
                <w:szCs w:val="16"/>
                <w:lang w:eastAsia="pt-BR"/>
              </w:rPr>
              <w:t>Recursos para destinação específica</w:t>
            </w:r>
          </w:p>
        </w:tc>
        <w:tc>
          <w:tcPr>
            <w:tcW w:w="705" w:type="pct"/>
            <w:tcBorders>
              <w:top w:val="single" w:sz="8" w:space="0" w:color="FFFFFF"/>
              <w:left w:val="nil"/>
              <w:bottom w:val="single" w:sz="8" w:space="0" w:color="FFFFFF"/>
              <w:right w:val="single" w:sz="8" w:space="0" w:color="FFFFFF"/>
            </w:tcBorders>
            <w:shd w:val="clear" w:color="000000" w:fill="A6A6A6"/>
            <w:vAlign w:val="center"/>
            <w:hideMark/>
          </w:tcPr>
          <w:p w14:paraId="6CA58F36" w14:textId="77777777" w:rsidR="0053046E" w:rsidRPr="0053046E" w:rsidRDefault="0053046E" w:rsidP="0053046E">
            <w:pPr>
              <w:suppressAutoHyphens w:val="0"/>
              <w:jc w:val="center"/>
              <w:rPr>
                <w:rFonts w:ascii="Verdana" w:hAnsi="Verdana" w:cs="Arial"/>
                <w:b/>
                <w:bCs/>
                <w:sz w:val="16"/>
                <w:szCs w:val="16"/>
                <w:lang w:eastAsia="pt-BR"/>
              </w:rPr>
            </w:pPr>
            <w:r w:rsidRPr="0053046E">
              <w:rPr>
                <w:rFonts w:ascii="Verdana" w:hAnsi="Verdana" w:cs="Arial"/>
                <w:b/>
                <w:bCs/>
                <w:sz w:val="16"/>
                <w:szCs w:val="16"/>
                <w:lang w:eastAsia="pt-BR"/>
              </w:rPr>
              <w:t>31/12/2024</w:t>
            </w:r>
          </w:p>
        </w:tc>
        <w:tc>
          <w:tcPr>
            <w:tcW w:w="636" w:type="pct"/>
            <w:tcBorders>
              <w:top w:val="single" w:sz="8" w:space="0" w:color="FFFFFF"/>
              <w:left w:val="nil"/>
              <w:bottom w:val="single" w:sz="8" w:space="0" w:color="FFFFFF"/>
              <w:right w:val="single" w:sz="8" w:space="0" w:color="FFFFFF"/>
            </w:tcBorders>
            <w:shd w:val="clear" w:color="000000" w:fill="A6A6A6"/>
            <w:vAlign w:val="center"/>
            <w:hideMark/>
          </w:tcPr>
          <w:p w14:paraId="2673EBE0" w14:textId="77777777" w:rsidR="0053046E" w:rsidRPr="0053046E" w:rsidRDefault="0053046E" w:rsidP="0053046E">
            <w:pPr>
              <w:suppressAutoHyphens w:val="0"/>
              <w:jc w:val="center"/>
              <w:rPr>
                <w:rFonts w:ascii="Verdana" w:hAnsi="Verdana" w:cs="Arial"/>
                <w:b/>
                <w:bCs/>
                <w:sz w:val="16"/>
                <w:szCs w:val="16"/>
                <w:lang w:eastAsia="pt-BR"/>
              </w:rPr>
            </w:pPr>
            <w:r w:rsidRPr="0053046E">
              <w:rPr>
                <w:rFonts w:ascii="Verdana" w:hAnsi="Verdana" w:cs="Arial"/>
                <w:b/>
                <w:bCs/>
                <w:sz w:val="16"/>
                <w:szCs w:val="16"/>
                <w:lang w:eastAsia="pt-BR"/>
              </w:rPr>
              <w:t>31/12/2023</w:t>
            </w:r>
          </w:p>
        </w:tc>
      </w:tr>
      <w:tr w:rsidR="0053046E" w:rsidRPr="0053046E" w14:paraId="1BC2CFAB" w14:textId="77777777" w:rsidTr="00F2337F">
        <w:trPr>
          <w:trHeight w:val="170"/>
        </w:trPr>
        <w:tc>
          <w:tcPr>
            <w:tcW w:w="3659" w:type="pct"/>
            <w:tcBorders>
              <w:top w:val="nil"/>
              <w:left w:val="single" w:sz="8" w:space="0" w:color="FFFFFF"/>
              <w:bottom w:val="single" w:sz="8" w:space="0" w:color="FFFFFF"/>
              <w:right w:val="single" w:sz="8" w:space="0" w:color="FFFFFF"/>
            </w:tcBorders>
            <w:shd w:val="clear" w:color="000000" w:fill="F2F2F2"/>
            <w:vAlign w:val="center"/>
            <w:hideMark/>
          </w:tcPr>
          <w:p w14:paraId="780900A7" w14:textId="77777777" w:rsidR="0053046E" w:rsidRPr="0053046E" w:rsidRDefault="0053046E" w:rsidP="0053046E">
            <w:pPr>
              <w:suppressAutoHyphens w:val="0"/>
              <w:jc w:val="both"/>
              <w:rPr>
                <w:rFonts w:ascii="Verdana" w:hAnsi="Verdana" w:cs="Arial"/>
                <w:sz w:val="16"/>
                <w:szCs w:val="16"/>
                <w:lang w:eastAsia="pt-BR"/>
              </w:rPr>
            </w:pPr>
            <w:r w:rsidRPr="0053046E">
              <w:rPr>
                <w:rFonts w:ascii="Verdana" w:hAnsi="Verdana" w:cs="Arial"/>
                <w:sz w:val="16"/>
                <w:szCs w:val="16"/>
                <w:lang w:eastAsia="pt-BR"/>
              </w:rPr>
              <w:t xml:space="preserve">   FUNGETUR </w:t>
            </w:r>
            <w:r w:rsidRPr="0053046E">
              <w:rPr>
                <w:rFonts w:ascii="Verdana" w:hAnsi="Verdana" w:cs="Arial"/>
                <w:sz w:val="16"/>
                <w:szCs w:val="16"/>
                <w:vertAlign w:val="superscript"/>
                <w:lang w:eastAsia="pt-BR"/>
              </w:rPr>
              <w:t>(1)</w:t>
            </w:r>
          </w:p>
        </w:tc>
        <w:tc>
          <w:tcPr>
            <w:tcW w:w="705" w:type="pct"/>
            <w:tcBorders>
              <w:top w:val="nil"/>
              <w:left w:val="nil"/>
              <w:bottom w:val="single" w:sz="8" w:space="0" w:color="FFFFFF"/>
              <w:right w:val="single" w:sz="8" w:space="0" w:color="FFFFFF"/>
            </w:tcBorders>
            <w:shd w:val="clear" w:color="000000" w:fill="F2F2F2"/>
            <w:vAlign w:val="center"/>
            <w:hideMark/>
          </w:tcPr>
          <w:p w14:paraId="0C6AF1BE" w14:textId="77777777" w:rsidR="0053046E" w:rsidRPr="0053046E" w:rsidRDefault="0053046E" w:rsidP="0053046E">
            <w:pPr>
              <w:suppressAutoHyphens w:val="0"/>
              <w:jc w:val="right"/>
              <w:rPr>
                <w:rFonts w:ascii="Verdana" w:hAnsi="Verdana" w:cs="Arial"/>
                <w:sz w:val="16"/>
                <w:szCs w:val="16"/>
                <w:lang w:eastAsia="pt-BR"/>
              </w:rPr>
            </w:pPr>
            <w:r w:rsidRPr="0053046E">
              <w:rPr>
                <w:rFonts w:ascii="Verdana" w:hAnsi="Verdana" w:cs="Arial"/>
                <w:sz w:val="16"/>
                <w:szCs w:val="16"/>
                <w:lang w:eastAsia="pt-BR"/>
              </w:rPr>
              <w:t>9.220</w:t>
            </w:r>
          </w:p>
        </w:tc>
        <w:tc>
          <w:tcPr>
            <w:tcW w:w="636" w:type="pct"/>
            <w:tcBorders>
              <w:top w:val="nil"/>
              <w:left w:val="nil"/>
              <w:bottom w:val="single" w:sz="8" w:space="0" w:color="FFFFFF"/>
              <w:right w:val="single" w:sz="8" w:space="0" w:color="FFFFFF"/>
            </w:tcBorders>
            <w:shd w:val="clear" w:color="000000" w:fill="F2F2F2"/>
            <w:vAlign w:val="center"/>
            <w:hideMark/>
          </w:tcPr>
          <w:p w14:paraId="7DC8CF3A" w14:textId="71475F17" w:rsidR="0053046E" w:rsidRPr="0053046E" w:rsidRDefault="0053046E" w:rsidP="00F2337F">
            <w:pPr>
              <w:suppressAutoHyphens w:val="0"/>
              <w:ind w:left="-212" w:firstLine="212"/>
              <w:jc w:val="right"/>
              <w:rPr>
                <w:rFonts w:ascii="Verdana" w:hAnsi="Verdana" w:cs="Arial"/>
                <w:sz w:val="16"/>
                <w:szCs w:val="16"/>
                <w:lang w:eastAsia="pt-BR"/>
              </w:rPr>
            </w:pPr>
            <w:r w:rsidRPr="0053046E">
              <w:rPr>
                <w:rFonts w:ascii="Verdana" w:hAnsi="Verdana" w:cs="Arial"/>
                <w:sz w:val="16"/>
                <w:szCs w:val="16"/>
                <w:lang w:eastAsia="pt-BR"/>
              </w:rPr>
              <w:t xml:space="preserve">          18.559 </w:t>
            </w:r>
          </w:p>
        </w:tc>
      </w:tr>
    </w:tbl>
    <w:p w14:paraId="6E3B54D3" w14:textId="1E256C1B" w:rsidR="000D3648" w:rsidRPr="000D3648" w:rsidRDefault="0053046E" w:rsidP="005973F7">
      <w:pPr>
        <w:pStyle w:val="UmPontoNovo9"/>
        <w:numPr>
          <w:ilvl w:val="3"/>
          <w:numId w:val="83"/>
        </w:numPr>
        <w:tabs>
          <w:tab w:val="left" w:pos="9781"/>
        </w:tabs>
        <w:spacing w:after="0"/>
        <w:ind w:left="284" w:hanging="218"/>
        <w:jc w:val="both"/>
        <w:rPr>
          <w:rFonts w:ascii="Verdana" w:hAnsi="Verdana"/>
          <w:sz w:val="12"/>
          <w:szCs w:val="12"/>
        </w:rPr>
      </w:pPr>
      <w:r>
        <w:rPr>
          <w:rFonts w:ascii="Verdana" w:hAnsi="Verdana"/>
          <w:sz w:val="12"/>
          <w:szCs w:val="12"/>
        </w:rPr>
        <w:fldChar w:fldCharType="end"/>
      </w:r>
      <w:r w:rsidR="000D3648" w:rsidRPr="000D3648">
        <w:t xml:space="preserve"> </w:t>
      </w:r>
      <w:r w:rsidR="000D3648" w:rsidRPr="000D3648">
        <w:rPr>
          <w:rFonts w:ascii="Verdana" w:hAnsi="Verdana"/>
          <w:sz w:val="12"/>
          <w:szCs w:val="12"/>
        </w:rPr>
        <w:t xml:space="preserve">Refere-se a recursos oriundos do Fundo Geral de Turismo - FUNGETUR, transferidos pelo Ministério do Turismo para a concessão de operações de crédito, conforme </w:t>
      </w:r>
      <w:r w:rsidR="000D3648" w:rsidRPr="000D3648">
        <w:rPr>
          <w:rFonts w:ascii="Verdana" w:hAnsi="Verdana" w:cs="Arial"/>
          <w:sz w:val="12"/>
          <w:szCs w:val="12"/>
        </w:rPr>
        <w:t>termos</w:t>
      </w:r>
      <w:r w:rsidR="000D3648" w:rsidRPr="000D3648">
        <w:rPr>
          <w:rFonts w:ascii="Verdana" w:hAnsi="Verdana"/>
          <w:sz w:val="12"/>
          <w:szCs w:val="12"/>
        </w:rPr>
        <w:t xml:space="preserve"> do contrato de prestação de serviços nº 004/2019, celebrado entre a Fomento do Paraná e a União. Sobre esses recursos o Fundo é remunerado pela taxa Selic. Em 2024, foram recebidas novas tranches de recursos na ordem de R$ 17.149, sendo liberados para operações de financiamentos R$ 26.414, recursos esses transferidos para a rubrica “Obrigações por repasses do país”.</w:t>
      </w:r>
    </w:p>
    <w:p w14:paraId="75FE2404" w14:textId="31B89C93" w:rsidR="00F2337F" w:rsidRDefault="00DE6188" w:rsidP="00281737">
      <w:pPr>
        <w:pStyle w:val="11Subttulo1nvel"/>
        <w:numPr>
          <w:ilvl w:val="0"/>
          <w:numId w:val="0"/>
        </w:numPr>
        <w:tabs>
          <w:tab w:val="left" w:pos="9781"/>
        </w:tabs>
        <w:autoSpaceDE w:val="0"/>
        <w:autoSpaceDN w:val="0"/>
        <w:spacing w:before="240" w:after="240"/>
        <w:ind w:left="425" w:hanging="425"/>
        <w:contextualSpacing w:val="0"/>
        <w:jc w:val="both"/>
        <w:rPr>
          <w:rFonts w:asciiTheme="minorHAnsi" w:hAnsiTheme="minorHAnsi" w:cstheme="minorBidi"/>
          <w:b w:val="0"/>
          <w:sz w:val="22"/>
          <w:szCs w:val="22"/>
          <w:lang w:val="pt-BR"/>
        </w:rPr>
      </w:pPr>
      <w:bookmarkStart w:id="72" w:name="_Toc110950657"/>
      <w:bookmarkStart w:id="73" w:name="_Toc193400429"/>
      <w:r w:rsidRPr="007B2FEA">
        <w:rPr>
          <w:rFonts w:ascii="Verdana" w:hAnsi="Verdana"/>
          <w:sz w:val="20"/>
          <w:szCs w:val="20"/>
          <w:lang w:val="pt-BR"/>
        </w:rPr>
        <w:t>Nota 1</w:t>
      </w:r>
      <w:r w:rsidR="00E71B36" w:rsidRPr="007B2FEA">
        <w:rPr>
          <w:rFonts w:ascii="Verdana" w:hAnsi="Verdana"/>
          <w:sz w:val="20"/>
          <w:szCs w:val="20"/>
          <w:lang w:val="pt-BR"/>
        </w:rPr>
        <w:t>0</w:t>
      </w:r>
      <w:r w:rsidRPr="007B2FEA">
        <w:rPr>
          <w:rFonts w:ascii="Verdana" w:hAnsi="Verdana"/>
          <w:sz w:val="20"/>
          <w:szCs w:val="20"/>
          <w:lang w:val="pt-BR"/>
        </w:rPr>
        <w:t xml:space="preserve"> – Obrigações fiscais correntes</w:t>
      </w:r>
      <w:r w:rsidR="001D6095" w:rsidRPr="007B2FEA">
        <w:rPr>
          <w:rFonts w:ascii="Verdana" w:hAnsi="Verdana"/>
          <w:sz w:val="20"/>
          <w:szCs w:val="20"/>
          <w:lang w:val="pt-BR"/>
        </w:rPr>
        <w:t xml:space="preserve"> e diferidas</w:t>
      </w:r>
      <w:bookmarkEnd w:id="72"/>
      <w:bookmarkEnd w:id="73"/>
      <w:r w:rsidRPr="007B2FEA">
        <w:rPr>
          <w:rFonts w:ascii="Verdana" w:hAnsi="Verdana"/>
          <w:sz w:val="20"/>
          <w:szCs w:val="20"/>
          <w:lang w:val="pt-BR"/>
        </w:rPr>
        <w:t xml:space="preserve"> </w:t>
      </w:r>
      <w:bookmarkStart w:id="74" w:name="_Toc44692492"/>
      <w:bookmarkStart w:id="75" w:name="_Toc110950658"/>
      <w:r w:rsidR="00F2337F">
        <w:fldChar w:fldCharType="begin"/>
      </w:r>
      <w:r w:rsidR="00F2337F" w:rsidRPr="009E73D3">
        <w:rPr>
          <w:lang w:val="pt-BR"/>
        </w:rPr>
        <w:instrText xml:space="preserve"> LINK Excel.Sheet.12 "\\\\cluster.nas.parana\\FOMENTO\\SETORES\\DIAFI-3\\1_CONTABILIDADE\\BALANCETES PUBLICADOS\\1_DEMONSTRACOES CONTABEIS\\Demonstrações Contábeis 2024\\2º Semestre\\1. Demonstrações Financeiras - Dez 2024 - em elaboração Ed. Frederico.xlsx" "NE 10 !L3C7:L10C9" \a \f 4 \h </w:instrText>
      </w:r>
      <w:r w:rsidR="00F2337F">
        <w:fldChar w:fldCharType="separate"/>
      </w:r>
    </w:p>
    <w:tbl>
      <w:tblPr>
        <w:tblW w:w="5000" w:type="pct"/>
        <w:tblCellMar>
          <w:left w:w="70" w:type="dxa"/>
          <w:right w:w="70" w:type="dxa"/>
        </w:tblCellMar>
        <w:tblLook w:val="04A0" w:firstRow="1" w:lastRow="0" w:firstColumn="1" w:lastColumn="0" w:noHBand="0" w:noVBand="1"/>
      </w:tblPr>
      <w:tblGrid>
        <w:gridCol w:w="6844"/>
        <w:gridCol w:w="1801"/>
        <w:gridCol w:w="1801"/>
      </w:tblGrid>
      <w:tr w:rsidR="00F2337F" w:rsidRPr="00F2337F" w14:paraId="31752CD2" w14:textId="77777777" w:rsidTr="00AB1445">
        <w:trPr>
          <w:trHeight w:val="227"/>
        </w:trPr>
        <w:tc>
          <w:tcPr>
            <w:tcW w:w="327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6ED5097" w14:textId="76BAC400" w:rsidR="00F2337F" w:rsidRPr="00F2337F" w:rsidRDefault="00F2337F" w:rsidP="00F2337F">
            <w:pPr>
              <w:suppressAutoHyphens w:val="0"/>
              <w:jc w:val="center"/>
              <w:rPr>
                <w:rFonts w:ascii="Verdana" w:hAnsi="Verdana" w:cs="Arial"/>
                <w:b/>
                <w:bCs/>
                <w:sz w:val="16"/>
                <w:szCs w:val="16"/>
                <w:lang w:eastAsia="pt-BR"/>
              </w:rPr>
            </w:pPr>
            <w:r w:rsidRPr="00F2337F">
              <w:rPr>
                <w:rFonts w:ascii="Verdana" w:hAnsi="Verdana" w:cs="Arial"/>
                <w:b/>
                <w:bCs/>
                <w:sz w:val="16"/>
                <w:szCs w:val="16"/>
                <w:lang w:eastAsia="pt-BR"/>
              </w:rPr>
              <w:t> </w:t>
            </w:r>
          </w:p>
        </w:tc>
        <w:tc>
          <w:tcPr>
            <w:tcW w:w="862" w:type="pct"/>
            <w:tcBorders>
              <w:top w:val="single" w:sz="8" w:space="0" w:color="FFFFFF"/>
              <w:left w:val="nil"/>
              <w:bottom w:val="single" w:sz="8" w:space="0" w:color="FFFFFF"/>
              <w:right w:val="single" w:sz="8" w:space="0" w:color="FFFFFF"/>
            </w:tcBorders>
            <w:shd w:val="clear" w:color="000000" w:fill="A6A6A6"/>
            <w:vAlign w:val="center"/>
            <w:hideMark/>
          </w:tcPr>
          <w:p w14:paraId="3939AA17" w14:textId="77777777" w:rsidR="00F2337F" w:rsidRPr="00F2337F" w:rsidRDefault="00F2337F" w:rsidP="00F2337F">
            <w:pPr>
              <w:suppressAutoHyphens w:val="0"/>
              <w:jc w:val="center"/>
              <w:rPr>
                <w:rFonts w:ascii="Verdana" w:hAnsi="Verdana" w:cs="Arial"/>
                <w:b/>
                <w:bCs/>
                <w:sz w:val="16"/>
                <w:szCs w:val="16"/>
                <w:lang w:eastAsia="pt-BR"/>
              </w:rPr>
            </w:pPr>
            <w:r w:rsidRPr="00F2337F">
              <w:rPr>
                <w:rFonts w:ascii="Verdana" w:hAnsi="Verdana" w:cs="Arial"/>
                <w:b/>
                <w:bCs/>
                <w:sz w:val="16"/>
                <w:szCs w:val="16"/>
                <w:lang w:eastAsia="pt-BR"/>
              </w:rPr>
              <w:t>31/12/2024</w:t>
            </w:r>
          </w:p>
        </w:tc>
        <w:tc>
          <w:tcPr>
            <w:tcW w:w="862" w:type="pct"/>
            <w:tcBorders>
              <w:top w:val="single" w:sz="8" w:space="0" w:color="FFFFFF"/>
              <w:left w:val="nil"/>
              <w:bottom w:val="single" w:sz="8" w:space="0" w:color="FFFFFF"/>
              <w:right w:val="single" w:sz="8" w:space="0" w:color="FFFFFF"/>
            </w:tcBorders>
            <w:shd w:val="clear" w:color="000000" w:fill="A6A6A6"/>
            <w:vAlign w:val="center"/>
            <w:hideMark/>
          </w:tcPr>
          <w:p w14:paraId="743F0A25" w14:textId="77777777" w:rsidR="00F2337F" w:rsidRPr="00F2337F" w:rsidRDefault="00F2337F" w:rsidP="00F2337F">
            <w:pPr>
              <w:suppressAutoHyphens w:val="0"/>
              <w:jc w:val="center"/>
              <w:rPr>
                <w:rFonts w:ascii="Verdana" w:hAnsi="Verdana" w:cs="Arial"/>
                <w:b/>
                <w:bCs/>
                <w:sz w:val="16"/>
                <w:szCs w:val="16"/>
                <w:lang w:eastAsia="pt-BR"/>
              </w:rPr>
            </w:pPr>
            <w:r w:rsidRPr="00F2337F">
              <w:rPr>
                <w:rFonts w:ascii="Verdana" w:hAnsi="Verdana" w:cs="Arial"/>
                <w:b/>
                <w:bCs/>
                <w:sz w:val="16"/>
                <w:szCs w:val="16"/>
                <w:lang w:eastAsia="pt-BR"/>
              </w:rPr>
              <w:t>31/12/2023</w:t>
            </w:r>
          </w:p>
        </w:tc>
      </w:tr>
      <w:tr w:rsidR="00F2337F" w:rsidRPr="00F2337F" w14:paraId="5C987416"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F2F2F2"/>
            <w:vAlign w:val="center"/>
            <w:hideMark/>
          </w:tcPr>
          <w:p w14:paraId="77454608" w14:textId="7AC328FF" w:rsidR="00F2337F" w:rsidRPr="00F2337F" w:rsidRDefault="00F2337F" w:rsidP="00F2337F">
            <w:pPr>
              <w:suppressAutoHyphens w:val="0"/>
              <w:jc w:val="both"/>
              <w:rPr>
                <w:rFonts w:ascii="Verdana" w:hAnsi="Verdana" w:cs="Arial"/>
                <w:sz w:val="16"/>
                <w:szCs w:val="16"/>
                <w:lang w:eastAsia="pt-BR"/>
              </w:rPr>
            </w:pPr>
            <w:r w:rsidRPr="00F2337F">
              <w:rPr>
                <w:rFonts w:ascii="Verdana" w:hAnsi="Verdana" w:cs="Arial"/>
                <w:sz w:val="16"/>
                <w:szCs w:val="16"/>
                <w:lang w:eastAsia="pt-BR"/>
              </w:rPr>
              <w:t>Imposto de renda e contribuição social corrente (</w:t>
            </w:r>
            <w:r w:rsidR="006274FB">
              <w:rPr>
                <w:rFonts w:ascii="Verdana" w:hAnsi="Verdana" w:cs="Arial"/>
                <w:sz w:val="16"/>
                <w:szCs w:val="16"/>
                <w:lang w:eastAsia="pt-BR"/>
              </w:rPr>
              <w:t>n</w:t>
            </w:r>
            <w:r w:rsidRPr="00F2337F">
              <w:rPr>
                <w:rFonts w:ascii="Verdana" w:hAnsi="Verdana" w:cs="Arial"/>
                <w:sz w:val="16"/>
                <w:szCs w:val="16"/>
                <w:lang w:eastAsia="pt-BR"/>
              </w:rPr>
              <w:t xml:space="preserve">ota </w:t>
            </w:r>
            <w:r w:rsidR="006274FB">
              <w:rPr>
                <w:rFonts w:ascii="Verdana" w:hAnsi="Verdana" w:cs="Arial"/>
                <w:sz w:val="16"/>
                <w:szCs w:val="16"/>
                <w:lang w:eastAsia="pt-BR"/>
              </w:rPr>
              <w:t xml:space="preserve">explicativa nº </w:t>
            </w:r>
            <w:r w:rsidRPr="00F2337F">
              <w:rPr>
                <w:rFonts w:ascii="Verdana" w:hAnsi="Verdana" w:cs="Arial"/>
                <w:sz w:val="16"/>
                <w:szCs w:val="16"/>
                <w:lang w:eastAsia="pt-BR"/>
              </w:rPr>
              <w:t>15)</w:t>
            </w:r>
          </w:p>
        </w:tc>
        <w:tc>
          <w:tcPr>
            <w:tcW w:w="862" w:type="pct"/>
            <w:tcBorders>
              <w:top w:val="nil"/>
              <w:left w:val="nil"/>
              <w:bottom w:val="single" w:sz="8" w:space="0" w:color="FFFFFF"/>
              <w:right w:val="single" w:sz="8" w:space="0" w:color="FFFFFF"/>
            </w:tcBorders>
            <w:shd w:val="clear" w:color="000000" w:fill="F2F2F2"/>
            <w:vAlign w:val="center"/>
            <w:hideMark/>
          </w:tcPr>
          <w:p w14:paraId="379CA7A1"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2.190</w:t>
            </w:r>
          </w:p>
        </w:tc>
        <w:tc>
          <w:tcPr>
            <w:tcW w:w="862" w:type="pct"/>
            <w:tcBorders>
              <w:top w:val="nil"/>
              <w:left w:val="nil"/>
              <w:bottom w:val="single" w:sz="8" w:space="0" w:color="FFFFFF"/>
              <w:right w:val="single" w:sz="8" w:space="0" w:color="FFFFFF"/>
            </w:tcBorders>
            <w:shd w:val="clear" w:color="000000" w:fill="F2F2F2"/>
            <w:vAlign w:val="center"/>
            <w:hideMark/>
          </w:tcPr>
          <w:p w14:paraId="0FD795BF"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11.214</w:t>
            </w:r>
          </w:p>
        </w:tc>
      </w:tr>
      <w:tr w:rsidR="00F2337F" w:rsidRPr="00F2337F" w14:paraId="456B573B"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F2F2F2"/>
            <w:vAlign w:val="center"/>
            <w:hideMark/>
          </w:tcPr>
          <w:p w14:paraId="5FAA5691" w14:textId="2C08A8BD" w:rsidR="00F2337F" w:rsidRPr="00F2337F" w:rsidRDefault="00F2337F" w:rsidP="00F2337F">
            <w:pPr>
              <w:suppressAutoHyphens w:val="0"/>
              <w:jc w:val="both"/>
              <w:rPr>
                <w:rFonts w:ascii="Verdana" w:hAnsi="Verdana" w:cs="Arial"/>
                <w:sz w:val="16"/>
                <w:szCs w:val="16"/>
                <w:lang w:eastAsia="pt-BR"/>
              </w:rPr>
            </w:pPr>
            <w:r w:rsidRPr="00F2337F">
              <w:rPr>
                <w:rFonts w:ascii="Verdana" w:hAnsi="Verdana" w:cs="Arial"/>
                <w:sz w:val="16"/>
                <w:szCs w:val="16"/>
                <w:lang w:eastAsia="pt-BR"/>
              </w:rPr>
              <w:t>Imposto de renda e contribuição social diferido (</w:t>
            </w:r>
            <w:r w:rsidR="006274FB">
              <w:rPr>
                <w:rFonts w:ascii="Verdana" w:hAnsi="Verdana" w:cs="Arial"/>
                <w:sz w:val="16"/>
                <w:szCs w:val="16"/>
                <w:lang w:eastAsia="pt-BR"/>
              </w:rPr>
              <w:t>m</w:t>
            </w:r>
            <w:r w:rsidRPr="00F2337F">
              <w:rPr>
                <w:rFonts w:ascii="Verdana" w:hAnsi="Verdana" w:cs="Arial"/>
                <w:sz w:val="16"/>
                <w:szCs w:val="16"/>
                <w:lang w:eastAsia="pt-BR"/>
              </w:rPr>
              <w:t>ota</w:t>
            </w:r>
            <w:r w:rsidR="006274FB">
              <w:rPr>
                <w:rFonts w:ascii="Verdana" w:hAnsi="Verdana" w:cs="Arial"/>
                <w:sz w:val="16"/>
                <w:szCs w:val="16"/>
                <w:lang w:eastAsia="pt-BR"/>
              </w:rPr>
              <w:t xml:space="preserve"> explicativa nº</w:t>
            </w:r>
            <w:r w:rsidRPr="00F2337F">
              <w:rPr>
                <w:rFonts w:ascii="Verdana" w:hAnsi="Verdana" w:cs="Arial"/>
                <w:sz w:val="16"/>
                <w:szCs w:val="16"/>
                <w:lang w:eastAsia="pt-BR"/>
              </w:rPr>
              <w:t xml:space="preserve"> 15)</w:t>
            </w:r>
          </w:p>
        </w:tc>
        <w:tc>
          <w:tcPr>
            <w:tcW w:w="862" w:type="pct"/>
            <w:tcBorders>
              <w:top w:val="nil"/>
              <w:left w:val="nil"/>
              <w:bottom w:val="single" w:sz="8" w:space="0" w:color="FFFFFF"/>
              <w:right w:val="single" w:sz="8" w:space="0" w:color="FFFFFF"/>
            </w:tcBorders>
            <w:shd w:val="clear" w:color="000000" w:fill="F2F2F2"/>
            <w:vAlign w:val="center"/>
            <w:hideMark/>
          </w:tcPr>
          <w:p w14:paraId="24C7EC11"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6.624</w:t>
            </w:r>
          </w:p>
        </w:tc>
        <w:tc>
          <w:tcPr>
            <w:tcW w:w="862" w:type="pct"/>
            <w:tcBorders>
              <w:top w:val="nil"/>
              <w:left w:val="nil"/>
              <w:bottom w:val="single" w:sz="8" w:space="0" w:color="FFFFFF"/>
              <w:right w:val="single" w:sz="8" w:space="0" w:color="FFFFFF"/>
            </w:tcBorders>
            <w:shd w:val="clear" w:color="000000" w:fill="F2F2F2"/>
            <w:vAlign w:val="center"/>
            <w:hideMark/>
          </w:tcPr>
          <w:p w14:paraId="24B81787"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5.865</w:t>
            </w:r>
          </w:p>
        </w:tc>
      </w:tr>
      <w:tr w:rsidR="00F2337F" w:rsidRPr="00F2337F" w14:paraId="1F99CBCF"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F2F2F2"/>
            <w:vAlign w:val="center"/>
            <w:hideMark/>
          </w:tcPr>
          <w:p w14:paraId="41FE4D52" w14:textId="77777777" w:rsidR="00F2337F" w:rsidRPr="00F2337F" w:rsidRDefault="00F2337F" w:rsidP="00F2337F">
            <w:pPr>
              <w:suppressAutoHyphens w:val="0"/>
              <w:jc w:val="both"/>
              <w:rPr>
                <w:rFonts w:ascii="Verdana" w:hAnsi="Verdana" w:cs="Arial"/>
                <w:sz w:val="16"/>
                <w:szCs w:val="16"/>
                <w:lang w:eastAsia="pt-BR"/>
              </w:rPr>
            </w:pPr>
            <w:r w:rsidRPr="00F2337F">
              <w:rPr>
                <w:rFonts w:ascii="Verdana" w:hAnsi="Verdana" w:cs="Arial"/>
                <w:sz w:val="16"/>
                <w:szCs w:val="16"/>
                <w:lang w:eastAsia="pt-BR"/>
              </w:rPr>
              <w:t>Impostos e contribuições sobre salários</w:t>
            </w:r>
          </w:p>
        </w:tc>
        <w:tc>
          <w:tcPr>
            <w:tcW w:w="862" w:type="pct"/>
            <w:tcBorders>
              <w:top w:val="nil"/>
              <w:left w:val="nil"/>
              <w:bottom w:val="single" w:sz="8" w:space="0" w:color="FFFFFF"/>
              <w:right w:val="single" w:sz="8" w:space="0" w:color="FFFFFF"/>
            </w:tcBorders>
            <w:shd w:val="clear" w:color="000000" w:fill="F2F2F2"/>
            <w:vAlign w:val="center"/>
            <w:hideMark/>
          </w:tcPr>
          <w:p w14:paraId="53E9294A"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1.536</w:t>
            </w:r>
          </w:p>
        </w:tc>
        <w:tc>
          <w:tcPr>
            <w:tcW w:w="862" w:type="pct"/>
            <w:tcBorders>
              <w:top w:val="nil"/>
              <w:left w:val="nil"/>
              <w:bottom w:val="single" w:sz="8" w:space="0" w:color="FFFFFF"/>
              <w:right w:val="single" w:sz="8" w:space="0" w:color="FFFFFF"/>
            </w:tcBorders>
            <w:shd w:val="clear" w:color="000000" w:fill="F2F2F2"/>
            <w:vAlign w:val="center"/>
            <w:hideMark/>
          </w:tcPr>
          <w:p w14:paraId="32E1E84E"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1.527</w:t>
            </w:r>
          </w:p>
        </w:tc>
      </w:tr>
      <w:tr w:rsidR="00F2337F" w:rsidRPr="00F2337F" w14:paraId="31317E13"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F2F2F2"/>
            <w:vAlign w:val="center"/>
            <w:hideMark/>
          </w:tcPr>
          <w:p w14:paraId="6A2C8503" w14:textId="77777777" w:rsidR="00F2337F" w:rsidRPr="00F2337F" w:rsidRDefault="00F2337F" w:rsidP="00F2337F">
            <w:pPr>
              <w:suppressAutoHyphens w:val="0"/>
              <w:jc w:val="both"/>
              <w:rPr>
                <w:rFonts w:ascii="Verdana" w:hAnsi="Verdana" w:cs="Arial"/>
                <w:sz w:val="16"/>
                <w:szCs w:val="16"/>
                <w:lang w:eastAsia="pt-BR"/>
              </w:rPr>
            </w:pPr>
            <w:r w:rsidRPr="00F2337F">
              <w:rPr>
                <w:rFonts w:ascii="Verdana" w:hAnsi="Verdana" w:cs="Arial"/>
                <w:sz w:val="16"/>
                <w:szCs w:val="16"/>
                <w:lang w:eastAsia="pt-BR"/>
              </w:rPr>
              <w:t>COFINS</w:t>
            </w:r>
          </w:p>
        </w:tc>
        <w:tc>
          <w:tcPr>
            <w:tcW w:w="862" w:type="pct"/>
            <w:tcBorders>
              <w:top w:val="nil"/>
              <w:left w:val="nil"/>
              <w:bottom w:val="single" w:sz="8" w:space="0" w:color="FFFFFF"/>
              <w:right w:val="single" w:sz="8" w:space="0" w:color="FFFFFF"/>
            </w:tcBorders>
            <w:shd w:val="clear" w:color="000000" w:fill="F2F2F2"/>
            <w:vAlign w:val="center"/>
            <w:hideMark/>
          </w:tcPr>
          <w:p w14:paraId="48F7A280"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1.374</w:t>
            </w:r>
          </w:p>
        </w:tc>
        <w:tc>
          <w:tcPr>
            <w:tcW w:w="862" w:type="pct"/>
            <w:tcBorders>
              <w:top w:val="nil"/>
              <w:left w:val="nil"/>
              <w:bottom w:val="single" w:sz="8" w:space="0" w:color="FFFFFF"/>
              <w:right w:val="single" w:sz="8" w:space="0" w:color="FFFFFF"/>
            </w:tcBorders>
            <w:shd w:val="clear" w:color="000000" w:fill="F2F2F2"/>
            <w:vAlign w:val="center"/>
            <w:hideMark/>
          </w:tcPr>
          <w:p w14:paraId="5F21DD3E"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1.076</w:t>
            </w:r>
          </w:p>
        </w:tc>
      </w:tr>
      <w:tr w:rsidR="00F2337F" w:rsidRPr="00F2337F" w14:paraId="04EA9DFD"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F2F2F2"/>
            <w:vAlign w:val="center"/>
            <w:hideMark/>
          </w:tcPr>
          <w:p w14:paraId="52BE5D9E" w14:textId="77777777" w:rsidR="00F2337F" w:rsidRPr="00F2337F" w:rsidRDefault="00F2337F" w:rsidP="00F2337F">
            <w:pPr>
              <w:suppressAutoHyphens w:val="0"/>
              <w:jc w:val="both"/>
              <w:rPr>
                <w:rFonts w:ascii="Verdana" w:hAnsi="Verdana" w:cs="Arial"/>
                <w:sz w:val="16"/>
                <w:szCs w:val="16"/>
                <w:lang w:eastAsia="pt-BR"/>
              </w:rPr>
            </w:pPr>
            <w:r w:rsidRPr="00F2337F">
              <w:rPr>
                <w:rFonts w:ascii="Verdana" w:hAnsi="Verdana" w:cs="Arial"/>
                <w:sz w:val="16"/>
                <w:szCs w:val="16"/>
                <w:lang w:eastAsia="pt-BR"/>
              </w:rPr>
              <w:t>PIS</w:t>
            </w:r>
          </w:p>
        </w:tc>
        <w:tc>
          <w:tcPr>
            <w:tcW w:w="862" w:type="pct"/>
            <w:tcBorders>
              <w:top w:val="nil"/>
              <w:left w:val="nil"/>
              <w:bottom w:val="single" w:sz="8" w:space="0" w:color="FFFFFF"/>
              <w:right w:val="single" w:sz="8" w:space="0" w:color="FFFFFF"/>
            </w:tcBorders>
            <w:shd w:val="clear" w:color="000000" w:fill="F2F2F2"/>
            <w:vAlign w:val="center"/>
            <w:hideMark/>
          </w:tcPr>
          <w:p w14:paraId="6C1A5182"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223</w:t>
            </w:r>
          </w:p>
        </w:tc>
        <w:tc>
          <w:tcPr>
            <w:tcW w:w="862" w:type="pct"/>
            <w:tcBorders>
              <w:top w:val="nil"/>
              <w:left w:val="nil"/>
              <w:bottom w:val="single" w:sz="8" w:space="0" w:color="FFFFFF"/>
              <w:right w:val="single" w:sz="8" w:space="0" w:color="FFFFFF"/>
            </w:tcBorders>
            <w:shd w:val="clear" w:color="000000" w:fill="F2F2F2"/>
            <w:vAlign w:val="center"/>
            <w:hideMark/>
          </w:tcPr>
          <w:p w14:paraId="48B5E3A2"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175</w:t>
            </w:r>
          </w:p>
        </w:tc>
      </w:tr>
      <w:tr w:rsidR="00F2337F" w:rsidRPr="00F2337F" w14:paraId="1A490833"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F2F2F2"/>
            <w:vAlign w:val="center"/>
            <w:hideMark/>
          </w:tcPr>
          <w:p w14:paraId="37BBA81C" w14:textId="77777777" w:rsidR="00F2337F" w:rsidRPr="00F2337F" w:rsidRDefault="00F2337F" w:rsidP="00F2337F">
            <w:pPr>
              <w:suppressAutoHyphens w:val="0"/>
              <w:jc w:val="both"/>
              <w:rPr>
                <w:rFonts w:ascii="Verdana" w:hAnsi="Verdana" w:cs="Arial"/>
                <w:sz w:val="16"/>
                <w:szCs w:val="16"/>
                <w:lang w:eastAsia="pt-BR"/>
              </w:rPr>
            </w:pPr>
            <w:r w:rsidRPr="00F2337F">
              <w:rPr>
                <w:rFonts w:ascii="Verdana" w:hAnsi="Verdana" w:cs="Arial"/>
                <w:sz w:val="16"/>
                <w:szCs w:val="16"/>
                <w:lang w:eastAsia="pt-BR"/>
              </w:rPr>
              <w:t>Outros</w:t>
            </w:r>
          </w:p>
        </w:tc>
        <w:tc>
          <w:tcPr>
            <w:tcW w:w="862" w:type="pct"/>
            <w:tcBorders>
              <w:top w:val="nil"/>
              <w:left w:val="nil"/>
              <w:bottom w:val="single" w:sz="8" w:space="0" w:color="FFFFFF"/>
              <w:right w:val="single" w:sz="8" w:space="0" w:color="FFFFFF"/>
            </w:tcBorders>
            <w:shd w:val="clear" w:color="000000" w:fill="F2F2F2"/>
            <w:vAlign w:val="center"/>
            <w:hideMark/>
          </w:tcPr>
          <w:p w14:paraId="352D12AA"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456</w:t>
            </w:r>
          </w:p>
        </w:tc>
        <w:tc>
          <w:tcPr>
            <w:tcW w:w="862" w:type="pct"/>
            <w:tcBorders>
              <w:top w:val="nil"/>
              <w:left w:val="nil"/>
              <w:bottom w:val="single" w:sz="8" w:space="0" w:color="FFFFFF"/>
              <w:right w:val="single" w:sz="8" w:space="0" w:color="FFFFFF"/>
            </w:tcBorders>
            <w:shd w:val="clear" w:color="000000" w:fill="F2F2F2"/>
            <w:vAlign w:val="center"/>
            <w:hideMark/>
          </w:tcPr>
          <w:p w14:paraId="1D31CB18" w14:textId="77777777" w:rsidR="00F2337F" w:rsidRPr="00F2337F" w:rsidRDefault="00F2337F" w:rsidP="00F2337F">
            <w:pPr>
              <w:suppressAutoHyphens w:val="0"/>
              <w:jc w:val="right"/>
              <w:rPr>
                <w:rFonts w:ascii="Verdana" w:hAnsi="Verdana" w:cs="Arial"/>
                <w:sz w:val="16"/>
                <w:szCs w:val="16"/>
                <w:lang w:eastAsia="pt-BR"/>
              </w:rPr>
            </w:pPr>
            <w:r w:rsidRPr="00F2337F">
              <w:rPr>
                <w:rFonts w:ascii="Verdana" w:hAnsi="Verdana" w:cs="Arial"/>
                <w:sz w:val="16"/>
                <w:szCs w:val="16"/>
                <w:lang w:eastAsia="pt-BR"/>
              </w:rPr>
              <w:t>269</w:t>
            </w:r>
          </w:p>
        </w:tc>
      </w:tr>
      <w:tr w:rsidR="00F2337F" w:rsidRPr="00F2337F" w14:paraId="1F98C9B5" w14:textId="77777777" w:rsidTr="00AB1445">
        <w:trPr>
          <w:trHeight w:val="227"/>
        </w:trPr>
        <w:tc>
          <w:tcPr>
            <w:tcW w:w="3275" w:type="pct"/>
            <w:tcBorders>
              <w:top w:val="nil"/>
              <w:left w:val="single" w:sz="8" w:space="0" w:color="FFFFFF"/>
              <w:bottom w:val="single" w:sz="8" w:space="0" w:color="FFFFFF"/>
              <w:right w:val="single" w:sz="8" w:space="0" w:color="FFFFFF"/>
            </w:tcBorders>
            <w:shd w:val="clear" w:color="000000" w:fill="A6A6A6"/>
            <w:vAlign w:val="center"/>
            <w:hideMark/>
          </w:tcPr>
          <w:p w14:paraId="7ECC5401" w14:textId="77777777" w:rsidR="00F2337F" w:rsidRPr="00F2337F" w:rsidRDefault="00F2337F" w:rsidP="00F2337F">
            <w:pPr>
              <w:suppressAutoHyphens w:val="0"/>
              <w:jc w:val="both"/>
              <w:rPr>
                <w:rFonts w:ascii="Verdana" w:hAnsi="Verdana" w:cs="Arial"/>
                <w:b/>
                <w:bCs/>
                <w:sz w:val="16"/>
                <w:szCs w:val="16"/>
                <w:lang w:eastAsia="pt-BR"/>
              </w:rPr>
            </w:pPr>
            <w:r w:rsidRPr="00F2337F">
              <w:rPr>
                <w:rFonts w:ascii="Verdana" w:hAnsi="Verdana" w:cs="Arial"/>
                <w:b/>
                <w:bCs/>
                <w:sz w:val="16"/>
                <w:szCs w:val="16"/>
                <w:lang w:eastAsia="pt-BR"/>
              </w:rPr>
              <w:t>Total</w:t>
            </w:r>
          </w:p>
        </w:tc>
        <w:tc>
          <w:tcPr>
            <w:tcW w:w="862" w:type="pct"/>
            <w:tcBorders>
              <w:top w:val="nil"/>
              <w:left w:val="nil"/>
              <w:bottom w:val="single" w:sz="8" w:space="0" w:color="FFFFFF"/>
              <w:right w:val="single" w:sz="8" w:space="0" w:color="FFFFFF"/>
            </w:tcBorders>
            <w:shd w:val="clear" w:color="000000" w:fill="A6A6A6"/>
            <w:vAlign w:val="center"/>
            <w:hideMark/>
          </w:tcPr>
          <w:p w14:paraId="7FBFB580" w14:textId="77777777" w:rsidR="00F2337F" w:rsidRPr="00F2337F" w:rsidRDefault="00F2337F" w:rsidP="00F2337F">
            <w:pPr>
              <w:suppressAutoHyphens w:val="0"/>
              <w:jc w:val="right"/>
              <w:rPr>
                <w:rFonts w:ascii="Verdana" w:hAnsi="Verdana" w:cs="Arial"/>
                <w:b/>
                <w:bCs/>
                <w:sz w:val="16"/>
                <w:szCs w:val="16"/>
                <w:lang w:eastAsia="pt-BR"/>
              </w:rPr>
            </w:pPr>
            <w:r w:rsidRPr="00F2337F">
              <w:rPr>
                <w:rFonts w:ascii="Verdana" w:hAnsi="Verdana" w:cs="Arial"/>
                <w:b/>
                <w:bCs/>
                <w:sz w:val="16"/>
                <w:szCs w:val="16"/>
                <w:lang w:eastAsia="pt-BR"/>
              </w:rPr>
              <w:t>12.403</w:t>
            </w:r>
          </w:p>
        </w:tc>
        <w:tc>
          <w:tcPr>
            <w:tcW w:w="862" w:type="pct"/>
            <w:tcBorders>
              <w:top w:val="nil"/>
              <w:left w:val="nil"/>
              <w:bottom w:val="single" w:sz="8" w:space="0" w:color="FFFFFF"/>
              <w:right w:val="single" w:sz="8" w:space="0" w:color="FFFFFF"/>
            </w:tcBorders>
            <w:shd w:val="clear" w:color="000000" w:fill="A6A6A6"/>
            <w:vAlign w:val="center"/>
            <w:hideMark/>
          </w:tcPr>
          <w:p w14:paraId="78A2FB8A" w14:textId="77777777" w:rsidR="00F2337F" w:rsidRPr="00F2337F" w:rsidRDefault="00F2337F" w:rsidP="00F2337F">
            <w:pPr>
              <w:suppressAutoHyphens w:val="0"/>
              <w:jc w:val="right"/>
              <w:rPr>
                <w:rFonts w:ascii="Verdana" w:hAnsi="Verdana" w:cs="Arial"/>
                <w:b/>
                <w:bCs/>
                <w:sz w:val="16"/>
                <w:szCs w:val="16"/>
                <w:lang w:eastAsia="pt-BR"/>
              </w:rPr>
            </w:pPr>
            <w:r w:rsidRPr="00F2337F">
              <w:rPr>
                <w:rFonts w:ascii="Verdana" w:hAnsi="Verdana" w:cs="Arial"/>
                <w:b/>
                <w:bCs/>
                <w:sz w:val="16"/>
                <w:szCs w:val="16"/>
                <w:lang w:eastAsia="pt-BR"/>
              </w:rPr>
              <w:t>20.126</w:t>
            </w:r>
          </w:p>
        </w:tc>
      </w:tr>
    </w:tbl>
    <w:p w14:paraId="13FC09C0" w14:textId="2B0E5AEA" w:rsidR="00D204C2" w:rsidRPr="007B2FEA" w:rsidRDefault="00F2337F" w:rsidP="006D69F8">
      <w:pPr>
        <w:pStyle w:val="11Subttulo1nvel"/>
        <w:numPr>
          <w:ilvl w:val="0"/>
          <w:numId w:val="0"/>
        </w:numPr>
        <w:tabs>
          <w:tab w:val="left" w:pos="9781"/>
        </w:tabs>
        <w:spacing w:before="240" w:after="120"/>
        <w:ind w:left="425" w:hanging="425"/>
        <w:contextualSpacing w:val="0"/>
        <w:jc w:val="both"/>
        <w:rPr>
          <w:rFonts w:ascii="Verdana" w:hAnsi="Verdana"/>
          <w:sz w:val="20"/>
          <w:szCs w:val="20"/>
          <w:lang w:val="pt-BR"/>
        </w:rPr>
      </w:pPr>
      <w:r>
        <w:rPr>
          <w:rFonts w:ascii="Verdana" w:hAnsi="Verdana"/>
          <w:sz w:val="20"/>
          <w:szCs w:val="20"/>
          <w:lang w:val="pt-BR"/>
        </w:rPr>
        <w:fldChar w:fldCharType="end"/>
      </w:r>
      <w:bookmarkStart w:id="76" w:name="_Toc193400430"/>
      <w:r w:rsidR="00D204C2" w:rsidRPr="007B2FEA">
        <w:rPr>
          <w:rFonts w:ascii="Verdana" w:hAnsi="Verdana"/>
          <w:sz w:val="20"/>
          <w:szCs w:val="20"/>
          <w:lang w:val="pt-BR"/>
        </w:rPr>
        <w:t>Nota 1</w:t>
      </w:r>
      <w:r w:rsidR="00307B6A" w:rsidRPr="007B2FEA">
        <w:rPr>
          <w:rFonts w:ascii="Verdana" w:hAnsi="Verdana"/>
          <w:sz w:val="20"/>
          <w:szCs w:val="20"/>
          <w:lang w:val="pt-BR"/>
        </w:rPr>
        <w:t>1</w:t>
      </w:r>
      <w:r w:rsidR="00D204C2" w:rsidRPr="007B2FEA">
        <w:rPr>
          <w:rFonts w:ascii="Verdana" w:hAnsi="Verdana"/>
          <w:sz w:val="20"/>
          <w:szCs w:val="20"/>
          <w:lang w:val="pt-BR"/>
        </w:rPr>
        <w:t xml:space="preserve"> –</w:t>
      </w:r>
      <w:bookmarkEnd w:id="74"/>
      <w:bookmarkEnd w:id="75"/>
      <w:r w:rsidR="001321E3" w:rsidRPr="007B2FEA">
        <w:rPr>
          <w:lang w:val="pt-BR"/>
        </w:rPr>
        <w:t xml:space="preserve"> </w:t>
      </w:r>
      <w:r w:rsidR="001321E3" w:rsidRPr="007B2FEA">
        <w:rPr>
          <w:rFonts w:ascii="Verdana" w:hAnsi="Verdana"/>
          <w:sz w:val="20"/>
          <w:szCs w:val="20"/>
          <w:lang w:val="pt-BR"/>
        </w:rPr>
        <w:t xml:space="preserve">Provisões, ativos </w:t>
      </w:r>
      <w:r w:rsidR="00AE3046" w:rsidRPr="007B2FEA">
        <w:rPr>
          <w:rFonts w:ascii="Verdana" w:hAnsi="Verdana"/>
          <w:sz w:val="20"/>
          <w:szCs w:val="20"/>
          <w:lang w:val="pt-BR"/>
        </w:rPr>
        <w:t xml:space="preserve">e passivos </w:t>
      </w:r>
      <w:r w:rsidR="001321E3" w:rsidRPr="007B2FEA">
        <w:rPr>
          <w:rFonts w:ascii="Verdana" w:hAnsi="Verdana"/>
          <w:sz w:val="20"/>
          <w:szCs w:val="20"/>
          <w:lang w:val="pt-BR"/>
        </w:rPr>
        <w:t>contingentes</w:t>
      </w:r>
      <w:bookmarkEnd w:id="76"/>
    </w:p>
    <w:p w14:paraId="470ED3F4" w14:textId="77777777" w:rsidR="00D204C2" w:rsidRPr="007B2FEA" w:rsidRDefault="00D204C2" w:rsidP="005973F7">
      <w:pPr>
        <w:pStyle w:val="PargrafodaLista"/>
        <w:numPr>
          <w:ilvl w:val="0"/>
          <w:numId w:val="71"/>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Ativos contingentes</w:t>
      </w:r>
    </w:p>
    <w:p w14:paraId="064400DB"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r w:rsidRPr="00281737">
        <w:rPr>
          <w:rFonts w:ascii="Verdana" w:hAnsi="Verdana" w:cs="Arial"/>
          <w:sz w:val="20"/>
          <w:szCs w:val="20"/>
        </w:rPr>
        <w:t>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w:t>
      </w:r>
    </w:p>
    <w:p w14:paraId="79E18BED"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p>
    <w:p w14:paraId="5CC1F00B" w14:textId="6FC98D1F"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r w:rsidRPr="00281737">
        <w:rPr>
          <w:rFonts w:ascii="Verdana" w:hAnsi="Verdana" w:cs="Arial"/>
          <w:sz w:val="20"/>
          <w:szCs w:val="20"/>
        </w:rPr>
        <w:t xml:space="preserve">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16/02/2022 o MPF apresentou Parecer pelo regular processamento do feito. Ato contínuo, em 28/06/2024, o presente processo foi incluído na pauta de julgamento da sessão virtual entre os dias 10/07/2024 e 22/07/2024. No julgamento, o Juiz Federal Convocado, Andrei Pitten Velloso, votou por dar provimento à apelação da União e à remessa necessária. Todavia, o Desembargador Federal Marcelo de Nardi abriu divergência, negando provimento à apelação e à remessa necessária, sendo acompanhado pela Desembargadora Federal Luciane A. Corrêa Münch. Diante disso, o julgamento foi sobrestado nos termos do art. 942 do CPC/2015, para que o julgamento tenha prosseguimento “em sessão a ser designada com a presença de outros julgadores, que serão convocados nos termos previamente definidos no regimento interno, em número suficiente para garantir a possibilidade de </w:t>
      </w:r>
      <w:r w:rsidRPr="00281737">
        <w:rPr>
          <w:rFonts w:ascii="Verdana" w:hAnsi="Verdana" w:cs="Arial"/>
          <w:sz w:val="20"/>
          <w:szCs w:val="20"/>
        </w:rPr>
        <w:lastRenderedPageBreak/>
        <w:t>inversão do resultado inicial”. Posteriormente, os autos retornaram à pauta de julgamento da sessão do dia 05/09/2024 e, na oportunidade, a Turma, por maioria, deu provimento à Apelação da União e à Remessa Necessária, nos termos do voto do Relator, vencidos o Desembargador Federal Marcelo de Nardi e a Desembargadora Federal Luciana Corrêa. No dia 23/09/2024, foram opostos Embargos de Declaração pela Fomento Paraná, com o objetivo de sanar as omissões contidas no acórdão e também para o pré-questionamento dos arts. 165 e 168 do CTN. Ato contínuo, no dia 30/09/2024, a União apresentou Contrarrazões aos Embargos de Declaração. Assim, no dia 14/10/2024, os autos foram conclusos para decisão.</w:t>
      </w:r>
    </w:p>
    <w:p w14:paraId="1722B409"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p>
    <w:p w14:paraId="29616F2C"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r w:rsidRPr="00281737">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19F2C3C7"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p>
    <w:p w14:paraId="114D6623"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r w:rsidRPr="00281737">
        <w:rPr>
          <w:rFonts w:ascii="Verdana" w:hAnsi="Verdana" w:cs="Arial"/>
          <w:sz w:val="20"/>
          <w:szCs w:val="20"/>
        </w:rPr>
        <w:t>Foi proferida sentença de improcedência do pedido em 23/07/2020. O Juízo a quo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Rossato da Silva Ávila, da 2ª Turma do TRF4, ocorrido em 13/11/2020. A Apelação, foi retirada da pauta virtual dos dias 07 a 14 de fevereiro de 2023, para nova inclusão em pauta presencial, possibilitando a realização de sustentação oral.</w:t>
      </w:r>
    </w:p>
    <w:p w14:paraId="61541312"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p>
    <w:p w14:paraId="716C88E1" w14:textId="5452CD7E"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r w:rsidRPr="00281737">
        <w:rPr>
          <w:rFonts w:ascii="Verdana" w:hAnsi="Verdana" w:cs="Arial"/>
          <w:sz w:val="20"/>
          <w:szCs w:val="20"/>
        </w:rPr>
        <w:t>Em 21/03/2023, a 2ª Turma do TRF4 deu provimento à apelação da empresa, entendendo que as instituições cuja atividade econômica preponderante seja a de agência de fomento se sujeitam ao recolhimento das contribuições ao GIILRAT à alíquota de 1%, tendo a Fomento Paraná o direito à compensação ou à restituição dos valores indevidamente recolhidos no período não prescrito. Em face da decisão, a Fazenda Nacional opôs embargos de declaração, que foram rejeitados em sessão virtual, cujo encerramento ocorreu em 20/06/2023. Posteriormente, em 28/06/2023, a Fazenda Nacional interpôs recursos especial e extraordinário em face do acórdão proferido. Os recursos fazendários foram devidamente contrarrazoados. No dia 15/08/2024, foram proferidas decisões inadmitindo os Recursos Especial e Extraordinário interpostos pela Fazenda Nacional. Não houve interposição de recurso pela Fazenda Nacional, e o trânsito em julgado ocorreu em 03/09/2024. Assim, no dia 03/10/2024, a Fomento Paraná apresentou petição informando sua opção pela compensação administrativa, requerendo a homologação do juízo, a expedição de certidão de inteiro teor do processo e o reembolso das custas processuais. No dia 18/11/2024, o juiz realizou a homologação, de modo que, no momento oportuno a Fomento Paraná realizará a compensação dos valores na via administrativa.</w:t>
      </w:r>
      <w:r w:rsidR="00297521">
        <w:rPr>
          <w:rFonts w:ascii="Verdana" w:hAnsi="Verdana" w:cs="Arial"/>
          <w:sz w:val="20"/>
          <w:szCs w:val="20"/>
        </w:rPr>
        <w:t xml:space="preserve"> O valor já está habilitado para compensação junto a SRF, e soma R$ 374 atualizado monetariamente até 31/12/2024.</w:t>
      </w:r>
    </w:p>
    <w:p w14:paraId="6BCC1CCB" w14:textId="77777777" w:rsidR="00281737" w:rsidRP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p>
    <w:p w14:paraId="107977BC" w14:textId="77777777" w:rsidR="00281737" w:rsidRDefault="00281737" w:rsidP="00281737">
      <w:pPr>
        <w:widowControl w:val="0"/>
        <w:tabs>
          <w:tab w:val="left" w:pos="9781"/>
        </w:tabs>
        <w:suppressAutoHyphens w:val="0"/>
        <w:autoSpaceDE w:val="0"/>
        <w:autoSpaceDN w:val="0"/>
        <w:adjustRightInd w:val="0"/>
        <w:jc w:val="both"/>
        <w:rPr>
          <w:rFonts w:ascii="Verdana" w:hAnsi="Verdana" w:cs="Arial"/>
          <w:sz w:val="20"/>
          <w:szCs w:val="20"/>
        </w:rPr>
      </w:pPr>
      <w:r w:rsidRPr="00281737">
        <w:rPr>
          <w:rFonts w:ascii="Verdana" w:hAnsi="Verdana" w:cs="Arial"/>
          <w:sz w:val="20"/>
          <w:szCs w:val="20"/>
        </w:rPr>
        <w:t>Assim, em relação à ação judicial que permanece em curso, deve-se manter o prognóstico no momento. Logo, devido a característica da ação, cuja evidência de realização não é praticamente certa, nenhum efeito foi reconhecido nas demonstrações financeiras.</w:t>
      </w:r>
    </w:p>
    <w:p w14:paraId="38309618" w14:textId="77777777" w:rsidR="00C54776" w:rsidRDefault="00C54776" w:rsidP="00281737">
      <w:pPr>
        <w:widowControl w:val="0"/>
        <w:tabs>
          <w:tab w:val="left" w:pos="9781"/>
        </w:tabs>
        <w:suppressAutoHyphens w:val="0"/>
        <w:autoSpaceDE w:val="0"/>
        <w:autoSpaceDN w:val="0"/>
        <w:adjustRightInd w:val="0"/>
        <w:jc w:val="both"/>
        <w:rPr>
          <w:rFonts w:ascii="Verdana" w:hAnsi="Verdana" w:cs="Arial"/>
          <w:sz w:val="20"/>
          <w:szCs w:val="20"/>
        </w:rPr>
      </w:pPr>
    </w:p>
    <w:p w14:paraId="45FFE5BC" w14:textId="77777777" w:rsidR="00C54776" w:rsidRDefault="00C54776" w:rsidP="00281737">
      <w:pPr>
        <w:widowControl w:val="0"/>
        <w:tabs>
          <w:tab w:val="left" w:pos="9781"/>
        </w:tabs>
        <w:suppressAutoHyphens w:val="0"/>
        <w:autoSpaceDE w:val="0"/>
        <w:autoSpaceDN w:val="0"/>
        <w:adjustRightInd w:val="0"/>
        <w:jc w:val="both"/>
        <w:rPr>
          <w:rFonts w:ascii="Verdana" w:hAnsi="Verdana" w:cs="Arial"/>
          <w:sz w:val="20"/>
          <w:szCs w:val="20"/>
        </w:rPr>
      </w:pPr>
    </w:p>
    <w:p w14:paraId="413F527F" w14:textId="6D85448D" w:rsidR="007564F9" w:rsidRPr="00281737" w:rsidRDefault="00281737" w:rsidP="005973F7">
      <w:pPr>
        <w:pStyle w:val="PargrafodaLista"/>
        <w:numPr>
          <w:ilvl w:val="0"/>
          <w:numId w:val="71"/>
        </w:numPr>
        <w:tabs>
          <w:tab w:val="left" w:pos="9781"/>
        </w:tabs>
        <w:spacing w:before="240"/>
        <w:ind w:left="425" w:hanging="425"/>
        <w:jc w:val="both"/>
        <w:rPr>
          <w:rFonts w:ascii="Verdana" w:hAnsi="Verdana"/>
          <w:sz w:val="20"/>
          <w:szCs w:val="20"/>
          <w:lang w:eastAsia="ar-SA"/>
        </w:rPr>
      </w:pPr>
      <w:r w:rsidRPr="00281737">
        <w:rPr>
          <w:rFonts w:ascii="Verdana" w:hAnsi="Verdana"/>
          <w:sz w:val="20"/>
          <w:szCs w:val="20"/>
          <w:lang w:eastAsia="ar-SA"/>
        </w:rPr>
        <w:t xml:space="preserve"> </w:t>
      </w:r>
      <w:r w:rsidR="007564F9" w:rsidRPr="00022237">
        <w:rPr>
          <w:rFonts w:ascii="Verdana" w:hAnsi="Verdana"/>
          <w:b/>
          <w:bCs/>
          <w:iCs/>
          <w:sz w:val="20"/>
          <w:szCs w:val="20"/>
          <w:lang w:eastAsia="en-US"/>
        </w:rPr>
        <w:t>Provisões</w:t>
      </w:r>
      <w:r w:rsidR="007564F9" w:rsidRPr="00281737">
        <w:rPr>
          <w:rFonts w:ascii="Verdana" w:hAnsi="Verdana"/>
          <w:sz w:val="20"/>
          <w:szCs w:val="20"/>
          <w:lang w:eastAsia="ar-SA"/>
        </w:rPr>
        <w:t xml:space="preserve"> </w:t>
      </w:r>
    </w:p>
    <w:p w14:paraId="18500F3D" w14:textId="0DC93949" w:rsidR="0056403A" w:rsidRPr="007B2FEA" w:rsidRDefault="007564F9" w:rsidP="004B625D">
      <w:pPr>
        <w:tabs>
          <w:tab w:val="left" w:pos="9781"/>
        </w:tabs>
        <w:suppressAutoHyphens w:val="0"/>
        <w:autoSpaceDE w:val="0"/>
        <w:autoSpaceDN w:val="0"/>
        <w:adjustRightInd w:val="0"/>
        <w:spacing w:line="233" w:lineRule="auto"/>
        <w:jc w:val="both"/>
        <w:rPr>
          <w:rFonts w:ascii="Verdana" w:hAnsi="Verdana" w:cs="Arial"/>
          <w:sz w:val="20"/>
          <w:szCs w:val="20"/>
        </w:rPr>
      </w:pPr>
      <w:r w:rsidRPr="007B2FEA">
        <w:rPr>
          <w:rFonts w:ascii="Verdana" w:hAnsi="Verdana" w:cs="Arial"/>
          <w:sz w:val="20"/>
          <w:szCs w:val="20"/>
        </w:rPr>
        <w:t>A Fomento Paraná é parte em ações judiciais e processos administrativos envolvendo questões trabalhistas, cíveis, fiscais e administrativas</w:t>
      </w:r>
      <w:r w:rsidR="003D0570" w:rsidRPr="007B2FEA">
        <w:rPr>
          <w:rFonts w:ascii="Verdana" w:hAnsi="Verdana" w:cs="Arial"/>
          <w:sz w:val="20"/>
          <w:szCs w:val="20"/>
        </w:rPr>
        <w:t>. O</w:t>
      </w:r>
      <w:r w:rsidRPr="007B2FEA">
        <w:rPr>
          <w:rFonts w:ascii="Verdana" w:hAnsi="Verdana" w:cs="Arial"/>
          <w:sz w:val="20"/>
          <w:szCs w:val="20"/>
        </w:rPr>
        <w:t>s critérios de quantificação das provisões para contingências são adequados às características específicas das ações, bem como outros riscos, levando-</w:t>
      </w:r>
      <w:r w:rsidRPr="007B2FEA">
        <w:rPr>
          <w:rFonts w:ascii="Verdana" w:hAnsi="Verdana" w:cs="Arial"/>
          <w:sz w:val="20"/>
          <w:szCs w:val="20"/>
        </w:rPr>
        <w:lastRenderedPageBreak/>
        <w:t xml:space="preserve">se em consideração a opinião dos advogados, a natureza das ações, a semelhança com processos anteriores, bem como a jurisprudência dominante. </w:t>
      </w:r>
    </w:p>
    <w:p w14:paraId="154305FD" w14:textId="77777777" w:rsidR="0056403A" w:rsidRPr="007B2FEA" w:rsidRDefault="0056403A" w:rsidP="004B625D">
      <w:pPr>
        <w:tabs>
          <w:tab w:val="left" w:pos="9781"/>
        </w:tabs>
        <w:suppressAutoHyphens w:val="0"/>
        <w:autoSpaceDE w:val="0"/>
        <w:autoSpaceDN w:val="0"/>
        <w:adjustRightInd w:val="0"/>
        <w:spacing w:line="233" w:lineRule="auto"/>
        <w:jc w:val="both"/>
        <w:rPr>
          <w:rFonts w:ascii="Verdana" w:hAnsi="Verdana" w:cs="Arial"/>
          <w:sz w:val="20"/>
          <w:szCs w:val="20"/>
        </w:rPr>
      </w:pPr>
    </w:p>
    <w:p w14:paraId="776282B5" w14:textId="77777777" w:rsidR="0081364D" w:rsidRPr="007B2FEA" w:rsidRDefault="007564F9" w:rsidP="004B625D">
      <w:pPr>
        <w:tabs>
          <w:tab w:val="left" w:pos="9781"/>
        </w:tabs>
        <w:suppressAutoHyphens w:val="0"/>
        <w:autoSpaceDE w:val="0"/>
        <w:autoSpaceDN w:val="0"/>
        <w:adjustRightInd w:val="0"/>
        <w:spacing w:line="233" w:lineRule="auto"/>
        <w:jc w:val="both"/>
        <w:rPr>
          <w:rFonts w:ascii="Verdana" w:hAnsi="Verdana" w:cs="Arial"/>
          <w:sz w:val="20"/>
          <w:szCs w:val="20"/>
        </w:rPr>
      </w:pPr>
      <w:r w:rsidRPr="007B2FEA">
        <w:rPr>
          <w:rFonts w:ascii="Verdana" w:hAnsi="Verdana" w:cs="Arial"/>
          <w:sz w:val="20"/>
          <w:szCs w:val="20"/>
        </w:rPr>
        <w:t>A constituição de provisão ocorre sempre que a perda for classificada como provável</w:t>
      </w:r>
      <w:r w:rsidR="00C42E53" w:rsidRPr="007B2FEA">
        <w:rPr>
          <w:rFonts w:ascii="Verdana" w:hAnsi="Verdana" w:cs="Arial"/>
          <w:sz w:val="20"/>
          <w:szCs w:val="20"/>
        </w:rPr>
        <w:t>, e foram constituídas conforme segue:</w:t>
      </w:r>
    </w:p>
    <w:p w14:paraId="32B91CC4" w14:textId="77777777" w:rsidR="00022237" w:rsidRDefault="00022237" w:rsidP="004B625D">
      <w:pPr>
        <w:tabs>
          <w:tab w:val="left" w:pos="9781"/>
        </w:tabs>
        <w:suppressAutoHyphens w:val="0"/>
        <w:autoSpaceDE w:val="0"/>
        <w:autoSpaceDN w:val="0"/>
        <w:adjustRightInd w:val="0"/>
        <w:spacing w:line="233" w:lineRule="auto"/>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11  !L18C10:L22C16" \a \f 4 \h </w:instrText>
      </w:r>
      <w:r>
        <w:rPr>
          <w:lang w:eastAsia="en-US"/>
        </w:rPr>
        <w:fldChar w:fldCharType="separate"/>
      </w:r>
    </w:p>
    <w:tbl>
      <w:tblPr>
        <w:tblW w:w="5000" w:type="pct"/>
        <w:tblCellMar>
          <w:left w:w="70" w:type="dxa"/>
          <w:right w:w="70" w:type="dxa"/>
        </w:tblCellMar>
        <w:tblLook w:val="04A0" w:firstRow="1" w:lastRow="0" w:firstColumn="1" w:lastColumn="0" w:noHBand="0" w:noVBand="1"/>
      </w:tblPr>
      <w:tblGrid>
        <w:gridCol w:w="1758"/>
        <w:gridCol w:w="1431"/>
        <w:gridCol w:w="1431"/>
        <w:gridCol w:w="1431"/>
        <w:gridCol w:w="1488"/>
        <w:gridCol w:w="1488"/>
        <w:gridCol w:w="1419"/>
      </w:tblGrid>
      <w:tr w:rsidR="00022237" w:rsidRPr="00022237" w14:paraId="33C5F141" w14:textId="77777777" w:rsidTr="00AB1445">
        <w:trPr>
          <w:trHeight w:val="20"/>
        </w:trPr>
        <w:tc>
          <w:tcPr>
            <w:tcW w:w="84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B4F755" w14:textId="70561D90" w:rsidR="00022237" w:rsidRPr="00022237" w:rsidRDefault="00022237" w:rsidP="00022237">
            <w:pPr>
              <w:suppressAutoHyphens w:val="0"/>
              <w:rPr>
                <w:rFonts w:ascii="Verdana" w:hAnsi="Verdana" w:cs="Arial"/>
                <w:b/>
                <w:bCs/>
                <w:sz w:val="16"/>
                <w:szCs w:val="16"/>
                <w:lang w:eastAsia="pt-BR"/>
              </w:rPr>
            </w:pPr>
            <w:r w:rsidRPr="00022237">
              <w:rPr>
                <w:rFonts w:ascii="Verdana" w:hAnsi="Verdana" w:cs="Arial"/>
                <w:b/>
                <w:bCs/>
                <w:sz w:val="16"/>
                <w:szCs w:val="16"/>
                <w:lang w:eastAsia="pt-BR"/>
              </w:rPr>
              <w:t>Natureza</w:t>
            </w:r>
          </w:p>
        </w:tc>
        <w:tc>
          <w:tcPr>
            <w:tcW w:w="685" w:type="pct"/>
            <w:tcBorders>
              <w:top w:val="single" w:sz="8" w:space="0" w:color="FFFFFF"/>
              <w:left w:val="nil"/>
              <w:bottom w:val="single" w:sz="8" w:space="0" w:color="FFFFFF"/>
              <w:right w:val="single" w:sz="8" w:space="0" w:color="FFFFFF"/>
            </w:tcBorders>
            <w:shd w:val="clear" w:color="000000" w:fill="A6A6A6"/>
            <w:vAlign w:val="center"/>
            <w:hideMark/>
          </w:tcPr>
          <w:p w14:paraId="1C815E75" w14:textId="77777777" w:rsidR="00022237" w:rsidRPr="00022237" w:rsidRDefault="00022237" w:rsidP="00022237">
            <w:pPr>
              <w:suppressAutoHyphens w:val="0"/>
              <w:jc w:val="center"/>
              <w:rPr>
                <w:rFonts w:ascii="Verdana" w:hAnsi="Verdana" w:cs="Arial"/>
                <w:b/>
                <w:bCs/>
                <w:sz w:val="16"/>
                <w:szCs w:val="16"/>
                <w:lang w:eastAsia="pt-BR"/>
              </w:rPr>
            </w:pPr>
            <w:r w:rsidRPr="00022237">
              <w:rPr>
                <w:rFonts w:ascii="Verdana" w:hAnsi="Verdana" w:cs="Arial"/>
                <w:b/>
                <w:bCs/>
                <w:sz w:val="16"/>
                <w:szCs w:val="16"/>
                <w:lang w:eastAsia="pt-BR"/>
              </w:rPr>
              <w:t>31/12/2023</w:t>
            </w:r>
          </w:p>
        </w:tc>
        <w:tc>
          <w:tcPr>
            <w:tcW w:w="685" w:type="pct"/>
            <w:tcBorders>
              <w:top w:val="single" w:sz="8" w:space="0" w:color="FFFFFF"/>
              <w:left w:val="nil"/>
              <w:bottom w:val="single" w:sz="8" w:space="0" w:color="FFFFFF"/>
              <w:right w:val="single" w:sz="8" w:space="0" w:color="FFFFFF"/>
            </w:tcBorders>
            <w:shd w:val="clear" w:color="000000" w:fill="A6A6A6"/>
            <w:vAlign w:val="center"/>
            <w:hideMark/>
          </w:tcPr>
          <w:p w14:paraId="2A117B88" w14:textId="77777777" w:rsidR="00022237" w:rsidRPr="00022237" w:rsidRDefault="00022237" w:rsidP="00022237">
            <w:pPr>
              <w:suppressAutoHyphens w:val="0"/>
              <w:jc w:val="center"/>
              <w:rPr>
                <w:rFonts w:ascii="Verdana" w:hAnsi="Verdana" w:cs="Arial"/>
                <w:b/>
                <w:bCs/>
                <w:sz w:val="16"/>
                <w:szCs w:val="16"/>
                <w:lang w:eastAsia="pt-BR"/>
              </w:rPr>
            </w:pPr>
            <w:r w:rsidRPr="00022237">
              <w:rPr>
                <w:rFonts w:ascii="Verdana" w:hAnsi="Verdana" w:cs="Arial"/>
                <w:b/>
                <w:bCs/>
                <w:sz w:val="16"/>
                <w:szCs w:val="16"/>
                <w:lang w:eastAsia="pt-BR"/>
              </w:rPr>
              <w:t>Constituição</w:t>
            </w:r>
          </w:p>
        </w:tc>
        <w:tc>
          <w:tcPr>
            <w:tcW w:w="685" w:type="pct"/>
            <w:tcBorders>
              <w:top w:val="single" w:sz="8" w:space="0" w:color="FFFFFF"/>
              <w:left w:val="nil"/>
              <w:bottom w:val="single" w:sz="8" w:space="0" w:color="FFFFFF"/>
              <w:right w:val="single" w:sz="8" w:space="0" w:color="FFFFFF"/>
            </w:tcBorders>
            <w:shd w:val="clear" w:color="000000" w:fill="A6A6A6"/>
            <w:vAlign w:val="center"/>
            <w:hideMark/>
          </w:tcPr>
          <w:p w14:paraId="7BBCDFC1" w14:textId="77777777" w:rsidR="00022237" w:rsidRPr="00022237" w:rsidRDefault="00022237" w:rsidP="00022237">
            <w:pPr>
              <w:suppressAutoHyphens w:val="0"/>
              <w:jc w:val="center"/>
              <w:rPr>
                <w:rFonts w:ascii="Verdana" w:hAnsi="Verdana" w:cs="Arial"/>
                <w:b/>
                <w:bCs/>
                <w:sz w:val="16"/>
                <w:szCs w:val="16"/>
                <w:lang w:eastAsia="pt-BR"/>
              </w:rPr>
            </w:pPr>
            <w:r w:rsidRPr="00022237">
              <w:rPr>
                <w:rFonts w:ascii="Verdana" w:hAnsi="Verdana" w:cs="Arial"/>
                <w:b/>
                <w:bCs/>
                <w:sz w:val="16"/>
                <w:szCs w:val="16"/>
                <w:lang w:eastAsia="pt-BR"/>
              </w:rPr>
              <w:t>Atualização</w:t>
            </w:r>
          </w:p>
        </w:tc>
        <w:tc>
          <w:tcPr>
            <w:tcW w:w="712" w:type="pct"/>
            <w:tcBorders>
              <w:top w:val="single" w:sz="8" w:space="0" w:color="FFFFFF"/>
              <w:left w:val="nil"/>
              <w:bottom w:val="single" w:sz="8" w:space="0" w:color="FFFFFF"/>
              <w:right w:val="single" w:sz="8" w:space="0" w:color="FFFFFF"/>
            </w:tcBorders>
            <w:shd w:val="clear" w:color="000000" w:fill="A6A6A6"/>
            <w:vAlign w:val="center"/>
            <w:hideMark/>
          </w:tcPr>
          <w:p w14:paraId="17E0D6AB" w14:textId="77777777" w:rsidR="00022237" w:rsidRPr="00022237" w:rsidRDefault="00022237" w:rsidP="00022237">
            <w:pPr>
              <w:suppressAutoHyphens w:val="0"/>
              <w:jc w:val="center"/>
              <w:rPr>
                <w:rFonts w:ascii="Verdana" w:hAnsi="Verdana" w:cs="Arial"/>
                <w:b/>
                <w:bCs/>
                <w:sz w:val="16"/>
                <w:szCs w:val="16"/>
                <w:lang w:eastAsia="pt-BR"/>
              </w:rPr>
            </w:pPr>
            <w:r w:rsidRPr="00022237">
              <w:rPr>
                <w:rFonts w:ascii="Verdana" w:hAnsi="Verdana" w:cs="Arial"/>
                <w:b/>
                <w:bCs/>
                <w:sz w:val="16"/>
                <w:szCs w:val="16"/>
                <w:lang w:eastAsia="pt-BR"/>
              </w:rPr>
              <w:t>Pagamento</w:t>
            </w:r>
          </w:p>
        </w:tc>
        <w:tc>
          <w:tcPr>
            <w:tcW w:w="712" w:type="pct"/>
            <w:tcBorders>
              <w:top w:val="single" w:sz="8" w:space="0" w:color="FFFFFF"/>
              <w:left w:val="nil"/>
              <w:bottom w:val="single" w:sz="8" w:space="0" w:color="FFFFFF"/>
              <w:right w:val="single" w:sz="8" w:space="0" w:color="FFFFFF"/>
            </w:tcBorders>
            <w:shd w:val="clear" w:color="000000" w:fill="A6A6A6"/>
            <w:vAlign w:val="center"/>
            <w:hideMark/>
          </w:tcPr>
          <w:p w14:paraId="279812CC" w14:textId="77777777" w:rsidR="00022237" w:rsidRPr="00022237" w:rsidRDefault="00022237" w:rsidP="00022237">
            <w:pPr>
              <w:suppressAutoHyphens w:val="0"/>
              <w:jc w:val="center"/>
              <w:rPr>
                <w:rFonts w:ascii="Verdana" w:hAnsi="Verdana" w:cs="Arial"/>
                <w:b/>
                <w:bCs/>
                <w:sz w:val="16"/>
                <w:szCs w:val="16"/>
                <w:lang w:eastAsia="pt-BR"/>
              </w:rPr>
            </w:pPr>
            <w:r w:rsidRPr="00022237">
              <w:rPr>
                <w:rFonts w:ascii="Verdana" w:hAnsi="Verdana" w:cs="Arial"/>
                <w:b/>
                <w:bCs/>
                <w:sz w:val="16"/>
                <w:szCs w:val="16"/>
                <w:lang w:eastAsia="pt-BR"/>
              </w:rPr>
              <w:t>Reversão</w:t>
            </w:r>
          </w:p>
        </w:tc>
        <w:tc>
          <w:tcPr>
            <w:tcW w:w="679" w:type="pct"/>
            <w:tcBorders>
              <w:top w:val="single" w:sz="8" w:space="0" w:color="FFFFFF"/>
              <w:left w:val="nil"/>
              <w:bottom w:val="single" w:sz="8" w:space="0" w:color="FFFFFF"/>
              <w:right w:val="single" w:sz="8" w:space="0" w:color="FFFFFF"/>
            </w:tcBorders>
            <w:shd w:val="clear" w:color="000000" w:fill="A6A6A6"/>
            <w:vAlign w:val="center"/>
            <w:hideMark/>
          </w:tcPr>
          <w:p w14:paraId="1015EA30" w14:textId="77777777" w:rsidR="00022237" w:rsidRPr="00022237" w:rsidRDefault="00022237" w:rsidP="00022237">
            <w:pPr>
              <w:suppressAutoHyphens w:val="0"/>
              <w:jc w:val="center"/>
              <w:rPr>
                <w:rFonts w:ascii="Verdana" w:hAnsi="Verdana" w:cs="Arial"/>
                <w:b/>
                <w:bCs/>
                <w:sz w:val="16"/>
                <w:szCs w:val="16"/>
                <w:lang w:eastAsia="pt-BR"/>
              </w:rPr>
            </w:pPr>
            <w:r w:rsidRPr="00022237">
              <w:rPr>
                <w:rFonts w:ascii="Verdana" w:hAnsi="Verdana" w:cs="Arial"/>
                <w:b/>
                <w:bCs/>
                <w:sz w:val="16"/>
                <w:szCs w:val="16"/>
                <w:lang w:eastAsia="pt-BR"/>
              </w:rPr>
              <w:t>31/12/2024</w:t>
            </w:r>
          </w:p>
        </w:tc>
      </w:tr>
      <w:tr w:rsidR="00022237" w:rsidRPr="00022237" w14:paraId="37C44DB1" w14:textId="77777777" w:rsidTr="00AB1445">
        <w:trPr>
          <w:trHeight w:val="20"/>
        </w:trPr>
        <w:tc>
          <w:tcPr>
            <w:tcW w:w="842" w:type="pct"/>
            <w:tcBorders>
              <w:top w:val="nil"/>
              <w:left w:val="single" w:sz="8" w:space="0" w:color="FFFFFF"/>
              <w:bottom w:val="single" w:sz="8" w:space="0" w:color="FFFFFF"/>
              <w:right w:val="single" w:sz="8" w:space="0" w:color="FFFFFF"/>
            </w:tcBorders>
            <w:shd w:val="clear" w:color="000000" w:fill="F2F2F2"/>
            <w:vAlign w:val="center"/>
            <w:hideMark/>
          </w:tcPr>
          <w:p w14:paraId="4BC51ED5" w14:textId="77777777" w:rsidR="00022237" w:rsidRPr="00022237" w:rsidRDefault="00022237" w:rsidP="00022237">
            <w:pPr>
              <w:suppressAutoHyphens w:val="0"/>
              <w:jc w:val="both"/>
              <w:rPr>
                <w:rFonts w:ascii="Verdana" w:hAnsi="Verdana" w:cs="Arial"/>
                <w:sz w:val="16"/>
                <w:szCs w:val="16"/>
                <w:lang w:eastAsia="pt-BR"/>
              </w:rPr>
            </w:pPr>
            <w:r w:rsidRPr="00022237">
              <w:rPr>
                <w:rFonts w:ascii="Verdana" w:hAnsi="Verdana" w:cs="Arial"/>
                <w:sz w:val="16"/>
                <w:szCs w:val="16"/>
                <w:lang w:eastAsia="pt-BR"/>
              </w:rPr>
              <w:t>Trabalhistas (b.1)</w:t>
            </w:r>
          </w:p>
        </w:tc>
        <w:tc>
          <w:tcPr>
            <w:tcW w:w="685" w:type="pct"/>
            <w:tcBorders>
              <w:top w:val="nil"/>
              <w:left w:val="nil"/>
              <w:bottom w:val="single" w:sz="8" w:space="0" w:color="FFFFFF"/>
              <w:right w:val="single" w:sz="8" w:space="0" w:color="FFFFFF"/>
            </w:tcBorders>
            <w:shd w:val="clear" w:color="000000" w:fill="F2F2F2"/>
            <w:vAlign w:val="center"/>
            <w:hideMark/>
          </w:tcPr>
          <w:p w14:paraId="643CB183"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2.011 </w:t>
            </w:r>
          </w:p>
        </w:tc>
        <w:tc>
          <w:tcPr>
            <w:tcW w:w="685" w:type="pct"/>
            <w:tcBorders>
              <w:top w:val="nil"/>
              <w:left w:val="nil"/>
              <w:bottom w:val="single" w:sz="8" w:space="0" w:color="FFFFFF"/>
              <w:right w:val="single" w:sz="8" w:space="0" w:color="FFFFFF"/>
            </w:tcBorders>
            <w:shd w:val="clear" w:color="000000" w:fill="F2F2F2"/>
            <w:vAlign w:val="center"/>
            <w:hideMark/>
          </w:tcPr>
          <w:p w14:paraId="0772CA28"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8.492 </w:t>
            </w:r>
          </w:p>
        </w:tc>
        <w:tc>
          <w:tcPr>
            <w:tcW w:w="685" w:type="pct"/>
            <w:tcBorders>
              <w:top w:val="nil"/>
              <w:left w:val="nil"/>
              <w:bottom w:val="single" w:sz="8" w:space="0" w:color="FFFFFF"/>
              <w:right w:val="single" w:sz="8" w:space="0" w:color="FFFFFF"/>
            </w:tcBorders>
            <w:shd w:val="clear" w:color="000000" w:fill="F2F2F2"/>
            <w:vAlign w:val="center"/>
            <w:hideMark/>
          </w:tcPr>
          <w:p w14:paraId="59C212A8"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3.635 </w:t>
            </w:r>
          </w:p>
        </w:tc>
        <w:tc>
          <w:tcPr>
            <w:tcW w:w="712" w:type="pct"/>
            <w:tcBorders>
              <w:top w:val="nil"/>
              <w:left w:val="nil"/>
              <w:bottom w:val="single" w:sz="8" w:space="0" w:color="FFFFFF"/>
              <w:right w:val="single" w:sz="8" w:space="0" w:color="FFFFFF"/>
            </w:tcBorders>
            <w:shd w:val="clear" w:color="000000" w:fill="F2F2F2"/>
            <w:vAlign w:val="center"/>
            <w:hideMark/>
          </w:tcPr>
          <w:p w14:paraId="0552A4BB"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(35)</w:t>
            </w:r>
          </w:p>
        </w:tc>
        <w:tc>
          <w:tcPr>
            <w:tcW w:w="712" w:type="pct"/>
            <w:tcBorders>
              <w:top w:val="nil"/>
              <w:left w:val="nil"/>
              <w:bottom w:val="single" w:sz="8" w:space="0" w:color="FFFFFF"/>
              <w:right w:val="single" w:sz="8" w:space="0" w:color="FFFFFF"/>
            </w:tcBorders>
            <w:shd w:val="clear" w:color="000000" w:fill="F2F2F2"/>
            <w:vAlign w:val="center"/>
            <w:hideMark/>
          </w:tcPr>
          <w:p w14:paraId="4E864A69"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(262)</w:t>
            </w:r>
          </w:p>
        </w:tc>
        <w:tc>
          <w:tcPr>
            <w:tcW w:w="679" w:type="pct"/>
            <w:tcBorders>
              <w:top w:val="nil"/>
              <w:left w:val="nil"/>
              <w:bottom w:val="single" w:sz="8" w:space="0" w:color="FFFFFF"/>
              <w:right w:val="single" w:sz="8" w:space="0" w:color="FFFFFF"/>
            </w:tcBorders>
            <w:shd w:val="clear" w:color="000000" w:fill="F2F2F2"/>
            <w:vAlign w:val="center"/>
            <w:hideMark/>
          </w:tcPr>
          <w:p w14:paraId="10E18BFE"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13.841 </w:t>
            </w:r>
          </w:p>
        </w:tc>
      </w:tr>
      <w:tr w:rsidR="00022237" w:rsidRPr="00022237" w14:paraId="6F475C7B" w14:textId="77777777" w:rsidTr="00AB1445">
        <w:trPr>
          <w:trHeight w:val="20"/>
        </w:trPr>
        <w:tc>
          <w:tcPr>
            <w:tcW w:w="842" w:type="pct"/>
            <w:tcBorders>
              <w:top w:val="nil"/>
              <w:left w:val="single" w:sz="8" w:space="0" w:color="FFFFFF"/>
              <w:bottom w:val="single" w:sz="8" w:space="0" w:color="FFFFFF"/>
              <w:right w:val="single" w:sz="8" w:space="0" w:color="FFFFFF"/>
            </w:tcBorders>
            <w:shd w:val="clear" w:color="000000" w:fill="F2F2F2"/>
            <w:vAlign w:val="center"/>
            <w:hideMark/>
          </w:tcPr>
          <w:p w14:paraId="00E53E8B" w14:textId="77777777" w:rsidR="00022237" w:rsidRPr="00022237" w:rsidRDefault="00022237" w:rsidP="00022237">
            <w:pPr>
              <w:suppressAutoHyphens w:val="0"/>
              <w:jc w:val="both"/>
              <w:rPr>
                <w:rFonts w:ascii="Verdana" w:hAnsi="Verdana" w:cs="Arial"/>
                <w:sz w:val="16"/>
                <w:szCs w:val="16"/>
                <w:lang w:eastAsia="pt-BR"/>
              </w:rPr>
            </w:pPr>
            <w:r w:rsidRPr="00022237">
              <w:rPr>
                <w:rFonts w:ascii="Verdana" w:hAnsi="Verdana" w:cs="Arial"/>
                <w:sz w:val="16"/>
                <w:szCs w:val="16"/>
                <w:lang w:eastAsia="pt-BR"/>
              </w:rPr>
              <w:t>Cíveis (b.2)</w:t>
            </w:r>
          </w:p>
        </w:tc>
        <w:tc>
          <w:tcPr>
            <w:tcW w:w="685" w:type="pct"/>
            <w:tcBorders>
              <w:top w:val="nil"/>
              <w:left w:val="nil"/>
              <w:bottom w:val="single" w:sz="8" w:space="0" w:color="FFFFFF"/>
              <w:right w:val="single" w:sz="8" w:space="0" w:color="FFFFFF"/>
            </w:tcBorders>
            <w:shd w:val="clear" w:color="000000" w:fill="F2F2F2"/>
            <w:vAlign w:val="center"/>
            <w:hideMark/>
          </w:tcPr>
          <w:p w14:paraId="759D19A8"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106 </w:t>
            </w:r>
          </w:p>
        </w:tc>
        <w:tc>
          <w:tcPr>
            <w:tcW w:w="685" w:type="pct"/>
            <w:tcBorders>
              <w:top w:val="nil"/>
              <w:left w:val="nil"/>
              <w:bottom w:val="single" w:sz="8" w:space="0" w:color="FFFFFF"/>
              <w:right w:val="single" w:sz="8" w:space="0" w:color="FFFFFF"/>
            </w:tcBorders>
            <w:shd w:val="clear" w:color="000000" w:fill="F2F2F2"/>
            <w:vAlign w:val="center"/>
            <w:hideMark/>
          </w:tcPr>
          <w:p w14:paraId="26EE46F5"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66 </w:t>
            </w:r>
          </w:p>
        </w:tc>
        <w:tc>
          <w:tcPr>
            <w:tcW w:w="685" w:type="pct"/>
            <w:tcBorders>
              <w:top w:val="nil"/>
              <w:left w:val="nil"/>
              <w:bottom w:val="single" w:sz="8" w:space="0" w:color="FFFFFF"/>
              <w:right w:val="single" w:sz="8" w:space="0" w:color="FFFFFF"/>
            </w:tcBorders>
            <w:shd w:val="clear" w:color="000000" w:fill="F2F2F2"/>
            <w:vAlign w:val="center"/>
            <w:hideMark/>
          </w:tcPr>
          <w:p w14:paraId="1E24ECDD"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49 </w:t>
            </w:r>
          </w:p>
        </w:tc>
        <w:tc>
          <w:tcPr>
            <w:tcW w:w="712" w:type="pct"/>
            <w:tcBorders>
              <w:top w:val="nil"/>
              <w:left w:val="nil"/>
              <w:bottom w:val="single" w:sz="8" w:space="0" w:color="FFFFFF"/>
              <w:right w:val="single" w:sz="8" w:space="0" w:color="FFFFFF"/>
            </w:tcBorders>
            <w:shd w:val="clear" w:color="000000" w:fill="F2F2F2"/>
            <w:vAlign w:val="center"/>
            <w:hideMark/>
          </w:tcPr>
          <w:p w14:paraId="099F952F"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(18)</w:t>
            </w:r>
          </w:p>
        </w:tc>
        <w:tc>
          <w:tcPr>
            <w:tcW w:w="712" w:type="pct"/>
            <w:tcBorders>
              <w:top w:val="nil"/>
              <w:left w:val="nil"/>
              <w:bottom w:val="single" w:sz="8" w:space="0" w:color="FFFFFF"/>
              <w:right w:val="single" w:sz="8" w:space="0" w:color="FFFFFF"/>
            </w:tcBorders>
            <w:shd w:val="clear" w:color="000000" w:fill="F2F2F2"/>
            <w:vAlign w:val="center"/>
            <w:hideMark/>
          </w:tcPr>
          <w:p w14:paraId="4A2AD6B5"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(24)</w:t>
            </w:r>
          </w:p>
        </w:tc>
        <w:tc>
          <w:tcPr>
            <w:tcW w:w="679" w:type="pct"/>
            <w:tcBorders>
              <w:top w:val="nil"/>
              <w:left w:val="nil"/>
              <w:bottom w:val="single" w:sz="8" w:space="0" w:color="FFFFFF"/>
              <w:right w:val="single" w:sz="8" w:space="0" w:color="FFFFFF"/>
            </w:tcBorders>
            <w:shd w:val="clear" w:color="000000" w:fill="F2F2F2"/>
            <w:vAlign w:val="center"/>
            <w:hideMark/>
          </w:tcPr>
          <w:p w14:paraId="687BC527" w14:textId="77777777" w:rsidR="00022237" w:rsidRPr="00022237" w:rsidRDefault="00022237" w:rsidP="00022237">
            <w:pPr>
              <w:suppressAutoHyphens w:val="0"/>
              <w:jc w:val="right"/>
              <w:rPr>
                <w:rFonts w:ascii="Verdana" w:hAnsi="Verdana" w:cs="Arial"/>
                <w:sz w:val="16"/>
                <w:szCs w:val="16"/>
                <w:lang w:eastAsia="pt-BR"/>
              </w:rPr>
            </w:pPr>
            <w:r w:rsidRPr="00022237">
              <w:rPr>
                <w:rFonts w:ascii="Verdana" w:hAnsi="Verdana" w:cs="Arial"/>
                <w:sz w:val="16"/>
                <w:szCs w:val="16"/>
                <w:lang w:eastAsia="pt-BR"/>
              </w:rPr>
              <w:t xml:space="preserve">              179 </w:t>
            </w:r>
          </w:p>
        </w:tc>
      </w:tr>
      <w:tr w:rsidR="00022237" w:rsidRPr="00022237" w14:paraId="65A52C1F" w14:textId="77777777" w:rsidTr="00AB1445">
        <w:trPr>
          <w:trHeight w:val="20"/>
        </w:trPr>
        <w:tc>
          <w:tcPr>
            <w:tcW w:w="842" w:type="pct"/>
            <w:tcBorders>
              <w:top w:val="nil"/>
              <w:left w:val="single" w:sz="8" w:space="0" w:color="FFFFFF"/>
              <w:bottom w:val="single" w:sz="8" w:space="0" w:color="FFFFFF"/>
              <w:right w:val="single" w:sz="8" w:space="0" w:color="FFFFFF"/>
            </w:tcBorders>
            <w:shd w:val="clear" w:color="000000" w:fill="A6A6A6"/>
            <w:vAlign w:val="center"/>
            <w:hideMark/>
          </w:tcPr>
          <w:p w14:paraId="1FB3C96E" w14:textId="77777777" w:rsidR="00022237" w:rsidRPr="00022237" w:rsidRDefault="00022237" w:rsidP="00022237">
            <w:pPr>
              <w:suppressAutoHyphens w:val="0"/>
              <w:jc w:val="both"/>
              <w:rPr>
                <w:rFonts w:ascii="Verdana" w:hAnsi="Verdana" w:cs="Arial"/>
                <w:b/>
                <w:bCs/>
                <w:sz w:val="16"/>
                <w:szCs w:val="16"/>
                <w:lang w:eastAsia="pt-BR"/>
              </w:rPr>
            </w:pPr>
            <w:r w:rsidRPr="00022237">
              <w:rPr>
                <w:rFonts w:ascii="Verdana" w:hAnsi="Verdana" w:cs="Arial"/>
                <w:b/>
                <w:bCs/>
                <w:sz w:val="16"/>
                <w:szCs w:val="16"/>
                <w:lang w:eastAsia="pt-BR"/>
              </w:rPr>
              <w:t>Total</w:t>
            </w:r>
          </w:p>
        </w:tc>
        <w:tc>
          <w:tcPr>
            <w:tcW w:w="685" w:type="pct"/>
            <w:tcBorders>
              <w:top w:val="nil"/>
              <w:left w:val="nil"/>
              <w:bottom w:val="single" w:sz="8" w:space="0" w:color="FFFFFF"/>
              <w:right w:val="single" w:sz="8" w:space="0" w:color="FFFFFF"/>
            </w:tcBorders>
            <w:shd w:val="clear" w:color="000000" w:fill="A6A6A6"/>
            <w:vAlign w:val="center"/>
            <w:hideMark/>
          </w:tcPr>
          <w:p w14:paraId="4F43466B" w14:textId="77777777" w:rsidR="00022237" w:rsidRPr="00022237" w:rsidRDefault="00022237" w:rsidP="00022237">
            <w:pPr>
              <w:suppressAutoHyphens w:val="0"/>
              <w:jc w:val="right"/>
              <w:rPr>
                <w:rFonts w:ascii="Verdana" w:hAnsi="Verdana" w:cs="Arial"/>
                <w:b/>
                <w:bCs/>
                <w:sz w:val="16"/>
                <w:szCs w:val="16"/>
                <w:lang w:eastAsia="pt-BR"/>
              </w:rPr>
            </w:pPr>
            <w:r w:rsidRPr="00022237">
              <w:rPr>
                <w:rFonts w:ascii="Verdana" w:hAnsi="Verdana" w:cs="Arial"/>
                <w:b/>
                <w:bCs/>
                <w:sz w:val="16"/>
                <w:szCs w:val="16"/>
                <w:lang w:eastAsia="pt-BR"/>
              </w:rPr>
              <w:t>2.117</w:t>
            </w:r>
          </w:p>
        </w:tc>
        <w:tc>
          <w:tcPr>
            <w:tcW w:w="685" w:type="pct"/>
            <w:tcBorders>
              <w:top w:val="nil"/>
              <w:left w:val="nil"/>
              <w:bottom w:val="single" w:sz="8" w:space="0" w:color="FFFFFF"/>
              <w:right w:val="single" w:sz="8" w:space="0" w:color="FFFFFF"/>
            </w:tcBorders>
            <w:shd w:val="clear" w:color="000000" w:fill="A6A6A6"/>
            <w:vAlign w:val="center"/>
            <w:hideMark/>
          </w:tcPr>
          <w:p w14:paraId="62F15F52" w14:textId="77777777" w:rsidR="00022237" w:rsidRPr="00022237" w:rsidRDefault="00022237" w:rsidP="00022237">
            <w:pPr>
              <w:suppressAutoHyphens w:val="0"/>
              <w:jc w:val="right"/>
              <w:rPr>
                <w:rFonts w:ascii="Verdana" w:hAnsi="Verdana" w:cs="Arial"/>
                <w:b/>
                <w:bCs/>
                <w:sz w:val="16"/>
                <w:szCs w:val="16"/>
                <w:lang w:eastAsia="pt-BR"/>
              </w:rPr>
            </w:pPr>
            <w:r w:rsidRPr="00022237">
              <w:rPr>
                <w:rFonts w:ascii="Verdana" w:hAnsi="Verdana" w:cs="Arial"/>
                <w:b/>
                <w:bCs/>
                <w:sz w:val="16"/>
                <w:szCs w:val="16"/>
                <w:lang w:eastAsia="pt-BR"/>
              </w:rPr>
              <w:t>8.558</w:t>
            </w:r>
          </w:p>
        </w:tc>
        <w:tc>
          <w:tcPr>
            <w:tcW w:w="685" w:type="pct"/>
            <w:tcBorders>
              <w:top w:val="nil"/>
              <w:left w:val="nil"/>
              <w:bottom w:val="single" w:sz="8" w:space="0" w:color="FFFFFF"/>
              <w:right w:val="single" w:sz="8" w:space="0" w:color="FFFFFF"/>
            </w:tcBorders>
            <w:shd w:val="clear" w:color="000000" w:fill="A6A6A6"/>
            <w:vAlign w:val="center"/>
            <w:hideMark/>
          </w:tcPr>
          <w:p w14:paraId="60E2AE92" w14:textId="77777777" w:rsidR="00022237" w:rsidRPr="00022237" w:rsidRDefault="00022237" w:rsidP="00022237">
            <w:pPr>
              <w:suppressAutoHyphens w:val="0"/>
              <w:jc w:val="right"/>
              <w:rPr>
                <w:rFonts w:ascii="Verdana" w:hAnsi="Verdana" w:cs="Arial"/>
                <w:b/>
                <w:bCs/>
                <w:sz w:val="16"/>
                <w:szCs w:val="16"/>
                <w:lang w:eastAsia="pt-BR"/>
              </w:rPr>
            </w:pPr>
            <w:r w:rsidRPr="00022237">
              <w:rPr>
                <w:rFonts w:ascii="Verdana" w:hAnsi="Verdana" w:cs="Arial"/>
                <w:b/>
                <w:bCs/>
                <w:sz w:val="16"/>
                <w:szCs w:val="16"/>
                <w:lang w:eastAsia="pt-BR"/>
              </w:rPr>
              <w:t>3.684</w:t>
            </w:r>
          </w:p>
        </w:tc>
        <w:tc>
          <w:tcPr>
            <w:tcW w:w="712" w:type="pct"/>
            <w:tcBorders>
              <w:top w:val="nil"/>
              <w:left w:val="nil"/>
              <w:bottom w:val="single" w:sz="8" w:space="0" w:color="FFFFFF"/>
              <w:right w:val="single" w:sz="8" w:space="0" w:color="FFFFFF"/>
            </w:tcBorders>
            <w:shd w:val="clear" w:color="000000" w:fill="A6A6A6"/>
            <w:vAlign w:val="center"/>
            <w:hideMark/>
          </w:tcPr>
          <w:p w14:paraId="734FF273" w14:textId="77777777" w:rsidR="00022237" w:rsidRPr="00022237" w:rsidRDefault="00022237" w:rsidP="00022237">
            <w:pPr>
              <w:suppressAutoHyphens w:val="0"/>
              <w:jc w:val="right"/>
              <w:rPr>
                <w:rFonts w:ascii="Verdana" w:hAnsi="Verdana" w:cs="Arial"/>
                <w:b/>
                <w:bCs/>
                <w:sz w:val="16"/>
                <w:szCs w:val="16"/>
                <w:lang w:eastAsia="pt-BR"/>
              </w:rPr>
            </w:pPr>
            <w:r w:rsidRPr="00022237">
              <w:rPr>
                <w:rFonts w:ascii="Verdana" w:hAnsi="Verdana" w:cs="Arial"/>
                <w:b/>
                <w:bCs/>
                <w:sz w:val="16"/>
                <w:szCs w:val="16"/>
                <w:lang w:eastAsia="pt-BR"/>
              </w:rPr>
              <w:t xml:space="preserve">              (53)</w:t>
            </w:r>
          </w:p>
        </w:tc>
        <w:tc>
          <w:tcPr>
            <w:tcW w:w="712" w:type="pct"/>
            <w:tcBorders>
              <w:top w:val="nil"/>
              <w:left w:val="nil"/>
              <w:bottom w:val="single" w:sz="8" w:space="0" w:color="FFFFFF"/>
              <w:right w:val="single" w:sz="8" w:space="0" w:color="FFFFFF"/>
            </w:tcBorders>
            <w:shd w:val="clear" w:color="000000" w:fill="A6A6A6"/>
            <w:vAlign w:val="center"/>
            <w:hideMark/>
          </w:tcPr>
          <w:p w14:paraId="5D1516B1" w14:textId="77777777" w:rsidR="00022237" w:rsidRPr="00022237" w:rsidRDefault="00022237" w:rsidP="00022237">
            <w:pPr>
              <w:suppressAutoHyphens w:val="0"/>
              <w:jc w:val="right"/>
              <w:rPr>
                <w:rFonts w:ascii="Verdana" w:hAnsi="Verdana" w:cs="Arial"/>
                <w:b/>
                <w:bCs/>
                <w:sz w:val="16"/>
                <w:szCs w:val="16"/>
                <w:lang w:eastAsia="pt-BR"/>
              </w:rPr>
            </w:pPr>
            <w:r w:rsidRPr="00022237">
              <w:rPr>
                <w:rFonts w:ascii="Verdana" w:hAnsi="Verdana" w:cs="Arial"/>
                <w:b/>
                <w:bCs/>
                <w:sz w:val="16"/>
                <w:szCs w:val="16"/>
                <w:lang w:eastAsia="pt-BR"/>
              </w:rPr>
              <w:t xml:space="preserve">            (286)</w:t>
            </w:r>
          </w:p>
        </w:tc>
        <w:tc>
          <w:tcPr>
            <w:tcW w:w="679" w:type="pct"/>
            <w:tcBorders>
              <w:top w:val="nil"/>
              <w:left w:val="nil"/>
              <w:bottom w:val="single" w:sz="8" w:space="0" w:color="FFFFFF"/>
              <w:right w:val="single" w:sz="8" w:space="0" w:color="FFFFFF"/>
            </w:tcBorders>
            <w:shd w:val="clear" w:color="000000" w:fill="A6A6A6"/>
            <w:vAlign w:val="center"/>
            <w:hideMark/>
          </w:tcPr>
          <w:p w14:paraId="0D147A51" w14:textId="77777777" w:rsidR="00022237" w:rsidRPr="00022237" w:rsidRDefault="00022237" w:rsidP="00022237">
            <w:pPr>
              <w:suppressAutoHyphens w:val="0"/>
              <w:jc w:val="right"/>
              <w:rPr>
                <w:rFonts w:ascii="Verdana" w:hAnsi="Verdana" w:cs="Arial"/>
                <w:b/>
                <w:bCs/>
                <w:sz w:val="16"/>
                <w:szCs w:val="16"/>
                <w:lang w:eastAsia="pt-BR"/>
              </w:rPr>
            </w:pPr>
            <w:r w:rsidRPr="00022237">
              <w:rPr>
                <w:rFonts w:ascii="Verdana" w:hAnsi="Verdana" w:cs="Arial"/>
                <w:b/>
                <w:bCs/>
                <w:sz w:val="16"/>
                <w:szCs w:val="16"/>
                <w:lang w:eastAsia="pt-BR"/>
              </w:rPr>
              <w:t>14.020</w:t>
            </w:r>
          </w:p>
        </w:tc>
      </w:tr>
    </w:tbl>
    <w:p w14:paraId="7C1A4064" w14:textId="635E18EA" w:rsidR="00845F44" w:rsidRDefault="00022237" w:rsidP="004B625D">
      <w:pPr>
        <w:tabs>
          <w:tab w:val="left" w:pos="9781"/>
        </w:tabs>
        <w:suppressAutoHyphens w:val="0"/>
        <w:autoSpaceDE w:val="0"/>
        <w:autoSpaceDN w:val="0"/>
        <w:adjustRightInd w:val="0"/>
        <w:spacing w:line="233" w:lineRule="auto"/>
        <w:jc w:val="both"/>
        <w:rPr>
          <w:lang w:eastAsia="en-US"/>
        </w:rPr>
      </w:pPr>
      <w:r>
        <w:rPr>
          <w:lang w:eastAsia="en-US"/>
        </w:rPr>
        <w:fldChar w:fldCharType="end"/>
      </w:r>
    </w:p>
    <w:p w14:paraId="6ED4BAFF" w14:textId="66812F85" w:rsidR="00022237" w:rsidRDefault="0040719F" w:rsidP="00845F44">
      <w:pPr>
        <w:tabs>
          <w:tab w:val="left" w:pos="9781"/>
        </w:tabs>
        <w:suppressAutoHyphens w:val="0"/>
        <w:autoSpaceDE w:val="0"/>
        <w:autoSpaceDN w:val="0"/>
        <w:adjustRightInd w:val="0"/>
        <w:spacing w:line="226" w:lineRule="auto"/>
        <w:jc w:val="both"/>
        <w:rPr>
          <w:rFonts w:asciiTheme="minorHAnsi" w:eastAsiaTheme="minorHAnsi" w:hAnsiTheme="minorHAnsi" w:cstheme="minorBidi"/>
          <w:szCs w:val="22"/>
        </w:rPr>
      </w:pPr>
      <w:r w:rsidRPr="007B2FEA">
        <w:rPr>
          <w:rFonts w:ascii="Verdana" w:hAnsi="Verdana"/>
          <w:b/>
          <w:bCs/>
          <w:sz w:val="20"/>
          <w:szCs w:val="20"/>
          <w:lang w:eastAsia="en-US"/>
        </w:rPr>
        <w:t>b.1</w:t>
      </w:r>
      <w:r w:rsidRPr="00022237">
        <w:rPr>
          <w:rFonts w:ascii="Verdana" w:hAnsi="Verdana"/>
          <w:b/>
          <w:bCs/>
          <w:sz w:val="20"/>
          <w:szCs w:val="20"/>
          <w:lang w:eastAsia="en-US"/>
        </w:rPr>
        <w:t xml:space="preserve">. </w:t>
      </w:r>
      <w:r w:rsidR="00836CDA" w:rsidRPr="00022237">
        <w:rPr>
          <w:rFonts w:ascii="Verdana" w:hAnsi="Verdana" w:cs="Arial"/>
          <w:b/>
          <w:bCs/>
          <w:iCs/>
          <w:sz w:val="20"/>
          <w:szCs w:val="20"/>
          <w:lang w:eastAsia="en-US"/>
        </w:rPr>
        <w:t>T</w:t>
      </w:r>
      <w:r w:rsidR="007564F9" w:rsidRPr="00022237">
        <w:rPr>
          <w:rFonts w:ascii="Verdana" w:hAnsi="Verdana" w:cs="Arial"/>
          <w:b/>
          <w:bCs/>
          <w:iCs/>
          <w:sz w:val="20"/>
          <w:szCs w:val="20"/>
          <w:lang w:eastAsia="en-US"/>
        </w:rPr>
        <w:t>rabalhistas</w:t>
      </w:r>
      <w:r w:rsidR="00022237" w:rsidRPr="00845F44">
        <w:rPr>
          <w:rFonts w:ascii="Verdana" w:hAnsi="Verdana" w:cs="Arial"/>
          <w:sz w:val="20"/>
          <w:szCs w:val="20"/>
        </w:rPr>
        <w:fldChar w:fldCharType="begin"/>
      </w:r>
      <w:r w:rsidR="00022237">
        <w:rPr>
          <w:rFonts w:ascii="Verdana" w:hAnsi="Verdana" w:cs="Arial"/>
          <w:sz w:val="20"/>
          <w:szCs w:val="20"/>
        </w:rPr>
        <w:instrText xml:space="preserve"> LINK Excel.Sheet.12 "\\\\cluster.nas.parana\\FOMENTO\\SETORES\\DIAFI-3\\1_CONTABILIDADE\\BALANCETES PUBLICADOS\\1_DEMONSTRACOES CONTABEIS\\Demonstrações Contábeis 2024\\2º Semestre\\1. Demonstrações Financeiras - Dez 2024 - em elaboração Ed. Frederico.xlsx" "NE 11  !L29C10:L32C12" \a \f 4 \h </w:instrText>
      </w:r>
      <w:r w:rsidR="00357338">
        <w:rPr>
          <w:rFonts w:ascii="Verdana" w:hAnsi="Verdana" w:cs="Arial"/>
          <w:sz w:val="20"/>
          <w:szCs w:val="20"/>
        </w:rPr>
        <w:instrText xml:space="preserve"> \* MERGEFORMAT </w:instrText>
      </w:r>
      <w:r w:rsidR="00022237" w:rsidRPr="00845F44">
        <w:rPr>
          <w:rFonts w:ascii="Verdana" w:hAnsi="Verdana" w:cs="Arial"/>
          <w:sz w:val="20"/>
          <w:szCs w:val="20"/>
        </w:rPr>
        <w:fldChar w:fldCharType="separate"/>
      </w:r>
    </w:p>
    <w:tbl>
      <w:tblPr>
        <w:tblW w:w="5005" w:type="pct"/>
        <w:tblCellMar>
          <w:left w:w="70" w:type="dxa"/>
          <w:right w:w="70" w:type="dxa"/>
        </w:tblCellMar>
        <w:tblLook w:val="04A0" w:firstRow="1" w:lastRow="0" w:firstColumn="1" w:lastColumn="0" w:noHBand="0" w:noVBand="1"/>
      </w:tblPr>
      <w:tblGrid>
        <w:gridCol w:w="4558"/>
        <w:gridCol w:w="2949"/>
        <w:gridCol w:w="2949"/>
      </w:tblGrid>
      <w:tr w:rsidR="009B48DA" w:rsidRPr="00022237" w14:paraId="3A2437C0" w14:textId="77777777" w:rsidTr="00AB1445">
        <w:trPr>
          <w:trHeight w:val="227"/>
        </w:trPr>
        <w:tc>
          <w:tcPr>
            <w:tcW w:w="218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7F60E5" w14:textId="42EF3BC5" w:rsidR="00022237" w:rsidRPr="00022237" w:rsidRDefault="00022237" w:rsidP="00845F44">
            <w:pPr>
              <w:spacing w:line="226" w:lineRule="auto"/>
              <w:rPr>
                <w:rFonts w:ascii="Verdana" w:hAnsi="Verdana" w:cs="Arial"/>
                <w:b/>
                <w:bCs/>
                <w:sz w:val="16"/>
                <w:szCs w:val="16"/>
                <w:lang w:eastAsia="pt-BR"/>
              </w:rPr>
            </w:pPr>
            <w:r w:rsidRPr="00022237">
              <w:rPr>
                <w:rFonts w:ascii="Verdana" w:hAnsi="Verdana" w:cs="Arial"/>
                <w:b/>
                <w:bCs/>
                <w:sz w:val="16"/>
                <w:szCs w:val="16"/>
                <w:lang w:eastAsia="pt-BR"/>
              </w:rPr>
              <w:t>Natureza</w:t>
            </w:r>
          </w:p>
        </w:tc>
        <w:tc>
          <w:tcPr>
            <w:tcW w:w="1410" w:type="pct"/>
            <w:tcBorders>
              <w:top w:val="single" w:sz="8" w:space="0" w:color="FFFFFF"/>
              <w:left w:val="nil"/>
              <w:bottom w:val="single" w:sz="8" w:space="0" w:color="FFFFFF"/>
              <w:right w:val="single" w:sz="8" w:space="0" w:color="FFFFFF"/>
            </w:tcBorders>
            <w:shd w:val="clear" w:color="000000" w:fill="A6A6A6"/>
            <w:vAlign w:val="center"/>
            <w:hideMark/>
          </w:tcPr>
          <w:p w14:paraId="50B50CAE" w14:textId="77777777" w:rsidR="00022237" w:rsidRPr="00022237" w:rsidRDefault="00022237" w:rsidP="00845F44">
            <w:pPr>
              <w:suppressAutoHyphens w:val="0"/>
              <w:spacing w:line="226" w:lineRule="auto"/>
              <w:jc w:val="center"/>
              <w:rPr>
                <w:rFonts w:ascii="Verdana" w:hAnsi="Verdana" w:cs="Arial"/>
                <w:b/>
                <w:bCs/>
                <w:sz w:val="16"/>
                <w:szCs w:val="16"/>
                <w:lang w:eastAsia="pt-BR"/>
              </w:rPr>
            </w:pPr>
            <w:r w:rsidRPr="00022237">
              <w:rPr>
                <w:rFonts w:ascii="Verdana" w:hAnsi="Verdana" w:cs="Arial"/>
                <w:b/>
                <w:bCs/>
                <w:sz w:val="16"/>
                <w:szCs w:val="16"/>
                <w:lang w:eastAsia="pt-BR"/>
              </w:rPr>
              <w:t>31/12/2024</w:t>
            </w:r>
          </w:p>
        </w:tc>
        <w:tc>
          <w:tcPr>
            <w:tcW w:w="1410" w:type="pct"/>
            <w:tcBorders>
              <w:top w:val="single" w:sz="8" w:space="0" w:color="FFFFFF"/>
              <w:left w:val="nil"/>
              <w:bottom w:val="single" w:sz="8" w:space="0" w:color="FFFFFF"/>
              <w:right w:val="single" w:sz="8" w:space="0" w:color="FFFFFF"/>
            </w:tcBorders>
            <w:shd w:val="clear" w:color="000000" w:fill="A6A6A6"/>
            <w:vAlign w:val="center"/>
            <w:hideMark/>
          </w:tcPr>
          <w:p w14:paraId="4CB440BC" w14:textId="77777777" w:rsidR="00022237" w:rsidRPr="00022237" w:rsidRDefault="00022237" w:rsidP="00845F44">
            <w:pPr>
              <w:suppressAutoHyphens w:val="0"/>
              <w:spacing w:line="226" w:lineRule="auto"/>
              <w:jc w:val="center"/>
              <w:rPr>
                <w:rFonts w:ascii="Verdana" w:hAnsi="Verdana" w:cs="Arial"/>
                <w:b/>
                <w:bCs/>
                <w:sz w:val="16"/>
                <w:szCs w:val="16"/>
                <w:lang w:eastAsia="pt-BR"/>
              </w:rPr>
            </w:pPr>
            <w:r w:rsidRPr="00022237">
              <w:rPr>
                <w:rFonts w:ascii="Verdana" w:hAnsi="Verdana" w:cs="Arial"/>
                <w:b/>
                <w:bCs/>
                <w:sz w:val="16"/>
                <w:szCs w:val="16"/>
                <w:lang w:eastAsia="pt-BR"/>
              </w:rPr>
              <w:t>31/12/2023</w:t>
            </w:r>
          </w:p>
        </w:tc>
      </w:tr>
      <w:tr w:rsidR="009B48DA" w:rsidRPr="00022237" w14:paraId="55681F6D" w14:textId="77777777" w:rsidTr="00AB1445">
        <w:trPr>
          <w:trHeight w:val="227"/>
        </w:trPr>
        <w:tc>
          <w:tcPr>
            <w:tcW w:w="2180" w:type="pct"/>
            <w:tcBorders>
              <w:top w:val="nil"/>
              <w:left w:val="single" w:sz="8" w:space="0" w:color="FFFFFF"/>
              <w:bottom w:val="single" w:sz="8" w:space="0" w:color="FFFFFF"/>
              <w:right w:val="single" w:sz="8" w:space="0" w:color="FFFFFF"/>
            </w:tcBorders>
            <w:shd w:val="clear" w:color="000000" w:fill="F2F2F2"/>
            <w:vAlign w:val="center"/>
            <w:hideMark/>
          </w:tcPr>
          <w:p w14:paraId="1A7B9738" w14:textId="3BC159A1" w:rsidR="00022237" w:rsidRPr="00022237" w:rsidRDefault="00022237" w:rsidP="00845F44">
            <w:pPr>
              <w:suppressAutoHyphens w:val="0"/>
              <w:spacing w:line="226" w:lineRule="auto"/>
              <w:rPr>
                <w:rFonts w:ascii="Verdana" w:hAnsi="Verdana" w:cs="Arial"/>
                <w:sz w:val="16"/>
                <w:szCs w:val="16"/>
                <w:lang w:eastAsia="pt-BR"/>
              </w:rPr>
            </w:pPr>
            <w:r w:rsidRPr="00022237">
              <w:rPr>
                <w:rFonts w:ascii="Verdana" w:hAnsi="Verdana" w:cs="Arial"/>
                <w:sz w:val="16"/>
                <w:szCs w:val="16"/>
                <w:lang w:eastAsia="pt-BR"/>
              </w:rPr>
              <w:t>Trabalhistas</w:t>
            </w:r>
          </w:p>
        </w:tc>
        <w:tc>
          <w:tcPr>
            <w:tcW w:w="1410" w:type="pct"/>
            <w:tcBorders>
              <w:top w:val="nil"/>
              <w:left w:val="nil"/>
              <w:bottom w:val="single" w:sz="8" w:space="0" w:color="FFFFFF"/>
              <w:right w:val="single" w:sz="8" w:space="0" w:color="FFFFFF"/>
            </w:tcBorders>
            <w:shd w:val="clear" w:color="000000" w:fill="F2F2F2"/>
            <w:vAlign w:val="center"/>
            <w:hideMark/>
          </w:tcPr>
          <w:p w14:paraId="12650A5A" w14:textId="77777777" w:rsidR="00022237" w:rsidRPr="00022237" w:rsidRDefault="00022237" w:rsidP="00845F44">
            <w:pPr>
              <w:suppressAutoHyphens w:val="0"/>
              <w:spacing w:line="226" w:lineRule="auto"/>
              <w:jc w:val="right"/>
              <w:rPr>
                <w:rFonts w:ascii="Verdana" w:hAnsi="Verdana" w:cs="Arial"/>
                <w:sz w:val="16"/>
                <w:szCs w:val="16"/>
                <w:lang w:eastAsia="pt-BR"/>
              </w:rPr>
            </w:pPr>
            <w:r w:rsidRPr="00022237">
              <w:rPr>
                <w:rFonts w:ascii="Verdana" w:hAnsi="Verdana" w:cs="Arial"/>
                <w:sz w:val="16"/>
                <w:szCs w:val="16"/>
                <w:lang w:eastAsia="pt-BR"/>
              </w:rPr>
              <w:t xml:space="preserve">          13.841 </w:t>
            </w:r>
          </w:p>
        </w:tc>
        <w:tc>
          <w:tcPr>
            <w:tcW w:w="1410" w:type="pct"/>
            <w:tcBorders>
              <w:top w:val="nil"/>
              <w:left w:val="nil"/>
              <w:bottom w:val="single" w:sz="8" w:space="0" w:color="FFFFFF"/>
              <w:right w:val="single" w:sz="8" w:space="0" w:color="FFFFFF"/>
            </w:tcBorders>
            <w:shd w:val="clear" w:color="000000" w:fill="F2F2F2"/>
            <w:vAlign w:val="center"/>
            <w:hideMark/>
          </w:tcPr>
          <w:p w14:paraId="494ACB5A" w14:textId="77777777" w:rsidR="00022237" w:rsidRPr="00022237" w:rsidRDefault="00022237" w:rsidP="00845F44">
            <w:pPr>
              <w:suppressAutoHyphens w:val="0"/>
              <w:spacing w:line="226" w:lineRule="auto"/>
              <w:jc w:val="right"/>
              <w:rPr>
                <w:rFonts w:ascii="Verdana" w:hAnsi="Verdana" w:cs="Arial"/>
                <w:sz w:val="16"/>
                <w:szCs w:val="16"/>
                <w:lang w:eastAsia="pt-BR"/>
              </w:rPr>
            </w:pPr>
            <w:r w:rsidRPr="00022237">
              <w:rPr>
                <w:rFonts w:ascii="Verdana" w:hAnsi="Verdana" w:cs="Arial"/>
                <w:sz w:val="16"/>
                <w:szCs w:val="16"/>
                <w:lang w:eastAsia="pt-BR"/>
              </w:rPr>
              <w:t xml:space="preserve">            2.011 </w:t>
            </w:r>
          </w:p>
        </w:tc>
      </w:tr>
      <w:tr w:rsidR="009B48DA" w:rsidRPr="00022237" w14:paraId="73870F40" w14:textId="77777777" w:rsidTr="00AB1445">
        <w:trPr>
          <w:trHeight w:val="227"/>
        </w:trPr>
        <w:tc>
          <w:tcPr>
            <w:tcW w:w="2180" w:type="pct"/>
            <w:tcBorders>
              <w:top w:val="nil"/>
              <w:left w:val="single" w:sz="8" w:space="0" w:color="FFFFFF"/>
              <w:bottom w:val="single" w:sz="8" w:space="0" w:color="FFFFFF"/>
              <w:right w:val="single" w:sz="8" w:space="0" w:color="FFFFFF"/>
            </w:tcBorders>
            <w:shd w:val="clear" w:color="000000" w:fill="F2F2F2"/>
            <w:vAlign w:val="center"/>
            <w:hideMark/>
          </w:tcPr>
          <w:p w14:paraId="168A6960" w14:textId="77777777" w:rsidR="00022237" w:rsidRPr="00022237" w:rsidRDefault="00022237" w:rsidP="00845F44">
            <w:pPr>
              <w:suppressAutoHyphens w:val="0"/>
              <w:spacing w:line="226" w:lineRule="auto"/>
              <w:rPr>
                <w:rFonts w:ascii="Verdana" w:hAnsi="Verdana" w:cs="Arial"/>
                <w:sz w:val="16"/>
                <w:szCs w:val="16"/>
                <w:lang w:eastAsia="pt-BR"/>
              </w:rPr>
            </w:pPr>
            <w:r w:rsidRPr="00022237">
              <w:rPr>
                <w:rFonts w:ascii="Verdana" w:hAnsi="Verdana" w:cs="Arial"/>
                <w:sz w:val="16"/>
                <w:szCs w:val="16"/>
                <w:lang w:eastAsia="pt-BR"/>
              </w:rPr>
              <w:t>Cíveis</w:t>
            </w:r>
          </w:p>
        </w:tc>
        <w:tc>
          <w:tcPr>
            <w:tcW w:w="1410" w:type="pct"/>
            <w:tcBorders>
              <w:top w:val="nil"/>
              <w:left w:val="nil"/>
              <w:bottom w:val="single" w:sz="8" w:space="0" w:color="FFFFFF"/>
              <w:right w:val="single" w:sz="8" w:space="0" w:color="FFFFFF"/>
            </w:tcBorders>
            <w:shd w:val="clear" w:color="000000" w:fill="F2F2F2"/>
            <w:vAlign w:val="center"/>
            <w:hideMark/>
          </w:tcPr>
          <w:p w14:paraId="56F93402" w14:textId="77777777" w:rsidR="00022237" w:rsidRPr="00022237" w:rsidRDefault="00022237" w:rsidP="00845F44">
            <w:pPr>
              <w:suppressAutoHyphens w:val="0"/>
              <w:spacing w:line="226" w:lineRule="auto"/>
              <w:jc w:val="right"/>
              <w:rPr>
                <w:rFonts w:ascii="Verdana" w:hAnsi="Verdana" w:cs="Arial"/>
                <w:sz w:val="16"/>
                <w:szCs w:val="16"/>
                <w:lang w:eastAsia="pt-BR"/>
              </w:rPr>
            </w:pPr>
            <w:r w:rsidRPr="00022237">
              <w:rPr>
                <w:rFonts w:ascii="Verdana" w:hAnsi="Verdana" w:cs="Arial"/>
                <w:sz w:val="16"/>
                <w:szCs w:val="16"/>
                <w:lang w:eastAsia="pt-BR"/>
              </w:rPr>
              <w:t>179</w:t>
            </w:r>
          </w:p>
        </w:tc>
        <w:tc>
          <w:tcPr>
            <w:tcW w:w="1410" w:type="pct"/>
            <w:tcBorders>
              <w:top w:val="nil"/>
              <w:left w:val="nil"/>
              <w:bottom w:val="single" w:sz="8" w:space="0" w:color="FFFFFF"/>
              <w:right w:val="single" w:sz="8" w:space="0" w:color="FFFFFF"/>
            </w:tcBorders>
            <w:shd w:val="clear" w:color="000000" w:fill="F2F2F2"/>
            <w:vAlign w:val="center"/>
            <w:hideMark/>
          </w:tcPr>
          <w:p w14:paraId="314D0A0B" w14:textId="77777777" w:rsidR="00022237" w:rsidRPr="00022237" w:rsidRDefault="00022237" w:rsidP="00845F44">
            <w:pPr>
              <w:suppressAutoHyphens w:val="0"/>
              <w:spacing w:line="226" w:lineRule="auto"/>
              <w:jc w:val="right"/>
              <w:rPr>
                <w:rFonts w:ascii="Verdana" w:hAnsi="Verdana" w:cs="Arial"/>
                <w:sz w:val="16"/>
                <w:szCs w:val="16"/>
                <w:lang w:eastAsia="pt-BR"/>
              </w:rPr>
            </w:pPr>
            <w:r w:rsidRPr="00022237">
              <w:rPr>
                <w:rFonts w:ascii="Verdana" w:hAnsi="Verdana" w:cs="Arial"/>
                <w:sz w:val="16"/>
                <w:szCs w:val="16"/>
                <w:lang w:eastAsia="pt-BR"/>
              </w:rPr>
              <w:t>106</w:t>
            </w:r>
          </w:p>
        </w:tc>
      </w:tr>
      <w:tr w:rsidR="009B48DA" w:rsidRPr="00022237" w14:paraId="76C038AD" w14:textId="77777777" w:rsidTr="00AB1445">
        <w:trPr>
          <w:trHeight w:val="227"/>
        </w:trPr>
        <w:tc>
          <w:tcPr>
            <w:tcW w:w="2180" w:type="pct"/>
            <w:tcBorders>
              <w:top w:val="nil"/>
              <w:left w:val="single" w:sz="8" w:space="0" w:color="FFFFFF"/>
              <w:bottom w:val="single" w:sz="8" w:space="0" w:color="FFFFFF"/>
              <w:right w:val="single" w:sz="8" w:space="0" w:color="FFFFFF"/>
            </w:tcBorders>
            <w:shd w:val="clear" w:color="000000" w:fill="A6A6A6"/>
            <w:vAlign w:val="center"/>
            <w:hideMark/>
          </w:tcPr>
          <w:p w14:paraId="1F61007D" w14:textId="77777777" w:rsidR="00022237" w:rsidRPr="00022237" w:rsidRDefault="00022237" w:rsidP="00845F44">
            <w:pPr>
              <w:suppressAutoHyphens w:val="0"/>
              <w:spacing w:line="226" w:lineRule="auto"/>
              <w:rPr>
                <w:rFonts w:ascii="Verdana" w:hAnsi="Verdana" w:cs="Arial"/>
                <w:b/>
                <w:bCs/>
                <w:sz w:val="16"/>
                <w:szCs w:val="16"/>
                <w:lang w:eastAsia="pt-BR"/>
              </w:rPr>
            </w:pPr>
            <w:r w:rsidRPr="00022237">
              <w:rPr>
                <w:rFonts w:ascii="Verdana" w:hAnsi="Verdana" w:cs="Arial"/>
                <w:b/>
                <w:bCs/>
                <w:sz w:val="16"/>
                <w:szCs w:val="16"/>
                <w:lang w:eastAsia="pt-BR"/>
              </w:rPr>
              <w:t>Total</w:t>
            </w:r>
          </w:p>
        </w:tc>
        <w:tc>
          <w:tcPr>
            <w:tcW w:w="1410" w:type="pct"/>
            <w:tcBorders>
              <w:top w:val="nil"/>
              <w:left w:val="nil"/>
              <w:bottom w:val="single" w:sz="8" w:space="0" w:color="FFFFFF"/>
              <w:right w:val="single" w:sz="8" w:space="0" w:color="FFFFFF"/>
            </w:tcBorders>
            <w:shd w:val="clear" w:color="000000" w:fill="A6A6A6"/>
            <w:vAlign w:val="center"/>
            <w:hideMark/>
          </w:tcPr>
          <w:p w14:paraId="675C8729" w14:textId="77777777" w:rsidR="00022237" w:rsidRPr="00022237" w:rsidRDefault="00022237" w:rsidP="00845F44">
            <w:pPr>
              <w:suppressAutoHyphens w:val="0"/>
              <w:spacing w:line="226" w:lineRule="auto"/>
              <w:jc w:val="right"/>
              <w:rPr>
                <w:rFonts w:ascii="Verdana" w:hAnsi="Verdana" w:cs="Arial"/>
                <w:b/>
                <w:bCs/>
                <w:sz w:val="16"/>
                <w:szCs w:val="16"/>
                <w:lang w:eastAsia="pt-BR"/>
              </w:rPr>
            </w:pPr>
            <w:r w:rsidRPr="00022237">
              <w:rPr>
                <w:rFonts w:ascii="Verdana" w:hAnsi="Verdana" w:cs="Arial"/>
                <w:b/>
                <w:bCs/>
                <w:sz w:val="16"/>
                <w:szCs w:val="16"/>
                <w:lang w:eastAsia="pt-BR"/>
              </w:rPr>
              <w:t>14.020</w:t>
            </w:r>
          </w:p>
        </w:tc>
        <w:tc>
          <w:tcPr>
            <w:tcW w:w="1410" w:type="pct"/>
            <w:tcBorders>
              <w:top w:val="nil"/>
              <w:left w:val="nil"/>
              <w:bottom w:val="single" w:sz="8" w:space="0" w:color="FFFFFF"/>
              <w:right w:val="single" w:sz="8" w:space="0" w:color="FFFFFF"/>
            </w:tcBorders>
            <w:shd w:val="clear" w:color="000000" w:fill="A6A6A6"/>
            <w:vAlign w:val="center"/>
            <w:hideMark/>
          </w:tcPr>
          <w:p w14:paraId="63BA223C" w14:textId="77777777" w:rsidR="00022237" w:rsidRPr="00022237" w:rsidRDefault="00022237" w:rsidP="00845F44">
            <w:pPr>
              <w:suppressAutoHyphens w:val="0"/>
              <w:spacing w:line="226" w:lineRule="auto"/>
              <w:jc w:val="right"/>
              <w:rPr>
                <w:rFonts w:ascii="Verdana" w:hAnsi="Verdana" w:cs="Arial"/>
                <w:b/>
                <w:bCs/>
                <w:sz w:val="16"/>
                <w:szCs w:val="16"/>
                <w:lang w:eastAsia="pt-BR"/>
              </w:rPr>
            </w:pPr>
            <w:r w:rsidRPr="00022237">
              <w:rPr>
                <w:rFonts w:ascii="Verdana" w:hAnsi="Verdana" w:cs="Arial"/>
                <w:b/>
                <w:bCs/>
                <w:sz w:val="16"/>
                <w:szCs w:val="16"/>
                <w:lang w:eastAsia="pt-BR"/>
              </w:rPr>
              <w:t>2.117</w:t>
            </w:r>
          </w:p>
        </w:tc>
      </w:tr>
    </w:tbl>
    <w:p w14:paraId="005CE9A4" w14:textId="051D44DA" w:rsidR="00845F44" w:rsidRDefault="00022237" w:rsidP="005E385F">
      <w:pPr>
        <w:pStyle w:val="UmPontoNovo9"/>
        <w:numPr>
          <w:ilvl w:val="0"/>
          <w:numId w:val="0"/>
        </w:numPr>
        <w:tabs>
          <w:tab w:val="left" w:pos="9781"/>
        </w:tabs>
        <w:spacing w:after="0" w:line="226" w:lineRule="auto"/>
        <w:jc w:val="both"/>
        <w:rPr>
          <w:rFonts w:ascii="Verdana" w:eastAsia="Times New Roman" w:hAnsi="Verdana" w:cs="Arial"/>
          <w:sz w:val="20"/>
          <w:szCs w:val="20"/>
          <w:lang w:eastAsia="ar-SA"/>
        </w:rPr>
      </w:pPr>
      <w:r w:rsidRPr="00845F44">
        <w:rPr>
          <w:rFonts w:ascii="Verdana" w:hAnsi="Verdana" w:cs="Arial"/>
          <w:sz w:val="20"/>
          <w:szCs w:val="20"/>
        </w:rPr>
        <w:fldChar w:fldCharType="end"/>
      </w:r>
      <w:r w:rsidR="003F1350" w:rsidRPr="00845F44">
        <w:rPr>
          <w:rFonts w:ascii="Verdana" w:eastAsia="Times New Roman" w:hAnsi="Verdana" w:cs="Arial"/>
          <w:sz w:val="20"/>
          <w:szCs w:val="20"/>
          <w:lang w:eastAsia="ar-SA"/>
        </w:rPr>
        <w:t xml:space="preserve">Na ação movida pelo Sindicado dos Empregados em Estabelecimento dos Bancários e Financiários de Curitiba e Região foi proferida sentença em novembro de 2021, nos autos nº 0000246-84.2021.5.09.0001, dando procedência parcial para o fim de declarar aplicável aos colaboradores do quadro atual o PCCS antigo (2017), e não o atual (2021), mantida em grau de recurso e transitada em julgado. Em que pese o processo de negociação entabulado entre a empresa e os representantes dos empregados, em abril 2023 foi movida nova ação pelo referido Sindicato, protocolada sob o número 0000359-67.2023.5.09.0001, pleiteando a concessão de tutela de urgência para que a Instituição desse efetividade ao plano de carreira, cargos e salários de 2017, na qual foi proferida decisão de indeferimento de antecipação de tutela, com audiência realizada em 27/06/2023, que resultou em renovação da proposta conciliatória, além de apresentação de razões finais, marcadas para o dia 16/08/2023. Nessa nova ação foi pleiteada a aplicação do PCCS, relativa às progressões aos empregados de carreira e, também, acerca das funções gratificadas para empregados públicos de carreira, cedidos e ocupantes de cargo de confiança, que participarem como titulares de: I. Comissão Permanente de Licitação; II. Comitê de Risco de Crédito; e III. Pregoeiro. Em julho de 2023, foi peticionada pelo Sindicato pedido de inclusão das diferenças de gratificações de funções acerca dos cargos e funções comissionadas, que estavam congeladas desde 2019. Em julho de 2024, foi proferida sentença, confirmada pelo recente Acórdão da 4ª Turma do Tribunal Regional do Trabalho, no qual restou afastada a pretensão do Sindicado de que: i) fosse realizado o pagamento de progressão por mérito a todos os colaboradores, mesmo aos empregados que não fizeram curso de capacitação e treinamento; </w:t>
      </w:r>
      <w:r w:rsidR="00303533" w:rsidRPr="00845F44">
        <w:rPr>
          <w:rFonts w:ascii="Verdana" w:eastAsia="Times New Roman" w:hAnsi="Verdana" w:cs="Arial"/>
          <w:sz w:val="20"/>
          <w:szCs w:val="20"/>
          <w:lang w:eastAsia="ar-SA"/>
        </w:rPr>
        <w:t xml:space="preserve">e, </w:t>
      </w:r>
      <w:r w:rsidR="003F1350" w:rsidRPr="00845F44">
        <w:rPr>
          <w:rFonts w:ascii="Verdana" w:eastAsia="Times New Roman" w:hAnsi="Verdana" w:cs="Arial"/>
          <w:sz w:val="20"/>
          <w:szCs w:val="20"/>
          <w:lang w:eastAsia="ar-SA"/>
        </w:rPr>
        <w:t xml:space="preserve">ii) </w:t>
      </w:r>
      <w:r w:rsidR="000A702D" w:rsidRPr="00845F44">
        <w:rPr>
          <w:rFonts w:ascii="Verdana" w:eastAsia="Times New Roman" w:hAnsi="Verdana" w:cs="Arial"/>
          <w:sz w:val="20"/>
          <w:szCs w:val="20"/>
          <w:lang w:eastAsia="ar-SA"/>
        </w:rPr>
        <w:t xml:space="preserve">gratificações de funções acerca dos cargos e funções comissionadas </w:t>
      </w:r>
      <w:r w:rsidR="003F1350" w:rsidRPr="00845F44">
        <w:rPr>
          <w:rFonts w:ascii="Verdana" w:eastAsia="Times New Roman" w:hAnsi="Verdana" w:cs="Arial"/>
          <w:sz w:val="20"/>
          <w:szCs w:val="20"/>
          <w:lang w:eastAsia="ar-SA"/>
        </w:rPr>
        <w:t xml:space="preserve">não foram incluídos no pedido inaugural, nem mesmo na causa de pedir, motivando o não conhecimento (neste momento) ao pagamento das verbas pela Fomento Paraná; </w:t>
      </w:r>
      <w:r w:rsidR="00852343" w:rsidRPr="00845F44">
        <w:rPr>
          <w:rFonts w:ascii="Verdana" w:eastAsia="Times New Roman" w:hAnsi="Verdana" w:cs="Arial"/>
          <w:sz w:val="20"/>
          <w:szCs w:val="20"/>
          <w:lang w:eastAsia="ar-SA"/>
        </w:rPr>
        <w:t>Outrora, foi condenada</w:t>
      </w:r>
      <w:r w:rsidR="00303533" w:rsidRPr="00845F44">
        <w:rPr>
          <w:rFonts w:ascii="Verdana" w:eastAsia="Times New Roman" w:hAnsi="Verdana" w:cs="Arial"/>
          <w:sz w:val="20"/>
          <w:szCs w:val="20"/>
          <w:lang w:eastAsia="ar-SA"/>
        </w:rPr>
        <w:t xml:space="preserve"> complementarmente</w:t>
      </w:r>
      <w:r w:rsidR="00852343" w:rsidRPr="00845F44">
        <w:rPr>
          <w:rFonts w:ascii="Verdana" w:eastAsia="Times New Roman" w:hAnsi="Verdana" w:cs="Arial"/>
          <w:sz w:val="20"/>
          <w:szCs w:val="20"/>
          <w:lang w:eastAsia="ar-SA"/>
        </w:rPr>
        <w:t xml:space="preserve">: </w:t>
      </w:r>
      <w:r w:rsidR="003F1350" w:rsidRPr="00845F44">
        <w:rPr>
          <w:rFonts w:ascii="Verdana" w:eastAsia="Times New Roman" w:hAnsi="Verdana" w:cs="Arial"/>
          <w:sz w:val="20"/>
          <w:szCs w:val="20"/>
          <w:lang w:eastAsia="ar-SA"/>
        </w:rPr>
        <w:t>i) ao pagamento das verbas reflexas em horas extras e repouso semanal remunerado (RSR); i</w:t>
      </w:r>
      <w:r w:rsidR="00852343" w:rsidRPr="00845F44">
        <w:rPr>
          <w:rFonts w:ascii="Verdana" w:eastAsia="Times New Roman" w:hAnsi="Verdana" w:cs="Arial"/>
          <w:sz w:val="20"/>
          <w:szCs w:val="20"/>
          <w:lang w:eastAsia="ar-SA"/>
        </w:rPr>
        <w:t>i</w:t>
      </w:r>
      <w:r w:rsidR="003F1350" w:rsidRPr="00845F44">
        <w:rPr>
          <w:rFonts w:ascii="Verdana" w:eastAsia="Times New Roman" w:hAnsi="Verdana" w:cs="Arial"/>
          <w:sz w:val="20"/>
          <w:szCs w:val="20"/>
          <w:lang w:eastAsia="ar-SA"/>
        </w:rPr>
        <w:t>) atualização monetária e juros com a aplicação do IPCA-E na fase pré-judicial (até o dia anterior ao ajuizamento da ação), acrescido de juros legais equivalentes à TR (art. 39, caput, da Lei nº 8.177/1991) e, na fase judicial (a partir do ajuizamento da ação), a taxa SELIC, considerando a apuração da correção monetária partir do mês subsequente ao da prestação dos serviços, conforme Súmula 381 do TST, respeitadas as verbas que tenham época distinta de apuração</w:t>
      </w:r>
      <w:r w:rsidR="001E53DC" w:rsidRPr="00845F44">
        <w:rPr>
          <w:rFonts w:ascii="Verdana" w:eastAsia="Times New Roman" w:hAnsi="Verdana" w:cs="Arial"/>
          <w:sz w:val="20"/>
          <w:szCs w:val="20"/>
          <w:lang w:eastAsia="ar-SA"/>
        </w:rPr>
        <w:t xml:space="preserve">, e, </w:t>
      </w:r>
      <w:r w:rsidR="00852343" w:rsidRPr="00845F44">
        <w:rPr>
          <w:rFonts w:ascii="Verdana" w:eastAsia="Times New Roman" w:hAnsi="Verdana" w:cs="Arial"/>
          <w:sz w:val="20"/>
          <w:szCs w:val="20"/>
          <w:lang w:eastAsia="ar-SA"/>
        </w:rPr>
        <w:t>iii</w:t>
      </w:r>
      <w:r w:rsidR="001E53DC" w:rsidRPr="00845F44">
        <w:rPr>
          <w:rFonts w:ascii="Verdana" w:eastAsia="Times New Roman" w:hAnsi="Verdana" w:cs="Arial"/>
          <w:sz w:val="20"/>
          <w:szCs w:val="20"/>
          <w:lang w:eastAsia="ar-SA"/>
        </w:rPr>
        <w:t>) verba sucumbencial no montante de 10% a ser aplicado sobre o montante total a ser pago pela Fomento Paraná, apurado em sede de liquidação de sentença.</w:t>
      </w:r>
      <w:r w:rsidR="00486D3C" w:rsidRPr="00845F44">
        <w:rPr>
          <w:rFonts w:ascii="Verdana" w:eastAsia="Times New Roman" w:hAnsi="Verdana" w:cs="Arial"/>
          <w:sz w:val="20"/>
          <w:szCs w:val="20"/>
          <w:lang w:eastAsia="ar-SA"/>
        </w:rPr>
        <w:t xml:space="preserve"> </w:t>
      </w:r>
      <w:r w:rsidR="00357338" w:rsidRPr="00845F44">
        <w:rPr>
          <w:rFonts w:ascii="Verdana" w:eastAsia="Times New Roman" w:hAnsi="Verdana" w:cs="Arial"/>
          <w:sz w:val="20"/>
          <w:szCs w:val="20"/>
          <w:lang w:eastAsia="ar-SA"/>
        </w:rPr>
        <w:t xml:space="preserve">A Instituição apresentou em julho de 2024, embargos de declaração, tendo sido mantido o Acórdão sem qualquer alteração. Desta forma, a Fomento Paraná ingressou com Recurso de Revista, assim como também o fez a parte contrária, restando pendente de julgamento no Tribunal Superior do Trabalho o Agravo de Instrumento em Recurso de Revista protocolado em outubro/2024. </w:t>
      </w:r>
      <w:r w:rsidR="000A702D" w:rsidRPr="00845F44">
        <w:rPr>
          <w:rFonts w:ascii="Verdana" w:eastAsia="Times New Roman" w:hAnsi="Verdana" w:cs="Arial"/>
          <w:sz w:val="20"/>
          <w:szCs w:val="20"/>
          <w:lang w:eastAsia="ar-SA"/>
        </w:rPr>
        <w:t xml:space="preserve">Considerando </w:t>
      </w:r>
      <w:r w:rsidR="002B535E" w:rsidRPr="00845F44">
        <w:rPr>
          <w:rFonts w:ascii="Verdana" w:eastAsia="Times New Roman" w:hAnsi="Verdana" w:cs="Arial"/>
          <w:sz w:val="20"/>
          <w:szCs w:val="20"/>
          <w:lang w:eastAsia="ar-SA"/>
        </w:rPr>
        <w:t>ambas as ações</w:t>
      </w:r>
      <w:r w:rsidR="000A702D" w:rsidRPr="00845F44">
        <w:rPr>
          <w:rFonts w:ascii="Verdana" w:eastAsia="Times New Roman" w:hAnsi="Verdana" w:cs="Arial"/>
          <w:sz w:val="20"/>
          <w:szCs w:val="20"/>
          <w:lang w:eastAsia="ar-SA"/>
        </w:rPr>
        <w:t>, entendeu a Administração que a decisão judicial de 2021 se aplica tão somente às progressões de carreiras dos funcionários concursados, sendo pagas nominalmente, em junho de 2023, diferenças salariais de 2021/2022/2023, aos funcionários concursados na ordem de R$ 1.072</w:t>
      </w:r>
      <w:r w:rsidR="007C6960" w:rsidRPr="00845F44">
        <w:rPr>
          <w:rFonts w:ascii="Verdana" w:eastAsia="Times New Roman" w:hAnsi="Verdana" w:cs="Arial"/>
          <w:sz w:val="20"/>
          <w:szCs w:val="20"/>
          <w:lang w:eastAsia="ar-SA"/>
        </w:rPr>
        <w:t>, sendo mantida provisão de diferenças de atualização e reflexos</w:t>
      </w:r>
      <w:r w:rsidR="00357338" w:rsidRPr="00845F44">
        <w:rPr>
          <w:rFonts w:ascii="Verdana" w:eastAsia="Times New Roman" w:hAnsi="Verdana" w:cs="Arial"/>
          <w:sz w:val="20"/>
          <w:szCs w:val="20"/>
          <w:lang w:eastAsia="ar-SA"/>
        </w:rPr>
        <w:t xml:space="preserve">. </w:t>
      </w:r>
      <w:r w:rsidR="007C6960" w:rsidRPr="00845F44">
        <w:rPr>
          <w:rFonts w:ascii="Verdana" w:eastAsia="Times New Roman" w:hAnsi="Verdana" w:cs="Arial"/>
          <w:sz w:val="20"/>
          <w:szCs w:val="20"/>
          <w:lang w:eastAsia="ar-SA"/>
        </w:rPr>
        <w:t>Constituída</w:t>
      </w:r>
      <w:r w:rsidR="000A702D" w:rsidRPr="00845F44">
        <w:rPr>
          <w:rFonts w:ascii="Verdana" w:eastAsia="Times New Roman" w:hAnsi="Verdana" w:cs="Arial"/>
          <w:sz w:val="20"/>
          <w:szCs w:val="20"/>
          <w:lang w:eastAsia="ar-SA"/>
        </w:rPr>
        <w:t xml:space="preserve"> </w:t>
      </w:r>
      <w:r w:rsidR="007C6960" w:rsidRPr="00845F44">
        <w:rPr>
          <w:rFonts w:ascii="Verdana" w:eastAsia="Times New Roman" w:hAnsi="Verdana" w:cs="Arial"/>
          <w:sz w:val="20"/>
          <w:szCs w:val="20"/>
          <w:lang w:eastAsia="ar-SA"/>
        </w:rPr>
        <w:t xml:space="preserve">em 2023, </w:t>
      </w:r>
      <w:r w:rsidR="000A702D" w:rsidRPr="00845F44">
        <w:rPr>
          <w:rFonts w:ascii="Verdana" w:eastAsia="Times New Roman" w:hAnsi="Verdana" w:cs="Arial"/>
          <w:sz w:val="20"/>
          <w:szCs w:val="20"/>
          <w:lang w:eastAsia="ar-SA"/>
        </w:rPr>
        <w:t xml:space="preserve">provisão para o pleito de gratificação </w:t>
      </w:r>
      <w:r w:rsidR="007C6960" w:rsidRPr="00845F44">
        <w:rPr>
          <w:rFonts w:ascii="Verdana" w:eastAsia="Times New Roman" w:hAnsi="Verdana" w:cs="Arial"/>
          <w:sz w:val="20"/>
          <w:szCs w:val="20"/>
          <w:lang w:eastAsia="ar-SA"/>
        </w:rPr>
        <w:t xml:space="preserve">de função dos ocupantes de cargos, da Comissão Permanente de Licitação; Comitê de Risco de Crédito e Pregoeiro. </w:t>
      </w:r>
      <w:r w:rsidR="00357338" w:rsidRPr="00845F44">
        <w:rPr>
          <w:rFonts w:ascii="Verdana" w:eastAsia="Times New Roman" w:hAnsi="Verdana" w:cs="Arial"/>
          <w:sz w:val="20"/>
          <w:szCs w:val="20"/>
          <w:lang w:eastAsia="ar-SA"/>
        </w:rPr>
        <w:t xml:space="preserve">Em setembro/24 o Sindicato dos Empregados em Estabelecimentos Bancários e Financiários de Curitiba intentou nova ação trabalhista, autuada sob n 001075-51.2024.5.09.0004, questionando a aplicação do PCCS de 2017 </w:t>
      </w:r>
      <w:r w:rsidR="00357338" w:rsidRPr="00845F44">
        <w:rPr>
          <w:rFonts w:ascii="Verdana" w:eastAsia="Times New Roman" w:hAnsi="Verdana" w:cs="Arial"/>
          <w:sz w:val="20"/>
          <w:szCs w:val="20"/>
          <w:lang w:eastAsia="ar-SA"/>
        </w:rPr>
        <w:lastRenderedPageBreak/>
        <w:t xml:space="preserve">também aos cargos e funções comissionadas, tendo motivado o aumento do provisionamento. Realizada audiência de conciliação em 27/11/2024, esta restou infrutífera, momento em que a Fomento Paraná apresentou contestação e documentos comprobatórios. Visando a instrução processual, foi designada audiência para colheita de prova oral, a ser realizada no dia 01/04/2025. Até 31/12/2024, foram </w:t>
      </w:r>
      <w:r w:rsidR="001F3EA9" w:rsidRPr="00845F44">
        <w:rPr>
          <w:rFonts w:ascii="Verdana" w:eastAsia="Times New Roman" w:hAnsi="Verdana" w:cs="Arial"/>
          <w:sz w:val="20"/>
          <w:szCs w:val="20"/>
          <w:lang w:eastAsia="ar-SA"/>
        </w:rPr>
        <w:t>provisionados</w:t>
      </w:r>
      <w:r w:rsidR="00357338" w:rsidRPr="00845F44">
        <w:rPr>
          <w:rFonts w:ascii="Verdana" w:eastAsia="Times New Roman" w:hAnsi="Verdana" w:cs="Arial"/>
          <w:sz w:val="20"/>
          <w:szCs w:val="20"/>
          <w:lang w:eastAsia="ar-SA"/>
        </w:rPr>
        <w:t xml:space="preserve"> no âmbito dessa ação, R$ 13.807,</w:t>
      </w:r>
      <w:r w:rsidR="001F3EA9" w:rsidRPr="00845F44">
        <w:rPr>
          <w:rFonts w:ascii="Verdana" w:eastAsia="Times New Roman" w:hAnsi="Verdana" w:cs="Arial"/>
          <w:sz w:val="20"/>
          <w:szCs w:val="20"/>
          <w:lang w:eastAsia="ar-SA"/>
        </w:rPr>
        <w:t xml:space="preserve"> relativos </w:t>
      </w:r>
      <w:r w:rsidR="004724FE" w:rsidRPr="00845F44">
        <w:rPr>
          <w:rFonts w:ascii="Verdana" w:eastAsia="Times New Roman" w:hAnsi="Verdana" w:cs="Arial"/>
          <w:sz w:val="20"/>
          <w:szCs w:val="20"/>
          <w:lang w:eastAsia="ar-SA"/>
        </w:rPr>
        <w:t>à</w:t>
      </w:r>
      <w:r w:rsidR="001F3EA9" w:rsidRPr="00845F44">
        <w:rPr>
          <w:rFonts w:ascii="Verdana" w:eastAsia="Times New Roman" w:hAnsi="Verdana" w:cs="Arial"/>
          <w:sz w:val="20"/>
          <w:szCs w:val="20"/>
          <w:lang w:eastAsia="ar-SA"/>
        </w:rPr>
        <w:t xml:space="preserve"> principal nominal devido atualizado, e os respectivos honorários de sucumbência.</w:t>
      </w:r>
    </w:p>
    <w:p w14:paraId="11EC6059" w14:textId="77777777" w:rsidR="00C54776" w:rsidRPr="00845F44" w:rsidRDefault="00C54776" w:rsidP="005E385F">
      <w:pPr>
        <w:pStyle w:val="UmPontoNovo9"/>
        <w:numPr>
          <w:ilvl w:val="0"/>
          <w:numId w:val="0"/>
        </w:numPr>
        <w:tabs>
          <w:tab w:val="left" w:pos="9781"/>
        </w:tabs>
        <w:spacing w:after="0" w:line="226" w:lineRule="auto"/>
        <w:jc w:val="both"/>
        <w:rPr>
          <w:rFonts w:ascii="Verdana" w:eastAsia="Times New Roman" w:hAnsi="Verdana" w:cs="Arial"/>
          <w:sz w:val="20"/>
          <w:szCs w:val="20"/>
          <w:lang w:eastAsia="ar-SA"/>
        </w:rPr>
      </w:pPr>
    </w:p>
    <w:p w14:paraId="2F3AEB3F" w14:textId="23BD4950" w:rsidR="00907416" w:rsidRPr="005E385F" w:rsidRDefault="0040719F" w:rsidP="005E385F">
      <w:pPr>
        <w:tabs>
          <w:tab w:val="left" w:pos="9781"/>
        </w:tabs>
        <w:suppressAutoHyphens w:val="0"/>
        <w:autoSpaceDE w:val="0"/>
        <w:autoSpaceDN w:val="0"/>
        <w:adjustRightInd w:val="0"/>
        <w:spacing w:line="226" w:lineRule="auto"/>
        <w:jc w:val="both"/>
        <w:rPr>
          <w:rFonts w:ascii="Verdana" w:hAnsi="Verdana" w:cs="Arial"/>
          <w:b/>
          <w:bCs/>
          <w:sz w:val="20"/>
          <w:szCs w:val="20"/>
        </w:rPr>
      </w:pPr>
      <w:r w:rsidRPr="005E385F">
        <w:rPr>
          <w:rFonts w:ascii="Verdana" w:hAnsi="Verdana" w:cs="Arial"/>
          <w:b/>
          <w:bCs/>
          <w:sz w:val="20"/>
          <w:szCs w:val="20"/>
        </w:rPr>
        <w:t xml:space="preserve">b.2. </w:t>
      </w:r>
      <w:r w:rsidR="00836CDA" w:rsidRPr="005E385F">
        <w:rPr>
          <w:rFonts w:ascii="Verdana" w:hAnsi="Verdana" w:cs="Arial"/>
          <w:b/>
          <w:bCs/>
          <w:iCs/>
          <w:sz w:val="20"/>
          <w:szCs w:val="20"/>
          <w:lang w:eastAsia="en-US"/>
        </w:rPr>
        <w:t>C</w:t>
      </w:r>
      <w:r w:rsidR="007564F9" w:rsidRPr="005E385F">
        <w:rPr>
          <w:rFonts w:ascii="Verdana" w:hAnsi="Verdana" w:cs="Arial"/>
          <w:b/>
          <w:bCs/>
          <w:iCs/>
          <w:sz w:val="20"/>
          <w:szCs w:val="20"/>
          <w:lang w:eastAsia="en-US"/>
        </w:rPr>
        <w:t>íveis</w:t>
      </w:r>
    </w:p>
    <w:p w14:paraId="62770C3E" w14:textId="77876199" w:rsidR="002753EC" w:rsidRPr="007B2FEA" w:rsidRDefault="007564F9" w:rsidP="004B625D">
      <w:pPr>
        <w:tabs>
          <w:tab w:val="left" w:pos="9781"/>
        </w:tabs>
        <w:jc w:val="both"/>
        <w:rPr>
          <w:rFonts w:ascii="Verdana" w:hAnsi="Verdana" w:cs="Arial"/>
          <w:sz w:val="20"/>
          <w:szCs w:val="20"/>
        </w:rPr>
      </w:pPr>
      <w:r w:rsidRPr="007B2FEA">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5868430F" w14:textId="301B7FCF" w:rsidR="007564F9" w:rsidRPr="007B2FEA" w:rsidRDefault="007564F9" w:rsidP="005973F7">
      <w:pPr>
        <w:pStyle w:val="PargrafodaLista"/>
        <w:numPr>
          <w:ilvl w:val="0"/>
          <w:numId w:val="71"/>
        </w:numPr>
        <w:tabs>
          <w:tab w:val="left" w:pos="9781"/>
        </w:tabs>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Fisco Municipal - autuação ISS</w:t>
      </w:r>
    </w:p>
    <w:p w14:paraId="7602B518" w14:textId="70EA05B6" w:rsidR="00D5152F" w:rsidRPr="007B2FEA" w:rsidRDefault="00D5152F" w:rsidP="004B625D">
      <w:pPr>
        <w:tabs>
          <w:tab w:val="left" w:pos="9781"/>
        </w:tabs>
        <w:jc w:val="both"/>
        <w:rPr>
          <w:rFonts w:ascii="Verdana" w:hAnsi="Verdana" w:cs="Arial"/>
          <w:sz w:val="20"/>
          <w:szCs w:val="20"/>
        </w:rPr>
      </w:pPr>
      <w:r w:rsidRPr="007B2FEA">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2007, decorrentes do Ato Conjunto firmado entre a Fomento Paraná/SEFA e Paranacidade/SEDU para operacionalização dos financiamentos concedidos ao Setor Público Municipal. Sobre esta autuação há depósito em juízo decorrente da Ação Declaratória de Imunidade Tributária, aforada pela Procuradoria Geral do Estado em favor do Serviço Social Autônomo Paranacidade (autos nº 321/2007 - 2ª Vara da Fazenda Pública de Curitiba), ação em que a Fomento Paraná atua na qualidade de assistente. A sentença foi julgada extinta por ausência das condições da ação (ilegitimidade ativa), mantida em grau de recurso, não havendo pronunciamento do juízo quanto a eventual cancelamento dos autos de infração da prefeitura que versem sobre ISS. A Fomento Paraná ingressou com Embargos de Declaração para esclarecimentos quanto a destinação de depósito judicial realizado, entretanto, não houve pronunciamento do Juízo.</w:t>
      </w:r>
      <w:r w:rsidR="008333B8" w:rsidRPr="007B2FEA">
        <w:t xml:space="preserve"> </w:t>
      </w:r>
      <w:r w:rsidR="00726088" w:rsidRPr="007B2FEA">
        <w:rPr>
          <w:rFonts w:ascii="Verdana" w:hAnsi="Verdana" w:cs="Arial"/>
          <w:sz w:val="20"/>
          <w:szCs w:val="20"/>
        </w:rPr>
        <w:t>Em novembro de 2023, f</w:t>
      </w:r>
      <w:r w:rsidR="008333B8" w:rsidRPr="007B2FEA">
        <w:rPr>
          <w:rFonts w:ascii="Verdana" w:hAnsi="Verdana" w:cs="Arial"/>
          <w:sz w:val="20"/>
          <w:szCs w:val="20"/>
        </w:rPr>
        <w:t xml:space="preserve">oram interpostos Recurso Especial e Extraordinário pelo Paranacidade/SEDU, ainda pendente de </w:t>
      </w:r>
      <w:r w:rsidR="00726088" w:rsidRPr="007B2FEA">
        <w:rPr>
          <w:rFonts w:ascii="Verdana" w:hAnsi="Verdana" w:cs="Arial"/>
          <w:sz w:val="20"/>
          <w:szCs w:val="20"/>
        </w:rPr>
        <w:t>decisão</w:t>
      </w:r>
      <w:r w:rsidR="008333B8" w:rsidRPr="007B2FEA">
        <w:rPr>
          <w:rFonts w:ascii="Verdana" w:hAnsi="Verdana" w:cs="Arial"/>
          <w:sz w:val="20"/>
          <w:szCs w:val="20"/>
        </w:rPr>
        <w:t xml:space="preserve">, mantendo-se a continuidade do depósito judicial pela Fomento Paraná durante este período, até o </w:t>
      </w:r>
      <w:r w:rsidR="00A24FE7" w:rsidRPr="007B2FEA">
        <w:rPr>
          <w:rFonts w:ascii="Verdana" w:hAnsi="Verdana" w:cs="Arial"/>
          <w:sz w:val="20"/>
          <w:szCs w:val="20"/>
        </w:rPr>
        <w:t>trânsito</w:t>
      </w:r>
      <w:r w:rsidR="008333B8" w:rsidRPr="007B2FEA">
        <w:rPr>
          <w:rFonts w:ascii="Verdana" w:hAnsi="Verdana" w:cs="Arial"/>
          <w:sz w:val="20"/>
          <w:szCs w:val="20"/>
        </w:rPr>
        <w:t xml:space="preserve"> em julgado da demanda.</w:t>
      </w:r>
    </w:p>
    <w:p w14:paraId="60EA61B6" w14:textId="77777777" w:rsidR="00D5152F" w:rsidRPr="007B2FEA" w:rsidRDefault="00D5152F" w:rsidP="004B625D">
      <w:pPr>
        <w:tabs>
          <w:tab w:val="left" w:pos="9781"/>
        </w:tabs>
        <w:jc w:val="both"/>
        <w:rPr>
          <w:rFonts w:ascii="Verdana" w:hAnsi="Verdana" w:cs="Arial"/>
          <w:sz w:val="20"/>
          <w:szCs w:val="20"/>
        </w:rPr>
      </w:pPr>
    </w:p>
    <w:p w14:paraId="1AB37709" w14:textId="6A33726A" w:rsidR="00D5152F" w:rsidRPr="007B2FEA" w:rsidRDefault="00D5152F" w:rsidP="004B625D">
      <w:pPr>
        <w:tabs>
          <w:tab w:val="left" w:pos="9781"/>
        </w:tabs>
        <w:jc w:val="both"/>
        <w:rPr>
          <w:rFonts w:ascii="Verdana" w:hAnsi="Verdana" w:cs="Arial"/>
          <w:sz w:val="20"/>
          <w:szCs w:val="20"/>
        </w:rPr>
      </w:pPr>
      <w:r w:rsidRPr="007B2FEA">
        <w:rPr>
          <w:rFonts w:ascii="Verdana" w:hAnsi="Verdana" w:cs="Arial"/>
          <w:sz w:val="20"/>
          <w:szCs w:val="20"/>
        </w:rPr>
        <w:t xml:space="preserve">O valor depositado em juízo encontra-se registrado na rubrica “Devedores por depósitos em garantia”, conforme demonstrado na nota </w:t>
      </w:r>
      <w:r w:rsidR="00AF4D8C">
        <w:rPr>
          <w:rFonts w:ascii="Verdana" w:hAnsi="Verdana" w:cs="Arial"/>
          <w:sz w:val="20"/>
          <w:szCs w:val="20"/>
        </w:rPr>
        <w:t xml:space="preserve">explicativa nº </w:t>
      </w:r>
      <w:r w:rsidRPr="007B2FEA">
        <w:rPr>
          <w:rFonts w:ascii="Verdana" w:hAnsi="Verdana" w:cs="Arial"/>
          <w:sz w:val="20"/>
          <w:szCs w:val="20"/>
        </w:rPr>
        <w:t>7 – “Outros Ativos” e sobre este montante não é constituída provisão, tendo em vista que o valor depositado foi retido do prestador de serviço - Paranacidade, e encontra-se registrado na rubrica “Credores diversos no país”, conforme demonstrado na nota</w:t>
      </w:r>
      <w:r w:rsidR="00AF4D8C">
        <w:rPr>
          <w:rFonts w:ascii="Verdana" w:hAnsi="Verdana" w:cs="Arial"/>
          <w:sz w:val="20"/>
          <w:szCs w:val="20"/>
        </w:rPr>
        <w:t xml:space="preserve"> explicativa nº</w:t>
      </w:r>
      <w:r w:rsidRPr="007B2FEA">
        <w:rPr>
          <w:rFonts w:ascii="Verdana" w:hAnsi="Verdana" w:cs="Arial"/>
          <w:sz w:val="20"/>
          <w:szCs w:val="20"/>
        </w:rPr>
        <w:t xml:space="preserve"> 12</w:t>
      </w:r>
      <w:r w:rsidR="00D955E0" w:rsidRPr="007B2FEA">
        <w:rPr>
          <w:rFonts w:ascii="Verdana" w:hAnsi="Verdana" w:cs="Arial"/>
          <w:sz w:val="20"/>
          <w:szCs w:val="20"/>
        </w:rPr>
        <w:t xml:space="preserve"> “</w:t>
      </w:r>
      <w:r w:rsidRPr="007B2FEA">
        <w:rPr>
          <w:rFonts w:ascii="Verdana" w:hAnsi="Verdana" w:cs="Arial"/>
          <w:sz w:val="20"/>
          <w:szCs w:val="20"/>
        </w:rPr>
        <w:t>b</w:t>
      </w:r>
      <w:r w:rsidR="00D955E0" w:rsidRPr="007B2FEA">
        <w:rPr>
          <w:rFonts w:ascii="Verdana" w:hAnsi="Verdana" w:cs="Arial"/>
          <w:sz w:val="20"/>
          <w:szCs w:val="20"/>
        </w:rPr>
        <w:t>”</w:t>
      </w:r>
      <w:r w:rsidRPr="007B2FEA">
        <w:rPr>
          <w:rFonts w:ascii="Verdana" w:hAnsi="Verdana" w:cs="Arial"/>
          <w:sz w:val="20"/>
          <w:szCs w:val="20"/>
        </w:rPr>
        <w:t xml:space="preserve">. Considerando que a prestação de serviço é contínua, desde 2007 a Fomento Paraná vem retendo mensalmente 5% de ISS sobre as faturas de prestação de serviço do fornecedor e depositando judicialmente. </w:t>
      </w:r>
    </w:p>
    <w:p w14:paraId="71EA47AB" w14:textId="77777777" w:rsidR="00D5152F" w:rsidRPr="007B2FEA" w:rsidRDefault="00D5152F" w:rsidP="004B625D">
      <w:pPr>
        <w:tabs>
          <w:tab w:val="left" w:pos="9781"/>
        </w:tabs>
        <w:jc w:val="both"/>
        <w:rPr>
          <w:rFonts w:ascii="Verdana" w:hAnsi="Verdana" w:cs="Arial"/>
          <w:sz w:val="20"/>
          <w:szCs w:val="20"/>
        </w:rPr>
      </w:pPr>
    </w:p>
    <w:p w14:paraId="398505EB" w14:textId="7D77A511" w:rsidR="00303F1F" w:rsidRDefault="00D5152F" w:rsidP="007052DD">
      <w:pPr>
        <w:tabs>
          <w:tab w:val="left" w:pos="9781"/>
        </w:tabs>
        <w:jc w:val="both"/>
        <w:rPr>
          <w:rFonts w:ascii="Verdana" w:hAnsi="Verdana" w:cs="Arial"/>
          <w:sz w:val="20"/>
          <w:szCs w:val="20"/>
        </w:rPr>
      </w:pPr>
      <w:r w:rsidRPr="007B2FEA">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09375BCD" w14:textId="77777777" w:rsidR="00C54776" w:rsidRDefault="00C54776" w:rsidP="007052DD">
      <w:pPr>
        <w:tabs>
          <w:tab w:val="left" w:pos="9781"/>
        </w:tabs>
        <w:jc w:val="both"/>
        <w:rPr>
          <w:rFonts w:ascii="Verdana" w:hAnsi="Verdana" w:cs="Arial"/>
          <w:sz w:val="20"/>
          <w:szCs w:val="20"/>
        </w:rPr>
      </w:pPr>
    </w:p>
    <w:p w14:paraId="6D7E36ED" w14:textId="77777777" w:rsidR="00C54776" w:rsidRPr="007B2FEA" w:rsidRDefault="00C54776" w:rsidP="007052DD">
      <w:pPr>
        <w:tabs>
          <w:tab w:val="left" w:pos="9781"/>
        </w:tabs>
        <w:jc w:val="both"/>
        <w:rPr>
          <w:rFonts w:ascii="Verdana" w:hAnsi="Verdana" w:cs="Arial"/>
          <w:sz w:val="20"/>
          <w:szCs w:val="20"/>
        </w:rPr>
      </w:pPr>
    </w:p>
    <w:p w14:paraId="18EBE029" w14:textId="64E0787A" w:rsidR="000F6802" w:rsidRDefault="00761EFE" w:rsidP="000F6802">
      <w:pPr>
        <w:pStyle w:val="11Subttulo1nvel"/>
        <w:numPr>
          <w:ilvl w:val="0"/>
          <w:numId w:val="0"/>
        </w:numPr>
        <w:tabs>
          <w:tab w:val="left" w:pos="9781"/>
        </w:tabs>
        <w:spacing w:before="240" w:after="120"/>
        <w:ind w:left="425" w:hanging="425"/>
        <w:contextualSpacing w:val="0"/>
        <w:jc w:val="both"/>
        <w:rPr>
          <w:rFonts w:asciiTheme="minorHAnsi" w:hAnsiTheme="minorHAnsi" w:cstheme="minorBidi"/>
        </w:rPr>
      </w:pPr>
      <w:bookmarkStart w:id="77" w:name="_Toc193400431"/>
      <w:r w:rsidRPr="007B2FEA">
        <w:rPr>
          <w:rFonts w:ascii="Verdana" w:hAnsi="Verdana"/>
          <w:sz w:val="20"/>
          <w:szCs w:val="20"/>
          <w:lang w:val="pt-BR"/>
        </w:rPr>
        <w:t>Nota 1</w:t>
      </w:r>
      <w:r w:rsidR="00307B6A" w:rsidRPr="007B2FEA">
        <w:rPr>
          <w:rFonts w:ascii="Verdana" w:hAnsi="Verdana"/>
          <w:sz w:val="20"/>
          <w:szCs w:val="20"/>
          <w:lang w:val="pt-BR"/>
        </w:rPr>
        <w:t>2</w:t>
      </w:r>
      <w:r w:rsidRPr="007B2FEA">
        <w:rPr>
          <w:rFonts w:ascii="Verdana" w:hAnsi="Verdana"/>
          <w:sz w:val="20"/>
          <w:szCs w:val="20"/>
          <w:lang w:val="pt-BR"/>
        </w:rPr>
        <w:t xml:space="preserve"> – Outros Passivos</w:t>
      </w:r>
      <w:bookmarkEnd w:id="77"/>
      <w:r w:rsidR="000F6802" w:rsidRPr="000F6802">
        <w:rPr>
          <w:rFonts w:ascii="Verdana" w:hAnsi="Verdana"/>
          <w:sz w:val="20"/>
          <w:szCs w:val="20"/>
        </w:rPr>
        <w:fldChar w:fldCharType="begin"/>
      </w:r>
      <w:r w:rsidR="000F6802">
        <w:rPr>
          <w:rFonts w:ascii="Verdana" w:hAnsi="Verdana"/>
          <w:sz w:val="20"/>
          <w:szCs w:val="20"/>
        </w:rPr>
        <w:instrText xml:space="preserve"> LINK Excel.Sheet.12 "\\\\cluster.nas.parana\\FOMENTO\\SETORES\\DIAFI-3\\1_CONTABILIDADE\\BALANCETES PUBLICADOS\\1_DEMONSTRACOES CONTABEIS\\Demonstrações Contábeis 2024\\2º Semestre\\1. Demonstrações Financeiras - Dez 2024 - em elaboração Ed. Frederico.xlsx" "NE 12!L3C7:L12C9" \a \f 4 \h </w:instrText>
      </w:r>
      <w:r w:rsidR="000F6802" w:rsidRPr="000F6802">
        <w:rPr>
          <w:rFonts w:ascii="Verdana" w:hAnsi="Verdana"/>
          <w:sz w:val="20"/>
          <w:szCs w:val="20"/>
        </w:rPr>
        <w:fldChar w:fldCharType="separate"/>
      </w:r>
    </w:p>
    <w:tbl>
      <w:tblPr>
        <w:tblW w:w="5005" w:type="pct"/>
        <w:tblCellMar>
          <w:left w:w="70" w:type="dxa"/>
          <w:right w:w="70" w:type="dxa"/>
        </w:tblCellMar>
        <w:tblLook w:val="04A0" w:firstRow="1" w:lastRow="0" w:firstColumn="1" w:lastColumn="0" w:noHBand="0" w:noVBand="1"/>
      </w:tblPr>
      <w:tblGrid>
        <w:gridCol w:w="6036"/>
        <w:gridCol w:w="2212"/>
        <w:gridCol w:w="2208"/>
      </w:tblGrid>
      <w:tr w:rsidR="002D2CB5" w:rsidRPr="000F6802" w14:paraId="7103574B" w14:textId="77777777" w:rsidTr="00AB1445">
        <w:trPr>
          <w:trHeight w:val="227"/>
        </w:trPr>
        <w:tc>
          <w:tcPr>
            <w:tcW w:w="288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23EEFE8" w14:textId="7765D6BC" w:rsidR="000F6802" w:rsidRPr="000F6802" w:rsidRDefault="000F6802">
            <w:pPr>
              <w:jc w:val="center"/>
              <w:rPr>
                <w:rFonts w:ascii="Verdana" w:hAnsi="Verdana" w:cs="Arial"/>
                <w:b/>
                <w:bCs/>
                <w:sz w:val="16"/>
                <w:szCs w:val="16"/>
                <w:lang w:eastAsia="pt-BR"/>
              </w:rPr>
            </w:pPr>
            <w:r w:rsidRPr="000F6802">
              <w:rPr>
                <w:rFonts w:ascii="Verdana" w:hAnsi="Verdana" w:cs="Arial"/>
                <w:b/>
                <w:bCs/>
                <w:sz w:val="16"/>
                <w:szCs w:val="16"/>
                <w:lang w:eastAsia="pt-BR"/>
              </w:rPr>
              <w:t> </w:t>
            </w:r>
          </w:p>
        </w:tc>
        <w:tc>
          <w:tcPr>
            <w:tcW w:w="1058" w:type="pct"/>
            <w:tcBorders>
              <w:top w:val="single" w:sz="8" w:space="0" w:color="FFFFFF"/>
              <w:left w:val="nil"/>
              <w:bottom w:val="single" w:sz="8" w:space="0" w:color="FFFFFF"/>
              <w:right w:val="single" w:sz="8" w:space="0" w:color="FFFFFF"/>
            </w:tcBorders>
            <w:shd w:val="clear" w:color="000000" w:fill="A6A6A6"/>
            <w:vAlign w:val="center"/>
            <w:hideMark/>
          </w:tcPr>
          <w:p w14:paraId="2386794A" w14:textId="77777777" w:rsidR="000F6802" w:rsidRPr="000F6802" w:rsidRDefault="000F6802" w:rsidP="000F6802">
            <w:pPr>
              <w:suppressAutoHyphens w:val="0"/>
              <w:jc w:val="center"/>
              <w:rPr>
                <w:rFonts w:ascii="Verdana" w:hAnsi="Verdana" w:cs="Arial"/>
                <w:b/>
                <w:bCs/>
                <w:sz w:val="16"/>
                <w:szCs w:val="16"/>
                <w:lang w:eastAsia="pt-BR"/>
              </w:rPr>
            </w:pPr>
            <w:r w:rsidRPr="000F6802">
              <w:rPr>
                <w:rFonts w:ascii="Verdana" w:hAnsi="Verdana" w:cs="Arial"/>
                <w:b/>
                <w:bCs/>
                <w:sz w:val="16"/>
                <w:szCs w:val="16"/>
                <w:lang w:eastAsia="pt-BR"/>
              </w:rPr>
              <w:t>31/12/2024</w:t>
            </w:r>
          </w:p>
        </w:tc>
        <w:tc>
          <w:tcPr>
            <w:tcW w:w="1057" w:type="pct"/>
            <w:tcBorders>
              <w:top w:val="single" w:sz="8" w:space="0" w:color="FFFFFF"/>
              <w:left w:val="nil"/>
              <w:bottom w:val="single" w:sz="8" w:space="0" w:color="FFFFFF"/>
              <w:right w:val="single" w:sz="8" w:space="0" w:color="FFFFFF"/>
            </w:tcBorders>
            <w:shd w:val="clear" w:color="000000" w:fill="A6A6A6"/>
            <w:vAlign w:val="center"/>
            <w:hideMark/>
          </w:tcPr>
          <w:p w14:paraId="78E7D5D5" w14:textId="77777777" w:rsidR="000F6802" w:rsidRPr="000F6802" w:rsidRDefault="000F6802" w:rsidP="000F6802">
            <w:pPr>
              <w:suppressAutoHyphens w:val="0"/>
              <w:jc w:val="center"/>
              <w:rPr>
                <w:rFonts w:ascii="Verdana" w:hAnsi="Verdana" w:cs="Arial"/>
                <w:b/>
                <w:bCs/>
                <w:sz w:val="16"/>
                <w:szCs w:val="16"/>
                <w:lang w:eastAsia="pt-BR"/>
              </w:rPr>
            </w:pPr>
            <w:r w:rsidRPr="000F6802">
              <w:rPr>
                <w:rFonts w:ascii="Verdana" w:hAnsi="Verdana" w:cs="Arial"/>
                <w:b/>
                <w:bCs/>
                <w:sz w:val="16"/>
                <w:szCs w:val="16"/>
                <w:lang w:eastAsia="pt-BR"/>
              </w:rPr>
              <w:t>31/12/2023</w:t>
            </w:r>
          </w:p>
        </w:tc>
      </w:tr>
      <w:tr w:rsidR="002D2CB5" w:rsidRPr="000F6802" w14:paraId="35AD1F68" w14:textId="77777777" w:rsidTr="00AB1445">
        <w:trPr>
          <w:trHeight w:val="227"/>
        </w:trPr>
        <w:tc>
          <w:tcPr>
            <w:tcW w:w="2886" w:type="pct"/>
            <w:tcBorders>
              <w:top w:val="nil"/>
              <w:left w:val="single" w:sz="8" w:space="0" w:color="FFFFFF"/>
              <w:bottom w:val="single" w:sz="8" w:space="0" w:color="FFFFFF"/>
              <w:right w:val="single" w:sz="8" w:space="0" w:color="FFFFFF"/>
            </w:tcBorders>
            <w:shd w:val="clear" w:color="000000" w:fill="F2F2F2"/>
            <w:vAlign w:val="center"/>
            <w:hideMark/>
          </w:tcPr>
          <w:p w14:paraId="2838CF75" w14:textId="77777777" w:rsidR="000F6802" w:rsidRPr="000F6802" w:rsidRDefault="000F6802" w:rsidP="000F6802">
            <w:pPr>
              <w:suppressAutoHyphens w:val="0"/>
              <w:jc w:val="both"/>
              <w:rPr>
                <w:rFonts w:ascii="Verdana" w:hAnsi="Verdana" w:cs="Arial"/>
                <w:sz w:val="16"/>
                <w:szCs w:val="16"/>
                <w:lang w:eastAsia="pt-BR"/>
              </w:rPr>
            </w:pPr>
            <w:r w:rsidRPr="000F6802">
              <w:rPr>
                <w:rFonts w:ascii="Verdana" w:hAnsi="Verdana" w:cs="Arial"/>
                <w:sz w:val="16"/>
                <w:szCs w:val="16"/>
                <w:lang w:eastAsia="pt-BR"/>
              </w:rPr>
              <w:t>Sociais e estatutárias (a)</w:t>
            </w:r>
          </w:p>
        </w:tc>
        <w:tc>
          <w:tcPr>
            <w:tcW w:w="1058" w:type="pct"/>
            <w:tcBorders>
              <w:top w:val="nil"/>
              <w:left w:val="nil"/>
              <w:bottom w:val="single" w:sz="8" w:space="0" w:color="FFFFFF"/>
              <w:right w:val="single" w:sz="8" w:space="0" w:color="FFFFFF"/>
            </w:tcBorders>
            <w:shd w:val="clear" w:color="000000" w:fill="F2F2F2"/>
            <w:vAlign w:val="center"/>
            <w:hideMark/>
          </w:tcPr>
          <w:p w14:paraId="267B950C"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178.759</w:t>
            </w:r>
          </w:p>
        </w:tc>
        <w:tc>
          <w:tcPr>
            <w:tcW w:w="1057" w:type="pct"/>
            <w:tcBorders>
              <w:top w:val="nil"/>
              <w:left w:val="nil"/>
              <w:bottom w:val="single" w:sz="8" w:space="0" w:color="FFFFFF"/>
              <w:right w:val="single" w:sz="8" w:space="0" w:color="FFFFFF"/>
            </w:tcBorders>
            <w:shd w:val="clear" w:color="000000" w:fill="F2F2F2"/>
            <w:vAlign w:val="center"/>
            <w:hideMark/>
          </w:tcPr>
          <w:p w14:paraId="6E11A328"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49.084</w:t>
            </w:r>
          </w:p>
        </w:tc>
      </w:tr>
      <w:tr w:rsidR="002D2CB5" w:rsidRPr="000F6802" w14:paraId="24ED6D6D" w14:textId="77777777" w:rsidTr="00AB1445">
        <w:trPr>
          <w:trHeight w:val="227"/>
        </w:trPr>
        <w:tc>
          <w:tcPr>
            <w:tcW w:w="2886" w:type="pct"/>
            <w:tcBorders>
              <w:top w:val="nil"/>
              <w:left w:val="single" w:sz="8" w:space="0" w:color="FFFFFF"/>
              <w:bottom w:val="single" w:sz="8" w:space="0" w:color="FFFFFF"/>
              <w:right w:val="single" w:sz="8" w:space="0" w:color="FFFFFF"/>
            </w:tcBorders>
            <w:shd w:val="clear" w:color="000000" w:fill="F2F2F2"/>
            <w:vAlign w:val="center"/>
            <w:hideMark/>
          </w:tcPr>
          <w:p w14:paraId="4D9AA595" w14:textId="77777777" w:rsidR="000F6802" w:rsidRPr="000F6802" w:rsidRDefault="000F6802" w:rsidP="000F6802">
            <w:pPr>
              <w:suppressAutoHyphens w:val="0"/>
              <w:jc w:val="both"/>
              <w:rPr>
                <w:rFonts w:ascii="Verdana" w:hAnsi="Verdana" w:cs="Arial"/>
                <w:sz w:val="16"/>
                <w:szCs w:val="16"/>
                <w:lang w:eastAsia="pt-BR"/>
              </w:rPr>
            </w:pPr>
            <w:r w:rsidRPr="000F6802">
              <w:rPr>
                <w:rFonts w:ascii="Verdana" w:hAnsi="Verdana" w:cs="Arial"/>
                <w:sz w:val="16"/>
                <w:szCs w:val="16"/>
                <w:lang w:eastAsia="pt-BR"/>
              </w:rPr>
              <w:t>Diversas (b)</w:t>
            </w:r>
          </w:p>
        </w:tc>
        <w:tc>
          <w:tcPr>
            <w:tcW w:w="1058" w:type="pct"/>
            <w:tcBorders>
              <w:top w:val="nil"/>
              <w:left w:val="nil"/>
              <w:bottom w:val="single" w:sz="8" w:space="0" w:color="FFFFFF"/>
              <w:right w:val="single" w:sz="8" w:space="0" w:color="FFFFFF"/>
            </w:tcBorders>
            <w:shd w:val="clear" w:color="000000" w:fill="F2F2F2"/>
            <w:vAlign w:val="center"/>
            <w:hideMark/>
          </w:tcPr>
          <w:p w14:paraId="40CF25F0"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237.580</w:t>
            </w:r>
          </w:p>
        </w:tc>
        <w:tc>
          <w:tcPr>
            <w:tcW w:w="1057" w:type="pct"/>
            <w:tcBorders>
              <w:top w:val="nil"/>
              <w:left w:val="nil"/>
              <w:bottom w:val="single" w:sz="8" w:space="0" w:color="FFFFFF"/>
              <w:right w:val="single" w:sz="8" w:space="0" w:color="FFFFFF"/>
            </w:tcBorders>
            <w:shd w:val="clear" w:color="000000" w:fill="F2F2F2"/>
            <w:vAlign w:val="center"/>
            <w:hideMark/>
          </w:tcPr>
          <w:p w14:paraId="65EF35BC"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35.140</w:t>
            </w:r>
          </w:p>
        </w:tc>
      </w:tr>
      <w:tr w:rsidR="002D2CB5" w:rsidRPr="000F6802" w14:paraId="36985CD4" w14:textId="77777777" w:rsidTr="00AB1445">
        <w:trPr>
          <w:trHeight w:val="227"/>
        </w:trPr>
        <w:tc>
          <w:tcPr>
            <w:tcW w:w="2886" w:type="pct"/>
            <w:tcBorders>
              <w:top w:val="nil"/>
              <w:left w:val="single" w:sz="8" w:space="0" w:color="FFFFFF"/>
              <w:bottom w:val="single" w:sz="8" w:space="0" w:color="FFFFFF"/>
              <w:right w:val="single" w:sz="8" w:space="0" w:color="FFFFFF"/>
            </w:tcBorders>
            <w:shd w:val="clear" w:color="000000" w:fill="A6A6A6"/>
            <w:vAlign w:val="center"/>
            <w:hideMark/>
          </w:tcPr>
          <w:p w14:paraId="438BB94D" w14:textId="77777777" w:rsidR="000F6802" w:rsidRPr="000F6802" w:rsidRDefault="000F6802" w:rsidP="000F6802">
            <w:pPr>
              <w:suppressAutoHyphens w:val="0"/>
              <w:jc w:val="both"/>
              <w:rPr>
                <w:rFonts w:ascii="Verdana" w:hAnsi="Verdana" w:cs="Arial"/>
                <w:b/>
                <w:bCs/>
                <w:sz w:val="16"/>
                <w:szCs w:val="16"/>
                <w:lang w:eastAsia="pt-BR"/>
              </w:rPr>
            </w:pPr>
            <w:r w:rsidRPr="000F6802">
              <w:rPr>
                <w:rFonts w:ascii="Verdana" w:hAnsi="Verdana" w:cs="Arial"/>
                <w:b/>
                <w:bCs/>
                <w:sz w:val="16"/>
                <w:szCs w:val="16"/>
                <w:lang w:eastAsia="pt-BR"/>
              </w:rPr>
              <w:t>Total</w:t>
            </w:r>
          </w:p>
        </w:tc>
        <w:tc>
          <w:tcPr>
            <w:tcW w:w="1058" w:type="pct"/>
            <w:tcBorders>
              <w:top w:val="nil"/>
              <w:left w:val="nil"/>
              <w:bottom w:val="single" w:sz="8" w:space="0" w:color="FFFFFF"/>
              <w:right w:val="single" w:sz="8" w:space="0" w:color="FFFFFF"/>
            </w:tcBorders>
            <w:shd w:val="clear" w:color="000000" w:fill="A6A6A6"/>
            <w:vAlign w:val="center"/>
            <w:hideMark/>
          </w:tcPr>
          <w:p w14:paraId="62509C7B" w14:textId="77777777" w:rsidR="000F6802" w:rsidRPr="000F6802" w:rsidRDefault="000F6802" w:rsidP="000F6802">
            <w:pPr>
              <w:suppressAutoHyphens w:val="0"/>
              <w:jc w:val="right"/>
              <w:rPr>
                <w:rFonts w:ascii="Verdana" w:hAnsi="Verdana" w:cs="Arial"/>
                <w:b/>
                <w:bCs/>
                <w:sz w:val="16"/>
                <w:szCs w:val="16"/>
                <w:lang w:eastAsia="pt-BR"/>
              </w:rPr>
            </w:pPr>
            <w:r w:rsidRPr="000F6802">
              <w:rPr>
                <w:rFonts w:ascii="Verdana" w:hAnsi="Verdana" w:cs="Arial"/>
                <w:b/>
                <w:bCs/>
                <w:sz w:val="16"/>
                <w:szCs w:val="16"/>
                <w:lang w:eastAsia="pt-BR"/>
              </w:rPr>
              <w:t>416.339</w:t>
            </w:r>
          </w:p>
        </w:tc>
        <w:tc>
          <w:tcPr>
            <w:tcW w:w="1057" w:type="pct"/>
            <w:tcBorders>
              <w:top w:val="nil"/>
              <w:left w:val="nil"/>
              <w:bottom w:val="single" w:sz="8" w:space="0" w:color="FFFFFF"/>
              <w:right w:val="single" w:sz="8" w:space="0" w:color="FFFFFF"/>
            </w:tcBorders>
            <w:shd w:val="clear" w:color="000000" w:fill="A6A6A6"/>
            <w:vAlign w:val="center"/>
            <w:hideMark/>
          </w:tcPr>
          <w:p w14:paraId="49900EE6" w14:textId="77777777" w:rsidR="000F6802" w:rsidRPr="000F6802" w:rsidRDefault="000F6802" w:rsidP="000F6802">
            <w:pPr>
              <w:suppressAutoHyphens w:val="0"/>
              <w:jc w:val="right"/>
              <w:rPr>
                <w:rFonts w:ascii="Verdana" w:hAnsi="Verdana" w:cs="Arial"/>
                <w:b/>
                <w:bCs/>
                <w:sz w:val="16"/>
                <w:szCs w:val="16"/>
                <w:lang w:eastAsia="pt-BR"/>
              </w:rPr>
            </w:pPr>
            <w:r w:rsidRPr="000F6802">
              <w:rPr>
                <w:rFonts w:ascii="Verdana" w:hAnsi="Verdana" w:cs="Arial"/>
                <w:b/>
                <w:bCs/>
                <w:sz w:val="16"/>
                <w:szCs w:val="16"/>
                <w:lang w:eastAsia="pt-BR"/>
              </w:rPr>
              <w:t>84.224</w:t>
            </w:r>
          </w:p>
        </w:tc>
      </w:tr>
    </w:tbl>
    <w:p w14:paraId="5805CF77" w14:textId="3BDF1B58" w:rsidR="000F6802" w:rsidRPr="000F6802" w:rsidRDefault="000F6802" w:rsidP="005973F7">
      <w:pPr>
        <w:pStyle w:val="PargrafodaLista"/>
        <w:numPr>
          <w:ilvl w:val="0"/>
          <w:numId w:val="47"/>
        </w:numPr>
        <w:tabs>
          <w:tab w:val="left" w:pos="9781"/>
        </w:tabs>
        <w:autoSpaceDE/>
        <w:autoSpaceDN/>
        <w:spacing w:before="240"/>
        <w:ind w:left="425" w:hanging="425"/>
        <w:jc w:val="both"/>
        <w:rPr>
          <w:rFonts w:asciiTheme="minorHAnsi" w:eastAsiaTheme="minorHAnsi" w:hAnsiTheme="minorHAnsi" w:cstheme="minorBidi"/>
        </w:rPr>
      </w:pPr>
      <w:r w:rsidRPr="000F6802">
        <w:rPr>
          <w:rFonts w:ascii="Verdana" w:hAnsi="Verdana"/>
          <w:sz w:val="20"/>
          <w:szCs w:val="20"/>
        </w:rPr>
        <w:fldChar w:fldCharType="end"/>
      </w:r>
      <w:r w:rsidR="00524E5C" w:rsidRPr="000F6802">
        <w:rPr>
          <w:rFonts w:ascii="Verdana" w:hAnsi="Verdana"/>
          <w:b/>
          <w:bCs/>
          <w:iCs/>
          <w:sz w:val="20"/>
          <w:szCs w:val="20"/>
          <w:lang w:eastAsia="en-US"/>
        </w:rPr>
        <w:t xml:space="preserve">Sociais e estatutárias </w:t>
      </w:r>
      <w:r>
        <w:fldChar w:fldCharType="begin"/>
      </w:r>
      <w:r>
        <w:instrText xml:space="preserve"> LINK Excel.Sheet.12 "\\\\cluster.nas.parana\\FOMENTO\\SETORES\\DIAFI-3\\1_CONTABILIDADE\\BALANCETES PUBLICADOS\\1_DEMONSTRACOES CONTABEIS\\Demonstrações Contábeis 2024\\2º Semestre\\1. Demonstrações Financeiras - Dez 2024 - em elaboração Ed. Frederico.xlsx" "NE 12!L20C7:L23C9" \a \f 4 \h  \* MERGEFORMAT </w:instrText>
      </w:r>
      <w:r>
        <w:fldChar w:fldCharType="separate"/>
      </w:r>
    </w:p>
    <w:tbl>
      <w:tblPr>
        <w:tblW w:w="5000" w:type="pct"/>
        <w:tblCellMar>
          <w:left w:w="70" w:type="dxa"/>
          <w:right w:w="70" w:type="dxa"/>
        </w:tblCellMar>
        <w:tblLook w:val="04A0" w:firstRow="1" w:lastRow="0" w:firstColumn="1" w:lastColumn="0" w:noHBand="0" w:noVBand="1"/>
      </w:tblPr>
      <w:tblGrid>
        <w:gridCol w:w="5966"/>
        <w:gridCol w:w="2240"/>
        <w:gridCol w:w="2240"/>
      </w:tblGrid>
      <w:tr w:rsidR="000F6802" w:rsidRPr="000F6802" w14:paraId="57D599AE" w14:textId="77777777" w:rsidTr="00AB1445">
        <w:trPr>
          <w:trHeight w:val="227"/>
        </w:trPr>
        <w:tc>
          <w:tcPr>
            <w:tcW w:w="285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AEE1863" w14:textId="5BE76B22" w:rsidR="000F6802" w:rsidRPr="000F6802" w:rsidRDefault="000F6802" w:rsidP="000F6802">
            <w:pPr>
              <w:suppressAutoHyphens w:val="0"/>
              <w:jc w:val="center"/>
              <w:rPr>
                <w:rFonts w:ascii="Verdana" w:hAnsi="Verdana" w:cs="Arial"/>
                <w:b/>
                <w:bCs/>
                <w:sz w:val="16"/>
                <w:szCs w:val="16"/>
                <w:lang w:eastAsia="pt-BR"/>
              </w:rPr>
            </w:pPr>
            <w:r w:rsidRPr="000F6802">
              <w:rPr>
                <w:rFonts w:ascii="Verdana" w:hAnsi="Verdana" w:cs="Arial"/>
                <w:b/>
                <w:bCs/>
                <w:sz w:val="16"/>
                <w:szCs w:val="16"/>
                <w:lang w:eastAsia="pt-BR"/>
              </w:rPr>
              <w:t> </w:t>
            </w:r>
          </w:p>
        </w:tc>
        <w:tc>
          <w:tcPr>
            <w:tcW w:w="1072" w:type="pct"/>
            <w:tcBorders>
              <w:top w:val="single" w:sz="8" w:space="0" w:color="FFFFFF"/>
              <w:left w:val="nil"/>
              <w:bottom w:val="single" w:sz="8" w:space="0" w:color="FFFFFF"/>
              <w:right w:val="single" w:sz="8" w:space="0" w:color="FFFFFF"/>
            </w:tcBorders>
            <w:shd w:val="clear" w:color="000000" w:fill="A6A6A6"/>
            <w:vAlign w:val="center"/>
            <w:hideMark/>
          </w:tcPr>
          <w:p w14:paraId="0B2A4B30" w14:textId="77777777" w:rsidR="000F6802" w:rsidRPr="000F6802" w:rsidRDefault="000F6802" w:rsidP="000F6802">
            <w:pPr>
              <w:suppressAutoHyphens w:val="0"/>
              <w:jc w:val="center"/>
              <w:rPr>
                <w:rFonts w:ascii="Verdana" w:hAnsi="Verdana" w:cs="Arial"/>
                <w:b/>
                <w:bCs/>
                <w:sz w:val="16"/>
                <w:szCs w:val="16"/>
                <w:lang w:eastAsia="pt-BR"/>
              </w:rPr>
            </w:pPr>
            <w:r w:rsidRPr="000F6802">
              <w:rPr>
                <w:rFonts w:ascii="Verdana" w:hAnsi="Verdana" w:cs="Arial"/>
                <w:b/>
                <w:bCs/>
                <w:sz w:val="16"/>
                <w:szCs w:val="16"/>
                <w:lang w:eastAsia="pt-BR"/>
              </w:rPr>
              <w:t>31/12/2024</w:t>
            </w:r>
          </w:p>
        </w:tc>
        <w:tc>
          <w:tcPr>
            <w:tcW w:w="1072" w:type="pct"/>
            <w:tcBorders>
              <w:top w:val="single" w:sz="8" w:space="0" w:color="FFFFFF"/>
              <w:left w:val="nil"/>
              <w:bottom w:val="single" w:sz="8" w:space="0" w:color="FFFFFF"/>
              <w:right w:val="single" w:sz="8" w:space="0" w:color="FFFFFF"/>
            </w:tcBorders>
            <w:shd w:val="clear" w:color="000000" w:fill="A6A6A6"/>
            <w:vAlign w:val="center"/>
            <w:hideMark/>
          </w:tcPr>
          <w:p w14:paraId="709323E9" w14:textId="77777777" w:rsidR="000F6802" w:rsidRPr="000F6802" w:rsidRDefault="000F6802" w:rsidP="000F6802">
            <w:pPr>
              <w:suppressAutoHyphens w:val="0"/>
              <w:jc w:val="center"/>
              <w:rPr>
                <w:rFonts w:ascii="Verdana" w:hAnsi="Verdana" w:cs="Arial"/>
                <w:b/>
                <w:bCs/>
                <w:sz w:val="16"/>
                <w:szCs w:val="16"/>
                <w:lang w:eastAsia="pt-BR"/>
              </w:rPr>
            </w:pPr>
            <w:r w:rsidRPr="000F6802">
              <w:rPr>
                <w:rFonts w:ascii="Verdana" w:hAnsi="Verdana" w:cs="Arial"/>
                <w:b/>
                <w:bCs/>
                <w:sz w:val="16"/>
                <w:szCs w:val="16"/>
                <w:lang w:eastAsia="pt-BR"/>
              </w:rPr>
              <w:t>31/12/2023</w:t>
            </w:r>
          </w:p>
        </w:tc>
      </w:tr>
      <w:tr w:rsidR="000F6802" w:rsidRPr="000F6802" w14:paraId="7D98AD0A" w14:textId="77777777" w:rsidTr="00AB1445">
        <w:trPr>
          <w:trHeight w:val="227"/>
        </w:trPr>
        <w:tc>
          <w:tcPr>
            <w:tcW w:w="2855" w:type="pct"/>
            <w:tcBorders>
              <w:top w:val="nil"/>
              <w:left w:val="single" w:sz="8" w:space="0" w:color="FFFFFF"/>
              <w:bottom w:val="single" w:sz="8" w:space="0" w:color="FFFFFF"/>
              <w:right w:val="single" w:sz="8" w:space="0" w:color="FFFFFF"/>
            </w:tcBorders>
            <w:shd w:val="clear" w:color="000000" w:fill="F2F2F2"/>
            <w:vAlign w:val="center"/>
            <w:hideMark/>
          </w:tcPr>
          <w:p w14:paraId="387581C0" w14:textId="3A7BEDF6" w:rsidR="000F6802" w:rsidRPr="000F6802" w:rsidRDefault="000F6802" w:rsidP="000F6802">
            <w:pPr>
              <w:suppressAutoHyphens w:val="0"/>
              <w:jc w:val="both"/>
              <w:rPr>
                <w:rFonts w:ascii="Verdana" w:hAnsi="Verdana" w:cs="Arial"/>
                <w:sz w:val="16"/>
                <w:szCs w:val="16"/>
                <w:lang w:eastAsia="pt-BR"/>
              </w:rPr>
            </w:pPr>
            <w:r w:rsidRPr="000F6802">
              <w:rPr>
                <w:rFonts w:ascii="Verdana" w:hAnsi="Verdana" w:cs="Arial"/>
                <w:sz w:val="16"/>
                <w:szCs w:val="16"/>
                <w:lang w:eastAsia="pt-BR"/>
              </w:rPr>
              <w:t xml:space="preserve">   Juros sobre o capital próprio</w:t>
            </w:r>
            <w:r>
              <w:rPr>
                <w:rFonts w:ascii="Verdana" w:hAnsi="Verdana" w:cs="Arial"/>
                <w:sz w:val="16"/>
                <w:szCs w:val="16"/>
                <w:lang w:eastAsia="pt-BR"/>
              </w:rPr>
              <w:t xml:space="preserve"> </w:t>
            </w:r>
            <w:r w:rsidRPr="000F6802">
              <w:rPr>
                <w:rFonts w:ascii="Verdana" w:hAnsi="Verdana" w:cs="Arial"/>
                <w:sz w:val="16"/>
                <w:szCs w:val="16"/>
                <w:vertAlign w:val="superscript"/>
                <w:lang w:eastAsia="pt-BR"/>
              </w:rPr>
              <w:t>(1)</w:t>
            </w:r>
          </w:p>
        </w:tc>
        <w:tc>
          <w:tcPr>
            <w:tcW w:w="1072" w:type="pct"/>
            <w:tcBorders>
              <w:top w:val="nil"/>
              <w:left w:val="nil"/>
              <w:bottom w:val="single" w:sz="8" w:space="0" w:color="FFFFFF"/>
              <w:right w:val="single" w:sz="8" w:space="0" w:color="FFFFFF"/>
            </w:tcBorders>
            <w:shd w:val="clear" w:color="000000" w:fill="F2F2F2"/>
            <w:vAlign w:val="center"/>
            <w:hideMark/>
          </w:tcPr>
          <w:p w14:paraId="0EFF7EEA"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174.583</w:t>
            </w:r>
          </w:p>
        </w:tc>
        <w:tc>
          <w:tcPr>
            <w:tcW w:w="1072" w:type="pct"/>
            <w:tcBorders>
              <w:top w:val="nil"/>
              <w:left w:val="nil"/>
              <w:bottom w:val="single" w:sz="8" w:space="0" w:color="FFFFFF"/>
              <w:right w:val="single" w:sz="8" w:space="0" w:color="FFFFFF"/>
            </w:tcBorders>
            <w:shd w:val="clear" w:color="000000" w:fill="F2F2F2"/>
            <w:vAlign w:val="center"/>
            <w:hideMark/>
          </w:tcPr>
          <w:p w14:paraId="7AB49A84"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37.790</w:t>
            </w:r>
          </w:p>
        </w:tc>
      </w:tr>
      <w:tr w:rsidR="000F6802" w:rsidRPr="000F6802" w14:paraId="1C3D91D3" w14:textId="77777777" w:rsidTr="00AB1445">
        <w:trPr>
          <w:trHeight w:val="227"/>
        </w:trPr>
        <w:tc>
          <w:tcPr>
            <w:tcW w:w="2855" w:type="pct"/>
            <w:tcBorders>
              <w:top w:val="nil"/>
              <w:left w:val="single" w:sz="8" w:space="0" w:color="FFFFFF"/>
              <w:bottom w:val="single" w:sz="8" w:space="0" w:color="FFFFFF"/>
              <w:right w:val="single" w:sz="8" w:space="0" w:color="FFFFFF"/>
            </w:tcBorders>
            <w:shd w:val="clear" w:color="000000" w:fill="F2F2F2"/>
            <w:vAlign w:val="center"/>
            <w:hideMark/>
          </w:tcPr>
          <w:p w14:paraId="653358D5" w14:textId="447E49B9" w:rsidR="000F6802" w:rsidRPr="000F6802" w:rsidRDefault="000F6802" w:rsidP="000F6802">
            <w:pPr>
              <w:suppressAutoHyphens w:val="0"/>
              <w:jc w:val="both"/>
              <w:rPr>
                <w:rFonts w:ascii="Verdana" w:hAnsi="Verdana" w:cs="Arial"/>
                <w:sz w:val="16"/>
                <w:szCs w:val="16"/>
                <w:lang w:eastAsia="pt-BR"/>
              </w:rPr>
            </w:pPr>
            <w:r w:rsidRPr="000F6802">
              <w:rPr>
                <w:rFonts w:ascii="Verdana" w:hAnsi="Verdana" w:cs="Arial"/>
                <w:sz w:val="16"/>
                <w:szCs w:val="16"/>
                <w:lang w:eastAsia="pt-BR"/>
              </w:rPr>
              <w:lastRenderedPageBreak/>
              <w:t xml:space="preserve">   Provisão para participações nos lucros</w:t>
            </w:r>
            <w:r>
              <w:rPr>
                <w:rFonts w:ascii="Verdana" w:hAnsi="Verdana" w:cs="Arial"/>
                <w:sz w:val="16"/>
                <w:szCs w:val="16"/>
                <w:lang w:eastAsia="pt-BR"/>
              </w:rPr>
              <w:t xml:space="preserve"> </w:t>
            </w:r>
            <w:r w:rsidRPr="000F6802">
              <w:rPr>
                <w:rFonts w:ascii="Verdana" w:hAnsi="Verdana" w:cs="Arial"/>
                <w:sz w:val="16"/>
                <w:szCs w:val="16"/>
                <w:vertAlign w:val="superscript"/>
                <w:lang w:eastAsia="pt-BR"/>
              </w:rPr>
              <w:t>(2)</w:t>
            </w:r>
          </w:p>
        </w:tc>
        <w:tc>
          <w:tcPr>
            <w:tcW w:w="1072" w:type="pct"/>
            <w:tcBorders>
              <w:top w:val="nil"/>
              <w:left w:val="nil"/>
              <w:bottom w:val="single" w:sz="8" w:space="0" w:color="FFFFFF"/>
              <w:right w:val="single" w:sz="8" w:space="0" w:color="FFFFFF"/>
            </w:tcBorders>
            <w:shd w:val="clear" w:color="000000" w:fill="F2F2F2"/>
            <w:vAlign w:val="center"/>
            <w:hideMark/>
          </w:tcPr>
          <w:p w14:paraId="7DE3DB7C"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4.176</w:t>
            </w:r>
          </w:p>
        </w:tc>
        <w:tc>
          <w:tcPr>
            <w:tcW w:w="1072" w:type="pct"/>
            <w:tcBorders>
              <w:top w:val="nil"/>
              <w:left w:val="nil"/>
              <w:bottom w:val="single" w:sz="8" w:space="0" w:color="FFFFFF"/>
              <w:right w:val="single" w:sz="8" w:space="0" w:color="FFFFFF"/>
            </w:tcBorders>
            <w:shd w:val="clear" w:color="000000" w:fill="F2F2F2"/>
            <w:vAlign w:val="center"/>
            <w:hideMark/>
          </w:tcPr>
          <w:p w14:paraId="29682AC5" w14:textId="77777777" w:rsidR="000F6802" w:rsidRPr="000F6802" w:rsidRDefault="000F6802" w:rsidP="000F6802">
            <w:pPr>
              <w:suppressAutoHyphens w:val="0"/>
              <w:jc w:val="right"/>
              <w:rPr>
                <w:rFonts w:ascii="Verdana" w:hAnsi="Verdana" w:cs="Arial"/>
                <w:sz w:val="16"/>
                <w:szCs w:val="16"/>
                <w:lang w:eastAsia="pt-BR"/>
              </w:rPr>
            </w:pPr>
            <w:r w:rsidRPr="000F6802">
              <w:rPr>
                <w:rFonts w:ascii="Verdana" w:hAnsi="Verdana" w:cs="Arial"/>
                <w:sz w:val="16"/>
                <w:szCs w:val="16"/>
                <w:lang w:eastAsia="pt-BR"/>
              </w:rPr>
              <w:t>11.294</w:t>
            </w:r>
          </w:p>
        </w:tc>
      </w:tr>
      <w:tr w:rsidR="000F6802" w:rsidRPr="000F6802" w14:paraId="38E6FB51" w14:textId="77777777" w:rsidTr="00AB1445">
        <w:trPr>
          <w:trHeight w:val="227"/>
        </w:trPr>
        <w:tc>
          <w:tcPr>
            <w:tcW w:w="2855" w:type="pct"/>
            <w:tcBorders>
              <w:top w:val="nil"/>
              <w:left w:val="single" w:sz="8" w:space="0" w:color="FFFFFF"/>
              <w:bottom w:val="single" w:sz="8" w:space="0" w:color="FFFFFF"/>
              <w:right w:val="single" w:sz="8" w:space="0" w:color="FFFFFF"/>
            </w:tcBorders>
            <w:shd w:val="clear" w:color="000000" w:fill="A6A6A6"/>
            <w:vAlign w:val="center"/>
            <w:hideMark/>
          </w:tcPr>
          <w:p w14:paraId="010FFF5B" w14:textId="77777777" w:rsidR="000F6802" w:rsidRPr="000F6802" w:rsidRDefault="000F6802" w:rsidP="000F6802">
            <w:pPr>
              <w:suppressAutoHyphens w:val="0"/>
              <w:jc w:val="both"/>
              <w:rPr>
                <w:rFonts w:ascii="Verdana" w:hAnsi="Verdana" w:cs="Arial"/>
                <w:b/>
                <w:bCs/>
                <w:sz w:val="16"/>
                <w:szCs w:val="16"/>
                <w:lang w:eastAsia="pt-BR"/>
              </w:rPr>
            </w:pPr>
            <w:r w:rsidRPr="000F6802">
              <w:rPr>
                <w:rFonts w:ascii="Verdana" w:hAnsi="Verdana" w:cs="Arial"/>
                <w:b/>
                <w:bCs/>
                <w:sz w:val="16"/>
                <w:szCs w:val="16"/>
                <w:lang w:eastAsia="pt-BR"/>
              </w:rPr>
              <w:t>Total</w:t>
            </w:r>
          </w:p>
        </w:tc>
        <w:tc>
          <w:tcPr>
            <w:tcW w:w="1072" w:type="pct"/>
            <w:tcBorders>
              <w:top w:val="nil"/>
              <w:left w:val="nil"/>
              <w:bottom w:val="single" w:sz="8" w:space="0" w:color="FFFFFF"/>
              <w:right w:val="single" w:sz="8" w:space="0" w:color="FFFFFF"/>
            </w:tcBorders>
            <w:shd w:val="clear" w:color="000000" w:fill="A6A6A6"/>
            <w:vAlign w:val="center"/>
            <w:hideMark/>
          </w:tcPr>
          <w:p w14:paraId="5DC40645" w14:textId="77777777" w:rsidR="000F6802" w:rsidRPr="000F6802" w:rsidRDefault="000F6802" w:rsidP="000F6802">
            <w:pPr>
              <w:suppressAutoHyphens w:val="0"/>
              <w:jc w:val="right"/>
              <w:rPr>
                <w:rFonts w:ascii="Verdana" w:hAnsi="Verdana" w:cs="Arial"/>
                <w:b/>
                <w:bCs/>
                <w:sz w:val="16"/>
                <w:szCs w:val="16"/>
                <w:lang w:eastAsia="pt-BR"/>
              </w:rPr>
            </w:pPr>
            <w:r w:rsidRPr="000F6802">
              <w:rPr>
                <w:rFonts w:ascii="Verdana" w:hAnsi="Verdana" w:cs="Arial"/>
                <w:b/>
                <w:bCs/>
                <w:sz w:val="16"/>
                <w:szCs w:val="16"/>
                <w:lang w:eastAsia="pt-BR"/>
              </w:rPr>
              <w:t>178.759</w:t>
            </w:r>
          </w:p>
        </w:tc>
        <w:tc>
          <w:tcPr>
            <w:tcW w:w="1072" w:type="pct"/>
            <w:tcBorders>
              <w:top w:val="nil"/>
              <w:left w:val="nil"/>
              <w:bottom w:val="single" w:sz="8" w:space="0" w:color="FFFFFF"/>
              <w:right w:val="single" w:sz="8" w:space="0" w:color="FFFFFF"/>
            </w:tcBorders>
            <w:shd w:val="clear" w:color="000000" w:fill="A6A6A6"/>
            <w:vAlign w:val="center"/>
            <w:hideMark/>
          </w:tcPr>
          <w:p w14:paraId="44317875" w14:textId="77777777" w:rsidR="000F6802" w:rsidRPr="000F6802" w:rsidRDefault="000F6802" w:rsidP="000F6802">
            <w:pPr>
              <w:suppressAutoHyphens w:val="0"/>
              <w:jc w:val="right"/>
              <w:rPr>
                <w:rFonts w:ascii="Verdana" w:hAnsi="Verdana" w:cs="Arial"/>
                <w:b/>
                <w:bCs/>
                <w:sz w:val="16"/>
                <w:szCs w:val="16"/>
                <w:lang w:eastAsia="pt-BR"/>
              </w:rPr>
            </w:pPr>
            <w:r w:rsidRPr="000F6802">
              <w:rPr>
                <w:rFonts w:ascii="Verdana" w:hAnsi="Verdana" w:cs="Arial"/>
                <w:b/>
                <w:bCs/>
                <w:sz w:val="16"/>
                <w:szCs w:val="16"/>
                <w:lang w:eastAsia="pt-BR"/>
              </w:rPr>
              <w:t>49.084</w:t>
            </w:r>
          </w:p>
        </w:tc>
      </w:tr>
    </w:tbl>
    <w:p w14:paraId="0277ACB7" w14:textId="69BBCE0C" w:rsidR="00015A33" w:rsidRDefault="000F6802" w:rsidP="005973F7">
      <w:pPr>
        <w:pStyle w:val="UmPontoNovo9"/>
        <w:numPr>
          <w:ilvl w:val="3"/>
          <w:numId w:val="73"/>
        </w:numPr>
        <w:tabs>
          <w:tab w:val="left" w:pos="9781"/>
        </w:tabs>
        <w:spacing w:after="0"/>
        <w:ind w:left="284"/>
        <w:jc w:val="both"/>
        <w:rPr>
          <w:rFonts w:ascii="Verdana" w:hAnsi="Verdana" w:cs="Arial"/>
          <w:sz w:val="12"/>
          <w:szCs w:val="12"/>
        </w:rPr>
      </w:pPr>
      <w:r>
        <w:rPr>
          <w:rFonts w:ascii="Verdana" w:hAnsi="Verdana" w:cs="Arial"/>
          <w:sz w:val="12"/>
          <w:szCs w:val="12"/>
        </w:rPr>
        <w:fldChar w:fldCharType="end"/>
      </w:r>
      <w:r w:rsidR="00B157EA">
        <w:rPr>
          <w:rFonts w:ascii="Verdana" w:hAnsi="Verdana" w:cs="Arial"/>
          <w:sz w:val="12"/>
          <w:szCs w:val="12"/>
        </w:rPr>
        <w:t xml:space="preserve">Valor destinado ao acionista no exercício de 2024, reconhecido como obrigação presente, conforme deliberado na </w:t>
      </w:r>
      <w:r w:rsidR="00D70099">
        <w:rPr>
          <w:rFonts w:ascii="Verdana" w:hAnsi="Verdana" w:cs="Arial"/>
          <w:sz w:val="12"/>
          <w:szCs w:val="12"/>
        </w:rPr>
        <w:t xml:space="preserve">113ª </w:t>
      </w:r>
      <w:r w:rsidR="00B157EA">
        <w:rPr>
          <w:rFonts w:ascii="Verdana" w:hAnsi="Verdana" w:cs="Arial"/>
          <w:sz w:val="12"/>
          <w:szCs w:val="12"/>
        </w:rPr>
        <w:t xml:space="preserve">AGE </w:t>
      </w:r>
      <w:r w:rsidR="00D70099">
        <w:rPr>
          <w:rFonts w:ascii="Verdana" w:hAnsi="Verdana" w:cs="Arial"/>
          <w:sz w:val="12"/>
          <w:szCs w:val="12"/>
        </w:rPr>
        <w:t>de 18/12/2024.</w:t>
      </w:r>
    </w:p>
    <w:p w14:paraId="0D64D410" w14:textId="29C5BA81" w:rsidR="00B157EA" w:rsidRDefault="00B157EA" w:rsidP="005973F7">
      <w:pPr>
        <w:pStyle w:val="UmPontoNovo9"/>
        <w:numPr>
          <w:ilvl w:val="3"/>
          <w:numId w:val="73"/>
        </w:numPr>
        <w:tabs>
          <w:tab w:val="left" w:pos="9781"/>
        </w:tabs>
        <w:spacing w:after="0"/>
        <w:ind w:left="284"/>
        <w:jc w:val="both"/>
        <w:rPr>
          <w:rFonts w:ascii="Verdana" w:hAnsi="Verdana" w:cs="Arial"/>
          <w:sz w:val="12"/>
          <w:szCs w:val="12"/>
        </w:rPr>
      </w:pPr>
      <w:r w:rsidRPr="007B2FEA">
        <w:rPr>
          <w:rFonts w:ascii="Verdana" w:hAnsi="Verdana" w:cs="Arial"/>
          <w:sz w:val="12"/>
          <w:szCs w:val="12"/>
        </w:rPr>
        <w:t xml:space="preserve">No </w:t>
      </w:r>
      <w:r>
        <w:rPr>
          <w:rFonts w:ascii="Verdana" w:hAnsi="Verdana" w:cs="Arial"/>
          <w:sz w:val="12"/>
          <w:szCs w:val="12"/>
        </w:rPr>
        <w:t>exercício</w:t>
      </w:r>
      <w:r w:rsidRPr="007B2FEA">
        <w:rPr>
          <w:rFonts w:ascii="Verdana" w:hAnsi="Verdana" w:cs="Arial"/>
          <w:sz w:val="12"/>
          <w:szCs w:val="12"/>
        </w:rPr>
        <w:t xml:space="preserve"> de 2024, foram pagas PLRs pendentes dos exercícios de 2021</w:t>
      </w:r>
      <w:r>
        <w:rPr>
          <w:rFonts w:ascii="Verdana" w:hAnsi="Verdana" w:cs="Arial"/>
          <w:sz w:val="12"/>
          <w:szCs w:val="12"/>
        </w:rPr>
        <w:t xml:space="preserve">, </w:t>
      </w:r>
      <w:r w:rsidRPr="007B2FEA">
        <w:rPr>
          <w:rFonts w:ascii="Verdana" w:hAnsi="Verdana" w:cs="Arial"/>
          <w:sz w:val="12"/>
          <w:szCs w:val="12"/>
        </w:rPr>
        <w:t>2022</w:t>
      </w:r>
      <w:r>
        <w:rPr>
          <w:rFonts w:ascii="Verdana" w:hAnsi="Verdana" w:cs="Arial"/>
          <w:sz w:val="12"/>
          <w:szCs w:val="12"/>
        </w:rPr>
        <w:t xml:space="preserve"> e 2023, totalizando R$ 7.891, atualizados monetariamente, efetivamente pagos e reversão total de R$ 3</w:t>
      </w:r>
      <w:r w:rsidR="00E23D62">
        <w:rPr>
          <w:rFonts w:ascii="Verdana" w:hAnsi="Verdana" w:cs="Arial"/>
          <w:sz w:val="12"/>
          <w:szCs w:val="12"/>
        </w:rPr>
        <w:t>.</w:t>
      </w:r>
      <w:r>
        <w:rPr>
          <w:rFonts w:ascii="Verdana" w:hAnsi="Verdana" w:cs="Arial"/>
          <w:sz w:val="12"/>
          <w:szCs w:val="12"/>
        </w:rPr>
        <w:t>712</w:t>
      </w:r>
      <w:r w:rsidRPr="007B2FEA">
        <w:rPr>
          <w:rFonts w:ascii="Verdana" w:hAnsi="Verdana" w:cs="Arial"/>
          <w:sz w:val="12"/>
          <w:szCs w:val="12"/>
        </w:rPr>
        <w:t xml:space="preserve">, devido ao não atingimento de 100% das metas previstas no acordo coletivo de PLR. Os valores da atualização monetária e reversão estão evidenciadas na nota explicativa </w:t>
      </w:r>
      <w:r w:rsidR="002E0103">
        <w:rPr>
          <w:rFonts w:ascii="Verdana" w:hAnsi="Verdana" w:cs="Arial"/>
          <w:sz w:val="12"/>
          <w:szCs w:val="12"/>
        </w:rPr>
        <w:t xml:space="preserve">nº </w:t>
      </w:r>
      <w:r w:rsidRPr="007B2FEA">
        <w:rPr>
          <w:rFonts w:ascii="Verdana" w:hAnsi="Verdana" w:cs="Arial"/>
          <w:sz w:val="12"/>
          <w:szCs w:val="12"/>
        </w:rPr>
        <w:t xml:space="preserve">14 “h”. </w:t>
      </w:r>
    </w:p>
    <w:p w14:paraId="425E65AC" w14:textId="77777777" w:rsidR="00C54776" w:rsidRDefault="00C54776" w:rsidP="00C54776">
      <w:pPr>
        <w:pStyle w:val="UmPontoNovo9"/>
        <w:numPr>
          <w:ilvl w:val="0"/>
          <w:numId w:val="0"/>
        </w:numPr>
        <w:tabs>
          <w:tab w:val="left" w:pos="9781"/>
        </w:tabs>
        <w:spacing w:after="0"/>
        <w:ind w:left="284"/>
        <w:jc w:val="both"/>
        <w:rPr>
          <w:rFonts w:ascii="Verdana" w:hAnsi="Verdana" w:cs="Arial"/>
          <w:sz w:val="12"/>
          <w:szCs w:val="12"/>
        </w:rPr>
      </w:pPr>
    </w:p>
    <w:p w14:paraId="358DE80A" w14:textId="712D4D18" w:rsidR="002D2CB5" w:rsidRPr="002D2CB5" w:rsidRDefault="00DA2EBF" w:rsidP="005973F7">
      <w:pPr>
        <w:pStyle w:val="PargrafodaLista"/>
        <w:numPr>
          <w:ilvl w:val="0"/>
          <w:numId w:val="47"/>
        </w:numPr>
        <w:tabs>
          <w:tab w:val="left" w:pos="9781"/>
        </w:tabs>
        <w:autoSpaceDE/>
        <w:autoSpaceDN/>
        <w:ind w:left="425" w:hanging="425"/>
        <w:jc w:val="both"/>
        <w:rPr>
          <w:rFonts w:asciiTheme="minorHAnsi" w:eastAsiaTheme="minorHAnsi" w:hAnsiTheme="minorHAnsi" w:cstheme="minorBidi"/>
          <w:lang w:eastAsia="en-US"/>
        </w:rPr>
      </w:pPr>
      <w:r w:rsidRPr="002D2CB5">
        <w:rPr>
          <w:rFonts w:ascii="Verdana" w:hAnsi="Verdana"/>
          <w:b/>
          <w:bCs/>
          <w:iCs/>
          <w:sz w:val="20"/>
          <w:szCs w:val="20"/>
          <w:lang w:eastAsia="en-US"/>
        </w:rPr>
        <w:t>Diversas</w:t>
      </w:r>
      <w:r w:rsidR="002D2CB5">
        <w:rPr>
          <w:rFonts w:eastAsiaTheme="minorHAnsi"/>
          <w:lang w:eastAsia="en-US"/>
        </w:rPr>
        <w:fldChar w:fldCharType="begin"/>
      </w:r>
      <w:r w:rsidR="002D2CB5" w:rsidRPr="002D2CB5">
        <w:rPr>
          <w:rFonts w:eastAsiaTheme="minorHAnsi"/>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12!L28C7:L34C9" \a \f 4 \h </w:instrText>
      </w:r>
      <w:r w:rsidR="00713F73">
        <w:rPr>
          <w:rFonts w:eastAsiaTheme="minorHAnsi"/>
          <w:lang w:eastAsia="en-US"/>
        </w:rPr>
        <w:instrText xml:space="preserve"> \* MERGEFORMAT </w:instrText>
      </w:r>
      <w:r w:rsidR="002D2CB5">
        <w:rPr>
          <w:rFonts w:eastAsiaTheme="minorHAnsi"/>
          <w:lang w:eastAsia="en-US"/>
        </w:rPr>
        <w:fldChar w:fldCharType="separate"/>
      </w:r>
    </w:p>
    <w:tbl>
      <w:tblPr>
        <w:tblW w:w="5000" w:type="pct"/>
        <w:tblCellMar>
          <w:left w:w="70" w:type="dxa"/>
          <w:right w:w="70" w:type="dxa"/>
        </w:tblCellMar>
        <w:tblLook w:val="04A0" w:firstRow="1" w:lastRow="0" w:firstColumn="1" w:lastColumn="0" w:noHBand="0" w:noVBand="1"/>
      </w:tblPr>
      <w:tblGrid>
        <w:gridCol w:w="5912"/>
        <w:gridCol w:w="2267"/>
        <w:gridCol w:w="2267"/>
      </w:tblGrid>
      <w:tr w:rsidR="002D2CB5" w:rsidRPr="002D2CB5" w14:paraId="3D085D52" w14:textId="77777777" w:rsidTr="00AB1445">
        <w:trPr>
          <w:trHeight w:val="20"/>
        </w:trPr>
        <w:tc>
          <w:tcPr>
            <w:tcW w:w="28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D4B50C1" w14:textId="24719C82" w:rsidR="002D2CB5" w:rsidRPr="002D2CB5" w:rsidRDefault="002D2CB5" w:rsidP="002D2CB5">
            <w:pPr>
              <w:suppressAutoHyphens w:val="0"/>
              <w:jc w:val="center"/>
              <w:rPr>
                <w:rFonts w:ascii="Verdana" w:hAnsi="Verdana" w:cs="Arial"/>
                <w:b/>
                <w:bCs/>
                <w:sz w:val="16"/>
                <w:szCs w:val="16"/>
                <w:lang w:eastAsia="pt-BR"/>
              </w:rPr>
            </w:pPr>
            <w:r w:rsidRPr="002D2CB5">
              <w:rPr>
                <w:rFonts w:ascii="Verdana" w:hAnsi="Verdana" w:cs="Arial"/>
                <w:b/>
                <w:bCs/>
                <w:sz w:val="16"/>
                <w:szCs w:val="16"/>
                <w:lang w:eastAsia="pt-BR"/>
              </w:rPr>
              <w:t> </w:t>
            </w:r>
          </w:p>
        </w:tc>
        <w:tc>
          <w:tcPr>
            <w:tcW w:w="1085" w:type="pct"/>
            <w:tcBorders>
              <w:top w:val="single" w:sz="8" w:space="0" w:color="FFFFFF"/>
              <w:left w:val="nil"/>
              <w:bottom w:val="single" w:sz="8" w:space="0" w:color="FFFFFF"/>
              <w:right w:val="single" w:sz="8" w:space="0" w:color="FFFFFF"/>
            </w:tcBorders>
            <w:shd w:val="clear" w:color="000000" w:fill="A6A6A6"/>
            <w:vAlign w:val="center"/>
            <w:hideMark/>
          </w:tcPr>
          <w:p w14:paraId="1D65A613" w14:textId="77777777" w:rsidR="002D2CB5" w:rsidRPr="002D2CB5" w:rsidRDefault="002D2CB5" w:rsidP="002D2CB5">
            <w:pPr>
              <w:suppressAutoHyphens w:val="0"/>
              <w:jc w:val="center"/>
              <w:rPr>
                <w:rFonts w:ascii="Verdana" w:hAnsi="Verdana" w:cs="Arial"/>
                <w:b/>
                <w:bCs/>
                <w:sz w:val="16"/>
                <w:szCs w:val="16"/>
                <w:lang w:eastAsia="pt-BR"/>
              </w:rPr>
            </w:pPr>
            <w:r w:rsidRPr="002D2CB5">
              <w:rPr>
                <w:rFonts w:ascii="Verdana" w:hAnsi="Verdana" w:cs="Arial"/>
                <w:b/>
                <w:bCs/>
                <w:sz w:val="16"/>
                <w:szCs w:val="16"/>
                <w:lang w:eastAsia="pt-BR"/>
              </w:rPr>
              <w:t>31/12/2024</w:t>
            </w:r>
          </w:p>
        </w:tc>
        <w:tc>
          <w:tcPr>
            <w:tcW w:w="1085" w:type="pct"/>
            <w:tcBorders>
              <w:top w:val="single" w:sz="8" w:space="0" w:color="FFFFFF"/>
              <w:left w:val="nil"/>
              <w:bottom w:val="single" w:sz="8" w:space="0" w:color="FFFFFF"/>
              <w:right w:val="single" w:sz="8" w:space="0" w:color="FFFFFF"/>
            </w:tcBorders>
            <w:shd w:val="clear" w:color="000000" w:fill="A6A6A6"/>
            <w:vAlign w:val="center"/>
            <w:hideMark/>
          </w:tcPr>
          <w:p w14:paraId="5FA0F5F3" w14:textId="77777777" w:rsidR="002D2CB5" w:rsidRPr="002D2CB5" w:rsidRDefault="002D2CB5" w:rsidP="002D2CB5">
            <w:pPr>
              <w:suppressAutoHyphens w:val="0"/>
              <w:jc w:val="center"/>
              <w:rPr>
                <w:rFonts w:ascii="Verdana" w:hAnsi="Verdana" w:cs="Arial"/>
                <w:b/>
                <w:bCs/>
                <w:sz w:val="16"/>
                <w:szCs w:val="16"/>
                <w:lang w:eastAsia="pt-BR"/>
              </w:rPr>
            </w:pPr>
            <w:r w:rsidRPr="002D2CB5">
              <w:rPr>
                <w:rFonts w:ascii="Verdana" w:hAnsi="Verdana" w:cs="Arial"/>
                <w:b/>
                <w:bCs/>
                <w:sz w:val="16"/>
                <w:szCs w:val="16"/>
                <w:lang w:eastAsia="pt-BR"/>
              </w:rPr>
              <w:t>31/12/2023</w:t>
            </w:r>
          </w:p>
        </w:tc>
      </w:tr>
      <w:tr w:rsidR="002D2CB5" w:rsidRPr="002D2CB5" w14:paraId="27938A61" w14:textId="77777777" w:rsidTr="00AB1445">
        <w:trPr>
          <w:trHeight w:val="20"/>
        </w:trPr>
        <w:tc>
          <w:tcPr>
            <w:tcW w:w="2830" w:type="pct"/>
            <w:tcBorders>
              <w:top w:val="nil"/>
              <w:left w:val="single" w:sz="8" w:space="0" w:color="FFFFFF"/>
              <w:bottom w:val="single" w:sz="8" w:space="0" w:color="FFFFFF"/>
              <w:right w:val="single" w:sz="8" w:space="0" w:color="FFFFFF"/>
            </w:tcBorders>
            <w:shd w:val="clear" w:color="000000" w:fill="F2F2F2"/>
            <w:vAlign w:val="center"/>
            <w:hideMark/>
          </w:tcPr>
          <w:p w14:paraId="04F0D7CD" w14:textId="77777777" w:rsidR="002D2CB5" w:rsidRPr="002D2CB5" w:rsidRDefault="002D2CB5" w:rsidP="002D2CB5">
            <w:pPr>
              <w:suppressAutoHyphens w:val="0"/>
              <w:jc w:val="both"/>
              <w:rPr>
                <w:rFonts w:ascii="Verdana" w:hAnsi="Verdana" w:cs="Arial"/>
                <w:sz w:val="16"/>
                <w:szCs w:val="16"/>
                <w:lang w:eastAsia="pt-BR"/>
              </w:rPr>
            </w:pPr>
            <w:r w:rsidRPr="002D2CB5">
              <w:rPr>
                <w:rFonts w:ascii="Verdana" w:hAnsi="Verdana" w:cs="Arial"/>
                <w:sz w:val="16"/>
                <w:szCs w:val="16"/>
                <w:lang w:eastAsia="pt-BR"/>
              </w:rPr>
              <w:t>Provisão para despesas de pessoal</w:t>
            </w:r>
          </w:p>
        </w:tc>
        <w:tc>
          <w:tcPr>
            <w:tcW w:w="1085" w:type="pct"/>
            <w:tcBorders>
              <w:top w:val="nil"/>
              <w:left w:val="nil"/>
              <w:bottom w:val="single" w:sz="8" w:space="0" w:color="FFFFFF"/>
              <w:right w:val="single" w:sz="8" w:space="0" w:color="FFFFFF"/>
            </w:tcBorders>
            <w:shd w:val="clear" w:color="000000" w:fill="F2F2F2"/>
            <w:vAlign w:val="center"/>
            <w:hideMark/>
          </w:tcPr>
          <w:p w14:paraId="2693921D"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3.930</w:t>
            </w:r>
          </w:p>
        </w:tc>
        <w:tc>
          <w:tcPr>
            <w:tcW w:w="1085" w:type="pct"/>
            <w:tcBorders>
              <w:top w:val="nil"/>
              <w:left w:val="nil"/>
              <w:bottom w:val="single" w:sz="8" w:space="0" w:color="FFFFFF"/>
              <w:right w:val="single" w:sz="8" w:space="0" w:color="FFFFFF"/>
            </w:tcBorders>
            <w:shd w:val="clear" w:color="000000" w:fill="F2F2F2"/>
            <w:vAlign w:val="center"/>
            <w:hideMark/>
          </w:tcPr>
          <w:p w14:paraId="065936AF"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3.714</w:t>
            </w:r>
          </w:p>
        </w:tc>
      </w:tr>
      <w:tr w:rsidR="002D2CB5" w:rsidRPr="002D2CB5" w14:paraId="31337D11" w14:textId="77777777" w:rsidTr="00AB1445">
        <w:trPr>
          <w:trHeight w:val="20"/>
        </w:trPr>
        <w:tc>
          <w:tcPr>
            <w:tcW w:w="2830" w:type="pct"/>
            <w:tcBorders>
              <w:top w:val="nil"/>
              <w:left w:val="single" w:sz="8" w:space="0" w:color="FFFFFF"/>
              <w:bottom w:val="single" w:sz="8" w:space="0" w:color="FFFFFF"/>
              <w:right w:val="single" w:sz="8" w:space="0" w:color="FFFFFF"/>
            </w:tcBorders>
            <w:shd w:val="clear" w:color="000000" w:fill="F2F2F2"/>
            <w:vAlign w:val="center"/>
            <w:hideMark/>
          </w:tcPr>
          <w:p w14:paraId="6230648F" w14:textId="77777777" w:rsidR="002D2CB5" w:rsidRPr="002D2CB5" w:rsidRDefault="002D2CB5" w:rsidP="002D2CB5">
            <w:pPr>
              <w:suppressAutoHyphens w:val="0"/>
              <w:jc w:val="both"/>
              <w:rPr>
                <w:rFonts w:ascii="Verdana" w:hAnsi="Verdana" w:cs="Arial"/>
                <w:sz w:val="16"/>
                <w:szCs w:val="16"/>
                <w:lang w:eastAsia="pt-BR"/>
              </w:rPr>
            </w:pPr>
            <w:r w:rsidRPr="002D2CB5">
              <w:rPr>
                <w:rFonts w:ascii="Verdana" w:hAnsi="Verdana" w:cs="Arial"/>
                <w:sz w:val="16"/>
                <w:szCs w:val="16"/>
                <w:lang w:eastAsia="pt-BR"/>
              </w:rPr>
              <w:t>Provisão para despesas administrativas</w:t>
            </w:r>
          </w:p>
        </w:tc>
        <w:tc>
          <w:tcPr>
            <w:tcW w:w="1085" w:type="pct"/>
            <w:tcBorders>
              <w:top w:val="nil"/>
              <w:left w:val="nil"/>
              <w:bottom w:val="single" w:sz="8" w:space="0" w:color="FFFFFF"/>
              <w:right w:val="single" w:sz="8" w:space="0" w:color="FFFFFF"/>
            </w:tcBorders>
            <w:shd w:val="clear" w:color="000000" w:fill="F2F2F2"/>
            <w:vAlign w:val="center"/>
            <w:hideMark/>
          </w:tcPr>
          <w:p w14:paraId="758E9A10"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904</w:t>
            </w:r>
          </w:p>
        </w:tc>
        <w:tc>
          <w:tcPr>
            <w:tcW w:w="1085" w:type="pct"/>
            <w:tcBorders>
              <w:top w:val="nil"/>
              <w:left w:val="nil"/>
              <w:bottom w:val="single" w:sz="8" w:space="0" w:color="FFFFFF"/>
              <w:right w:val="single" w:sz="8" w:space="0" w:color="FFFFFF"/>
            </w:tcBorders>
            <w:shd w:val="clear" w:color="000000" w:fill="F2F2F2"/>
            <w:vAlign w:val="center"/>
            <w:hideMark/>
          </w:tcPr>
          <w:p w14:paraId="7AB94907"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994</w:t>
            </w:r>
          </w:p>
        </w:tc>
      </w:tr>
      <w:tr w:rsidR="002D2CB5" w:rsidRPr="002D2CB5" w14:paraId="685642FD" w14:textId="77777777" w:rsidTr="00AB1445">
        <w:trPr>
          <w:trHeight w:val="20"/>
        </w:trPr>
        <w:tc>
          <w:tcPr>
            <w:tcW w:w="2830" w:type="pct"/>
            <w:tcBorders>
              <w:top w:val="nil"/>
              <w:left w:val="single" w:sz="8" w:space="0" w:color="FFFFFF"/>
              <w:bottom w:val="single" w:sz="8" w:space="0" w:color="FFFFFF"/>
              <w:right w:val="single" w:sz="8" w:space="0" w:color="FFFFFF"/>
            </w:tcBorders>
            <w:shd w:val="clear" w:color="000000" w:fill="F2F2F2"/>
            <w:vAlign w:val="center"/>
            <w:hideMark/>
          </w:tcPr>
          <w:p w14:paraId="1F51C1D4" w14:textId="77777777" w:rsidR="002D2CB5" w:rsidRPr="002D2CB5" w:rsidRDefault="002D2CB5" w:rsidP="002D2CB5">
            <w:pPr>
              <w:suppressAutoHyphens w:val="0"/>
              <w:jc w:val="both"/>
              <w:rPr>
                <w:rFonts w:ascii="Verdana" w:hAnsi="Verdana" w:cs="Arial"/>
                <w:sz w:val="16"/>
                <w:szCs w:val="16"/>
                <w:lang w:eastAsia="pt-BR"/>
              </w:rPr>
            </w:pPr>
            <w:r w:rsidRPr="002D2CB5">
              <w:rPr>
                <w:rFonts w:ascii="Verdana" w:hAnsi="Verdana" w:cs="Arial"/>
                <w:sz w:val="16"/>
                <w:szCs w:val="16"/>
                <w:lang w:eastAsia="pt-BR"/>
              </w:rPr>
              <w:t>Credores diversos no país</w:t>
            </w:r>
            <w:r w:rsidRPr="002D2CB5">
              <w:rPr>
                <w:rFonts w:ascii="Verdana" w:hAnsi="Verdana" w:cs="Arial"/>
                <w:sz w:val="16"/>
                <w:szCs w:val="16"/>
                <w:vertAlign w:val="superscript"/>
                <w:lang w:eastAsia="pt-BR"/>
              </w:rPr>
              <w:t xml:space="preserve"> (1)</w:t>
            </w:r>
          </w:p>
        </w:tc>
        <w:tc>
          <w:tcPr>
            <w:tcW w:w="1085" w:type="pct"/>
            <w:tcBorders>
              <w:top w:val="nil"/>
              <w:left w:val="nil"/>
              <w:bottom w:val="single" w:sz="8" w:space="0" w:color="FFFFFF"/>
              <w:right w:val="single" w:sz="8" w:space="0" w:color="FFFFFF"/>
            </w:tcBorders>
            <w:shd w:val="clear" w:color="000000" w:fill="F2F2F2"/>
            <w:vAlign w:val="center"/>
            <w:hideMark/>
          </w:tcPr>
          <w:p w14:paraId="1E85B4E4"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32.741</w:t>
            </w:r>
          </w:p>
        </w:tc>
        <w:tc>
          <w:tcPr>
            <w:tcW w:w="1085" w:type="pct"/>
            <w:tcBorders>
              <w:top w:val="nil"/>
              <w:left w:val="nil"/>
              <w:bottom w:val="single" w:sz="8" w:space="0" w:color="FFFFFF"/>
              <w:right w:val="single" w:sz="8" w:space="0" w:color="FFFFFF"/>
            </w:tcBorders>
            <w:shd w:val="clear" w:color="000000" w:fill="F2F2F2"/>
            <w:vAlign w:val="center"/>
            <w:hideMark/>
          </w:tcPr>
          <w:p w14:paraId="0A793E43"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29.053</w:t>
            </w:r>
          </w:p>
        </w:tc>
      </w:tr>
      <w:tr w:rsidR="002D2CB5" w:rsidRPr="002D2CB5" w14:paraId="35C18245" w14:textId="77777777" w:rsidTr="00AB1445">
        <w:trPr>
          <w:trHeight w:val="20"/>
        </w:trPr>
        <w:tc>
          <w:tcPr>
            <w:tcW w:w="2830" w:type="pct"/>
            <w:tcBorders>
              <w:top w:val="nil"/>
              <w:left w:val="single" w:sz="8" w:space="0" w:color="FFFFFF"/>
              <w:bottom w:val="single" w:sz="8" w:space="0" w:color="FFFFFF"/>
              <w:right w:val="single" w:sz="8" w:space="0" w:color="FFFFFF"/>
            </w:tcBorders>
            <w:shd w:val="clear" w:color="000000" w:fill="F2F2F2"/>
            <w:vAlign w:val="center"/>
            <w:hideMark/>
          </w:tcPr>
          <w:p w14:paraId="5054DC05" w14:textId="2DB0C2C8" w:rsidR="002D2CB5" w:rsidRPr="002D2CB5" w:rsidRDefault="002D2CB5" w:rsidP="002D2CB5">
            <w:pPr>
              <w:suppressAutoHyphens w:val="0"/>
              <w:jc w:val="both"/>
              <w:rPr>
                <w:rFonts w:ascii="Verdana" w:hAnsi="Verdana" w:cs="Arial"/>
                <w:sz w:val="16"/>
                <w:szCs w:val="16"/>
                <w:lang w:eastAsia="pt-BR"/>
              </w:rPr>
            </w:pPr>
            <w:r w:rsidRPr="002D2CB5">
              <w:rPr>
                <w:rFonts w:ascii="Verdana" w:hAnsi="Verdana" w:cs="Arial"/>
                <w:sz w:val="16"/>
                <w:szCs w:val="16"/>
                <w:lang w:eastAsia="pt-BR"/>
              </w:rPr>
              <w:t>Dotação para aumento de capital</w:t>
            </w:r>
            <w:r w:rsidR="00713F73" w:rsidRPr="00713F73">
              <w:rPr>
                <w:rFonts w:ascii="Verdana" w:hAnsi="Verdana" w:cs="Arial"/>
                <w:sz w:val="16"/>
                <w:szCs w:val="16"/>
                <w:vertAlign w:val="superscript"/>
                <w:lang w:eastAsia="pt-BR"/>
              </w:rPr>
              <w:t xml:space="preserve"> </w:t>
            </w:r>
            <w:r w:rsidR="004F75E8" w:rsidRPr="00713F73">
              <w:rPr>
                <w:rFonts w:ascii="Verdana" w:hAnsi="Verdana" w:cs="Arial"/>
                <w:sz w:val="16"/>
                <w:szCs w:val="16"/>
                <w:vertAlign w:val="superscript"/>
                <w:lang w:eastAsia="pt-BR"/>
              </w:rPr>
              <w:t>(</w:t>
            </w:r>
            <w:r w:rsidR="00713F73" w:rsidRPr="00713F73">
              <w:rPr>
                <w:rFonts w:ascii="Verdana" w:hAnsi="Verdana" w:cs="Arial"/>
                <w:sz w:val="16"/>
                <w:szCs w:val="16"/>
                <w:vertAlign w:val="superscript"/>
                <w:lang w:eastAsia="pt-BR"/>
              </w:rPr>
              <w:t>2)</w:t>
            </w:r>
          </w:p>
        </w:tc>
        <w:tc>
          <w:tcPr>
            <w:tcW w:w="1085" w:type="pct"/>
            <w:tcBorders>
              <w:top w:val="nil"/>
              <w:left w:val="nil"/>
              <w:bottom w:val="single" w:sz="8" w:space="0" w:color="FFFFFF"/>
              <w:right w:val="single" w:sz="8" w:space="0" w:color="FFFFFF"/>
            </w:tcBorders>
            <w:shd w:val="clear" w:color="000000" w:fill="F2F2F2"/>
            <w:vAlign w:val="center"/>
            <w:hideMark/>
          </w:tcPr>
          <w:p w14:paraId="62898C2C"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200.000</w:t>
            </w:r>
          </w:p>
        </w:tc>
        <w:tc>
          <w:tcPr>
            <w:tcW w:w="1085" w:type="pct"/>
            <w:tcBorders>
              <w:top w:val="nil"/>
              <w:left w:val="nil"/>
              <w:bottom w:val="single" w:sz="8" w:space="0" w:color="FFFFFF"/>
              <w:right w:val="single" w:sz="8" w:space="0" w:color="FFFFFF"/>
            </w:tcBorders>
            <w:shd w:val="clear" w:color="000000" w:fill="F2F2F2"/>
            <w:vAlign w:val="center"/>
            <w:hideMark/>
          </w:tcPr>
          <w:p w14:paraId="51D36473"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1.286</w:t>
            </w:r>
          </w:p>
        </w:tc>
      </w:tr>
      <w:tr w:rsidR="002D2CB5" w:rsidRPr="002D2CB5" w14:paraId="2C2EE32B" w14:textId="77777777" w:rsidTr="00AB1445">
        <w:trPr>
          <w:trHeight w:val="20"/>
        </w:trPr>
        <w:tc>
          <w:tcPr>
            <w:tcW w:w="2830" w:type="pct"/>
            <w:tcBorders>
              <w:top w:val="nil"/>
              <w:left w:val="single" w:sz="8" w:space="0" w:color="FFFFFF"/>
              <w:bottom w:val="single" w:sz="8" w:space="0" w:color="FFFFFF"/>
              <w:right w:val="single" w:sz="8" w:space="0" w:color="FFFFFF"/>
            </w:tcBorders>
            <w:shd w:val="clear" w:color="000000" w:fill="F2F2F2"/>
            <w:vAlign w:val="center"/>
            <w:hideMark/>
          </w:tcPr>
          <w:p w14:paraId="5BAF5985" w14:textId="77777777" w:rsidR="002D2CB5" w:rsidRPr="002D2CB5" w:rsidRDefault="002D2CB5" w:rsidP="002D2CB5">
            <w:pPr>
              <w:suppressAutoHyphens w:val="0"/>
              <w:jc w:val="both"/>
              <w:rPr>
                <w:rFonts w:ascii="Verdana" w:hAnsi="Verdana" w:cs="Arial"/>
                <w:sz w:val="16"/>
                <w:szCs w:val="16"/>
                <w:lang w:eastAsia="pt-BR"/>
              </w:rPr>
            </w:pPr>
            <w:r w:rsidRPr="002D2CB5">
              <w:rPr>
                <w:rFonts w:ascii="Verdana" w:hAnsi="Verdana" w:cs="Arial"/>
                <w:sz w:val="16"/>
                <w:szCs w:val="16"/>
                <w:lang w:eastAsia="pt-BR"/>
              </w:rPr>
              <w:t>Cobrança e arrecadação de tributos</w:t>
            </w:r>
          </w:p>
        </w:tc>
        <w:tc>
          <w:tcPr>
            <w:tcW w:w="1085" w:type="pct"/>
            <w:tcBorders>
              <w:top w:val="nil"/>
              <w:left w:val="nil"/>
              <w:bottom w:val="single" w:sz="8" w:space="0" w:color="FFFFFF"/>
              <w:right w:val="single" w:sz="8" w:space="0" w:color="FFFFFF"/>
            </w:tcBorders>
            <w:shd w:val="clear" w:color="000000" w:fill="F2F2F2"/>
            <w:vAlign w:val="center"/>
            <w:hideMark/>
          </w:tcPr>
          <w:p w14:paraId="710A35F4"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5</w:t>
            </w:r>
          </w:p>
        </w:tc>
        <w:tc>
          <w:tcPr>
            <w:tcW w:w="1085" w:type="pct"/>
            <w:tcBorders>
              <w:top w:val="nil"/>
              <w:left w:val="nil"/>
              <w:bottom w:val="single" w:sz="8" w:space="0" w:color="FFFFFF"/>
              <w:right w:val="single" w:sz="8" w:space="0" w:color="FFFFFF"/>
            </w:tcBorders>
            <w:shd w:val="clear" w:color="000000" w:fill="F2F2F2"/>
            <w:vAlign w:val="center"/>
            <w:hideMark/>
          </w:tcPr>
          <w:p w14:paraId="2FC4CE66" w14:textId="77777777" w:rsidR="002D2CB5" w:rsidRPr="002D2CB5" w:rsidRDefault="002D2CB5" w:rsidP="002D2CB5">
            <w:pPr>
              <w:suppressAutoHyphens w:val="0"/>
              <w:jc w:val="right"/>
              <w:rPr>
                <w:rFonts w:ascii="Verdana" w:hAnsi="Verdana" w:cs="Arial"/>
                <w:sz w:val="16"/>
                <w:szCs w:val="16"/>
                <w:lang w:eastAsia="pt-BR"/>
              </w:rPr>
            </w:pPr>
            <w:r w:rsidRPr="002D2CB5">
              <w:rPr>
                <w:rFonts w:ascii="Verdana" w:hAnsi="Verdana" w:cs="Arial"/>
                <w:sz w:val="16"/>
                <w:szCs w:val="16"/>
                <w:lang w:eastAsia="pt-BR"/>
              </w:rPr>
              <w:t>93</w:t>
            </w:r>
          </w:p>
        </w:tc>
      </w:tr>
      <w:tr w:rsidR="002D2CB5" w:rsidRPr="002D2CB5" w14:paraId="1DBDABCC" w14:textId="77777777" w:rsidTr="00AB1445">
        <w:trPr>
          <w:trHeight w:val="20"/>
        </w:trPr>
        <w:tc>
          <w:tcPr>
            <w:tcW w:w="2830" w:type="pct"/>
            <w:tcBorders>
              <w:top w:val="nil"/>
              <w:left w:val="single" w:sz="8" w:space="0" w:color="FFFFFF"/>
              <w:bottom w:val="single" w:sz="8" w:space="0" w:color="FFFFFF"/>
              <w:right w:val="single" w:sz="8" w:space="0" w:color="FFFFFF"/>
            </w:tcBorders>
            <w:shd w:val="clear" w:color="000000" w:fill="A6A6A6"/>
            <w:vAlign w:val="center"/>
            <w:hideMark/>
          </w:tcPr>
          <w:p w14:paraId="1DCDA05F" w14:textId="77777777" w:rsidR="002D2CB5" w:rsidRPr="002D2CB5" w:rsidRDefault="002D2CB5" w:rsidP="002D2CB5">
            <w:pPr>
              <w:suppressAutoHyphens w:val="0"/>
              <w:jc w:val="both"/>
              <w:rPr>
                <w:rFonts w:ascii="Verdana" w:hAnsi="Verdana" w:cs="Arial"/>
                <w:b/>
                <w:bCs/>
                <w:sz w:val="16"/>
                <w:szCs w:val="16"/>
                <w:lang w:eastAsia="pt-BR"/>
              </w:rPr>
            </w:pPr>
            <w:r w:rsidRPr="002D2CB5">
              <w:rPr>
                <w:rFonts w:ascii="Verdana" w:hAnsi="Verdana" w:cs="Arial"/>
                <w:b/>
                <w:bCs/>
                <w:sz w:val="16"/>
                <w:szCs w:val="16"/>
                <w:lang w:eastAsia="pt-BR"/>
              </w:rPr>
              <w:t>Total</w:t>
            </w:r>
          </w:p>
        </w:tc>
        <w:tc>
          <w:tcPr>
            <w:tcW w:w="1085" w:type="pct"/>
            <w:tcBorders>
              <w:top w:val="nil"/>
              <w:left w:val="nil"/>
              <w:bottom w:val="single" w:sz="8" w:space="0" w:color="FFFFFF"/>
              <w:right w:val="single" w:sz="8" w:space="0" w:color="FFFFFF"/>
            </w:tcBorders>
            <w:shd w:val="clear" w:color="000000" w:fill="A6A6A6"/>
            <w:vAlign w:val="center"/>
            <w:hideMark/>
          </w:tcPr>
          <w:p w14:paraId="748E1561" w14:textId="77777777" w:rsidR="002D2CB5" w:rsidRPr="002D2CB5" w:rsidRDefault="002D2CB5" w:rsidP="002D2CB5">
            <w:pPr>
              <w:suppressAutoHyphens w:val="0"/>
              <w:jc w:val="right"/>
              <w:rPr>
                <w:rFonts w:ascii="Verdana" w:hAnsi="Verdana" w:cs="Arial"/>
                <w:b/>
                <w:bCs/>
                <w:sz w:val="16"/>
                <w:szCs w:val="16"/>
                <w:lang w:eastAsia="pt-BR"/>
              </w:rPr>
            </w:pPr>
            <w:r w:rsidRPr="002D2CB5">
              <w:rPr>
                <w:rFonts w:ascii="Verdana" w:hAnsi="Verdana" w:cs="Arial"/>
                <w:b/>
                <w:bCs/>
                <w:sz w:val="16"/>
                <w:szCs w:val="16"/>
                <w:lang w:eastAsia="pt-BR"/>
              </w:rPr>
              <w:t>237.580</w:t>
            </w:r>
          </w:p>
        </w:tc>
        <w:tc>
          <w:tcPr>
            <w:tcW w:w="1085" w:type="pct"/>
            <w:tcBorders>
              <w:top w:val="nil"/>
              <w:left w:val="nil"/>
              <w:bottom w:val="single" w:sz="8" w:space="0" w:color="FFFFFF"/>
              <w:right w:val="single" w:sz="8" w:space="0" w:color="FFFFFF"/>
            </w:tcBorders>
            <w:shd w:val="clear" w:color="000000" w:fill="A6A6A6"/>
            <w:vAlign w:val="center"/>
            <w:hideMark/>
          </w:tcPr>
          <w:p w14:paraId="09D72546" w14:textId="77777777" w:rsidR="002D2CB5" w:rsidRPr="002D2CB5" w:rsidRDefault="002D2CB5" w:rsidP="002D2CB5">
            <w:pPr>
              <w:suppressAutoHyphens w:val="0"/>
              <w:jc w:val="right"/>
              <w:rPr>
                <w:rFonts w:ascii="Verdana" w:hAnsi="Verdana" w:cs="Arial"/>
                <w:b/>
                <w:bCs/>
                <w:sz w:val="16"/>
                <w:szCs w:val="16"/>
                <w:lang w:eastAsia="pt-BR"/>
              </w:rPr>
            </w:pPr>
            <w:r w:rsidRPr="002D2CB5">
              <w:rPr>
                <w:rFonts w:ascii="Verdana" w:hAnsi="Verdana" w:cs="Arial"/>
                <w:b/>
                <w:bCs/>
                <w:sz w:val="16"/>
                <w:szCs w:val="16"/>
                <w:lang w:eastAsia="pt-BR"/>
              </w:rPr>
              <w:t>35.140</w:t>
            </w:r>
          </w:p>
        </w:tc>
      </w:tr>
    </w:tbl>
    <w:p w14:paraId="74EE9210" w14:textId="7001C829" w:rsidR="00F05CD0" w:rsidRPr="007B2FEA" w:rsidRDefault="002D2CB5" w:rsidP="002D2CB5">
      <w:pPr>
        <w:tabs>
          <w:tab w:val="left" w:pos="9781"/>
        </w:tabs>
        <w:jc w:val="both"/>
        <w:rPr>
          <w:rFonts w:ascii="Verdana" w:hAnsi="Verdana" w:cstheme="minorBidi"/>
          <w:sz w:val="2"/>
          <w:szCs w:val="2"/>
        </w:rPr>
      </w:pPr>
      <w:r>
        <w:rPr>
          <w:rFonts w:asciiTheme="minorHAnsi" w:eastAsiaTheme="minorHAnsi" w:hAnsiTheme="minorHAnsi" w:cstheme="minorBidi"/>
          <w:iCs/>
          <w:lang w:eastAsia="en-US"/>
        </w:rPr>
        <w:fldChar w:fldCharType="end"/>
      </w:r>
    </w:p>
    <w:p w14:paraId="0525B319" w14:textId="74EDD287" w:rsidR="00E216FC" w:rsidRDefault="00E216FC" w:rsidP="005973F7">
      <w:pPr>
        <w:pStyle w:val="PargrafodaLista"/>
        <w:numPr>
          <w:ilvl w:val="3"/>
          <w:numId w:val="63"/>
        </w:numPr>
        <w:tabs>
          <w:tab w:val="left" w:pos="3765"/>
          <w:tab w:val="left" w:pos="6165"/>
          <w:tab w:val="left" w:pos="9781"/>
        </w:tabs>
        <w:ind w:left="284" w:hanging="284"/>
        <w:jc w:val="both"/>
        <w:rPr>
          <w:rFonts w:ascii="Verdana" w:hAnsi="Verdana" w:cstheme="minorBidi"/>
          <w:sz w:val="12"/>
          <w:szCs w:val="12"/>
        </w:rPr>
      </w:pPr>
      <w:r w:rsidRPr="007B2FEA">
        <w:rPr>
          <w:rFonts w:ascii="Verdana" w:hAnsi="Verdana" w:cstheme="minorBidi"/>
          <w:sz w:val="12"/>
          <w:szCs w:val="12"/>
        </w:rPr>
        <w:t xml:space="preserve">Conforme mencionado na nota </w:t>
      </w:r>
      <w:r w:rsidR="00C83FA0">
        <w:rPr>
          <w:rFonts w:ascii="Verdana" w:hAnsi="Verdana" w:cstheme="minorBidi"/>
          <w:sz w:val="12"/>
          <w:szCs w:val="12"/>
        </w:rPr>
        <w:t xml:space="preserve">explicativa nº </w:t>
      </w:r>
      <w:r w:rsidR="00AB1536" w:rsidRPr="007B2FEA">
        <w:rPr>
          <w:rFonts w:ascii="Verdana" w:hAnsi="Verdana" w:cstheme="minorBidi"/>
          <w:sz w:val="12"/>
          <w:szCs w:val="12"/>
        </w:rPr>
        <w:t>1</w:t>
      </w:r>
      <w:r w:rsidR="00DA2EBF" w:rsidRPr="007B2FEA">
        <w:rPr>
          <w:rFonts w:ascii="Verdana" w:hAnsi="Verdana" w:cstheme="minorBidi"/>
          <w:sz w:val="12"/>
          <w:szCs w:val="12"/>
        </w:rPr>
        <w:t>1</w:t>
      </w:r>
      <w:r w:rsidR="00176086" w:rsidRPr="007B2FEA">
        <w:rPr>
          <w:rFonts w:ascii="Verdana" w:hAnsi="Verdana" w:cstheme="minorBidi"/>
          <w:sz w:val="12"/>
          <w:szCs w:val="12"/>
        </w:rPr>
        <w:t xml:space="preserve"> “</w:t>
      </w:r>
      <w:r w:rsidR="004B16C6" w:rsidRPr="007B2FEA">
        <w:rPr>
          <w:rFonts w:ascii="Verdana" w:hAnsi="Verdana" w:cstheme="minorBidi"/>
          <w:sz w:val="12"/>
          <w:szCs w:val="12"/>
        </w:rPr>
        <w:t>c</w:t>
      </w:r>
      <w:r w:rsidR="00176086" w:rsidRPr="007B2FEA">
        <w:rPr>
          <w:rFonts w:ascii="Verdana" w:hAnsi="Verdana" w:cstheme="minorBidi"/>
          <w:sz w:val="12"/>
          <w:szCs w:val="12"/>
        </w:rPr>
        <w:t>”</w:t>
      </w:r>
      <w:r w:rsidRPr="007B2FEA">
        <w:rPr>
          <w:rFonts w:ascii="Verdana" w:hAnsi="Verdana" w:cstheme="minorBidi"/>
          <w:sz w:val="12"/>
          <w:szCs w:val="12"/>
        </w:rPr>
        <w:t xml:space="preserve">, a </w:t>
      </w:r>
      <w:r w:rsidR="00DD5BD1" w:rsidRPr="007B2FEA">
        <w:rPr>
          <w:rFonts w:ascii="Verdana" w:hAnsi="Verdana" w:cstheme="minorBidi"/>
          <w:sz w:val="12"/>
          <w:szCs w:val="12"/>
        </w:rPr>
        <w:t>Fomento Paraná</w:t>
      </w:r>
      <w:r w:rsidRPr="007B2FEA">
        <w:rPr>
          <w:rFonts w:ascii="Verdana" w:hAnsi="Verdana" w:cstheme="minorBidi"/>
          <w:sz w:val="12"/>
          <w:szCs w:val="12"/>
        </w:rPr>
        <w:t xml:space="preserve">, vem depositando judicialmente, na ação Declaratória de Imunidade </w:t>
      </w:r>
      <w:r w:rsidRPr="007B2FEA">
        <w:rPr>
          <w:rFonts w:ascii="Verdana" w:hAnsi="Verdana"/>
          <w:sz w:val="12"/>
          <w:szCs w:val="12"/>
        </w:rPr>
        <w:t>Tributária</w:t>
      </w:r>
      <w:r w:rsidRPr="007B2FEA">
        <w:rPr>
          <w:rFonts w:ascii="Verdana" w:hAnsi="Verdana" w:cstheme="minorBidi"/>
          <w:sz w:val="12"/>
          <w:szCs w:val="12"/>
        </w:rPr>
        <w:t xml:space="preserve">, o ISS retido sobre as faturas de prestação de serviço emitidas pelo Serviço Social Autônomo Paranacidade, valor este registrado na rubrica “Devedores por depósitos em garantia” </w:t>
      </w:r>
      <w:r w:rsidRPr="007B2FEA">
        <w:rPr>
          <w:rFonts w:ascii="Verdana" w:hAnsi="Verdana"/>
          <w:sz w:val="12"/>
          <w:szCs w:val="12"/>
        </w:rPr>
        <w:t>conforme</w:t>
      </w:r>
      <w:r w:rsidRPr="007B2FEA">
        <w:rPr>
          <w:rFonts w:ascii="Verdana" w:hAnsi="Verdana" w:cstheme="minorBidi"/>
          <w:sz w:val="12"/>
          <w:szCs w:val="12"/>
        </w:rPr>
        <w:t xml:space="preserve"> nota </w:t>
      </w:r>
      <w:r w:rsidR="00C83FA0">
        <w:rPr>
          <w:rFonts w:ascii="Verdana" w:hAnsi="Verdana" w:cstheme="minorBidi"/>
          <w:sz w:val="12"/>
          <w:szCs w:val="12"/>
        </w:rPr>
        <w:t xml:space="preserve">explicativa nº </w:t>
      </w:r>
      <w:r w:rsidRPr="007B2FEA">
        <w:rPr>
          <w:rFonts w:ascii="Verdana" w:hAnsi="Verdana" w:cstheme="minorBidi"/>
          <w:sz w:val="12"/>
          <w:szCs w:val="12"/>
        </w:rPr>
        <w:t>7. O valor do ISS retido do prestador de serviço encontra-se registrado na rubrica “Credores diversos no p</w:t>
      </w:r>
      <w:r w:rsidR="00475FBF" w:rsidRPr="007B2FEA">
        <w:rPr>
          <w:rFonts w:ascii="Verdana" w:hAnsi="Verdana" w:cstheme="minorBidi"/>
          <w:sz w:val="12"/>
          <w:szCs w:val="12"/>
        </w:rPr>
        <w:t xml:space="preserve">aís” e soma R$ </w:t>
      </w:r>
      <w:r w:rsidR="002D2CB5">
        <w:rPr>
          <w:rFonts w:ascii="Verdana" w:hAnsi="Verdana" w:cstheme="minorBidi"/>
          <w:sz w:val="12"/>
          <w:szCs w:val="12"/>
        </w:rPr>
        <w:t>29.900</w:t>
      </w:r>
      <w:r w:rsidR="00475FBF" w:rsidRPr="007B2FEA">
        <w:rPr>
          <w:rFonts w:ascii="Verdana" w:hAnsi="Verdana" w:cstheme="minorBidi"/>
          <w:sz w:val="12"/>
          <w:szCs w:val="12"/>
        </w:rPr>
        <w:t xml:space="preserve"> (R$ </w:t>
      </w:r>
      <w:r w:rsidR="00AA3257" w:rsidRPr="007B2FEA">
        <w:rPr>
          <w:rFonts w:ascii="Verdana" w:hAnsi="Verdana" w:cstheme="minorBidi"/>
          <w:sz w:val="12"/>
          <w:szCs w:val="12"/>
        </w:rPr>
        <w:t>25.936</w:t>
      </w:r>
      <w:r w:rsidR="004252CE" w:rsidRPr="007B2FEA">
        <w:rPr>
          <w:rFonts w:ascii="Verdana" w:hAnsi="Verdana" w:cstheme="minorBidi"/>
          <w:sz w:val="12"/>
          <w:szCs w:val="12"/>
        </w:rPr>
        <w:t xml:space="preserve"> em 31</w:t>
      </w:r>
      <w:r w:rsidR="00B000A8" w:rsidRPr="007B2FEA">
        <w:rPr>
          <w:rFonts w:ascii="Verdana" w:hAnsi="Verdana" w:cstheme="minorBidi"/>
          <w:sz w:val="12"/>
          <w:szCs w:val="12"/>
        </w:rPr>
        <w:t>/12/</w:t>
      </w:r>
      <w:r w:rsidR="00FD0B26" w:rsidRPr="007B2FEA">
        <w:rPr>
          <w:rFonts w:ascii="Verdana" w:hAnsi="Verdana" w:cstheme="minorBidi"/>
          <w:sz w:val="12"/>
          <w:szCs w:val="12"/>
        </w:rPr>
        <w:t>202</w:t>
      </w:r>
      <w:r w:rsidR="00AA3257" w:rsidRPr="007B2FEA">
        <w:rPr>
          <w:rFonts w:ascii="Verdana" w:hAnsi="Verdana" w:cstheme="minorBidi"/>
          <w:sz w:val="12"/>
          <w:szCs w:val="12"/>
        </w:rPr>
        <w:t>3</w:t>
      </w:r>
      <w:r w:rsidRPr="007B2FEA">
        <w:rPr>
          <w:rFonts w:ascii="Verdana" w:hAnsi="Verdana" w:cstheme="minorBidi"/>
          <w:sz w:val="12"/>
          <w:szCs w:val="12"/>
        </w:rPr>
        <w:t>). Assim como destacado na nota</w:t>
      </w:r>
      <w:r w:rsidR="00B40490">
        <w:rPr>
          <w:rFonts w:ascii="Verdana" w:hAnsi="Verdana" w:cstheme="minorBidi"/>
          <w:sz w:val="12"/>
          <w:szCs w:val="12"/>
        </w:rPr>
        <w:t xml:space="preserve"> explicativa nº</w:t>
      </w:r>
      <w:r w:rsidRPr="007B2FEA">
        <w:rPr>
          <w:rFonts w:ascii="Verdana" w:hAnsi="Verdana" w:cstheme="minorBidi"/>
          <w:sz w:val="12"/>
          <w:szCs w:val="12"/>
        </w:rPr>
        <w:t xml:space="preserve"> 7, foi realizad</w:t>
      </w:r>
      <w:r w:rsidR="00B05383" w:rsidRPr="007B2FEA">
        <w:rPr>
          <w:rFonts w:ascii="Verdana" w:hAnsi="Verdana" w:cstheme="minorBidi"/>
          <w:sz w:val="12"/>
          <w:szCs w:val="12"/>
        </w:rPr>
        <w:t>a</w:t>
      </w:r>
      <w:r w:rsidRPr="007B2FEA">
        <w:rPr>
          <w:rFonts w:ascii="Verdana" w:hAnsi="Verdana" w:cstheme="minorBidi"/>
          <w:sz w:val="12"/>
          <w:szCs w:val="12"/>
        </w:rPr>
        <w:t xml:space="preserve"> atualização do respectivo depósito com contrapartida em “Credores diversos no país”.</w:t>
      </w:r>
    </w:p>
    <w:p w14:paraId="23D3AEDE" w14:textId="4D8BF837" w:rsidR="00713F73" w:rsidRDefault="00713F73" w:rsidP="005973F7">
      <w:pPr>
        <w:pStyle w:val="PargrafodaLista"/>
        <w:numPr>
          <w:ilvl w:val="3"/>
          <w:numId w:val="63"/>
        </w:numPr>
        <w:tabs>
          <w:tab w:val="left" w:pos="3765"/>
          <w:tab w:val="left" w:pos="6165"/>
          <w:tab w:val="left" w:pos="9781"/>
        </w:tabs>
        <w:ind w:left="284" w:hanging="284"/>
        <w:jc w:val="both"/>
        <w:rPr>
          <w:rFonts w:ascii="Verdana" w:hAnsi="Verdana" w:cstheme="minorBidi"/>
          <w:sz w:val="12"/>
          <w:szCs w:val="12"/>
        </w:rPr>
      </w:pPr>
      <w:r>
        <w:rPr>
          <w:rFonts w:ascii="Verdana" w:hAnsi="Verdana" w:cstheme="minorBidi"/>
          <w:sz w:val="12"/>
          <w:szCs w:val="12"/>
        </w:rPr>
        <w:t xml:space="preserve">Em dezembro de 2024, o acionista majoritário Estado do Paraná, aportou recursos para processo de aumento de capital, que transitoriamente ficam registrados em Passivo, </w:t>
      </w:r>
      <w:r w:rsidRPr="00713F73">
        <w:rPr>
          <w:rFonts w:ascii="Verdana" w:hAnsi="Verdana" w:cstheme="minorBidi"/>
          <w:sz w:val="12"/>
          <w:szCs w:val="12"/>
        </w:rPr>
        <w:t xml:space="preserve">transferidos para </w:t>
      </w:r>
      <w:r>
        <w:rPr>
          <w:rFonts w:ascii="Verdana" w:hAnsi="Verdana" w:cstheme="minorBidi"/>
          <w:sz w:val="12"/>
          <w:szCs w:val="12"/>
        </w:rPr>
        <w:t>Capital,</w:t>
      </w:r>
      <w:r w:rsidRPr="00713F73">
        <w:rPr>
          <w:rFonts w:ascii="Verdana" w:hAnsi="Verdana" w:cstheme="minorBidi"/>
          <w:sz w:val="12"/>
          <w:szCs w:val="12"/>
        </w:rPr>
        <w:t xml:space="preserve"> após a </w:t>
      </w:r>
      <w:r w:rsidR="005E2A66">
        <w:rPr>
          <w:rFonts w:ascii="Verdana" w:hAnsi="Verdana" w:cstheme="minorBidi"/>
          <w:sz w:val="12"/>
          <w:szCs w:val="12"/>
        </w:rPr>
        <w:t xml:space="preserve">realização </w:t>
      </w:r>
      <w:r w:rsidRPr="00713F73">
        <w:rPr>
          <w:rFonts w:ascii="Verdana" w:hAnsi="Verdana" w:cstheme="minorBidi"/>
          <w:sz w:val="12"/>
          <w:szCs w:val="12"/>
        </w:rPr>
        <w:t>Assembleia Geral Extraordinária</w:t>
      </w:r>
      <w:r>
        <w:rPr>
          <w:rFonts w:ascii="Verdana" w:hAnsi="Verdana" w:cstheme="minorBidi"/>
          <w:sz w:val="12"/>
          <w:szCs w:val="12"/>
        </w:rPr>
        <w:t>, que ocorreu em 01/2025.</w:t>
      </w:r>
    </w:p>
    <w:p w14:paraId="0525B356" w14:textId="54C0C5C3" w:rsidR="00E216FC" w:rsidRPr="007B2FEA" w:rsidRDefault="006771E7" w:rsidP="004B625D">
      <w:pPr>
        <w:pStyle w:val="11Subttulo1nvel"/>
        <w:numPr>
          <w:ilvl w:val="0"/>
          <w:numId w:val="0"/>
        </w:numPr>
        <w:tabs>
          <w:tab w:val="left" w:pos="9781"/>
        </w:tabs>
        <w:spacing w:before="240" w:after="120"/>
        <w:ind w:left="425" w:hanging="425"/>
        <w:contextualSpacing w:val="0"/>
        <w:jc w:val="both"/>
        <w:rPr>
          <w:rFonts w:ascii="Verdana" w:hAnsi="Verdana"/>
          <w:sz w:val="20"/>
          <w:szCs w:val="20"/>
          <w:lang w:val="pt-BR"/>
        </w:rPr>
      </w:pPr>
      <w:bookmarkStart w:id="78" w:name="_Toc44692493"/>
      <w:bookmarkStart w:id="79" w:name="_Toc110950660"/>
      <w:bookmarkStart w:id="80" w:name="_Toc193400432"/>
      <w:r w:rsidRPr="007B2FEA">
        <w:rPr>
          <w:rFonts w:ascii="Verdana" w:hAnsi="Verdana"/>
          <w:sz w:val="20"/>
          <w:szCs w:val="20"/>
          <w:lang w:val="pt-BR"/>
        </w:rPr>
        <w:t xml:space="preserve">Nota </w:t>
      </w:r>
      <w:r w:rsidR="00B81EEB" w:rsidRPr="007B2FEA">
        <w:rPr>
          <w:rFonts w:ascii="Verdana" w:hAnsi="Verdana"/>
          <w:sz w:val="20"/>
          <w:szCs w:val="20"/>
          <w:lang w:val="pt-BR"/>
        </w:rPr>
        <w:t>1</w:t>
      </w:r>
      <w:r w:rsidR="00307B6A" w:rsidRPr="007B2FEA">
        <w:rPr>
          <w:rFonts w:ascii="Verdana" w:hAnsi="Verdana"/>
          <w:sz w:val="20"/>
          <w:szCs w:val="20"/>
          <w:lang w:val="pt-BR"/>
        </w:rPr>
        <w:t>3</w:t>
      </w:r>
      <w:r w:rsidR="00B81EEB" w:rsidRPr="007B2FEA">
        <w:rPr>
          <w:rFonts w:ascii="Verdana" w:hAnsi="Verdana"/>
          <w:sz w:val="20"/>
          <w:szCs w:val="20"/>
          <w:lang w:val="pt-BR"/>
        </w:rPr>
        <w:t xml:space="preserve"> </w:t>
      </w:r>
      <w:r w:rsidR="00141ADD" w:rsidRPr="007B2FEA">
        <w:rPr>
          <w:rFonts w:ascii="Verdana" w:hAnsi="Verdana"/>
          <w:sz w:val="20"/>
          <w:szCs w:val="20"/>
          <w:lang w:val="pt-BR"/>
        </w:rPr>
        <w:t xml:space="preserve">- </w:t>
      </w:r>
      <w:r w:rsidR="00E216FC" w:rsidRPr="007B2FEA">
        <w:rPr>
          <w:rFonts w:ascii="Verdana" w:hAnsi="Verdana"/>
          <w:sz w:val="20"/>
          <w:szCs w:val="20"/>
          <w:lang w:val="pt-BR"/>
        </w:rPr>
        <w:t>Patrimônio líquido</w:t>
      </w:r>
      <w:bookmarkEnd w:id="78"/>
      <w:bookmarkEnd w:id="79"/>
      <w:bookmarkEnd w:id="80"/>
    </w:p>
    <w:p w14:paraId="0525B358" w14:textId="77777777" w:rsidR="00E216FC" w:rsidRPr="007B2FEA" w:rsidRDefault="00E216FC" w:rsidP="005973F7">
      <w:pPr>
        <w:pStyle w:val="PargrafodaLista"/>
        <w:numPr>
          <w:ilvl w:val="0"/>
          <w:numId w:val="48"/>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Capital social</w:t>
      </w:r>
    </w:p>
    <w:p w14:paraId="0A24116C" w14:textId="6C786F17" w:rsidR="0079234A" w:rsidRPr="007B2FEA" w:rsidRDefault="00AF5D80" w:rsidP="004B625D">
      <w:pPr>
        <w:pStyle w:val="Recuodecorpodetexto21"/>
        <w:tabs>
          <w:tab w:val="left" w:pos="9781"/>
        </w:tabs>
        <w:ind w:left="0"/>
        <w:jc w:val="both"/>
        <w:rPr>
          <w:rFonts w:ascii="Verdana" w:hAnsi="Verdana" w:cs="Arial"/>
          <w:sz w:val="20"/>
          <w:szCs w:val="20"/>
        </w:rPr>
      </w:pPr>
      <w:r w:rsidRPr="007B2FEA">
        <w:rPr>
          <w:rFonts w:ascii="Verdana" w:hAnsi="Verdana" w:cs="Arial"/>
          <w:sz w:val="20"/>
          <w:szCs w:val="20"/>
        </w:rPr>
        <w:t>O capital social subscrito</w:t>
      </w:r>
      <w:r w:rsidR="000412BB" w:rsidRPr="007B2FEA">
        <w:rPr>
          <w:rFonts w:ascii="Verdana" w:hAnsi="Verdana" w:cs="Arial"/>
          <w:sz w:val="20"/>
          <w:szCs w:val="20"/>
        </w:rPr>
        <w:t xml:space="preserve"> da Fomento Paraná, </w:t>
      </w:r>
      <w:r w:rsidRPr="007B2FEA">
        <w:rPr>
          <w:rFonts w:ascii="Verdana" w:hAnsi="Verdana" w:cs="Arial"/>
          <w:sz w:val="20"/>
          <w:szCs w:val="20"/>
        </w:rPr>
        <w:t xml:space="preserve">representado por </w:t>
      </w:r>
      <w:r w:rsidR="00C70B8E" w:rsidRPr="007B2FEA">
        <w:rPr>
          <w:rFonts w:ascii="Verdana" w:hAnsi="Verdana" w:cs="Arial"/>
          <w:sz w:val="20"/>
          <w:szCs w:val="20"/>
        </w:rPr>
        <w:t>2.</w:t>
      </w:r>
      <w:r w:rsidR="00E815A2">
        <w:rPr>
          <w:rFonts w:ascii="Verdana" w:hAnsi="Verdana" w:cs="Arial"/>
          <w:sz w:val="20"/>
          <w:szCs w:val="20"/>
        </w:rPr>
        <w:t>384.470</w:t>
      </w:r>
      <w:r w:rsidR="00C70B8E" w:rsidRPr="007B2FEA">
        <w:rPr>
          <w:rFonts w:ascii="Verdana" w:hAnsi="Verdana" w:cs="Arial"/>
          <w:sz w:val="20"/>
          <w:szCs w:val="20"/>
        </w:rPr>
        <w:t xml:space="preserve"> </w:t>
      </w:r>
      <w:r w:rsidRPr="007B2FEA">
        <w:rPr>
          <w:rFonts w:ascii="Verdana" w:hAnsi="Verdana" w:cs="Arial"/>
          <w:sz w:val="20"/>
          <w:szCs w:val="20"/>
        </w:rPr>
        <w:t>(</w:t>
      </w:r>
      <w:r w:rsidR="00A12582" w:rsidRPr="007B2FEA">
        <w:rPr>
          <w:rFonts w:ascii="Verdana" w:hAnsi="Verdana" w:cs="Arial"/>
          <w:sz w:val="20"/>
          <w:szCs w:val="20"/>
        </w:rPr>
        <w:t xml:space="preserve">1.976.121 </w:t>
      </w:r>
      <w:r w:rsidR="00D9200A" w:rsidRPr="007B2FEA">
        <w:rPr>
          <w:rFonts w:ascii="Verdana" w:hAnsi="Verdana" w:cs="Arial"/>
          <w:sz w:val="20"/>
          <w:szCs w:val="20"/>
        </w:rPr>
        <w:t>em 31/12/202</w:t>
      </w:r>
      <w:r w:rsidR="00A12582" w:rsidRPr="007B2FEA">
        <w:rPr>
          <w:rFonts w:ascii="Verdana" w:hAnsi="Verdana" w:cs="Arial"/>
          <w:sz w:val="20"/>
          <w:szCs w:val="20"/>
        </w:rPr>
        <w:t>3</w:t>
      </w:r>
      <w:r w:rsidRPr="007B2FEA">
        <w:rPr>
          <w:rFonts w:ascii="Verdana" w:hAnsi="Verdana" w:cs="Arial"/>
          <w:sz w:val="20"/>
          <w:szCs w:val="20"/>
        </w:rPr>
        <w:t>) ações ordinárias nominativas e sem valor nominal, é de R</w:t>
      </w:r>
      <w:r w:rsidR="000412BB" w:rsidRPr="007B2FEA">
        <w:rPr>
          <w:rFonts w:ascii="Verdana" w:hAnsi="Verdana" w:cs="Arial"/>
          <w:sz w:val="20"/>
          <w:szCs w:val="20"/>
        </w:rPr>
        <w:t>$</w:t>
      </w:r>
      <w:r w:rsidR="0068607A" w:rsidRPr="007B2FEA">
        <w:rPr>
          <w:rFonts w:ascii="Verdana" w:hAnsi="Verdana" w:cs="Arial"/>
          <w:sz w:val="20"/>
          <w:szCs w:val="20"/>
        </w:rPr>
        <w:t xml:space="preserve"> </w:t>
      </w:r>
      <w:r w:rsidR="00E815A2">
        <w:rPr>
          <w:rFonts w:ascii="Verdana" w:hAnsi="Verdana" w:cs="Arial"/>
          <w:sz w:val="20"/>
          <w:szCs w:val="20"/>
        </w:rPr>
        <w:t>2.384.470</w:t>
      </w:r>
      <w:r w:rsidRPr="007B2FEA">
        <w:rPr>
          <w:rFonts w:ascii="Verdana" w:hAnsi="Verdana" w:cs="Arial"/>
          <w:sz w:val="20"/>
          <w:szCs w:val="20"/>
        </w:rPr>
        <w:t xml:space="preserve"> (R$ </w:t>
      </w:r>
      <w:r w:rsidR="00C70B8E" w:rsidRPr="007B2FEA">
        <w:rPr>
          <w:rFonts w:ascii="Verdana" w:hAnsi="Verdana" w:cs="Arial"/>
          <w:sz w:val="20"/>
          <w:szCs w:val="20"/>
        </w:rPr>
        <w:t>1.976.121</w:t>
      </w:r>
      <w:r w:rsidR="00D9200A" w:rsidRPr="007B2FEA">
        <w:rPr>
          <w:rFonts w:ascii="Verdana" w:hAnsi="Verdana" w:cs="Arial"/>
          <w:sz w:val="20"/>
          <w:szCs w:val="20"/>
        </w:rPr>
        <w:t xml:space="preserve"> em 31/12/202</w:t>
      </w:r>
      <w:r w:rsidR="00C70B8E" w:rsidRPr="007B2FEA">
        <w:rPr>
          <w:rFonts w:ascii="Verdana" w:hAnsi="Verdana" w:cs="Arial"/>
          <w:sz w:val="20"/>
          <w:szCs w:val="20"/>
        </w:rPr>
        <w:t>3</w:t>
      </w:r>
      <w:r w:rsidRPr="007B2FEA">
        <w:rPr>
          <w:rFonts w:ascii="Verdana" w:hAnsi="Verdana" w:cs="Arial"/>
          <w:sz w:val="20"/>
          <w:szCs w:val="20"/>
        </w:rPr>
        <w:t>).</w:t>
      </w:r>
    </w:p>
    <w:p w14:paraId="74BA6E1D" w14:textId="77777777" w:rsidR="00AF5D80" w:rsidRPr="007B2FEA" w:rsidRDefault="00AF5D80" w:rsidP="004B625D">
      <w:pPr>
        <w:pStyle w:val="Recuodecorpodetexto21"/>
        <w:tabs>
          <w:tab w:val="left" w:pos="9781"/>
        </w:tabs>
        <w:ind w:left="0"/>
        <w:jc w:val="both"/>
        <w:rPr>
          <w:rFonts w:ascii="Verdana" w:hAnsi="Verdana" w:cs="Arial"/>
          <w:sz w:val="20"/>
          <w:szCs w:val="20"/>
        </w:rPr>
      </w:pPr>
    </w:p>
    <w:p w14:paraId="629690C3" w14:textId="391C9BB9" w:rsidR="00874EE7" w:rsidRPr="007B2FEA" w:rsidRDefault="00872CBF" w:rsidP="004B625D">
      <w:pPr>
        <w:pStyle w:val="Recuodecorpodetexto21"/>
        <w:tabs>
          <w:tab w:val="left" w:pos="9781"/>
        </w:tabs>
        <w:ind w:left="0"/>
        <w:jc w:val="both"/>
        <w:rPr>
          <w:rFonts w:ascii="Verdana" w:hAnsi="Verdana"/>
          <w:b/>
          <w:bCs/>
          <w:sz w:val="20"/>
          <w:szCs w:val="20"/>
        </w:rPr>
      </w:pPr>
      <w:r w:rsidRPr="007B2FEA">
        <w:rPr>
          <w:rFonts w:ascii="Verdana" w:hAnsi="Verdana" w:cs="Arial"/>
          <w:sz w:val="20"/>
          <w:szCs w:val="20"/>
        </w:rPr>
        <w:t>O capital social autorizado é de R$ 4 bilhões. Dentro do limite autorizado, a Instituição poderá, mediante deliberação da Assembleia Geral, aumentar o capital social independentemente de reforma estatutária</w:t>
      </w:r>
      <w:r w:rsidR="00742B70" w:rsidRPr="007B2FEA">
        <w:rPr>
          <w:rFonts w:ascii="Verdana" w:hAnsi="Verdana" w:cs="Arial"/>
          <w:sz w:val="20"/>
          <w:szCs w:val="20"/>
        </w:rPr>
        <w:t>.</w:t>
      </w:r>
      <w:r w:rsidR="00DC587F" w:rsidRPr="007B2FEA">
        <w:rPr>
          <w:rFonts w:ascii="Verdana" w:hAnsi="Verdana"/>
          <w:b/>
          <w:bCs/>
          <w:sz w:val="20"/>
          <w:szCs w:val="20"/>
        </w:rPr>
        <w:t xml:space="preserve"> </w:t>
      </w:r>
    </w:p>
    <w:p w14:paraId="3260A14E" w14:textId="576B8B91" w:rsidR="004F4BA3" w:rsidRPr="00D20A06" w:rsidRDefault="00D6593F" w:rsidP="005973F7">
      <w:pPr>
        <w:pStyle w:val="PargrafodaLista"/>
        <w:numPr>
          <w:ilvl w:val="0"/>
          <w:numId w:val="48"/>
        </w:numPr>
        <w:tabs>
          <w:tab w:val="left" w:pos="9781"/>
        </w:tabs>
        <w:autoSpaceDE/>
        <w:autoSpaceDN/>
        <w:spacing w:before="240"/>
        <w:ind w:left="425" w:hanging="425"/>
        <w:jc w:val="both"/>
        <w:rPr>
          <w:rFonts w:ascii="Verdana" w:hAnsi="Verdana"/>
          <w:sz w:val="20"/>
          <w:szCs w:val="20"/>
        </w:rPr>
      </w:pPr>
      <w:r w:rsidRPr="00D20A06">
        <w:rPr>
          <w:rFonts w:ascii="Verdana" w:hAnsi="Verdana"/>
          <w:b/>
          <w:bCs/>
          <w:iCs/>
          <w:sz w:val="20"/>
          <w:szCs w:val="20"/>
          <w:lang w:eastAsia="en-US"/>
        </w:rPr>
        <w:t>Aumento de Capital</w:t>
      </w:r>
    </w:p>
    <w:p w14:paraId="60730934" w14:textId="056A4A77" w:rsidR="001935B6" w:rsidRDefault="004F4BA3" w:rsidP="004F4BA3">
      <w:pPr>
        <w:pStyle w:val="Recuodecorpodetexto21"/>
        <w:tabs>
          <w:tab w:val="left" w:pos="9781"/>
        </w:tabs>
        <w:ind w:left="0"/>
        <w:jc w:val="both"/>
        <w:rPr>
          <w:rFonts w:ascii="Verdana" w:hAnsi="Verdana" w:cs="Arial"/>
          <w:sz w:val="20"/>
          <w:szCs w:val="20"/>
        </w:rPr>
      </w:pPr>
      <w:r>
        <w:rPr>
          <w:rFonts w:ascii="Verdana" w:hAnsi="Verdana" w:cs="Arial"/>
          <w:sz w:val="20"/>
          <w:szCs w:val="20"/>
        </w:rPr>
        <w:t xml:space="preserve">No exercício de 2024, </w:t>
      </w:r>
      <w:r w:rsidR="001935B6">
        <w:rPr>
          <w:rFonts w:ascii="Verdana" w:hAnsi="Verdana" w:cs="Arial"/>
          <w:sz w:val="20"/>
          <w:szCs w:val="20"/>
        </w:rPr>
        <w:t>o capital social da Fomento Paraná, aumento</w:t>
      </w:r>
      <w:r w:rsidR="001E7AA0">
        <w:rPr>
          <w:rFonts w:ascii="Verdana" w:hAnsi="Verdana" w:cs="Arial"/>
          <w:sz w:val="20"/>
          <w:szCs w:val="20"/>
        </w:rPr>
        <w:t>u</w:t>
      </w:r>
      <w:r w:rsidR="001935B6">
        <w:rPr>
          <w:rFonts w:ascii="Verdana" w:hAnsi="Verdana" w:cs="Arial"/>
          <w:sz w:val="20"/>
          <w:szCs w:val="20"/>
        </w:rPr>
        <w:t xml:space="preserve"> em R$ </w:t>
      </w:r>
      <w:r>
        <w:rPr>
          <w:rFonts w:ascii="Verdana" w:hAnsi="Verdana" w:cs="Arial"/>
          <w:sz w:val="20"/>
          <w:szCs w:val="20"/>
        </w:rPr>
        <w:t xml:space="preserve">R$ </w:t>
      </w:r>
      <w:r w:rsidR="0021072C">
        <w:rPr>
          <w:rFonts w:ascii="Verdana" w:hAnsi="Verdana" w:cs="Arial"/>
          <w:sz w:val="20"/>
          <w:szCs w:val="20"/>
        </w:rPr>
        <w:t>408.349, sendo</w:t>
      </w:r>
      <w:r w:rsidR="001935B6">
        <w:rPr>
          <w:rFonts w:ascii="Verdana" w:hAnsi="Verdana" w:cs="Arial"/>
          <w:sz w:val="20"/>
          <w:szCs w:val="20"/>
        </w:rPr>
        <w:t xml:space="preserve">: </w:t>
      </w:r>
    </w:p>
    <w:p w14:paraId="648F5338" w14:textId="77777777" w:rsidR="001935B6" w:rsidRDefault="001935B6" w:rsidP="004F4BA3">
      <w:pPr>
        <w:pStyle w:val="Recuodecorpodetexto21"/>
        <w:tabs>
          <w:tab w:val="left" w:pos="9781"/>
        </w:tabs>
        <w:ind w:left="0"/>
        <w:jc w:val="both"/>
        <w:rPr>
          <w:rFonts w:ascii="Verdana" w:hAnsi="Verdana" w:cs="Arial"/>
          <w:sz w:val="20"/>
          <w:szCs w:val="20"/>
        </w:rPr>
      </w:pPr>
    </w:p>
    <w:p w14:paraId="4E552523" w14:textId="64568F13" w:rsidR="001935B6" w:rsidRDefault="001935B6" w:rsidP="005973F7">
      <w:pPr>
        <w:pStyle w:val="Recuodecorpodetexto21"/>
        <w:numPr>
          <w:ilvl w:val="0"/>
          <w:numId w:val="84"/>
        </w:numPr>
        <w:tabs>
          <w:tab w:val="left" w:pos="9781"/>
        </w:tabs>
        <w:ind w:left="284" w:hanging="284"/>
        <w:jc w:val="both"/>
        <w:rPr>
          <w:rFonts w:ascii="Verdana" w:hAnsi="Verdana" w:cs="Arial"/>
          <w:sz w:val="20"/>
          <w:szCs w:val="20"/>
        </w:rPr>
      </w:pPr>
      <w:r>
        <w:rPr>
          <w:rFonts w:ascii="Verdana" w:hAnsi="Verdana" w:cs="Arial"/>
          <w:sz w:val="20"/>
          <w:szCs w:val="20"/>
        </w:rPr>
        <w:t>R$ 60.000</w:t>
      </w:r>
      <w:r w:rsidR="003D6CDC">
        <w:rPr>
          <w:rFonts w:ascii="Verdana" w:hAnsi="Verdana" w:cs="Arial"/>
          <w:sz w:val="20"/>
          <w:szCs w:val="20"/>
        </w:rPr>
        <w:t xml:space="preserve"> em dinheiro</w:t>
      </w:r>
      <w:r>
        <w:rPr>
          <w:rFonts w:ascii="Verdana" w:hAnsi="Verdana" w:cs="Arial"/>
          <w:sz w:val="20"/>
          <w:szCs w:val="20"/>
        </w:rPr>
        <w:t xml:space="preserve"> – aprovado pela Assembleia Geral Extraordinária de </w:t>
      </w:r>
      <w:r w:rsidR="0097482A">
        <w:rPr>
          <w:rFonts w:ascii="Verdana" w:hAnsi="Verdana" w:cs="Arial"/>
          <w:sz w:val="20"/>
          <w:szCs w:val="20"/>
        </w:rPr>
        <w:t>19 de fevereiro de 2024</w:t>
      </w:r>
      <w:r>
        <w:rPr>
          <w:rFonts w:ascii="Verdana" w:hAnsi="Verdana" w:cs="Arial"/>
          <w:sz w:val="20"/>
          <w:szCs w:val="20"/>
        </w:rPr>
        <w:t xml:space="preserve">, o qual foi </w:t>
      </w:r>
      <w:r w:rsidRPr="001935B6">
        <w:rPr>
          <w:rFonts w:ascii="Verdana" w:hAnsi="Verdana" w:cs="Arial"/>
          <w:sz w:val="20"/>
          <w:szCs w:val="20"/>
        </w:rPr>
        <w:t>totalmente subscrito e integralizado</w:t>
      </w:r>
      <w:r>
        <w:rPr>
          <w:rFonts w:ascii="Verdana" w:hAnsi="Verdana" w:cs="Arial"/>
          <w:sz w:val="20"/>
          <w:szCs w:val="20"/>
        </w:rPr>
        <w:t xml:space="preserve"> pelo acionista Estado do Paraná</w:t>
      </w:r>
      <w:r w:rsidR="0097482A">
        <w:rPr>
          <w:rFonts w:ascii="Verdana" w:hAnsi="Verdana" w:cs="Arial"/>
          <w:sz w:val="20"/>
          <w:szCs w:val="20"/>
        </w:rPr>
        <w:t xml:space="preserve">. O Bacen homologou este aumento de capital em </w:t>
      </w:r>
      <w:r w:rsidR="001E7AA0">
        <w:rPr>
          <w:rFonts w:ascii="Verdana" w:hAnsi="Verdana" w:cs="Arial"/>
          <w:sz w:val="20"/>
          <w:szCs w:val="20"/>
        </w:rPr>
        <w:t>2</w:t>
      </w:r>
      <w:r w:rsidR="006024C6">
        <w:rPr>
          <w:rFonts w:ascii="Verdana" w:hAnsi="Verdana" w:cs="Arial"/>
          <w:sz w:val="20"/>
          <w:szCs w:val="20"/>
        </w:rPr>
        <w:t>3</w:t>
      </w:r>
      <w:r w:rsidR="001E7AA0">
        <w:rPr>
          <w:rFonts w:ascii="Verdana" w:hAnsi="Verdana" w:cs="Arial"/>
          <w:sz w:val="20"/>
          <w:szCs w:val="20"/>
        </w:rPr>
        <w:t xml:space="preserve"> de </w:t>
      </w:r>
      <w:r w:rsidR="0097482A">
        <w:rPr>
          <w:rFonts w:ascii="Verdana" w:hAnsi="Verdana" w:cs="Arial"/>
          <w:sz w:val="20"/>
          <w:szCs w:val="20"/>
        </w:rPr>
        <w:t>abril de 2024</w:t>
      </w:r>
      <w:r>
        <w:rPr>
          <w:rFonts w:ascii="Verdana" w:hAnsi="Verdana" w:cs="Arial"/>
          <w:sz w:val="20"/>
          <w:szCs w:val="20"/>
        </w:rPr>
        <w:t>;</w:t>
      </w:r>
    </w:p>
    <w:p w14:paraId="097BBA86" w14:textId="3109BC8A" w:rsidR="003D6CDC" w:rsidRDefault="003D6CDC" w:rsidP="005973F7">
      <w:pPr>
        <w:pStyle w:val="Recuodecorpodetexto21"/>
        <w:numPr>
          <w:ilvl w:val="0"/>
          <w:numId w:val="84"/>
        </w:numPr>
        <w:tabs>
          <w:tab w:val="left" w:pos="9781"/>
        </w:tabs>
        <w:ind w:left="284" w:hanging="284"/>
        <w:jc w:val="both"/>
        <w:rPr>
          <w:rFonts w:ascii="Verdana" w:hAnsi="Verdana" w:cs="Arial"/>
          <w:sz w:val="20"/>
          <w:szCs w:val="20"/>
        </w:rPr>
      </w:pPr>
      <w:r>
        <w:rPr>
          <w:rFonts w:ascii="Verdana" w:hAnsi="Verdana" w:cs="Arial"/>
          <w:sz w:val="20"/>
          <w:szCs w:val="20"/>
        </w:rPr>
        <w:t xml:space="preserve">R$ 33.500 </w:t>
      </w:r>
      <w:r w:rsidR="006743EB">
        <w:rPr>
          <w:rFonts w:ascii="Verdana" w:hAnsi="Verdana" w:cs="Arial"/>
          <w:sz w:val="20"/>
          <w:szCs w:val="20"/>
        </w:rPr>
        <w:t xml:space="preserve">em dinheiro </w:t>
      </w:r>
      <w:r>
        <w:rPr>
          <w:rFonts w:ascii="Verdana" w:hAnsi="Verdana" w:cs="Arial"/>
          <w:sz w:val="20"/>
          <w:szCs w:val="20"/>
        </w:rPr>
        <w:t xml:space="preserve">- aprovado pela Assembleia Geral Extraordinária de 11 de abril de 2024, o qual foi </w:t>
      </w:r>
      <w:r w:rsidRPr="001935B6">
        <w:rPr>
          <w:rFonts w:ascii="Verdana" w:hAnsi="Verdana" w:cs="Arial"/>
          <w:sz w:val="20"/>
          <w:szCs w:val="20"/>
        </w:rPr>
        <w:t>totalmente subscrito e integralizado</w:t>
      </w:r>
      <w:r>
        <w:rPr>
          <w:rFonts w:ascii="Verdana" w:hAnsi="Verdana" w:cs="Arial"/>
          <w:sz w:val="20"/>
          <w:szCs w:val="20"/>
        </w:rPr>
        <w:t xml:space="preserve"> pelo acionista Estado do Paraná. O Bacen homologou este aumento de capital em </w:t>
      </w:r>
      <w:r w:rsidR="006024C6">
        <w:rPr>
          <w:rFonts w:ascii="Verdana" w:hAnsi="Verdana" w:cs="Arial"/>
          <w:sz w:val="20"/>
          <w:szCs w:val="20"/>
        </w:rPr>
        <w:t>04</w:t>
      </w:r>
      <w:r w:rsidR="001E7AA0">
        <w:rPr>
          <w:rFonts w:ascii="Verdana" w:hAnsi="Verdana" w:cs="Arial"/>
          <w:sz w:val="20"/>
          <w:szCs w:val="20"/>
        </w:rPr>
        <w:t xml:space="preserve"> de </w:t>
      </w:r>
      <w:r w:rsidR="0061323D">
        <w:rPr>
          <w:rFonts w:ascii="Verdana" w:hAnsi="Verdana" w:cs="Arial"/>
          <w:sz w:val="20"/>
          <w:szCs w:val="20"/>
        </w:rPr>
        <w:t>junho</w:t>
      </w:r>
      <w:r>
        <w:rPr>
          <w:rFonts w:ascii="Verdana" w:hAnsi="Verdana" w:cs="Arial"/>
          <w:sz w:val="20"/>
          <w:szCs w:val="20"/>
        </w:rPr>
        <w:t xml:space="preserve"> de 2024</w:t>
      </w:r>
      <w:r w:rsidR="00156868">
        <w:rPr>
          <w:rFonts w:ascii="Verdana" w:hAnsi="Verdana" w:cs="Arial"/>
          <w:sz w:val="20"/>
          <w:szCs w:val="20"/>
        </w:rPr>
        <w:t>;</w:t>
      </w:r>
    </w:p>
    <w:p w14:paraId="62DF3C48" w14:textId="39826856" w:rsidR="003D6CDC" w:rsidRDefault="003D6CDC" w:rsidP="005973F7">
      <w:pPr>
        <w:pStyle w:val="Recuodecorpodetexto21"/>
        <w:numPr>
          <w:ilvl w:val="0"/>
          <w:numId w:val="84"/>
        </w:numPr>
        <w:tabs>
          <w:tab w:val="left" w:pos="9781"/>
        </w:tabs>
        <w:ind w:left="284" w:hanging="284"/>
        <w:jc w:val="both"/>
        <w:rPr>
          <w:rFonts w:ascii="Verdana" w:hAnsi="Verdana" w:cs="Arial"/>
          <w:sz w:val="20"/>
          <w:szCs w:val="20"/>
        </w:rPr>
      </w:pPr>
      <w:r>
        <w:rPr>
          <w:rFonts w:ascii="Verdana" w:hAnsi="Verdana" w:cs="Arial"/>
          <w:sz w:val="20"/>
          <w:szCs w:val="20"/>
        </w:rPr>
        <w:t xml:space="preserve">R$ 150.111 </w:t>
      </w:r>
      <w:r w:rsidR="006743EB">
        <w:rPr>
          <w:rFonts w:ascii="Verdana" w:hAnsi="Verdana" w:cs="Arial"/>
          <w:sz w:val="20"/>
          <w:szCs w:val="20"/>
        </w:rPr>
        <w:t>mediante utilização de</w:t>
      </w:r>
      <w:r>
        <w:rPr>
          <w:rFonts w:ascii="Verdana" w:hAnsi="Verdana" w:cs="Arial"/>
          <w:sz w:val="20"/>
          <w:szCs w:val="20"/>
        </w:rPr>
        <w:t xml:space="preserve"> Juros sobre o Capital próprio do exercício de 2023 – </w:t>
      </w:r>
      <w:r w:rsidR="00156868" w:rsidRPr="00156868">
        <w:rPr>
          <w:rFonts w:ascii="Verdana" w:hAnsi="Verdana" w:cs="Arial"/>
          <w:sz w:val="20"/>
          <w:szCs w:val="20"/>
        </w:rPr>
        <w:t xml:space="preserve">aprovado pela Assembleia Geral Extraordinária de </w:t>
      </w:r>
      <w:r w:rsidR="00156868">
        <w:rPr>
          <w:rFonts w:ascii="Verdana" w:hAnsi="Verdana" w:cs="Arial"/>
          <w:sz w:val="20"/>
          <w:szCs w:val="20"/>
        </w:rPr>
        <w:t>26</w:t>
      </w:r>
      <w:r w:rsidR="00156868" w:rsidRPr="00156868">
        <w:rPr>
          <w:rFonts w:ascii="Verdana" w:hAnsi="Verdana" w:cs="Arial"/>
          <w:sz w:val="20"/>
          <w:szCs w:val="20"/>
        </w:rPr>
        <w:t xml:space="preserve"> de abril de 2024, o qual foi totalmente subscrito e integralizado pelo</w:t>
      </w:r>
      <w:r w:rsidR="008F2915">
        <w:rPr>
          <w:rFonts w:ascii="Verdana" w:hAnsi="Verdana" w:cs="Arial"/>
          <w:sz w:val="20"/>
          <w:szCs w:val="20"/>
        </w:rPr>
        <w:t>s</w:t>
      </w:r>
      <w:r w:rsidR="00156868" w:rsidRPr="00156868">
        <w:rPr>
          <w:rFonts w:ascii="Verdana" w:hAnsi="Verdana" w:cs="Arial"/>
          <w:sz w:val="20"/>
          <w:szCs w:val="20"/>
        </w:rPr>
        <w:t xml:space="preserve"> acionista</w:t>
      </w:r>
      <w:r w:rsidR="008F2915">
        <w:rPr>
          <w:rFonts w:ascii="Verdana" w:hAnsi="Verdana" w:cs="Arial"/>
          <w:sz w:val="20"/>
          <w:szCs w:val="20"/>
        </w:rPr>
        <w:t>s</w:t>
      </w:r>
      <w:r w:rsidR="00156868" w:rsidRPr="00156868">
        <w:rPr>
          <w:rFonts w:ascii="Verdana" w:hAnsi="Verdana" w:cs="Arial"/>
          <w:sz w:val="20"/>
          <w:szCs w:val="20"/>
        </w:rPr>
        <w:t xml:space="preserve"> Estado do Paraná</w:t>
      </w:r>
      <w:r w:rsidR="008F2915">
        <w:rPr>
          <w:rFonts w:ascii="Verdana" w:hAnsi="Verdana" w:cs="Arial"/>
          <w:sz w:val="20"/>
          <w:szCs w:val="20"/>
        </w:rPr>
        <w:t xml:space="preserve"> e Celepar</w:t>
      </w:r>
      <w:r w:rsidR="00156868" w:rsidRPr="00156868">
        <w:rPr>
          <w:rFonts w:ascii="Verdana" w:hAnsi="Verdana" w:cs="Arial"/>
          <w:sz w:val="20"/>
          <w:szCs w:val="20"/>
        </w:rPr>
        <w:t>. O Bacen homologou este aumento de capital em</w:t>
      </w:r>
      <w:r w:rsidR="001E7AA0">
        <w:rPr>
          <w:rFonts w:ascii="Verdana" w:hAnsi="Verdana" w:cs="Arial"/>
          <w:sz w:val="20"/>
          <w:szCs w:val="20"/>
        </w:rPr>
        <w:t xml:space="preserve"> 06 de</w:t>
      </w:r>
      <w:r w:rsidR="00156868" w:rsidRPr="00156868">
        <w:rPr>
          <w:rFonts w:ascii="Verdana" w:hAnsi="Verdana" w:cs="Arial"/>
          <w:sz w:val="20"/>
          <w:szCs w:val="20"/>
        </w:rPr>
        <w:t xml:space="preserve"> junho de 2024</w:t>
      </w:r>
      <w:r w:rsidR="00180313">
        <w:rPr>
          <w:rFonts w:ascii="Verdana" w:hAnsi="Verdana" w:cs="Arial"/>
          <w:sz w:val="20"/>
          <w:szCs w:val="20"/>
        </w:rPr>
        <w:t>;</w:t>
      </w:r>
    </w:p>
    <w:p w14:paraId="7102A462" w14:textId="7FCBEADD" w:rsidR="0097482A" w:rsidRDefault="0097482A" w:rsidP="005973F7">
      <w:pPr>
        <w:pStyle w:val="Recuodecorpodetexto21"/>
        <w:numPr>
          <w:ilvl w:val="0"/>
          <w:numId w:val="84"/>
        </w:numPr>
        <w:tabs>
          <w:tab w:val="left" w:pos="9781"/>
        </w:tabs>
        <w:ind w:left="284" w:hanging="284"/>
        <w:jc w:val="both"/>
        <w:rPr>
          <w:rFonts w:ascii="Verdana" w:hAnsi="Verdana" w:cs="Arial"/>
          <w:sz w:val="20"/>
          <w:szCs w:val="20"/>
        </w:rPr>
      </w:pPr>
      <w:r>
        <w:rPr>
          <w:rFonts w:ascii="Verdana" w:hAnsi="Verdana" w:cs="Arial"/>
          <w:sz w:val="20"/>
          <w:szCs w:val="20"/>
        </w:rPr>
        <w:t xml:space="preserve">R$ </w:t>
      </w:r>
      <w:r w:rsidR="006743EB">
        <w:rPr>
          <w:rFonts w:ascii="Verdana" w:hAnsi="Verdana" w:cs="Arial"/>
          <w:sz w:val="20"/>
          <w:szCs w:val="20"/>
        </w:rPr>
        <w:t xml:space="preserve">154.085 em dinheiro - aprovado pela Assembleia Geral Extraordinária de 29 de maio de 2024, o qual foi </w:t>
      </w:r>
      <w:r w:rsidR="006743EB" w:rsidRPr="001935B6">
        <w:rPr>
          <w:rFonts w:ascii="Verdana" w:hAnsi="Verdana" w:cs="Arial"/>
          <w:sz w:val="20"/>
          <w:szCs w:val="20"/>
        </w:rPr>
        <w:t>totalmente subscrito e integralizado</w:t>
      </w:r>
      <w:r w:rsidR="006743EB">
        <w:rPr>
          <w:rFonts w:ascii="Verdana" w:hAnsi="Verdana" w:cs="Arial"/>
          <w:sz w:val="20"/>
          <w:szCs w:val="20"/>
        </w:rPr>
        <w:t xml:space="preserve"> pelo acionista Estado do Paraná. O Bacen homologou este aumento de capital em </w:t>
      </w:r>
      <w:r w:rsidR="001360B5">
        <w:rPr>
          <w:rFonts w:ascii="Verdana" w:hAnsi="Verdana" w:cs="Arial"/>
          <w:sz w:val="20"/>
          <w:szCs w:val="20"/>
        </w:rPr>
        <w:t>27</w:t>
      </w:r>
      <w:r w:rsidR="001E7AA0">
        <w:rPr>
          <w:rFonts w:ascii="Verdana" w:hAnsi="Verdana" w:cs="Arial"/>
          <w:sz w:val="20"/>
          <w:szCs w:val="20"/>
        </w:rPr>
        <w:t xml:space="preserve"> de </w:t>
      </w:r>
      <w:r w:rsidR="001360B5">
        <w:rPr>
          <w:rFonts w:ascii="Verdana" w:hAnsi="Verdana" w:cs="Arial"/>
          <w:sz w:val="20"/>
          <w:szCs w:val="20"/>
        </w:rPr>
        <w:t>agosto</w:t>
      </w:r>
      <w:r w:rsidR="006743EB">
        <w:rPr>
          <w:rFonts w:ascii="Verdana" w:hAnsi="Verdana" w:cs="Arial"/>
          <w:sz w:val="20"/>
          <w:szCs w:val="20"/>
        </w:rPr>
        <w:t xml:space="preserve"> de 2024;</w:t>
      </w:r>
      <w:r w:rsidR="00F846ED">
        <w:rPr>
          <w:rFonts w:ascii="Verdana" w:hAnsi="Verdana" w:cs="Arial"/>
          <w:sz w:val="20"/>
          <w:szCs w:val="20"/>
        </w:rPr>
        <w:t xml:space="preserve"> e</w:t>
      </w:r>
    </w:p>
    <w:p w14:paraId="3EDE4651" w14:textId="1BCE71FD" w:rsidR="00F846ED" w:rsidRDefault="00F846ED" w:rsidP="005973F7">
      <w:pPr>
        <w:pStyle w:val="Recuodecorpodetexto21"/>
        <w:numPr>
          <w:ilvl w:val="0"/>
          <w:numId w:val="84"/>
        </w:numPr>
        <w:tabs>
          <w:tab w:val="left" w:pos="9781"/>
        </w:tabs>
        <w:ind w:left="284" w:hanging="284"/>
        <w:jc w:val="both"/>
        <w:rPr>
          <w:rFonts w:ascii="Verdana" w:hAnsi="Verdana" w:cs="Arial"/>
          <w:sz w:val="20"/>
          <w:szCs w:val="20"/>
        </w:rPr>
      </w:pPr>
      <w:r>
        <w:rPr>
          <w:rFonts w:ascii="Verdana" w:hAnsi="Verdana" w:cs="Arial"/>
          <w:sz w:val="20"/>
          <w:szCs w:val="20"/>
        </w:rPr>
        <w:t xml:space="preserve">R$ 10.603 em dinheiro - aprovado pela Assembleia Geral Extraordinária de 22 de agosto de 2024, o qual foi </w:t>
      </w:r>
      <w:r w:rsidRPr="001935B6">
        <w:rPr>
          <w:rFonts w:ascii="Verdana" w:hAnsi="Verdana" w:cs="Arial"/>
          <w:sz w:val="20"/>
          <w:szCs w:val="20"/>
        </w:rPr>
        <w:t>totalmente subscrito e integralizado</w:t>
      </w:r>
      <w:r>
        <w:rPr>
          <w:rFonts w:ascii="Verdana" w:hAnsi="Verdana" w:cs="Arial"/>
          <w:sz w:val="20"/>
          <w:szCs w:val="20"/>
        </w:rPr>
        <w:t xml:space="preserve"> pelo acionista Estado do Paraná. O Bacen homologou este aumento de capital em </w:t>
      </w:r>
      <w:r w:rsidR="001360B5">
        <w:rPr>
          <w:rFonts w:ascii="Verdana" w:hAnsi="Verdana" w:cs="Arial"/>
          <w:sz w:val="20"/>
          <w:szCs w:val="20"/>
        </w:rPr>
        <w:t>30 setembro</w:t>
      </w:r>
      <w:r>
        <w:rPr>
          <w:rFonts w:ascii="Verdana" w:hAnsi="Verdana" w:cs="Arial"/>
          <w:sz w:val="20"/>
          <w:szCs w:val="20"/>
        </w:rPr>
        <w:t xml:space="preserve"> de 2024</w:t>
      </w:r>
      <w:r w:rsidR="00FA570C">
        <w:rPr>
          <w:rFonts w:ascii="Verdana" w:hAnsi="Verdana" w:cs="Arial"/>
          <w:sz w:val="20"/>
          <w:szCs w:val="20"/>
        </w:rPr>
        <w:t>.</w:t>
      </w:r>
    </w:p>
    <w:p w14:paraId="5BA69557" w14:textId="77777777" w:rsidR="00F17319" w:rsidRPr="007B2FEA" w:rsidRDefault="00F17319" w:rsidP="004B625D">
      <w:pPr>
        <w:pStyle w:val="Recuodecorpodetexto21"/>
        <w:tabs>
          <w:tab w:val="left" w:pos="9781"/>
        </w:tabs>
        <w:ind w:left="0"/>
        <w:jc w:val="both"/>
        <w:rPr>
          <w:rFonts w:ascii="Verdana" w:hAnsi="Verdana" w:cs="Arial"/>
          <w:sz w:val="20"/>
          <w:szCs w:val="20"/>
        </w:rPr>
      </w:pPr>
    </w:p>
    <w:p w14:paraId="1AB5512F" w14:textId="4577B684" w:rsidR="00D20A06" w:rsidRDefault="00C54BF7" w:rsidP="004B625D">
      <w:pPr>
        <w:pStyle w:val="Recuodecorpodetexto21"/>
        <w:tabs>
          <w:tab w:val="left" w:pos="9781"/>
        </w:tabs>
        <w:spacing w:line="228" w:lineRule="auto"/>
        <w:ind w:left="0"/>
        <w:jc w:val="both"/>
        <w:rPr>
          <w:rFonts w:asciiTheme="minorHAnsi" w:eastAsiaTheme="minorHAnsi" w:hAnsiTheme="minorHAnsi" w:cstheme="minorBidi"/>
          <w:szCs w:val="22"/>
          <w:lang w:eastAsia="en-US"/>
        </w:rPr>
      </w:pPr>
      <w:r>
        <w:rPr>
          <w:rFonts w:ascii="Verdana" w:hAnsi="Verdana" w:cs="Arial"/>
          <w:sz w:val="20"/>
          <w:szCs w:val="20"/>
        </w:rPr>
        <w:t>Os</w:t>
      </w:r>
      <w:r w:rsidR="0071778F">
        <w:rPr>
          <w:rFonts w:ascii="Verdana" w:hAnsi="Verdana" w:cs="Arial"/>
          <w:sz w:val="20"/>
          <w:szCs w:val="20"/>
        </w:rPr>
        <w:t xml:space="preserve"> referidos aumentos </w:t>
      </w:r>
      <w:r>
        <w:rPr>
          <w:rFonts w:ascii="Verdana" w:hAnsi="Verdana" w:cs="Arial"/>
          <w:sz w:val="20"/>
          <w:szCs w:val="20"/>
        </w:rPr>
        <w:t>por acionista,</w:t>
      </w:r>
      <w:r w:rsidR="0071778F">
        <w:rPr>
          <w:rFonts w:ascii="Verdana" w:hAnsi="Verdana" w:cs="Arial"/>
          <w:sz w:val="20"/>
          <w:szCs w:val="20"/>
        </w:rPr>
        <w:t xml:space="preserve"> é como segue: </w:t>
      </w:r>
      <w:r w:rsidR="00D20A06">
        <w:fldChar w:fldCharType="begin"/>
      </w:r>
      <w:r w:rsidR="00D20A06">
        <w:instrText xml:space="preserve"> LINK Excel.Sheet.12 "\\\\cluster.nas.parana\\FOMENTO\\SETORES\\DIAFI-3\\1_CONTABILIDADE\\BALANCETES PUBLICADOS\\1_DEMONSTRACOES CONTABEIS\\Demonstrações Contábeis 2024\\2º Semestre\\1. Demonstrações Financeiras - Dez 2024 - em elaboração Ed. Frederico.xlsx" "NE 13 !L3C11:L9C14" \a \f 4 \h </w:instrText>
      </w:r>
      <w:r w:rsidR="00D20A06">
        <w:fldChar w:fldCharType="separate"/>
      </w:r>
    </w:p>
    <w:tbl>
      <w:tblPr>
        <w:tblW w:w="5000" w:type="pct"/>
        <w:tblCellMar>
          <w:left w:w="70" w:type="dxa"/>
          <w:right w:w="70" w:type="dxa"/>
        </w:tblCellMar>
        <w:tblLook w:val="04A0" w:firstRow="1" w:lastRow="0" w:firstColumn="1" w:lastColumn="0" w:noHBand="0" w:noVBand="1"/>
      </w:tblPr>
      <w:tblGrid>
        <w:gridCol w:w="5639"/>
        <w:gridCol w:w="2091"/>
        <w:gridCol w:w="1638"/>
        <w:gridCol w:w="1078"/>
      </w:tblGrid>
      <w:tr w:rsidR="00D20A06" w:rsidRPr="00D20A06" w14:paraId="456663BA" w14:textId="77777777" w:rsidTr="00AB1445">
        <w:trPr>
          <w:trHeight w:val="227"/>
        </w:trPr>
        <w:tc>
          <w:tcPr>
            <w:tcW w:w="269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DA63FC" w14:textId="712E5D11" w:rsidR="00D20A06" w:rsidRPr="00D20A06" w:rsidRDefault="00D20A06" w:rsidP="00D20A06">
            <w:pPr>
              <w:suppressAutoHyphens w:val="0"/>
              <w:rPr>
                <w:rFonts w:ascii="Verdana" w:hAnsi="Verdana" w:cs="Arial"/>
                <w:b/>
                <w:bCs/>
                <w:sz w:val="16"/>
                <w:szCs w:val="16"/>
                <w:lang w:eastAsia="pt-BR"/>
              </w:rPr>
            </w:pPr>
            <w:r w:rsidRPr="00D20A06">
              <w:rPr>
                <w:rFonts w:ascii="Verdana" w:hAnsi="Verdana" w:cs="Arial"/>
                <w:b/>
                <w:bCs/>
                <w:sz w:val="16"/>
                <w:szCs w:val="16"/>
                <w:lang w:eastAsia="pt-BR"/>
              </w:rPr>
              <w:t>Aumento de Capital</w:t>
            </w:r>
          </w:p>
        </w:tc>
        <w:tc>
          <w:tcPr>
            <w:tcW w:w="1001" w:type="pct"/>
            <w:tcBorders>
              <w:top w:val="single" w:sz="8" w:space="0" w:color="FFFFFF"/>
              <w:left w:val="nil"/>
              <w:bottom w:val="single" w:sz="8" w:space="0" w:color="FFFFFF"/>
              <w:right w:val="single" w:sz="8" w:space="0" w:color="FFFFFF"/>
            </w:tcBorders>
            <w:shd w:val="clear" w:color="000000" w:fill="A6A6A6"/>
            <w:vAlign w:val="center"/>
            <w:hideMark/>
          </w:tcPr>
          <w:p w14:paraId="4E3AA9E4" w14:textId="77777777" w:rsidR="00D20A06" w:rsidRPr="00D20A06" w:rsidRDefault="00D20A06" w:rsidP="00D20A06">
            <w:pPr>
              <w:suppressAutoHyphens w:val="0"/>
              <w:jc w:val="center"/>
              <w:rPr>
                <w:rFonts w:ascii="Verdana" w:hAnsi="Verdana" w:cs="Arial"/>
                <w:b/>
                <w:bCs/>
                <w:sz w:val="16"/>
                <w:szCs w:val="16"/>
                <w:lang w:eastAsia="pt-BR"/>
              </w:rPr>
            </w:pPr>
            <w:r w:rsidRPr="00D20A06">
              <w:rPr>
                <w:rFonts w:ascii="Verdana" w:hAnsi="Verdana" w:cs="Arial"/>
                <w:b/>
                <w:bCs/>
                <w:sz w:val="16"/>
                <w:szCs w:val="16"/>
                <w:lang w:eastAsia="pt-BR"/>
              </w:rPr>
              <w:t xml:space="preserve">Estado do Paraná </w:t>
            </w:r>
          </w:p>
        </w:tc>
        <w:tc>
          <w:tcPr>
            <w:tcW w:w="784" w:type="pct"/>
            <w:tcBorders>
              <w:top w:val="single" w:sz="8" w:space="0" w:color="FFFFFF"/>
              <w:left w:val="nil"/>
              <w:bottom w:val="single" w:sz="8" w:space="0" w:color="FFFFFF"/>
              <w:right w:val="single" w:sz="8" w:space="0" w:color="FFFFFF"/>
            </w:tcBorders>
            <w:shd w:val="clear" w:color="000000" w:fill="A6A6A6"/>
            <w:vAlign w:val="center"/>
            <w:hideMark/>
          </w:tcPr>
          <w:p w14:paraId="3B946685" w14:textId="77777777" w:rsidR="00D20A06" w:rsidRPr="00D20A06" w:rsidRDefault="00D20A06" w:rsidP="00D20A06">
            <w:pPr>
              <w:suppressAutoHyphens w:val="0"/>
              <w:jc w:val="center"/>
              <w:rPr>
                <w:rFonts w:ascii="Verdana" w:hAnsi="Verdana" w:cs="Arial"/>
                <w:b/>
                <w:bCs/>
                <w:sz w:val="16"/>
                <w:szCs w:val="16"/>
                <w:lang w:eastAsia="pt-BR"/>
              </w:rPr>
            </w:pPr>
            <w:r w:rsidRPr="00D20A06">
              <w:rPr>
                <w:rFonts w:ascii="Verdana" w:hAnsi="Verdana" w:cs="Arial"/>
                <w:b/>
                <w:bCs/>
                <w:sz w:val="16"/>
                <w:szCs w:val="16"/>
                <w:lang w:eastAsia="pt-BR"/>
              </w:rPr>
              <w:t>Celepar</w:t>
            </w:r>
          </w:p>
        </w:tc>
        <w:tc>
          <w:tcPr>
            <w:tcW w:w="516" w:type="pct"/>
            <w:tcBorders>
              <w:top w:val="single" w:sz="8" w:space="0" w:color="FFFFFF"/>
              <w:left w:val="nil"/>
              <w:bottom w:val="single" w:sz="8" w:space="0" w:color="FFFFFF"/>
              <w:right w:val="single" w:sz="8" w:space="0" w:color="FFFFFF"/>
            </w:tcBorders>
            <w:shd w:val="clear" w:color="000000" w:fill="A6A6A6"/>
            <w:vAlign w:val="center"/>
            <w:hideMark/>
          </w:tcPr>
          <w:p w14:paraId="472DDC39" w14:textId="77777777" w:rsidR="00D20A06" w:rsidRPr="00D20A06" w:rsidRDefault="00D20A06" w:rsidP="00D20A06">
            <w:pPr>
              <w:suppressAutoHyphens w:val="0"/>
              <w:jc w:val="center"/>
              <w:rPr>
                <w:rFonts w:ascii="Verdana" w:hAnsi="Verdana" w:cs="Arial"/>
                <w:b/>
                <w:bCs/>
                <w:sz w:val="16"/>
                <w:szCs w:val="16"/>
                <w:lang w:eastAsia="pt-BR"/>
              </w:rPr>
            </w:pPr>
            <w:r w:rsidRPr="00D20A06">
              <w:rPr>
                <w:rFonts w:ascii="Verdana" w:hAnsi="Verdana" w:cs="Arial"/>
                <w:b/>
                <w:bCs/>
                <w:sz w:val="16"/>
                <w:szCs w:val="16"/>
                <w:lang w:eastAsia="pt-BR"/>
              </w:rPr>
              <w:t>Total</w:t>
            </w:r>
          </w:p>
        </w:tc>
      </w:tr>
      <w:tr w:rsidR="00D20A06" w:rsidRPr="00D20A06" w14:paraId="71A63EA9" w14:textId="77777777" w:rsidTr="00AB1445">
        <w:trPr>
          <w:trHeight w:val="227"/>
        </w:trPr>
        <w:tc>
          <w:tcPr>
            <w:tcW w:w="2699" w:type="pct"/>
            <w:tcBorders>
              <w:top w:val="nil"/>
              <w:left w:val="single" w:sz="8" w:space="0" w:color="FFFFFF"/>
              <w:bottom w:val="single" w:sz="8" w:space="0" w:color="FFFFFF"/>
              <w:right w:val="single" w:sz="8" w:space="0" w:color="FFFFFF"/>
            </w:tcBorders>
            <w:shd w:val="clear" w:color="000000" w:fill="F2F2F2"/>
            <w:vAlign w:val="center"/>
            <w:hideMark/>
          </w:tcPr>
          <w:p w14:paraId="040CBB6E" w14:textId="77777777" w:rsidR="00D20A06" w:rsidRPr="00D20A06" w:rsidRDefault="00D20A06" w:rsidP="00D20A06">
            <w:pPr>
              <w:suppressAutoHyphens w:val="0"/>
              <w:jc w:val="both"/>
              <w:rPr>
                <w:rFonts w:ascii="Verdana" w:hAnsi="Verdana" w:cs="Arial"/>
                <w:sz w:val="16"/>
                <w:szCs w:val="16"/>
                <w:lang w:eastAsia="pt-BR"/>
              </w:rPr>
            </w:pPr>
            <w:r w:rsidRPr="00D20A06">
              <w:rPr>
                <w:rFonts w:ascii="Verdana" w:hAnsi="Verdana" w:cs="Arial"/>
                <w:sz w:val="16"/>
                <w:szCs w:val="16"/>
                <w:lang w:eastAsia="pt-BR"/>
              </w:rPr>
              <w:t>Em dinheiro</w:t>
            </w:r>
          </w:p>
        </w:tc>
        <w:tc>
          <w:tcPr>
            <w:tcW w:w="1001" w:type="pct"/>
            <w:tcBorders>
              <w:top w:val="nil"/>
              <w:left w:val="nil"/>
              <w:bottom w:val="single" w:sz="8" w:space="0" w:color="FFFFFF"/>
              <w:right w:val="single" w:sz="8" w:space="0" w:color="FFFFFF"/>
            </w:tcBorders>
            <w:shd w:val="clear" w:color="000000" w:fill="F2F2F2"/>
            <w:vAlign w:val="center"/>
            <w:hideMark/>
          </w:tcPr>
          <w:p w14:paraId="777F0ACD"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258.238</w:t>
            </w:r>
          </w:p>
        </w:tc>
        <w:tc>
          <w:tcPr>
            <w:tcW w:w="784" w:type="pct"/>
            <w:tcBorders>
              <w:top w:val="nil"/>
              <w:left w:val="nil"/>
              <w:bottom w:val="single" w:sz="8" w:space="0" w:color="FFFFFF"/>
              <w:right w:val="single" w:sz="8" w:space="0" w:color="FFFFFF"/>
            </w:tcBorders>
            <w:shd w:val="clear" w:color="000000" w:fill="F2F2F2"/>
            <w:vAlign w:val="center"/>
            <w:hideMark/>
          </w:tcPr>
          <w:p w14:paraId="5FCE623E" w14:textId="77777777" w:rsidR="00D20A06" w:rsidRPr="00D20A06" w:rsidRDefault="00D20A06" w:rsidP="00D20A06">
            <w:pPr>
              <w:suppressAutoHyphens w:val="0"/>
              <w:jc w:val="right"/>
              <w:rPr>
                <w:rFonts w:ascii="Arial" w:hAnsi="Arial" w:cs="Arial"/>
                <w:sz w:val="20"/>
                <w:szCs w:val="20"/>
                <w:lang w:eastAsia="pt-BR"/>
              </w:rPr>
            </w:pPr>
            <w:r w:rsidRPr="00D20A06">
              <w:rPr>
                <w:rFonts w:ascii="Arial" w:hAnsi="Arial" w:cs="Arial"/>
                <w:sz w:val="20"/>
                <w:szCs w:val="20"/>
                <w:lang w:eastAsia="pt-BR"/>
              </w:rPr>
              <w:t xml:space="preserve">                  -   </w:t>
            </w:r>
          </w:p>
        </w:tc>
        <w:tc>
          <w:tcPr>
            <w:tcW w:w="516" w:type="pct"/>
            <w:tcBorders>
              <w:top w:val="nil"/>
              <w:left w:val="nil"/>
              <w:bottom w:val="single" w:sz="8" w:space="0" w:color="FFFFFF"/>
              <w:right w:val="single" w:sz="8" w:space="0" w:color="FFFFFF"/>
            </w:tcBorders>
            <w:shd w:val="clear" w:color="000000" w:fill="F2F2F2"/>
            <w:vAlign w:val="center"/>
            <w:hideMark/>
          </w:tcPr>
          <w:p w14:paraId="0B9BC376"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258.238</w:t>
            </w:r>
          </w:p>
        </w:tc>
      </w:tr>
      <w:tr w:rsidR="00D20A06" w:rsidRPr="00D20A06" w14:paraId="0FD48A09" w14:textId="77777777" w:rsidTr="00AB1445">
        <w:trPr>
          <w:trHeight w:val="227"/>
        </w:trPr>
        <w:tc>
          <w:tcPr>
            <w:tcW w:w="2699" w:type="pct"/>
            <w:tcBorders>
              <w:top w:val="nil"/>
              <w:left w:val="single" w:sz="8" w:space="0" w:color="FFFFFF"/>
              <w:bottom w:val="single" w:sz="8" w:space="0" w:color="FFFFFF"/>
              <w:right w:val="single" w:sz="8" w:space="0" w:color="FFFFFF"/>
            </w:tcBorders>
            <w:shd w:val="clear" w:color="000000" w:fill="F2F2F2"/>
            <w:vAlign w:val="center"/>
            <w:hideMark/>
          </w:tcPr>
          <w:p w14:paraId="11BECD76" w14:textId="77777777" w:rsidR="00D20A06" w:rsidRPr="00D20A06" w:rsidRDefault="00D20A06" w:rsidP="00D20A06">
            <w:pPr>
              <w:suppressAutoHyphens w:val="0"/>
              <w:jc w:val="both"/>
              <w:rPr>
                <w:rFonts w:ascii="Verdana" w:hAnsi="Verdana" w:cs="Arial"/>
                <w:sz w:val="16"/>
                <w:szCs w:val="16"/>
                <w:lang w:eastAsia="pt-BR"/>
              </w:rPr>
            </w:pPr>
            <w:r w:rsidRPr="00D20A06">
              <w:rPr>
                <w:rFonts w:ascii="Verdana" w:hAnsi="Verdana" w:cs="Arial"/>
                <w:sz w:val="16"/>
                <w:szCs w:val="16"/>
                <w:lang w:eastAsia="pt-BR"/>
              </w:rPr>
              <w:t>Juros sobre o capital próprio - exercício 2023</w:t>
            </w:r>
          </w:p>
        </w:tc>
        <w:tc>
          <w:tcPr>
            <w:tcW w:w="1001" w:type="pct"/>
            <w:tcBorders>
              <w:top w:val="nil"/>
              <w:left w:val="nil"/>
              <w:bottom w:val="single" w:sz="8" w:space="0" w:color="FFFFFF"/>
              <w:right w:val="single" w:sz="8" w:space="0" w:color="FFFFFF"/>
            </w:tcBorders>
            <w:shd w:val="clear" w:color="000000" w:fill="F2F2F2"/>
            <w:vAlign w:val="center"/>
            <w:hideMark/>
          </w:tcPr>
          <w:p w14:paraId="5FDCE947"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150.087</w:t>
            </w:r>
          </w:p>
        </w:tc>
        <w:tc>
          <w:tcPr>
            <w:tcW w:w="784" w:type="pct"/>
            <w:tcBorders>
              <w:top w:val="nil"/>
              <w:left w:val="nil"/>
              <w:bottom w:val="single" w:sz="8" w:space="0" w:color="FFFFFF"/>
              <w:right w:val="single" w:sz="8" w:space="0" w:color="FFFFFF"/>
            </w:tcBorders>
            <w:shd w:val="clear" w:color="000000" w:fill="F2F2F2"/>
            <w:vAlign w:val="center"/>
            <w:hideMark/>
          </w:tcPr>
          <w:p w14:paraId="38EE3896"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24</w:t>
            </w:r>
          </w:p>
        </w:tc>
        <w:tc>
          <w:tcPr>
            <w:tcW w:w="516" w:type="pct"/>
            <w:tcBorders>
              <w:top w:val="nil"/>
              <w:left w:val="nil"/>
              <w:bottom w:val="single" w:sz="8" w:space="0" w:color="FFFFFF"/>
              <w:right w:val="single" w:sz="8" w:space="0" w:color="FFFFFF"/>
            </w:tcBorders>
            <w:shd w:val="clear" w:color="000000" w:fill="F2F2F2"/>
            <w:vAlign w:val="center"/>
            <w:hideMark/>
          </w:tcPr>
          <w:p w14:paraId="25FDACA2"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150.111</w:t>
            </w:r>
          </w:p>
        </w:tc>
      </w:tr>
      <w:tr w:rsidR="00D20A06" w:rsidRPr="00D20A06" w14:paraId="2E19ED51" w14:textId="77777777" w:rsidTr="00AB1445">
        <w:trPr>
          <w:trHeight w:val="227"/>
        </w:trPr>
        <w:tc>
          <w:tcPr>
            <w:tcW w:w="2699" w:type="pct"/>
            <w:tcBorders>
              <w:top w:val="nil"/>
              <w:left w:val="single" w:sz="8" w:space="0" w:color="FFFFFF"/>
              <w:bottom w:val="single" w:sz="8" w:space="0" w:color="FFFFFF"/>
              <w:right w:val="single" w:sz="8" w:space="0" w:color="FFFFFF"/>
            </w:tcBorders>
            <w:shd w:val="clear" w:color="000000" w:fill="A6A6A6"/>
            <w:vAlign w:val="center"/>
            <w:hideMark/>
          </w:tcPr>
          <w:p w14:paraId="67C0442C" w14:textId="77777777" w:rsidR="00D20A06" w:rsidRPr="00D20A06" w:rsidRDefault="00D20A06" w:rsidP="00D20A06">
            <w:pPr>
              <w:suppressAutoHyphens w:val="0"/>
              <w:jc w:val="both"/>
              <w:rPr>
                <w:rFonts w:ascii="Verdana" w:hAnsi="Verdana" w:cs="Arial"/>
                <w:b/>
                <w:bCs/>
                <w:sz w:val="16"/>
                <w:szCs w:val="16"/>
                <w:lang w:eastAsia="pt-BR"/>
              </w:rPr>
            </w:pPr>
            <w:r w:rsidRPr="00D20A06">
              <w:rPr>
                <w:rFonts w:ascii="Verdana" w:hAnsi="Verdana" w:cs="Arial"/>
                <w:b/>
                <w:bCs/>
                <w:sz w:val="16"/>
                <w:szCs w:val="16"/>
                <w:lang w:eastAsia="pt-BR"/>
              </w:rPr>
              <w:t>Subtotal</w:t>
            </w:r>
          </w:p>
        </w:tc>
        <w:tc>
          <w:tcPr>
            <w:tcW w:w="1001" w:type="pct"/>
            <w:tcBorders>
              <w:top w:val="nil"/>
              <w:left w:val="nil"/>
              <w:bottom w:val="single" w:sz="8" w:space="0" w:color="FFFFFF"/>
              <w:right w:val="single" w:sz="8" w:space="0" w:color="FFFFFF"/>
            </w:tcBorders>
            <w:shd w:val="clear" w:color="000000" w:fill="A6A6A6"/>
            <w:vAlign w:val="center"/>
            <w:hideMark/>
          </w:tcPr>
          <w:p w14:paraId="56044212"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408.325</w:t>
            </w:r>
          </w:p>
        </w:tc>
        <w:tc>
          <w:tcPr>
            <w:tcW w:w="784" w:type="pct"/>
            <w:tcBorders>
              <w:top w:val="nil"/>
              <w:left w:val="nil"/>
              <w:bottom w:val="single" w:sz="8" w:space="0" w:color="FFFFFF"/>
              <w:right w:val="single" w:sz="8" w:space="0" w:color="FFFFFF"/>
            </w:tcBorders>
            <w:shd w:val="clear" w:color="000000" w:fill="A6A6A6"/>
            <w:vAlign w:val="center"/>
            <w:hideMark/>
          </w:tcPr>
          <w:p w14:paraId="7C679091"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24</w:t>
            </w:r>
          </w:p>
        </w:tc>
        <w:tc>
          <w:tcPr>
            <w:tcW w:w="516" w:type="pct"/>
            <w:tcBorders>
              <w:top w:val="nil"/>
              <w:left w:val="nil"/>
              <w:bottom w:val="single" w:sz="8" w:space="0" w:color="FFFFFF"/>
              <w:right w:val="single" w:sz="8" w:space="0" w:color="FFFFFF"/>
            </w:tcBorders>
            <w:shd w:val="clear" w:color="000000" w:fill="A6A6A6"/>
            <w:vAlign w:val="center"/>
            <w:hideMark/>
          </w:tcPr>
          <w:p w14:paraId="2C21F753"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408.349</w:t>
            </w:r>
          </w:p>
        </w:tc>
      </w:tr>
      <w:tr w:rsidR="00D20A06" w:rsidRPr="00D20A06" w14:paraId="2B8685B8" w14:textId="77777777" w:rsidTr="00AB1445">
        <w:trPr>
          <w:trHeight w:val="227"/>
        </w:trPr>
        <w:tc>
          <w:tcPr>
            <w:tcW w:w="2699" w:type="pct"/>
            <w:tcBorders>
              <w:top w:val="nil"/>
              <w:left w:val="single" w:sz="8" w:space="0" w:color="FFFFFF"/>
              <w:bottom w:val="single" w:sz="8" w:space="0" w:color="FFFFFF"/>
              <w:right w:val="single" w:sz="8" w:space="0" w:color="FFFFFF"/>
            </w:tcBorders>
            <w:shd w:val="clear" w:color="000000" w:fill="F2F2F2"/>
            <w:vAlign w:val="center"/>
            <w:hideMark/>
          </w:tcPr>
          <w:p w14:paraId="33B1FED0" w14:textId="77777777" w:rsidR="00D20A06" w:rsidRPr="00D20A06" w:rsidRDefault="00D20A06" w:rsidP="00D20A06">
            <w:pPr>
              <w:suppressAutoHyphens w:val="0"/>
              <w:jc w:val="both"/>
              <w:rPr>
                <w:rFonts w:ascii="Verdana" w:hAnsi="Verdana" w:cs="Arial"/>
                <w:sz w:val="16"/>
                <w:szCs w:val="16"/>
                <w:lang w:eastAsia="pt-BR"/>
              </w:rPr>
            </w:pPr>
            <w:r w:rsidRPr="00D20A06">
              <w:rPr>
                <w:rFonts w:ascii="Verdana" w:hAnsi="Verdana" w:cs="Arial"/>
                <w:sz w:val="16"/>
                <w:szCs w:val="16"/>
                <w:lang w:eastAsia="pt-BR"/>
              </w:rPr>
              <w:t>(-) Saldo remanescente de ágio na subscrição de ações</w:t>
            </w:r>
          </w:p>
        </w:tc>
        <w:tc>
          <w:tcPr>
            <w:tcW w:w="1001" w:type="pct"/>
            <w:tcBorders>
              <w:top w:val="nil"/>
              <w:left w:val="nil"/>
              <w:bottom w:val="single" w:sz="8" w:space="0" w:color="FFFFFF"/>
              <w:right w:val="single" w:sz="8" w:space="0" w:color="FFFFFF"/>
            </w:tcBorders>
            <w:shd w:val="clear" w:color="000000" w:fill="F2F2F2"/>
            <w:vAlign w:val="center"/>
            <w:hideMark/>
          </w:tcPr>
          <w:p w14:paraId="4E8948DA"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2</w:t>
            </w:r>
          </w:p>
        </w:tc>
        <w:tc>
          <w:tcPr>
            <w:tcW w:w="784" w:type="pct"/>
            <w:tcBorders>
              <w:top w:val="nil"/>
              <w:left w:val="nil"/>
              <w:bottom w:val="single" w:sz="8" w:space="0" w:color="FFFFFF"/>
              <w:right w:val="single" w:sz="8" w:space="0" w:color="FFFFFF"/>
            </w:tcBorders>
            <w:shd w:val="clear" w:color="000000" w:fill="F2F2F2"/>
            <w:vAlign w:val="center"/>
            <w:hideMark/>
          </w:tcPr>
          <w:p w14:paraId="03BCC47E"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 xml:space="preserve">                    - </w:t>
            </w:r>
          </w:p>
        </w:tc>
        <w:tc>
          <w:tcPr>
            <w:tcW w:w="516" w:type="pct"/>
            <w:tcBorders>
              <w:top w:val="nil"/>
              <w:left w:val="nil"/>
              <w:bottom w:val="single" w:sz="8" w:space="0" w:color="FFFFFF"/>
              <w:right w:val="single" w:sz="8" w:space="0" w:color="FFFFFF"/>
            </w:tcBorders>
            <w:shd w:val="clear" w:color="000000" w:fill="F2F2F2"/>
            <w:vAlign w:val="center"/>
            <w:hideMark/>
          </w:tcPr>
          <w:p w14:paraId="7BCABB76" w14:textId="77777777" w:rsidR="00D20A06" w:rsidRPr="00D20A06" w:rsidRDefault="00D20A06" w:rsidP="00D20A06">
            <w:pPr>
              <w:suppressAutoHyphens w:val="0"/>
              <w:jc w:val="right"/>
              <w:rPr>
                <w:rFonts w:ascii="Verdana" w:hAnsi="Verdana" w:cs="Arial"/>
                <w:sz w:val="16"/>
                <w:szCs w:val="16"/>
                <w:lang w:eastAsia="pt-BR"/>
              </w:rPr>
            </w:pPr>
            <w:r w:rsidRPr="00D20A06">
              <w:rPr>
                <w:rFonts w:ascii="Verdana" w:hAnsi="Verdana" w:cs="Arial"/>
                <w:sz w:val="16"/>
                <w:szCs w:val="16"/>
                <w:lang w:eastAsia="pt-BR"/>
              </w:rPr>
              <w:t>2</w:t>
            </w:r>
          </w:p>
        </w:tc>
      </w:tr>
      <w:tr w:rsidR="00D20A06" w:rsidRPr="00D20A06" w14:paraId="2ABC41D1" w14:textId="77777777" w:rsidTr="00AB1445">
        <w:trPr>
          <w:trHeight w:val="227"/>
        </w:trPr>
        <w:tc>
          <w:tcPr>
            <w:tcW w:w="2699" w:type="pct"/>
            <w:tcBorders>
              <w:top w:val="nil"/>
              <w:left w:val="single" w:sz="8" w:space="0" w:color="FFFFFF"/>
              <w:bottom w:val="single" w:sz="8" w:space="0" w:color="FFFFFF"/>
              <w:right w:val="single" w:sz="8" w:space="0" w:color="FFFFFF"/>
            </w:tcBorders>
            <w:shd w:val="clear" w:color="000000" w:fill="A6A6A6"/>
            <w:vAlign w:val="center"/>
            <w:hideMark/>
          </w:tcPr>
          <w:p w14:paraId="62C4B464" w14:textId="77777777" w:rsidR="00D20A06" w:rsidRPr="00D20A06" w:rsidRDefault="00D20A06" w:rsidP="00D20A06">
            <w:pPr>
              <w:suppressAutoHyphens w:val="0"/>
              <w:jc w:val="both"/>
              <w:rPr>
                <w:rFonts w:ascii="Verdana" w:hAnsi="Verdana" w:cs="Arial"/>
                <w:b/>
                <w:bCs/>
                <w:sz w:val="16"/>
                <w:szCs w:val="16"/>
                <w:lang w:eastAsia="pt-BR"/>
              </w:rPr>
            </w:pPr>
            <w:r w:rsidRPr="00D20A06">
              <w:rPr>
                <w:rFonts w:ascii="Verdana" w:hAnsi="Verdana" w:cs="Arial"/>
                <w:b/>
                <w:bCs/>
                <w:sz w:val="16"/>
                <w:szCs w:val="16"/>
                <w:lang w:eastAsia="pt-BR"/>
              </w:rPr>
              <w:t>Valor total do aumento</w:t>
            </w:r>
          </w:p>
        </w:tc>
        <w:tc>
          <w:tcPr>
            <w:tcW w:w="1001" w:type="pct"/>
            <w:tcBorders>
              <w:top w:val="nil"/>
              <w:left w:val="nil"/>
              <w:bottom w:val="single" w:sz="8" w:space="0" w:color="FFFFFF"/>
              <w:right w:val="single" w:sz="8" w:space="0" w:color="FFFFFF"/>
            </w:tcBorders>
            <w:shd w:val="clear" w:color="000000" w:fill="A6A6A6"/>
            <w:vAlign w:val="center"/>
            <w:hideMark/>
          </w:tcPr>
          <w:p w14:paraId="2F494449"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408.327</w:t>
            </w:r>
          </w:p>
        </w:tc>
        <w:tc>
          <w:tcPr>
            <w:tcW w:w="784" w:type="pct"/>
            <w:tcBorders>
              <w:top w:val="nil"/>
              <w:left w:val="nil"/>
              <w:bottom w:val="single" w:sz="8" w:space="0" w:color="FFFFFF"/>
              <w:right w:val="single" w:sz="8" w:space="0" w:color="FFFFFF"/>
            </w:tcBorders>
            <w:shd w:val="clear" w:color="000000" w:fill="A6A6A6"/>
            <w:vAlign w:val="center"/>
            <w:hideMark/>
          </w:tcPr>
          <w:p w14:paraId="28CD63D6"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24</w:t>
            </w:r>
          </w:p>
        </w:tc>
        <w:tc>
          <w:tcPr>
            <w:tcW w:w="516" w:type="pct"/>
            <w:tcBorders>
              <w:top w:val="nil"/>
              <w:left w:val="nil"/>
              <w:bottom w:val="single" w:sz="8" w:space="0" w:color="FFFFFF"/>
              <w:right w:val="single" w:sz="8" w:space="0" w:color="FFFFFF"/>
            </w:tcBorders>
            <w:shd w:val="clear" w:color="000000" w:fill="A6A6A6"/>
            <w:vAlign w:val="center"/>
            <w:hideMark/>
          </w:tcPr>
          <w:p w14:paraId="6A7BCEDF"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408.351</w:t>
            </w:r>
          </w:p>
        </w:tc>
      </w:tr>
      <w:tr w:rsidR="00D20A06" w:rsidRPr="00D20A06" w14:paraId="3B1CD02D" w14:textId="77777777" w:rsidTr="00AB1445">
        <w:trPr>
          <w:trHeight w:val="227"/>
        </w:trPr>
        <w:tc>
          <w:tcPr>
            <w:tcW w:w="2699" w:type="pct"/>
            <w:tcBorders>
              <w:top w:val="nil"/>
              <w:left w:val="single" w:sz="8" w:space="0" w:color="FFFFFF"/>
              <w:bottom w:val="single" w:sz="8" w:space="0" w:color="FFFFFF"/>
              <w:right w:val="single" w:sz="8" w:space="0" w:color="FFFFFF"/>
            </w:tcBorders>
            <w:shd w:val="clear" w:color="000000" w:fill="A6A6A6"/>
            <w:vAlign w:val="center"/>
            <w:hideMark/>
          </w:tcPr>
          <w:p w14:paraId="1335AB9F" w14:textId="77777777" w:rsidR="00D20A06" w:rsidRPr="00D20A06" w:rsidRDefault="00D20A06" w:rsidP="00D20A06">
            <w:pPr>
              <w:suppressAutoHyphens w:val="0"/>
              <w:jc w:val="both"/>
              <w:rPr>
                <w:rFonts w:ascii="Verdana" w:hAnsi="Verdana" w:cs="Arial"/>
                <w:b/>
                <w:bCs/>
                <w:sz w:val="16"/>
                <w:szCs w:val="16"/>
                <w:lang w:eastAsia="pt-BR"/>
              </w:rPr>
            </w:pPr>
            <w:r w:rsidRPr="00D20A06">
              <w:rPr>
                <w:rFonts w:ascii="Verdana" w:hAnsi="Verdana" w:cs="Arial"/>
                <w:b/>
                <w:bCs/>
                <w:sz w:val="16"/>
                <w:szCs w:val="16"/>
                <w:lang w:eastAsia="pt-BR"/>
              </w:rPr>
              <w:lastRenderedPageBreak/>
              <w:t xml:space="preserve">Nº ações </w:t>
            </w:r>
          </w:p>
        </w:tc>
        <w:tc>
          <w:tcPr>
            <w:tcW w:w="1001" w:type="pct"/>
            <w:tcBorders>
              <w:top w:val="nil"/>
              <w:left w:val="nil"/>
              <w:bottom w:val="single" w:sz="8" w:space="0" w:color="FFFFFF"/>
              <w:right w:val="single" w:sz="8" w:space="0" w:color="FFFFFF"/>
            </w:tcBorders>
            <w:shd w:val="clear" w:color="000000" w:fill="A6A6A6"/>
            <w:vAlign w:val="center"/>
            <w:hideMark/>
          </w:tcPr>
          <w:p w14:paraId="0D05AB30"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408.325</w:t>
            </w:r>
          </w:p>
        </w:tc>
        <w:tc>
          <w:tcPr>
            <w:tcW w:w="784" w:type="pct"/>
            <w:tcBorders>
              <w:top w:val="nil"/>
              <w:left w:val="nil"/>
              <w:bottom w:val="single" w:sz="8" w:space="0" w:color="FFFFFF"/>
              <w:right w:val="single" w:sz="8" w:space="0" w:color="FFFFFF"/>
            </w:tcBorders>
            <w:shd w:val="clear" w:color="000000" w:fill="A6A6A6"/>
            <w:vAlign w:val="center"/>
            <w:hideMark/>
          </w:tcPr>
          <w:p w14:paraId="2D84FB4C"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24</w:t>
            </w:r>
          </w:p>
        </w:tc>
        <w:tc>
          <w:tcPr>
            <w:tcW w:w="516" w:type="pct"/>
            <w:tcBorders>
              <w:top w:val="nil"/>
              <w:left w:val="nil"/>
              <w:bottom w:val="single" w:sz="8" w:space="0" w:color="FFFFFF"/>
              <w:right w:val="single" w:sz="8" w:space="0" w:color="FFFFFF"/>
            </w:tcBorders>
            <w:shd w:val="clear" w:color="000000" w:fill="A6A6A6"/>
            <w:vAlign w:val="center"/>
            <w:hideMark/>
          </w:tcPr>
          <w:p w14:paraId="61A9688D" w14:textId="77777777" w:rsidR="00D20A06" w:rsidRPr="00D20A06" w:rsidRDefault="00D20A06" w:rsidP="00D20A06">
            <w:pPr>
              <w:suppressAutoHyphens w:val="0"/>
              <w:jc w:val="right"/>
              <w:rPr>
                <w:rFonts w:ascii="Verdana" w:hAnsi="Verdana" w:cs="Arial"/>
                <w:b/>
                <w:bCs/>
                <w:sz w:val="16"/>
                <w:szCs w:val="16"/>
                <w:lang w:eastAsia="pt-BR"/>
              </w:rPr>
            </w:pPr>
            <w:r w:rsidRPr="00D20A06">
              <w:rPr>
                <w:rFonts w:ascii="Verdana" w:hAnsi="Verdana" w:cs="Arial"/>
                <w:b/>
                <w:bCs/>
                <w:sz w:val="16"/>
                <w:szCs w:val="16"/>
                <w:lang w:eastAsia="pt-BR"/>
              </w:rPr>
              <w:t>408.349</w:t>
            </w:r>
          </w:p>
        </w:tc>
      </w:tr>
    </w:tbl>
    <w:p w14:paraId="5D9116EC" w14:textId="517C1352" w:rsidR="00845F44" w:rsidRPr="00845F44" w:rsidRDefault="00D20A06" w:rsidP="00845F44">
      <w:pPr>
        <w:pStyle w:val="PargrafodaLista"/>
        <w:tabs>
          <w:tab w:val="left" w:pos="9781"/>
        </w:tabs>
        <w:autoSpaceDE/>
        <w:autoSpaceDN/>
        <w:ind w:left="425"/>
        <w:jc w:val="both"/>
        <w:rPr>
          <w:rFonts w:ascii="Verdana" w:hAnsi="Verdana"/>
          <w:sz w:val="2"/>
          <w:szCs w:val="2"/>
        </w:rPr>
      </w:pPr>
      <w:r>
        <w:rPr>
          <w:rFonts w:ascii="Verdana" w:hAnsi="Verdana"/>
          <w:sz w:val="20"/>
          <w:szCs w:val="20"/>
        </w:rPr>
        <w:fldChar w:fldCharType="end"/>
      </w:r>
    </w:p>
    <w:p w14:paraId="0525B35B" w14:textId="3FDA977C" w:rsidR="00E216FC" w:rsidRPr="007B2FEA" w:rsidRDefault="00E216FC" w:rsidP="005973F7">
      <w:pPr>
        <w:pStyle w:val="PargrafodaLista"/>
        <w:numPr>
          <w:ilvl w:val="0"/>
          <w:numId w:val="48"/>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Juros sobre o capital próprio e destinação do lucro líquido</w:t>
      </w:r>
    </w:p>
    <w:p w14:paraId="1D058525" w14:textId="4E42509F" w:rsidR="001902CE" w:rsidRPr="007B2FEA" w:rsidRDefault="001902CE" w:rsidP="004B625D">
      <w:pPr>
        <w:tabs>
          <w:tab w:val="left" w:pos="9781"/>
        </w:tabs>
        <w:spacing w:line="228" w:lineRule="auto"/>
        <w:jc w:val="both"/>
        <w:rPr>
          <w:rFonts w:ascii="Verdana" w:hAnsi="Verdana" w:cs="Arial"/>
          <w:sz w:val="20"/>
          <w:szCs w:val="20"/>
        </w:rPr>
      </w:pPr>
      <w:r w:rsidRPr="007B2FEA">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28DC55DD" w14:textId="77777777" w:rsidR="0016704D" w:rsidRPr="007B2FEA" w:rsidRDefault="0016704D" w:rsidP="004B625D">
      <w:pPr>
        <w:tabs>
          <w:tab w:val="left" w:pos="9781"/>
        </w:tabs>
        <w:spacing w:line="228" w:lineRule="auto"/>
        <w:jc w:val="both"/>
        <w:rPr>
          <w:rFonts w:ascii="Verdana" w:hAnsi="Verdana" w:cs="Arial"/>
          <w:sz w:val="20"/>
          <w:szCs w:val="20"/>
        </w:rPr>
      </w:pPr>
    </w:p>
    <w:p w14:paraId="67A8BA34" w14:textId="471989E9" w:rsidR="00F407FD" w:rsidRPr="007B2FEA" w:rsidRDefault="0016704D" w:rsidP="004B625D">
      <w:pPr>
        <w:tabs>
          <w:tab w:val="left" w:pos="9781"/>
        </w:tabs>
        <w:spacing w:line="228" w:lineRule="auto"/>
        <w:jc w:val="both"/>
        <w:rPr>
          <w:rFonts w:ascii="Verdana" w:hAnsi="Verdana" w:cs="Arial"/>
          <w:sz w:val="20"/>
          <w:szCs w:val="20"/>
        </w:rPr>
      </w:pPr>
      <w:r w:rsidRPr="007B2FEA">
        <w:rPr>
          <w:rFonts w:ascii="Verdana" w:hAnsi="Verdana" w:cs="Arial"/>
          <w:sz w:val="20"/>
          <w:szCs w:val="20"/>
        </w:rPr>
        <w:t>Os juros sobre o capital próprio são calculados com base nas contas do patrimônio líquido, limitando-se à variação da taxa de juros de longo prazo (TJLP), condicionados à existência de lucros computados antes de sua dedução ou de lucros acumulados e reservas de lucros.</w:t>
      </w:r>
      <w:r w:rsidRPr="007B2FEA">
        <w:rPr>
          <w:rFonts w:ascii="Verdana" w:hAnsi="Verdana" w:cs="Arial"/>
          <w:sz w:val="20"/>
          <w:szCs w:val="20"/>
        </w:rPr>
        <w:cr/>
      </w:r>
    </w:p>
    <w:p w14:paraId="778516D0" w14:textId="03984A89" w:rsidR="00972B2F" w:rsidRDefault="00387638" w:rsidP="004B625D">
      <w:pPr>
        <w:tabs>
          <w:tab w:val="left" w:pos="9781"/>
        </w:tabs>
        <w:spacing w:line="228" w:lineRule="auto"/>
        <w:jc w:val="both"/>
        <w:rPr>
          <w:rFonts w:asciiTheme="minorHAnsi" w:eastAsiaTheme="minorHAnsi" w:hAnsiTheme="minorHAnsi" w:cstheme="minorBidi"/>
          <w:szCs w:val="22"/>
          <w:lang w:eastAsia="en-US"/>
        </w:rPr>
      </w:pPr>
      <w:r>
        <w:rPr>
          <w:rFonts w:ascii="Verdana" w:hAnsi="Verdana" w:cs="Arial"/>
          <w:sz w:val="20"/>
          <w:szCs w:val="20"/>
        </w:rPr>
        <w:t xml:space="preserve">Em 18 de dezembro de 2024, </w:t>
      </w:r>
      <w:r w:rsidR="00972B2F">
        <w:rPr>
          <w:rFonts w:ascii="Verdana" w:hAnsi="Verdana" w:cs="Arial"/>
          <w:sz w:val="20"/>
          <w:szCs w:val="20"/>
        </w:rPr>
        <w:t xml:space="preserve">a Assembleia Geral Extraordinária aprovou </w:t>
      </w:r>
      <w:r w:rsidR="00CC740F" w:rsidRPr="007B2FEA">
        <w:rPr>
          <w:rFonts w:ascii="Verdana" w:hAnsi="Verdana" w:cs="Arial"/>
          <w:sz w:val="20"/>
          <w:szCs w:val="20"/>
        </w:rPr>
        <w:t xml:space="preserve">o crédito dos juros sobre o capital próprio (JCP), relativo ao </w:t>
      </w:r>
      <w:r w:rsidR="00972B2F">
        <w:rPr>
          <w:rFonts w:ascii="Verdana" w:hAnsi="Verdana" w:cs="Arial"/>
          <w:sz w:val="20"/>
          <w:szCs w:val="20"/>
        </w:rPr>
        <w:t>exercício</w:t>
      </w:r>
      <w:r w:rsidR="00CC740F" w:rsidRPr="007B2FEA">
        <w:rPr>
          <w:rFonts w:ascii="Verdana" w:hAnsi="Verdana" w:cs="Arial"/>
          <w:sz w:val="20"/>
          <w:szCs w:val="20"/>
        </w:rPr>
        <w:t xml:space="preserve"> de 202</w:t>
      </w:r>
      <w:r w:rsidR="00366B3F" w:rsidRPr="007B2FEA">
        <w:rPr>
          <w:rFonts w:ascii="Verdana" w:hAnsi="Verdana" w:cs="Arial"/>
          <w:sz w:val="20"/>
          <w:szCs w:val="20"/>
        </w:rPr>
        <w:t>4</w:t>
      </w:r>
      <w:r w:rsidR="00CC740F" w:rsidRPr="007B2FEA">
        <w:rPr>
          <w:rFonts w:ascii="Verdana" w:hAnsi="Verdana" w:cs="Arial"/>
          <w:sz w:val="20"/>
          <w:szCs w:val="20"/>
        </w:rPr>
        <w:t>. O</w:t>
      </w:r>
      <w:r w:rsidR="00366B3F" w:rsidRPr="007B2FEA">
        <w:rPr>
          <w:rFonts w:ascii="Verdana" w:hAnsi="Verdana" w:cs="Arial"/>
          <w:sz w:val="20"/>
          <w:szCs w:val="20"/>
        </w:rPr>
        <w:t xml:space="preserve">s </w:t>
      </w:r>
      <w:r w:rsidR="00CC740F" w:rsidRPr="007B2FEA">
        <w:rPr>
          <w:rFonts w:ascii="Verdana" w:hAnsi="Verdana" w:cs="Arial"/>
          <w:sz w:val="20"/>
          <w:szCs w:val="20"/>
        </w:rPr>
        <w:t>juros são imputados integralmente aos dividendos mínimos obrigatórios a serem distribuídos no exercício, sendo considerado complementar o que exceder ao valor do mínimo obrigatório previsto no Estatuto Social.</w:t>
      </w:r>
      <w:r w:rsidR="00972D7A" w:rsidRPr="007B2FEA">
        <w:rPr>
          <w:rFonts w:ascii="Verdana" w:hAnsi="Verdana" w:cs="Arial"/>
          <w:sz w:val="20"/>
          <w:szCs w:val="20"/>
        </w:rPr>
        <w:t xml:space="preserve"> </w:t>
      </w:r>
      <w:r w:rsidR="00972B2F">
        <w:rPr>
          <w:rFonts w:ascii="Verdana" w:hAnsi="Verdana"/>
          <w:sz w:val="20"/>
          <w:szCs w:val="20"/>
        </w:rPr>
        <w:t xml:space="preserve">Em 2024, foi aprovado o </w:t>
      </w:r>
      <w:r w:rsidR="00973F74" w:rsidRPr="007B2FEA">
        <w:rPr>
          <w:rFonts w:ascii="Verdana" w:hAnsi="Verdana"/>
          <w:sz w:val="20"/>
          <w:szCs w:val="20"/>
        </w:rPr>
        <w:t xml:space="preserve">montante de R$ </w:t>
      </w:r>
      <w:r w:rsidR="00972B2F">
        <w:rPr>
          <w:rFonts w:ascii="Verdana" w:hAnsi="Verdana"/>
          <w:sz w:val="20"/>
          <w:szCs w:val="20"/>
        </w:rPr>
        <w:t>174.58</w:t>
      </w:r>
      <w:r w:rsidR="00367282">
        <w:rPr>
          <w:rFonts w:ascii="Verdana" w:hAnsi="Verdana"/>
          <w:sz w:val="20"/>
          <w:szCs w:val="20"/>
        </w:rPr>
        <w:t>2</w:t>
      </w:r>
      <w:r w:rsidR="00972B2F">
        <w:rPr>
          <w:rFonts w:ascii="Verdana" w:hAnsi="Verdana"/>
          <w:sz w:val="20"/>
          <w:szCs w:val="20"/>
        </w:rPr>
        <w:t xml:space="preserve"> </w:t>
      </w:r>
      <w:r w:rsidR="00973F74" w:rsidRPr="007B2FEA">
        <w:rPr>
          <w:rFonts w:ascii="Verdana" w:hAnsi="Verdana"/>
          <w:sz w:val="20"/>
          <w:szCs w:val="20"/>
        </w:rPr>
        <w:t xml:space="preserve">e </w:t>
      </w:r>
      <w:r w:rsidR="005C3529" w:rsidRPr="007B2FEA">
        <w:rPr>
          <w:rFonts w:ascii="Verdana" w:hAnsi="Verdana"/>
          <w:sz w:val="20"/>
          <w:szCs w:val="20"/>
        </w:rPr>
        <w:t xml:space="preserve">foi </w:t>
      </w:r>
      <w:r w:rsidR="00366B3F" w:rsidRPr="007B2FEA">
        <w:rPr>
          <w:rFonts w:ascii="Verdana" w:hAnsi="Verdana"/>
          <w:sz w:val="20"/>
          <w:szCs w:val="20"/>
        </w:rPr>
        <w:t>calculado</w:t>
      </w:r>
      <w:r w:rsidR="005C3529" w:rsidRPr="007B2FEA">
        <w:rPr>
          <w:rFonts w:ascii="Verdana" w:hAnsi="Verdana"/>
          <w:sz w:val="20"/>
          <w:szCs w:val="20"/>
        </w:rPr>
        <w:t xml:space="preserve"> pelo limite </w:t>
      </w:r>
      <w:r w:rsidR="00973F74" w:rsidRPr="007B2FEA">
        <w:rPr>
          <w:rFonts w:ascii="Verdana" w:hAnsi="Verdana"/>
          <w:sz w:val="20"/>
          <w:szCs w:val="20"/>
        </w:rPr>
        <w:t>d</w:t>
      </w:r>
      <w:r w:rsidR="00366B3F" w:rsidRPr="007B2FEA">
        <w:rPr>
          <w:rFonts w:ascii="Verdana" w:hAnsi="Verdana"/>
          <w:sz w:val="20"/>
          <w:szCs w:val="20"/>
        </w:rPr>
        <w:t xml:space="preserve">a TJLP </w:t>
      </w:r>
      <w:r w:rsidR="00366B3F" w:rsidRPr="007B2FEA">
        <w:rPr>
          <w:rFonts w:ascii="Verdana" w:hAnsi="Verdana"/>
          <w:i/>
          <w:iCs/>
          <w:sz w:val="20"/>
          <w:szCs w:val="20"/>
        </w:rPr>
        <w:t>pro rata temporis</w:t>
      </w:r>
      <w:r w:rsidR="00366B3F" w:rsidRPr="007B2FEA">
        <w:rPr>
          <w:rFonts w:ascii="Verdana" w:hAnsi="Verdana"/>
          <w:sz w:val="20"/>
          <w:szCs w:val="20"/>
        </w:rPr>
        <w:t>, sobre o Patrimônio Líquido ajustado</w:t>
      </w:r>
      <w:r w:rsidR="0016704D" w:rsidRPr="007B2FEA">
        <w:rPr>
          <w:rFonts w:ascii="Verdana" w:hAnsi="Verdana"/>
          <w:sz w:val="20"/>
          <w:szCs w:val="20"/>
        </w:rPr>
        <w:t>.</w:t>
      </w:r>
      <w:r w:rsidR="00972B2F">
        <w:fldChar w:fldCharType="begin"/>
      </w:r>
      <w:r w:rsidR="00972B2F">
        <w:instrText xml:space="preserve"> LINK Excel.Sheet.12 "\\\\cluster.nas.parana\\FOMENTO\\SETORES\\DIAFI-3\\1_CONTABILIDADE\\BALANCETES PUBLICADOS\\1_DEMONSTRACOES CONTABEIS\\Demonstrações Contábeis 2024\\2º Semestre\\1. Demonstrações Financeiras - Dez 2024 - em elaboração Ed. Frederico.xlsx" "NE 13 !L15C11:L18C16" \a \f 4 \h </w:instrText>
      </w:r>
      <w:r w:rsidR="00972B2F">
        <w:fldChar w:fldCharType="separate"/>
      </w:r>
    </w:p>
    <w:tbl>
      <w:tblPr>
        <w:tblW w:w="5000" w:type="pct"/>
        <w:tblCellMar>
          <w:left w:w="70" w:type="dxa"/>
          <w:right w:w="70" w:type="dxa"/>
        </w:tblCellMar>
        <w:tblLook w:val="04A0" w:firstRow="1" w:lastRow="0" w:firstColumn="1" w:lastColumn="0" w:noHBand="0" w:noVBand="1"/>
      </w:tblPr>
      <w:tblGrid>
        <w:gridCol w:w="2283"/>
        <w:gridCol w:w="1450"/>
        <w:gridCol w:w="2720"/>
        <w:gridCol w:w="2691"/>
        <w:gridCol w:w="1302"/>
      </w:tblGrid>
      <w:tr w:rsidR="00972B2F" w:rsidRPr="00972B2F" w14:paraId="221AF222" w14:textId="77777777" w:rsidTr="00AB1445">
        <w:trPr>
          <w:trHeight w:val="227"/>
        </w:trPr>
        <w:tc>
          <w:tcPr>
            <w:tcW w:w="109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91F046" w14:textId="68C20D4C" w:rsidR="00972B2F" w:rsidRPr="00972B2F" w:rsidRDefault="00972B2F" w:rsidP="00972B2F">
            <w:pPr>
              <w:suppressAutoHyphens w:val="0"/>
              <w:rPr>
                <w:rFonts w:ascii="Verdana" w:hAnsi="Verdana" w:cs="Arial"/>
                <w:b/>
                <w:bCs/>
                <w:sz w:val="16"/>
                <w:szCs w:val="16"/>
                <w:lang w:eastAsia="pt-BR"/>
              </w:rPr>
            </w:pPr>
            <w:r w:rsidRPr="00972B2F">
              <w:rPr>
                <w:rFonts w:ascii="Verdana" w:hAnsi="Verdana" w:cs="Arial"/>
                <w:b/>
                <w:bCs/>
                <w:sz w:val="16"/>
                <w:szCs w:val="16"/>
                <w:lang w:eastAsia="pt-BR"/>
              </w:rPr>
              <w:t>Acionista</w:t>
            </w:r>
          </w:p>
        </w:tc>
        <w:tc>
          <w:tcPr>
            <w:tcW w:w="694" w:type="pct"/>
            <w:tcBorders>
              <w:top w:val="single" w:sz="8" w:space="0" w:color="FFFFFF"/>
              <w:left w:val="nil"/>
              <w:bottom w:val="single" w:sz="8" w:space="0" w:color="FFFFFF"/>
              <w:right w:val="single" w:sz="8" w:space="0" w:color="FFFFFF"/>
            </w:tcBorders>
            <w:shd w:val="clear" w:color="000000" w:fill="A6A6A6"/>
            <w:vAlign w:val="center"/>
            <w:hideMark/>
          </w:tcPr>
          <w:p w14:paraId="58BB8EC3" w14:textId="77777777" w:rsidR="00972B2F" w:rsidRPr="00972B2F" w:rsidRDefault="00972B2F" w:rsidP="00972B2F">
            <w:pPr>
              <w:suppressAutoHyphens w:val="0"/>
              <w:jc w:val="center"/>
              <w:rPr>
                <w:rFonts w:ascii="Verdana" w:hAnsi="Verdana" w:cs="Arial"/>
                <w:b/>
                <w:bCs/>
                <w:sz w:val="16"/>
                <w:szCs w:val="16"/>
                <w:lang w:eastAsia="pt-BR"/>
              </w:rPr>
            </w:pPr>
            <w:r w:rsidRPr="00972B2F">
              <w:rPr>
                <w:rFonts w:ascii="Verdana" w:hAnsi="Verdana" w:cs="Arial"/>
                <w:b/>
                <w:bCs/>
                <w:sz w:val="16"/>
                <w:szCs w:val="16"/>
                <w:lang w:eastAsia="pt-BR"/>
              </w:rPr>
              <w:t>% Part.</w:t>
            </w:r>
          </w:p>
        </w:tc>
        <w:tc>
          <w:tcPr>
            <w:tcW w:w="1302" w:type="pct"/>
            <w:tcBorders>
              <w:top w:val="single" w:sz="8" w:space="0" w:color="FFFFFF"/>
              <w:left w:val="nil"/>
              <w:bottom w:val="single" w:sz="8" w:space="0" w:color="FFFFFF"/>
              <w:right w:val="single" w:sz="8" w:space="0" w:color="FFFFFF"/>
            </w:tcBorders>
            <w:shd w:val="clear" w:color="000000" w:fill="A6A6A6"/>
            <w:vAlign w:val="center"/>
            <w:hideMark/>
          </w:tcPr>
          <w:p w14:paraId="2E60A6E2" w14:textId="77777777" w:rsidR="00972B2F" w:rsidRPr="00972B2F" w:rsidRDefault="00972B2F" w:rsidP="00972B2F">
            <w:pPr>
              <w:suppressAutoHyphens w:val="0"/>
              <w:jc w:val="center"/>
              <w:rPr>
                <w:rFonts w:ascii="Verdana" w:hAnsi="Verdana" w:cs="Arial"/>
                <w:b/>
                <w:bCs/>
                <w:sz w:val="16"/>
                <w:szCs w:val="16"/>
                <w:lang w:eastAsia="pt-BR"/>
              </w:rPr>
            </w:pPr>
            <w:r w:rsidRPr="00972B2F">
              <w:rPr>
                <w:rFonts w:ascii="Verdana" w:hAnsi="Verdana" w:cs="Arial"/>
                <w:b/>
                <w:bCs/>
                <w:sz w:val="16"/>
                <w:szCs w:val="16"/>
                <w:lang w:eastAsia="pt-BR"/>
              </w:rPr>
              <w:t>Mínimo estatutário</w:t>
            </w:r>
          </w:p>
        </w:tc>
        <w:tc>
          <w:tcPr>
            <w:tcW w:w="1288" w:type="pct"/>
            <w:tcBorders>
              <w:top w:val="single" w:sz="8" w:space="0" w:color="FFFFFF"/>
              <w:left w:val="nil"/>
              <w:bottom w:val="single" w:sz="8" w:space="0" w:color="FFFFFF"/>
              <w:right w:val="single" w:sz="8" w:space="0" w:color="FFFFFF"/>
            </w:tcBorders>
            <w:shd w:val="clear" w:color="000000" w:fill="A6A6A6"/>
            <w:vAlign w:val="center"/>
            <w:hideMark/>
          </w:tcPr>
          <w:p w14:paraId="4CEEEFFC" w14:textId="77777777" w:rsidR="00972B2F" w:rsidRPr="00972B2F" w:rsidRDefault="00972B2F" w:rsidP="00972B2F">
            <w:pPr>
              <w:suppressAutoHyphens w:val="0"/>
              <w:jc w:val="center"/>
              <w:rPr>
                <w:rFonts w:ascii="Verdana" w:hAnsi="Verdana" w:cs="Arial"/>
                <w:b/>
                <w:bCs/>
                <w:sz w:val="16"/>
                <w:szCs w:val="16"/>
                <w:lang w:eastAsia="pt-BR"/>
              </w:rPr>
            </w:pPr>
            <w:r w:rsidRPr="00972B2F">
              <w:rPr>
                <w:rFonts w:ascii="Verdana" w:hAnsi="Verdana" w:cs="Arial"/>
                <w:b/>
                <w:bCs/>
                <w:sz w:val="16"/>
                <w:szCs w:val="16"/>
                <w:lang w:eastAsia="pt-BR"/>
              </w:rPr>
              <w:t>Adicional proposto</w:t>
            </w:r>
          </w:p>
        </w:tc>
        <w:tc>
          <w:tcPr>
            <w:tcW w:w="623" w:type="pct"/>
            <w:tcBorders>
              <w:top w:val="single" w:sz="8" w:space="0" w:color="FFFFFF"/>
              <w:left w:val="nil"/>
              <w:bottom w:val="single" w:sz="8" w:space="0" w:color="FFFFFF"/>
              <w:right w:val="single" w:sz="8" w:space="0" w:color="FFFFFF"/>
            </w:tcBorders>
            <w:shd w:val="clear" w:color="000000" w:fill="A6A6A6"/>
            <w:vAlign w:val="center"/>
            <w:hideMark/>
          </w:tcPr>
          <w:p w14:paraId="0579861E" w14:textId="77777777" w:rsidR="00972B2F" w:rsidRPr="00972B2F" w:rsidRDefault="00972B2F" w:rsidP="00972B2F">
            <w:pPr>
              <w:suppressAutoHyphens w:val="0"/>
              <w:jc w:val="center"/>
              <w:rPr>
                <w:rFonts w:ascii="Verdana" w:hAnsi="Verdana" w:cs="Arial"/>
                <w:b/>
                <w:bCs/>
                <w:sz w:val="16"/>
                <w:szCs w:val="16"/>
                <w:lang w:eastAsia="pt-BR"/>
              </w:rPr>
            </w:pPr>
            <w:r w:rsidRPr="00972B2F">
              <w:rPr>
                <w:rFonts w:ascii="Verdana" w:hAnsi="Verdana" w:cs="Arial"/>
                <w:b/>
                <w:bCs/>
                <w:sz w:val="16"/>
                <w:szCs w:val="16"/>
                <w:lang w:eastAsia="pt-BR"/>
              </w:rPr>
              <w:t>Total</w:t>
            </w:r>
          </w:p>
        </w:tc>
      </w:tr>
      <w:tr w:rsidR="00972B2F" w:rsidRPr="00972B2F" w14:paraId="6175365F" w14:textId="77777777" w:rsidTr="00AB1445">
        <w:trPr>
          <w:trHeight w:val="227"/>
        </w:trPr>
        <w:tc>
          <w:tcPr>
            <w:tcW w:w="1093" w:type="pct"/>
            <w:tcBorders>
              <w:top w:val="nil"/>
              <w:left w:val="single" w:sz="8" w:space="0" w:color="FFFFFF"/>
              <w:bottom w:val="single" w:sz="8" w:space="0" w:color="FFFFFF"/>
              <w:right w:val="single" w:sz="8" w:space="0" w:color="FFFFFF"/>
            </w:tcBorders>
            <w:shd w:val="clear" w:color="000000" w:fill="F2F2F2"/>
            <w:vAlign w:val="center"/>
            <w:hideMark/>
          </w:tcPr>
          <w:p w14:paraId="7EC7D5E5" w14:textId="77777777" w:rsidR="00972B2F" w:rsidRPr="00972B2F" w:rsidRDefault="00972B2F" w:rsidP="00972B2F">
            <w:pPr>
              <w:suppressAutoHyphens w:val="0"/>
              <w:jc w:val="both"/>
              <w:rPr>
                <w:rFonts w:ascii="Verdana" w:hAnsi="Verdana" w:cs="Arial"/>
                <w:sz w:val="16"/>
                <w:szCs w:val="16"/>
                <w:lang w:eastAsia="pt-BR"/>
              </w:rPr>
            </w:pPr>
            <w:r w:rsidRPr="00972B2F">
              <w:rPr>
                <w:rFonts w:ascii="Verdana" w:hAnsi="Verdana" w:cs="Arial"/>
                <w:sz w:val="16"/>
                <w:szCs w:val="16"/>
                <w:lang w:eastAsia="pt-BR"/>
              </w:rPr>
              <w:t>Estado do Paraná</w:t>
            </w:r>
          </w:p>
        </w:tc>
        <w:tc>
          <w:tcPr>
            <w:tcW w:w="694" w:type="pct"/>
            <w:tcBorders>
              <w:top w:val="nil"/>
              <w:left w:val="nil"/>
              <w:bottom w:val="single" w:sz="8" w:space="0" w:color="FFFFFF"/>
              <w:right w:val="single" w:sz="8" w:space="0" w:color="FFFFFF"/>
            </w:tcBorders>
            <w:shd w:val="clear" w:color="000000" w:fill="F2F2F2"/>
            <w:vAlign w:val="center"/>
            <w:hideMark/>
          </w:tcPr>
          <w:p w14:paraId="5365A056"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99,9845%</w:t>
            </w:r>
          </w:p>
        </w:tc>
        <w:tc>
          <w:tcPr>
            <w:tcW w:w="1302" w:type="pct"/>
            <w:tcBorders>
              <w:top w:val="nil"/>
              <w:left w:val="nil"/>
              <w:bottom w:val="single" w:sz="8" w:space="0" w:color="FFFFFF"/>
              <w:right w:val="single" w:sz="8" w:space="0" w:color="FFFFFF"/>
            </w:tcBorders>
            <w:shd w:val="clear" w:color="000000" w:fill="F2F2F2"/>
            <w:vAlign w:val="center"/>
            <w:hideMark/>
          </w:tcPr>
          <w:p w14:paraId="7CC4DDAD"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31.894</w:t>
            </w:r>
          </w:p>
        </w:tc>
        <w:tc>
          <w:tcPr>
            <w:tcW w:w="1288" w:type="pct"/>
            <w:tcBorders>
              <w:top w:val="nil"/>
              <w:left w:val="nil"/>
              <w:bottom w:val="single" w:sz="8" w:space="0" w:color="FFFFFF"/>
              <w:right w:val="single" w:sz="8" w:space="0" w:color="FFFFFF"/>
            </w:tcBorders>
            <w:shd w:val="clear" w:color="000000" w:fill="F2F2F2"/>
            <w:vAlign w:val="center"/>
            <w:hideMark/>
          </w:tcPr>
          <w:p w14:paraId="27793F45"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142.660</w:t>
            </w:r>
          </w:p>
        </w:tc>
        <w:tc>
          <w:tcPr>
            <w:tcW w:w="623" w:type="pct"/>
            <w:tcBorders>
              <w:top w:val="nil"/>
              <w:left w:val="nil"/>
              <w:bottom w:val="single" w:sz="8" w:space="0" w:color="FFFFFF"/>
              <w:right w:val="single" w:sz="8" w:space="0" w:color="FFFFFF"/>
            </w:tcBorders>
            <w:shd w:val="clear" w:color="000000" w:fill="F2F2F2"/>
            <w:vAlign w:val="center"/>
            <w:hideMark/>
          </w:tcPr>
          <w:p w14:paraId="717CF2A2"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174.554</w:t>
            </w:r>
          </w:p>
        </w:tc>
      </w:tr>
      <w:tr w:rsidR="00972B2F" w:rsidRPr="00972B2F" w14:paraId="3FF40364" w14:textId="77777777" w:rsidTr="00AB1445">
        <w:trPr>
          <w:trHeight w:val="227"/>
        </w:trPr>
        <w:tc>
          <w:tcPr>
            <w:tcW w:w="1093" w:type="pct"/>
            <w:tcBorders>
              <w:top w:val="nil"/>
              <w:left w:val="single" w:sz="8" w:space="0" w:color="FFFFFF"/>
              <w:bottom w:val="single" w:sz="8" w:space="0" w:color="FFFFFF"/>
              <w:right w:val="single" w:sz="8" w:space="0" w:color="FFFFFF"/>
            </w:tcBorders>
            <w:shd w:val="clear" w:color="000000" w:fill="F2F2F2"/>
            <w:vAlign w:val="center"/>
            <w:hideMark/>
          </w:tcPr>
          <w:p w14:paraId="68B3CEB9" w14:textId="77777777" w:rsidR="00972B2F" w:rsidRPr="00972B2F" w:rsidRDefault="00972B2F" w:rsidP="00972B2F">
            <w:pPr>
              <w:suppressAutoHyphens w:val="0"/>
              <w:jc w:val="both"/>
              <w:rPr>
                <w:rFonts w:ascii="Verdana" w:hAnsi="Verdana" w:cs="Arial"/>
                <w:sz w:val="16"/>
                <w:szCs w:val="16"/>
                <w:lang w:eastAsia="pt-BR"/>
              </w:rPr>
            </w:pPr>
            <w:r w:rsidRPr="00972B2F">
              <w:rPr>
                <w:rFonts w:ascii="Verdana" w:hAnsi="Verdana" w:cs="Arial"/>
                <w:sz w:val="16"/>
                <w:szCs w:val="16"/>
                <w:lang w:eastAsia="pt-BR"/>
              </w:rPr>
              <w:t>Celepar</w:t>
            </w:r>
          </w:p>
        </w:tc>
        <w:tc>
          <w:tcPr>
            <w:tcW w:w="694" w:type="pct"/>
            <w:tcBorders>
              <w:top w:val="nil"/>
              <w:left w:val="nil"/>
              <w:bottom w:val="single" w:sz="8" w:space="0" w:color="FFFFFF"/>
              <w:right w:val="single" w:sz="8" w:space="0" w:color="FFFFFF"/>
            </w:tcBorders>
            <w:shd w:val="clear" w:color="000000" w:fill="F2F2F2"/>
            <w:vAlign w:val="center"/>
            <w:hideMark/>
          </w:tcPr>
          <w:p w14:paraId="550E84D8"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0,0155%</w:t>
            </w:r>
          </w:p>
        </w:tc>
        <w:tc>
          <w:tcPr>
            <w:tcW w:w="1302" w:type="pct"/>
            <w:tcBorders>
              <w:top w:val="nil"/>
              <w:left w:val="nil"/>
              <w:bottom w:val="single" w:sz="8" w:space="0" w:color="FFFFFF"/>
              <w:right w:val="single" w:sz="8" w:space="0" w:color="FFFFFF"/>
            </w:tcBorders>
            <w:shd w:val="clear" w:color="000000" w:fill="F2F2F2"/>
            <w:vAlign w:val="center"/>
            <w:hideMark/>
          </w:tcPr>
          <w:p w14:paraId="290B330E"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5</w:t>
            </w:r>
          </w:p>
        </w:tc>
        <w:tc>
          <w:tcPr>
            <w:tcW w:w="1288" w:type="pct"/>
            <w:tcBorders>
              <w:top w:val="nil"/>
              <w:left w:val="nil"/>
              <w:bottom w:val="single" w:sz="8" w:space="0" w:color="FFFFFF"/>
              <w:right w:val="single" w:sz="8" w:space="0" w:color="FFFFFF"/>
            </w:tcBorders>
            <w:shd w:val="clear" w:color="000000" w:fill="F2F2F2"/>
            <w:vAlign w:val="center"/>
            <w:hideMark/>
          </w:tcPr>
          <w:p w14:paraId="2DB258BC"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23</w:t>
            </w:r>
          </w:p>
        </w:tc>
        <w:tc>
          <w:tcPr>
            <w:tcW w:w="623" w:type="pct"/>
            <w:tcBorders>
              <w:top w:val="nil"/>
              <w:left w:val="nil"/>
              <w:bottom w:val="single" w:sz="8" w:space="0" w:color="FFFFFF"/>
              <w:right w:val="single" w:sz="8" w:space="0" w:color="FFFFFF"/>
            </w:tcBorders>
            <w:shd w:val="clear" w:color="000000" w:fill="F2F2F2"/>
            <w:vAlign w:val="center"/>
            <w:hideMark/>
          </w:tcPr>
          <w:p w14:paraId="2E02E410" w14:textId="77777777" w:rsidR="00972B2F" w:rsidRPr="00972B2F" w:rsidRDefault="00972B2F" w:rsidP="00972B2F">
            <w:pPr>
              <w:suppressAutoHyphens w:val="0"/>
              <w:jc w:val="right"/>
              <w:rPr>
                <w:rFonts w:ascii="Verdana" w:hAnsi="Verdana" w:cs="Arial"/>
                <w:sz w:val="16"/>
                <w:szCs w:val="16"/>
                <w:lang w:eastAsia="pt-BR"/>
              </w:rPr>
            </w:pPr>
            <w:r w:rsidRPr="00972B2F">
              <w:rPr>
                <w:rFonts w:ascii="Verdana" w:hAnsi="Verdana" w:cs="Arial"/>
                <w:sz w:val="16"/>
                <w:szCs w:val="16"/>
                <w:lang w:eastAsia="pt-BR"/>
              </w:rPr>
              <w:t>28</w:t>
            </w:r>
          </w:p>
        </w:tc>
      </w:tr>
      <w:tr w:rsidR="00972B2F" w:rsidRPr="00972B2F" w14:paraId="2FCCD06D" w14:textId="77777777" w:rsidTr="00AB1445">
        <w:trPr>
          <w:trHeight w:val="227"/>
        </w:trPr>
        <w:tc>
          <w:tcPr>
            <w:tcW w:w="1093" w:type="pct"/>
            <w:tcBorders>
              <w:top w:val="nil"/>
              <w:left w:val="single" w:sz="8" w:space="0" w:color="FFFFFF"/>
              <w:bottom w:val="single" w:sz="8" w:space="0" w:color="FFFFFF"/>
              <w:right w:val="single" w:sz="8" w:space="0" w:color="FFFFFF"/>
            </w:tcBorders>
            <w:shd w:val="clear" w:color="000000" w:fill="A6A6A6"/>
            <w:vAlign w:val="center"/>
            <w:hideMark/>
          </w:tcPr>
          <w:p w14:paraId="0F32FB68" w14:textId="77777777" w:rsidR="00972B2F" w:rsidRPr="00972B2F" w:rsidRDefault="00972B2F" w:rsidP="00972B2F">
            <w:pPr>
              <w:suppressAutoHyphens w:val="0"/>
              <w:jc w:val="both"/>
              <w:rPr>
                <w:rFonts w:ascii="Verdana" w:hAnsi="Verdana" w:cs="Arial"/>
                <w:b/>
                <w:bCs/>
                <w:sz w:val="16"/>
                <w:szCs w:val="16"/>
                <w:lang w:eastAsia="pt-BR"/>
              </w:rPr>
            </w:pPr>
            <w:r w:rsidRPr="00972B2F">
              <w:rPr>
                <w:rFonts w:ascii="Verdana" w:hAnsi="Verdana" w:cs="Arial"/>
                <w:b/>
                <w:bCs/>
                <w:sz w:val="16"/>
                <w:szCs w:val="16"/>
                <w:lang w:eastAsia="pt-BR"/>
              </w:rPr>
              <w:t xml:space="preserve">Total </w:t>
            </w:r>
          </w:p>
        </w:tc>
        <w:tc>
          <w:tcPr>
            <w:tcW w:w="694" w:type="pct"/>
            <w:tcBorders>
              <w:top w:val="nil"/>
              <w:left w:val="nil"/>
              <w:bottom w:val="single" w:sz="8" w:space="0" w:color="FFFFFF"/>
              <w:right w:val="single" w:sz="8" w:space="0" w:color="FFFFFF"/>
            </w:tcBorders>
            <w:shd w:val="clear" w:color="000000" w:fill="A6A6A6"/>
            <w:vAlign w:val="center"/>
            <w:hideMark/>
          </w:tcPr>
          <w:p w14:paraId="31E383B9" w14:textId="77777777" w:rsidR="00972B2F" w:rsidRPr="00972B2F" w:rsidRDefault="00972B2F" w:rsidP="00972B2F">
            <w:pPr>
              <w:suppressAutoHyphens w:val="0"/>
              <w:jc w:val="right"/>
              <w:rPr>
                <w:rFonts w:ascii="Verdana" w:hAnsi="Verdana" w:cs="Arial"/>
                <w:b/>
                <w:bCs/>
                <w:sz w:val="16"/>
                <w:szCs w:val="16"/>
                <w:lang w:eastAsia="pt-BR"/>
              </w:rPr>
            </w:pPr>
            <w:r w:rsidRPr="00972B2F">
              <w:rPr>
                <w:rFonts w:ascii="Verdana" w:hAnsi="Verdana" w:cs="Arial"/>
                <w:b/>
                <w:bCs/>
                <w:sz w:val="16"/>
                <w:szCs w:val="16"/>
                <w:lang w:eastAsia="pt-BR"/>
              </w:rPr>
              <w:t>100%</w:t>
            </w:r>
          </w:p>
        </w:tc>
        <w:tc>
          <w:tcPr>
            <w:tcW w:w="1302" w:type="pct"/>
            <w:tcBorders>
              <w:top w:val="nil"/>
              <w:left w:val="nil"/>
              <w:bottom w:val="single" w:sz="8" w:space="0" w:color="FFFFFF"/>
              <w:right w:val="single" w:sz="8" w:space="0" w:color="FFFFFF"/>
            </w:tcBorders>
            <w:shd w:val="clear" w:color="000000" w:fill="A6A6A6"/>
            <w:vAlign w:val="center"/>
            <w:hideMark/>
          </w:tcPr>
          <w:p w14:paraId="004119DE" w14:textId="77777777" w:rsidR="00972B2F" w:rsidRPr="00972B2F" w:rsidRDefault="00972B2F" w:rsidP="00972B2F">
            <w:pPr>
              <w:suppressAutoHyphens w:val="0"/>
              <w:jc w:val="right"/>
              <w:rPr>
                <w:rFonts w:ascii="Verdana" w:hAnsi="Verdana" w:cs="Arial"/>
                <w:b/>
                <w:bCs/>
                <w:sz w:val="16"/>
                <w:szCs w:val="16"/>
                <w:lang w:eastAsia="pt-BR"/>
              </w:rPr>
            </w:pPr>
            <w:r w:rsidRPr="00972B2F">
              <w:rPr>
                <w:rFonts w:ascii="Verdana" w:hAnsi="Verdana" w:cs="Arial"/>
                <w:b/>
                <w:bCs/>
                <w:sz w:val="16"/>
                <w:szCs w:val="16"/>
                <w:lang w:eastAsia="pt-BR"/>
              </w:rPr>
              <w:t>31.899</w:t>
            </w:r>
          </w:p>
        </w:tc>
        <w:tc>
          <w:tcPr>
            <w:tcW w:w="1288" w:type="pct"/>
            <w:tcBorders>
              <w:top w:val="nil"/>
              <w:left w:val="nil"/>
              <w:bottom w:val="single" w:sz="8" w:space="0" w:color="FFFFFF"/>
              <w:right w:val="single" w:sz="8" w:space="0" w:color="FFFFFF"/>
            </w:tcBorders>
            <w:shd w:val="clear" w:color="000000" w:fill="A6A6A6"/>
            <w:vAlign w:val="center"/>
            <w:hideMark/>
          </w:tcPr>
          <w:p w14:paraId="5C89FBF7" w14:textId="77777777" w:rsidR="00972B2F" w:rsidRPr="00972B2F" w:rsidRDefault="00972B2F" w:rsidP="00972B2F">
            <w:pPr>
              <w:suppressAutoHyphens w:val="0"/>
              <w:jc w:val="right"/>
              <w:rPr>
                <w:rFonts w:ascii="Verdana" w:hAnsi="Verdana" w:cs="Arial"/>
                <w:b/>
                <w:bCs/>
                <w:sz w:val="16"/>
                <w:szCs w:val="16"/>
                <w:lang w:eastAsia="pt-BR"/>
              </w:rPr>
            </w:pPr>
            <w:r w:rsidRPr="00972B2F">
              <w:rPr>
                <w:rFonts w:ascii="Verdana" w:hAnsi="Verdana" w:cs="Arial"/>
                <w:b/>
                <w:bCs/>
                <w:sz w:val="16"/>
                <w:szCs w:val="16"/>
                <w:lang w:eastAsia="pt-BR"/>
              </w:rPr>
              <w:t>142.683</w:t>
            </w:r>
          </w:p>
        </w:tc>
        <w:tc>
          <w:tcPr>
            <w:tcW w:w="623" w:type="pct"/>
            <w:tcBorders>
              <w:top w:val="nil"/>
              <w:left w:val="nil"/>
              <w:bottom w:val="single" w:sz="8" w:space="0" w:color="FFFFFF"/>
              <w:right w:val="single" w:sz="8" w:space="0" w:color="FFFFFF"/>
            </w:tcBorders>
            <w:shd w:val="clear" w:color="000000" w:fill="A6A6A6"/>
            <w:vAlign w:val="center"/>
            <w:hideMark/>
          </w:tcPr>
          <w:p w14:paraId="349413EA" w14:textId="77777777" w:rsidR="00972B2F" w:rsidRPr="00972B2F" w:rsidRDefault="00972B2F" w:rsidP="00972B2F">
            <w:pPr>
              <w:suppressAutoHyphens w:val="0"/>
              <w:jc w:val="right"/>
              <w:rPr>
                <w:rFonts w:ascii="Verdana" w:hAnsi="Verdana" w:cs="Arial"/>
                <w:b/>
                <w:bCs/>
                <w:sz w:val="16"/>
                <w:szCs w:val="16"/>
                <w:lang w:eastAsia="pt-BR"/>
              </w:rPr>
            </w:pPr>
            <w:r w:rsidRPr="00972B2F">
              <w:rPr>
                <w:rFonts w:ascii="Verdana" w:hAnsi="Verdana" w:cs="Arial"/>
                <w:b/>
                <w:bCs/>
                <w:sz w:val="16"/>
                <w:szCs w:val="16"/>
                <w:lang w:eastAsia="pt-BR"/>
              </w:rPr>
              <w:t>174.582</w:t>
            </w:r>
          </w:p>
        </w:tc>
      </w:tr>
    </w:tbl>
    <w:p w14:paraId="68FEF322" w14:textId="5F64A5F6" w:rsidR="0097061F" w:rsidRPr="007B2FEA" w:rsidRDefault="00972B2F" w:rsidP="004B625D">
      <w:pPr>
        <w:tabs>
          <w:tab w:val="left" w:pos="9781"/>
        </w:tabs>
        <w:spacing w:line="228" w:lineRule="auto"/>
        <w:jc w:val="both"/>
        <w:rPr>
          <w:rFonts w:ascii="Verdana" w:hAnsi="Verdana" w:cs="Arial"/>
          <w:sz w:val="20"/>
          <w:szCs w:val="20"/>
        </w:rPr>
      </w:pPr>
      <w:r>
        <w:rPr>
          <w:rFonts w:ascii="Verdana" w:hAnsi="Verdana" w:cs="Arial"/>
          <w:sz w:val="20"/>
          <w:szCs w:val="20"/>
        </w:rPr>
        <w:fldChar w:fldCharType="end"/>
      </w:r>
    </w:p>
    <w:p w14:paraId="33273ED7" w14:textId="6E9ACA16" w:rsidR="001A7C28" w:rsidRDefault="00E216FC" w:rsidP="004B625D">
      <w:pPr>
        <w:tabs>
          <w:tab w:val="left" w:pos="9781"/>
        </w:tabs>
        <w:spacing w:line="228" w:lineRule="auto"/>
        <w:jc w:val="both"/>
        <w:rPr>
          <w:rFonts w:asciiTheme="minorHAnsi" w:eastAsiaTheme="minorHAnsi" w:hAnsiTheme="minorHAnsi" w:cstheme="minorBidi"/>
          <w:szCs w:val="22"/>
          <w:lang w:eastAsia="en-US"/>
        </w:rPr>
      </w:pPr>
      <w:r w:rsidRPr="007B2FEA">
        <w:rPr>
          <w:rFonts w:ascii="Verdana" w:hAnsi="Verdana" w:cs="Arial"/>
          <w:sz w:val="20"/>
          <w:szCs w:val="20"/>
        </w:rPr>
        <w:t>Em conform</w:t>
      </w:r>
      <w:r w:rsidR="00AF7893" w:rsidRPr="007B2FEA">
        <w:rPr>
          <w:rFonts w:ascii="Verdana" w:hAnsi="Verdana" w:cs="Arial"/>
          <w:sz w:val="20"/>
          <w:szCs w:val="20"/>
        </w:rPr>
        <w:t xml:space="preserve">idade ao estabelecido </w:t>
      </w:r>
      <w:r w:rsidR="00E42FCF" w:rsidRPr="007B2FEA">
        <w:rPr>
          <w:rFonts w:ascii="Verdana" w:hAnsi="Verdana" w:cs="Arial"/>
          <w:sz w:val="20"/>
          <w:szCs w:val="20"/>
        </w:rPr>
        <w:t xml:space="preserve">no </w:t>
      </w:r>
      <w:r w:rsidRPr="007B2FEA">
        <w:rPr>
          <w:rFonts w:ascii="Verdana" w:hAnsi="Verdana" w:cs="Arial"/>
          <w:sz w:val="20"/>
          <w:szCs w:val="20"/>
        </w:rPr>
        <w:t>Estatuto</w:t>
      </w:r>
      <w:r w:rsidR="00A24E10" w:rsidRPr="007B2FEA">
        <w:rPr>
          <w:rFonts w:ascii="Verdana" w:hAnsi="Verdana" w:cs="Arial"/>
          <w:sz w:val="20"/>
          <w:szCs w:val="20"/>
        </w:rPr>
        <w:t xml:space="preserve"> Social, o resultado apurado no</w:t>
      </w:r>
      <w:r w:rsidR="00C240F6" w:rsidRPr="007B2FEA">
        <w:rPr>
          <w:rFonts w:ascii="Verdana" w:hAnsi="Verdana" w:cs="Arial"/>
          <w:sz w:val="20"/>
          <w:szCs w:val="20"/>
        </w:rPr>
        <w:t xml:space="preserve"> </w:t>
      </w:r>
      <w:r w:rsidR="00196848">
        <w:rPr>
          <w:rFonts w:ascii="Verdana" w:hAnsi="Verdana" w:cs="Arial"/>
          <w:sz w:val="20"/>
          <w:szCs w:val="20"/>
        </w:rPr>
        <w:t>exercício</w:t>
      </w:r>
      <w:r w:rsidR="00C240F6" w:rsidRPr="007B2FEA">
        <w:rPr>
          <w:rFonts w:ascii="Verdana" w:hAnsi="Verdana" w:cs="Arial"/>
          <w:sz w:val="20"/>
          <w:szCs w:val="20"/>
        </w:rPr>
        <w:t xml:space="preserve"> </w:t>
      </w:r>
      <w:r w:rsidRPr="007B2FEA">
        <w:rPr>
          <w:rFonts w:ascii="Verdana" w:hAnsi="Verdana" w:cs="Arial"/>
          <w:sz w:val="20"/>
          <w:szCs w:val="20"/>
        </w:rPr>
        <w:t>foi destinado da seguinte forma:</w:t>
      </w:r>
      <w:bookmarkStart w:id="81" w:name="_Toc110950661"/>
      <w:bookmarkStart w:id="82" w:name="_Toc44692494"/>
      <w:r w:rsidR="001A7C28">
        <w:fldChar w:fldCharType="begin"/>
      </w:r>
      <w:r w:rsidR="001A7C28">
        <w:instrText xml:space="preserve"> LINK Excel.Sheet.12 "\\\\cluster.nas.parana\\FOMENTO\\SETORES\\DIAFI-3\\1_CONTABILIDADE\\BALANCETES PUBLICADOS\\1_DEMONSTRACOES CONTABEIS\\Demonstrações Contábeis 2024\\2º Semestre\\1. Demonstrações Financeiras - Dez 2024 - em elaboração Ed. Frederico.xlsx" "NE 13 !L24C11:L31C15" \a \f 4 \h </w:instrText>
      </w:r>
      <w:r w:rsidR="001A7C28">
        <w:fldChar w:fldCharType="separate"/>
      </w:r>
    </w:p>
    <w:tbl>
      <w:tblPr>
        <w:tblW w:w="5000" w:type="pct"/>
        <w:tblCellMar>
          <w:left w:w="70" w:type="dxa"/>
          <w:right w:w="70" w:type="dxa"/>
        </w:tblCellMar>
        <w:tblLook w:val="04A0" w:firstRow="1" w:lastRow="0" w:firstColumn="1" w:lastColumn="0" w:noHBand="0" w:noVBand="1"/>
      </w:tblPr>
      <w:tblGrid>
        <w:gridCol w:w="5137"/>
        <w:gridCol w:w="2165"/>
        <w:gridCol w:w="1577"/>
        <w:gridCol w:w="1577"/>
      </w:tblGrid>
      <w:tr w:rsidR="001A7C28" w:rsidRPr="001A7C28" w14:paraId="5A0CC5CB" w14:textId="77777777" w:rsidTr="00AB1445">
        <w:trPr>
          <w:trHeight w:val="227"/>
        </w:trPr>
        <w:tc>
          <w:tcPr>
            <w:tcW w:w="245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5FB55F" w14:textId="6894E522" w:rsidR="001A7C28" w:rsidRPr="001A7C28" w:rsidRDefault="001A7C28" w:rsidP="001A7C28">
            <w:pPr>
              <w:suppressAutoHyphens w:val="0"/>
              <w:jc w:val="center"/>
              <w:rPr>
                <w:rFonts w:ascii="Verdana" w:hAnsi="Verdana" w:cs="Arial"/>
                <w:b/>
                <w:bCs/>
                <w:sz w:val="16"/>
                <w:szCs w:val="16"/>
                <w:lang w:eastAsia="pt-BR"/>
              </w:rPr>
            </w:pPr>
            <w:r w:rsidRPr="001A7C28">
              <w:rPr>
                <w:rFonts w:ascii="Verdana" w:hAnsi="Verdana" w:cs="Arial"/>
                <w:b/>
                <w:bCs/>
                <w:sz w:val="16"/>
                <w:szCs w:val="16"/>
                <w:lang w:eastAsia="pt-BR"/>
              </w:rPr>
              <w:t> </w:t>
            </w:r>
          </w:p>
        </w:tc>
        <w:tc>
          <w:tcPr>
            <w:tcW w:w="103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CBDEC54" w14:textId="77777777" w:rsidR="001A7C28" w:rsidRPr="001A7C28" w:rsidRDefault="001A7C28" w:rsidP="001A7C28">
            <w:pPr>
              <w:suppressAutoHyphens w:val="0"/>
              <w:jc w:val="center"/>
              <w:rPr>
                <w:rFonts w:ascii="Verdana" w:hAnsi="Verdana" w:cs="Arial"/>
                <w:b/>
                <w:bCs/>
                <w:sz w:val="16"/>
                <w:szCs w:val="16"/>
                <w:lang w:eastAsia="pt-BR"/>
              </w:rPr>
            </w:pPr>
            <w:r w:rsidRPr="001A7C28">
              <w:rPr>
                <w:rFonts w:ascii="Verdana" w:hAnsi="Verdana" w:cs="Arial"/>
                <w:b/>
                <w:bCs/>
                <w:sz w:val="16"/>
                <w:szCs w:val="16"/>
                <w:lang w:eastAsia="pt-BR"/>
              </w:rPr>
              <w:t>2º semestre 2024</w:t>
            </w:r>
          </w:p>
        </w:tc>
        <w:tc>
          <w:tcPr>
            <w:tcW w:w="1508" w:type="pct"/>
            <w:gridSpan w:val="2"/>
            <w:tcBorders>
              <w:top w:val="nil"/>
              <w:left w:val="nil"/>
              <w:bottom w:val="single" w:sz="8" w:space="0" w:color="FFFFFF"/>
              <w:right w:val="nil"/>
            </w:tcBorders>
            <w:shd w:val="clear" w:color="000000" w:fill="A6A6A6"/>
            <w:vAlign w:val="center"/>
            <w:hideMark/>
          </w:tcPr>
          <w:p w14:paraId="7D20453A" w14:textId="77777777" w:rsidR="001A7C28" w:rsidRPr="001A7C28" w:rsidRDefault="001A7C28" w:rsidP="001A7C28">
            <w:pPr>
              <w:suppressAutoHyphens w:val="0"/>
              <w:jc w:val="center"/>
              <w:rPr>
                <w:rFonts w:ascii="Verdana" w:hAnsi="Verdana" w:cs="Arial"/>
                <w:b/>
                <w:bCs/>
                <w:sz w:val="16"/>
                <w:szCs w:val="16"/>
                <w:lang w:eastAsia="pt-BR"/>
              </w:rPr>
            </w:pPr>
            <w:r w:rsidRPr="001A7C28">
              <w:rPr>
                <w:rFonts w:ascii="Verdana" w:hAnsi="Verdana" w:cs="Arial"/>
                <w:b/>
                <w:bCs/>
                <w:sz w:val="16"/>
                <w:szCs w:val="16"/>
                <w:lang w:eastAsia="pt-BR"/>
              </w:rPr>
              <w:t xml:space="preserve">Acumulado em </w:t>
            </w:r>
          </w:p>
        </w:tc>
      </w:tr>
      <w:tr w:rsidR="001A7C28" w:rsidRPr="001A7C28" w14:paraId="43732F26" w14:textId="77777777" w:rsidTr="00AB1445">
        <w:trPr>
          <w:trHeight w:val="227"/>
        </w:trPr>
        <w:tc>
          <w:tcPr>
            <w:tcW w:w="2456" w:type="pct"/>
            <w:vMerge/>
            <w:tcBorders>
              <w:top w:val="single" w:sz="8" w:space="0" w:color="FFFFFF"/>
              <w:left w:val="single" w:sz="8" w:space="0" w:color="FFFFFF"/>
              <w:bottom w:val="single" w:sz="8" w:space="0" w:color="FFFFFF"/>
              <w:right w:val="single" w:sz="8" w:space="0" w:color="FFFFFF"/>
            </w:tcBorders>
            <w:vAlign w:val="center"/>
            <w:hideMark/>
          </w:tcPr>
          <w:p w14:paraId="370CE32D" w14:textId="77777777" w:rsidR="001A7C28" w:rsidRPr="001A7C28" w:rsidRDefault="001A7C28" w:rsidP="001A7C28">
            <w:pPr>
              <w:suppressAutoHyphens w:val="0"/>
              <w:rPr>
                <w:rFonts w:ascii="Verdana" w:hAnsi="Verdana" w:cs="Arial"/>
                <w:b/>
                <w:bCs/>
                <w:sz w:val="16"/>
                <w:szCs w:val="16"/>
                <w:lang w:eastAsia="pt-BR"/>
              </w:rPr>
            </w:pPr>
          </w:p>
        </w:tc>
        <w:tc>
          <w:tcPr>
            <w:tcW w:w="1035" w:type="pct"/>
            <w:vMerge/>
            <w:tcBorders>
              <w:top w:val="single" w:sz="8" w:space="0" w:color="FFFFFF"/>
              <w:left w:val="single" w:sz="8" w:space="0" w:color="FFFFFF"/>
              <w:bottom w:val="single" w:sz="8" w:space="0" w:color="FFFFFF"/>
              <w:right w:val="single" w:sz="8" w:space="0" w:color="FFFFFF"/>
            </w:tcBorders>
            <w:vAlign w:val="center"/>
            <w:hideMark/>
          </w:tcPr>
          <w:p w14:paraId="0473F471" w14:textId="77777777" w:rsidR="001A7C28" w:rsidRPr="001A7C28" w:rsidRDefault="001A7C28" w:rsidP="001A7C28">
            <w:pPr>
              <w:suppressAutoHyphens w:val="0"/>
              <w:rPr>
                <w:rFonts w:ascii="Verdana" w:hAnsi="Verdana" w:cs="Arial"/>
                <w:b/>
                <w:bCs/>
                <w:sz w:val="16"/>
                <w:szCs w:val="16"/>
                <w:lang w:eastAsia="pt-BR"/>
              </w:rPr>
            </w:pPr>
          </w:p>
        </w:tc>
        <w:tc>
          <w:tcPr>
            <w:tcW w:w="754" w:type="pct"/>
            <w:tcBorders>
              <w:top w:val="nil"/>
              <w:left w:val="nil"/>
              <w:bottom w:val="single" w:sz="8" w:space="0" w:color="FFFFFF"/>
              <w:right w:val="single" w:sz="8" w:space="0" w:color="FFFFFF"/>
            </w:tcBorders>
            <w:shd w:val="clear" w:color="000000" w:fill="A6A6A6"/>
            <w:vAlign w:val="center"/>
            <w:hideMark/>
          </w:tcPr>
          <w:p w14:paraId="6F754447" w14:textId="77777777" w:rsidR="001A7C28" w:rsidRPr="001A7C28" w:rsidRDefault="001A7C28" w:rsidP="001A7C28">
            <w:pPr>
              <w:suppressAutoHyphens w:val="0"/>
              <w:jc w:val="center"/>
              <w:rPr>
                <w:rFonts w:ascii="Verdana" w:hAnsi="Verdana" w:cs="Arial"/>
                <w:b/>
                <w:bCs/>
                <w:sz w:val="16"/>
                <w:szCs w:val="16"/>
                <w:lang w:eastAsia="pt-BR"/>
              </w:rPr>
            </w:pPr>
            <w:r w:rsidRPr="001A7C28">
              <w:rPr>
                <w:rFonts w:ascii="Verdana" w:hAnsi="Verdana" w:cs="Arial"/>
                <w:b/>
                <w:bCs/>
                <w:sz w:val="16"/>
                <w:szCs w:val="16"/>
                <w:lang w:eastAsia="pt-BR"/>
              </w:rPr>
              <w:t>31/12/2024</w:t>
            </w:r>
          </w:p>
        </w:tc>
        <w:tc>
          <w:tcPr>
            <w:tcW w:w="754" w:type="pct"/>
            <w:tcBorders>
              <w:top w:val="nil"/>
              <w:left w:val="nil"/>
              <w:bottom w:val="single" w:sz="8" w:space="0" w:color="FFFFFF"/>
              <w:right w:val="single" w:sz="8" w:space="0" w:color="FFFFFF"/>
            </w:tcBorders>
            <w:shd w:val="clear" w:color="000000" w:fill="A6A6A6"/>
            <w:vAlign w:val="center"/>
            <w:hideMark/>
          </w:tcPr>
          <w:p w14:paraId="00C93E99" w14:textId="77777777" w:rsidR="001A7C28" w:rsidRPr="001A7C28" w:rsidRDefault="001A7C28" w:rsidP="001A7C28">
            <w:pPr>
              <w:suppressAutoHyphens w:val="0"/>
              <w:jc w:val="center"/>
              <w:rPr>
                <w:rFonts w:ascii="Verdana" w:hAnsi="Verdana" w:cs="Arial"/>
                <w:b/>
                <w:bCs/>
                <w:sz w:val="16"/>
                <w:szCs w:val="16"/>
                <w:lang w:eastAsia="pt-BR"/>
              </w:rPr>
            </w:pPr>
            <w:r w:rsidRPr="001A7C28">
              <w:rPr>
                <w:rFonts w:ascii="Verdana" w:hAnsi="Verdana" w:cs="Arial"/>
                <w:b/>
                <w:bCs/>
                <w:sz w:val="16"/>
                <w:szCs w:val="16"/>
                <w:lang w:eastAsia="pt-BR"/>
              </w:rPr>
              <w:t>31/12/2023</w:t>
            </w:r>
          </w:p>
        </w:tc>
      </w:tr>
      <w:tr w:rsidR="001A7C28" w:rsidRPr="001A7C28" w14:paraId="3E984AD0" w14:textId="77777777" w:rsidTr="00AB1445">
        <w:trPr>
          <w:trHeight w:val="227"/>
        </w:trPr>
        <w:tc>
          <w:tcPr>
            <w:tcW w:w="2456" w:type="pct"/>
            <w:tcBorders>
              <w:top w:val="nil"/>
              <w:left w:val="single" w:sz="8" w:space="0" w:color="FFFFFF"/>
              <w:bottom w:val="single" w:sz="8" w:space="0" w:color="FFFFFF"/>
              <w:right w:val="single" w:sz="8" w:space="0" w:color="FFFFFF"/>
            </w:tcBorders>
            <w:shd w:val="clear" w:color="000000" w:fill="A6A6A6"/>
            <w:vAlign w:val="center"/>
            <w:hideMark/>
          </w:tcPr>
          <w:p w14:paraId="34E4AE28" w14:textId="77777777" w:rsidR="001A7C28" w:rsidRPr="001A7C28" w:rsidRDefault="001A7C28" w:rsidP="001A7C28">
            <w:pPr>
              <w:suppressAutoHyphens w:val="0"/>
              <w:jc w:val="both"/>
              <w:rPr>
                <w:rFonts w:ascii="Verdana" w:hAnsi="Verdana" w:cs="Arial"/>
                <w:b/>
                <w:bCs/>
                <w:sz w:val="16"/>
                <w:szCs w:val="16"/>
                <w:lang w:eastAsia="pt-BR"/>
              </w:rPr>
            </w:pPr>
            <w:r w:rsidRPr="001A7C28">
              <w:rPr>
                <w:rFonts w:ascii="Verdana" w:hAnsi="Verdana" w:cs="Arial"/>
                <w:b/>
                <w:bCs/>
                <w:sz w:val="16"/>
                <w:szCs w:val="16"/>
                <w:lang w:eastAsia="pt-BR"/>
              </w:rPr>
              <w:t xml:space="preserve">Lucro líquido </w:t>
            </w:r>
          </w:p>
        </w:tc>
        <w:tc>
          <w:tcPr>
            <w:tcW w:w="1035" w:type="pct"/>
            <w:tcBorders>
              <w:top w:val="nil"/>
              <w:left w:val="nil"/>
              <w:bottom w:val="single" w:sz="8" w:space="0" w:color="FFFFFF"/>
              <w:right w:val="single" w:sz="8" w:space="0" w:color="FFFFFF"/>
            </w:tcBorders>
            <w:shd w:val="clear" w:color="000000" w:fill="A6A6A6"/>
            <w:vAlign w:val="center"/>
            <w:hideMark/>
          </w:tcPr>
          <w:p w14:paraId="43FA024F" w14:textId="77777777" w:rsidR="001A7C28" w:rsidRPr="001A7C28" w:rsidRDefault="001A7C28" w:rsidP="001A7C28">
            <w:pPr>
              <w:suppressAutoHyphens w:val="0"/>
              <w:jc w:val="right"/>
              <w:rPr>
                <w:rFonts w:ascii="Verdana" w:hAnsi="Verdana" w:cs="Arial"/>
                <w:b/>
                <w:bCs/>
                <w:sz w:val="16"/>
                <w:szCs w:val="16"/>
                <w:lang w:eastAsia="pt-BR"/>
              </w:rPr>
            </w:pPr>
            <w:r w:rsidRPr="001A7C28">
              <w:rPr>
                <w:rFonts w:ascii="Verdana" w:hAnsi="Verdana" w:cs="Arial"/>
                <w:b/>
                <w:bCs/>
                <w:sz w:val="16"/>
                <w:szCs w:val="16"/>
                <w:lang w:eastAsia="pt-BR"/>
              </w:rPr>
              <w:t>104.897</w:t>
            </w:r>
          </w:p>
        </w:tc>
        <w:tc>
          <w:tcPr>
            <w:tcW w:w="754" w:type="pct"/>
            <w:tcBorders>
              <w:top w:val="nil"/>
              <w:left w:val="nil"/>
              <w:bottom w:val="single" w:sz="8" w:space="0" w:color="FFFFFF"/>
              <w:right w:val="single" w:sz="8" w:space="0" w:color="FFFFFF"/>
            </w:tcBorders>
            <w:shd w:val="clear" w:color="000000" w:fill="A6A6A6"/>
            <w:vAlign w:val="center"/>
            <w:hideMark/>
          </w:tcPr>
          <w:p w14:paraId="69375901" w14:textId="77777777" w:rsidR="001A7C28" w:rsidRPr="001A7C28" w:rsidRDefault="001A7C28" w:rsidP="001A7C28">
            <w:pPr>
              <w:suppressAutoHyphens w:val="0"/>
              <w:jc w:val="right"/>
              <w:rPr>
                <w:rFonts w:ascii="Verdana" w:hAnsi="Verdana" w:cs="Arial"/>
                <w:b/>
                <w:bCs/>
                <w:sz w:val="16"/>
                <w:szCs w:val="16"/>
                <w:lang w:eastAsia="pt-BR"/>
              </w:rPr>
            </w:pPr>
            <w:r w:rsidRPr="001A7C28">
              <w:rPr>
                <w:rFonts w:ascii="Verdana" w:hAnsi="Verdana" w:cs="Arial"/>
                <w:b/>
                <w:bCs/>
                <w:sz w:val="16"/>
                <w:szCs w:val="16"/>
                <w:lang w:eastAsia="pt-BR"/>
              </w:rPr>
              <w:t>198.518</w:t>
            </w:r>
          </w:p>
        </w:tc>
        <w:tc>
          <w:tcPr>
            <w:tcW w:w="754" w:type="pct"/>
            <w:tcBorders>
              <w:top w:val="nil"/>
              <w:left w:val="nil"/>
              <w:bottom w:val="single" w:sz="8" w:space="0" w:color="FFFFFF"/>
              <w:right w:val="single" w:sz="8" w:space="0" w:color="FFFFFF"/>
            </w:tcBorders>
            <w:shd w:val="clear" w:color="000000" w:fill="A6A6A6"/>
            <w:vAlign w:val="center"/>
            <w:hideMark/>
          </w:tcPr>
          <w:p w14:paraId="0B5E6012" w14:textId="77777777" w:rsidR="001A7C28" w:rsidRPr="001A7C28" w:rsidRDefault="001A7C28" w:rsidP="001A7C28">
            <w:pPr>
              <w:suppressAutoHyphens w:val="0"/>
              <w:jc w:val="right"/>
              <w:rPr>
                <w:rFonts w:ascii="Verdana" w:hAnsi="Verdana" w:cs="Arial"/>
                <w:b/>
                <w:bCs/>
                <w:sz w:val="16"/>
                <w:szCs w:val="16"/>
                <w:lang w:eastAsia="pt-BR"/>
              </w:rPr>
            </w:pPr>
            <w:r w:rsidRPr="001A7C28">
              <w:rPr>
                <w:rFonts w:ascii="Verdana" w:hAnsi="Verdana" w:cs="Arial"/>
                <w:b/>
                <w:bCs/>
                <w:sz w:val="16"/>
                <w:szCs w:val="16"/>
                <w:lang w:eastAsia="pt-BR"/>
              </w:rPr>
              <w:t>193.433</w:t>
            </w:r>
          </w:p>
        </w:tc>
      </w:tr>
      <w:tr w:rsidR="001A7C28" w:rsidRPr="001A7C28" w14:paraId="464EDA9C" w14:textId="77777777" w:rsidTr="00AB1445">
        <w:trPr>
          <w:trHeight w:val="227"/>
        </w:trPr>
        <w:tc>
          <w:tcPr>
            <w:tcW w:w="2456" w:type="pct"/>
            <w:tcBorders>
              <w:top w:val="nil"/>
              <w:left w:val="single" w:sz="8" w:space="0" w:color="FFFFFF"/>
              <w:bottom w:val="single" w:sz="8" w:space="0" w:color="FFFFFF"/>
              <w:right w:val="single" w:sz="8" w:space="0" w:color="FFFFFF"/>
            </w:tcBorders>
            <w:shd w:val="clear" w:color="000000" w:fill="F2F2F2"/>
            <w:vAlign w:val="center"/>
            <w:hideMark/>
          </w:tcPr>
          <w:p w14:paraId="737AD0D8" w14:textId="77777777" w:rsidR="001A7C28" w:rsidRPr="001A7C28" w:rsidRDefault="001A7C28" w:rsidP="001A7C28">
            <w:pPr>
              <w:suppressAutoHyphens w:val="0"/>
              <w:jc w:val="both"/>
              <w:rPr>
                <w:rFonts w:ascii="Verdana" w:hAnsi="Verdana" w:cs="Arial"/>
                <w:sz w:val="16"/>
                <w:szCs w:val="16"/>
                <w:lang w:eastAsia="pt-BR"/>
              </w:rPr>
            </w:pPr>
            <w:r w:rsidRPr="001A7C28">
              <w:rPr>
                <w:rFonts w:ascii="Verdana" w:hAnsi="Verdana" w:cs="Arial"/>
                <w:sz w:val="16"/>
                <w:szCs w:val="16"/>
                <w:lang w:eastAsia="pt-BR"/>
              </w:rPr>
              <w:t>Reserva legal</w:t>
            </w:r>
          </w:p>
        </w:tc>
        <w:tc>
          <w:tcPr>
            <w:tcW w:w="1035" w:type="pct"/>
            <w:tcBorders>
              <w:top w:val="nil"/>
              <w:left w:val="nil"/>
              <w:bottom w:val="single" w:sz="8" w:space="0" w:color="FFFFFF"/>
              <w:right w:val="single" w:sz="8" w:space="0" w:color="FFFFFF"/>
            </w:tcBorders>
            <w:shd w:val="clear" w:color="000000" w:fill="F2F2F2"/>
            <w:vAlign w:val="center"/>
            <w:hideMark/>
          </w:tcPr>
          <w:p w14:paraId="49AAF304"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5.245</w:t>
            </w:r>
          </w:p>
        </w:tc>
        <w:tc>
          <w:tcPr>
            <w:tcW w:w="754" w:type="pct"/>
            <w:tcBorders>
              <w:top w:val="nil"/>
              <w:left w:val="nil"/>
              <w:bottom w:val="single" w:sz="8" w:space="0" w:color="FFFFFF"/>
              <w:right w:val="single" w:sz="8" w:space="0" w:color="FFFFFF"/>
            </w:tcBorders>
            <w:shd w:val="clear" w:color="000000" w:fill="F2F2F2"/>
            <w:vAlign w:val="center"/>
            <w:hideMark/>
          </w:tcPr>
          <w:p w14:paraId="3E39C6BB"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9.926</w:t>
            </w:r>
          </w:p>
        </w:tc>
        <w:tc>
          <w:tcPr>
            <w:tcW w:w="754" w:type="pct"/>
            <w:tcBorders>
              <w:top w:val="nil"/>
              <w:left w:val="nil"/>
              <w:bottom w:val="single" w:sz="8" w:space="0" w:color="FFFFFF"/>
              <w:right w:val="single" w:sz="8" w:space="0" w:color="FFFFFF"/>
            </w:tcBorders>
            <w:shd w:val="clear" w:color="000000" w:fill="F2F2F2"/>
            <w:vAlign w:val="center"/>
            <w:hideMark/>
          </w:tcPr>
          <w:p w14:paraId="4989CB73"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9.672</w:t>
            </w:r>
          </w:p>
        </w:tc>
      </w:tr>
      <w:tr w:rsidR="001A7C28" w:rsidRPr="001A7C28" w14:paraId="19D3BBDF" w14:textId="77777777" w:rsidTr="00AB1445">
        <w:trPr>
          <w:trHeight w:val="227"/>
        </w:trPr>
        <w:tc>
          <w:tcPr>
            <w:tcW w:w="2456" w:type="pct"/>
            <w:tcBorders>
              <w:top w:val="nil"/>
              <w:left w:val="single" w:sz="8" w:space="0" w:color="FFFFFF"/>
              <w:bottom w:val="single" w:sz="8" w:space="0" w:color="FFFFFF"/>
              <w:right w:val="single" w:sz="8" w:space="0" w:color="FFFFFF"/>
            </w:tcBorders>
            <w:shd w:val="clear" w:color="000000" w:fill="A6A6A6"/>
            <w:vAlign w:val="center"/>
            <w:hideMark/>
          </w:tcPr>
          <w:p w14:paraId="5A2578B9" w14:textId="77777777" w:rsidR="001A7C28" w:rsidRPr="001A7C28" w:rsidRDefault="001A7C28" w:rsidP="001A7C28">
            <w:pPr>
              <w:suppressAutoHyphens w:val="0"/>
              <w:jc w:val="both"/>
              <w:rPr>
                <w:rFonts w:ascii="Verdana" w:hAnsi="Verdana" w:cs="Arial"/>
                <w:b/>
                <w:bCs/>
                <w:sz w:val="16"/>
                <w:szCs w:val="16"/>
                <w:lang w:eastAsia="pt-BR"/>
              </w:rPr>
            </w:pPr>
            <w:r w:rsidRPr="001A7C28">
              <w:rPr>
                <w:rFonts w:ascii="Verdana" w:hAnsi="Verdana" w:cs="Arial"/>
                <w:b/>
                <w:bCs/>
                <w:sz w:val="16"/>
                <w:szCs w:val="16"/>
                <w:lang w:eastAsia="pt-BR"/>
              </w:rPr>
              <w:t>Lucro líquido ajustado</w:t>
            </w:r>
          </w:p>
        </w:tc>
        <w:tc>
          <w:tcPr>
            <w:tcW w:w="1035" w:type="pct"/>
            <w:tcBorders>
              <w:top w:val="nil"/>
              <w:left w:val="nil"/>
              <w:bottom w:val="single" w:sz="8" w:space="0" w:color="FFFFFF"/>
              <w:right w:val="single" w:sz="8" w:space="0" w:color="FFFFFF"/>
            </w:tcBorders>
            <w:shd w:val="clear" w:color="000000" w:fill="A6A6A6"/>
            <w:vAlign w:val="center"/>
            <w:hideMark/>
          </w:tcPr>
          <w:p w14:paraId="6A953A2E" w14:textId="77777777" w:rsidR="001A7C28" w:rsidRPr="001A7C28" w:rsidRDefault="001A7C28" w:rsidP="001A7C28">
            <w:pPr>
              <w:suppressAutoHyphens w:val="0"/>
              <w:jc w:val="right"/>
              <w:rPr>
                <w:rFonts w:ascii="Verdana" w:hAnsi="Verdana" w:cs="Arial"/>
                <w:b/>
                <w:bCs/>
                <w:sz w:val="16"/>
                <w:szCs w:val="16"/>
                <w:lang w:eastAsia="pt-BR"/>
              </w:rPr>
            </w:pPr>
            <w:r w:rsidRPr="001A7C28">
              <w:rPr>
                <w:rFonts w:ascii="Verdana" w:hAnsi="Verdana" w:cs="Arial"/>
                <w:b/>
                <w:bCs/>
                <w:sz w:val="16"/>
                <w:szCs w:val="16"/>
                <w:lang w:eastAsia="pt-BR"/>
              </w:rPr>
              <w:t>99.652</w:t>
            </w:r>
          </w:p>
        </w:tc>
        <w:tc>
          <w:tcPr>
            <w:tcW w:w="754" w:type="pct"/>
            <w:tcBorders>
              <w:top w:val="nil"/>
              <w:left w:val="nil"/>
              <w:bottom w:val="single" w:sz="8" w:space="0" w:color="FFFFFF"/>
              <w:right w:val="single" w:sz="8" w:space="0" w:color="FFFFFF"/>
            </w:tcBorders>
            <w:shd w:val="clear" w:color="000000" w:fill="A6A6A6"/>
            <w:vAlign w:val="center"/>
            <w:hideMark/>
          </w:tcPr>
          <w:p w14:paraId="79E5E2E7" w14:textId="77777777" w:rsidR="001A7C28" w:rsidRPr="001A7C28" w:rsidRDefault="001A7C28" w:rsidP="001A7C28">
            <w:pPr>
              <w:suppressAutoHyphens w:val="0"/>
              <w:jc w:val="right"/>
              <w:rPr>
                <w:rFonts w:ascii="Verdana" w:hAnsi="Verdana" w:cs="Arial"/>
                <w:b/>
                <w:bCs/>
                <w:sz w:val="16"/>
                <w:szCs w:val="16"/>
                <w:lang w:eastAsia="pt-BR"/>
              </w:rPr>
            </w:pPr>
            <w:r w:rsidRPr="001A7C28">
              <w:rPr>
                <w:rFonts w:ascii="Verdana" w:hAnsi="Verdana" w:cs="Arial"/>
                <w:b/>
                <w:bCs/>
                <w:sz w:val="16"/>
                <w:szCs w:val="16"/>
                <w:lang w:eastAsia="pt-BR"/>
              </w:rPr>
              <w:t>188.592</w:t>
            </w:r>
          </w:p>
        </w:tc>
        <w:tc>
          <w:tcPr>
            <w:tcW w:w="754" w:type="pct"/>
            <w:tcBorders>
              <w:top w:val="nil"/>
              <w:left w:val="nil"/>
              <w:bottom w:val="single" w:sz="8" w:space="0" w:color="FFFFFF"/>
              <w:right w:val="single" w:sz="8" w:space="0" w:color="FFFFFF"/>
            </w:tcBorders>
            <w:shd w:val="clear" w:color="000000" w:fill="A6A6A6"/>
            <w:vAlign w:val="center"/>
            <w:hideMark/>
          </w:tcPr>
          <w:p w14:paraId="033EC337" w14:textId="77777777" w:rsidR="001A7C28" w:rsidRPr="001A7C28" w:rsidRDefault="001A7C28" w:rsidP="001A7C28">
            <w:pPr>
              <w:suppressAutoHyphens w:val="0"/>
              <w:jc w:val="right"/>
              <w:rPr>
                <w:rFonts w:ascii="Verdana" w:hAnsi="Verdana" w:cs="Arial"/>
                <w:b/>
                <w:bCs/>
                <w:sz w:val="16"/>
                <w:szCs w:val="16"/>
                <w:lang w:eastAsia="pt-BR"/>
              </w:rPr>
            </w:pPr>
            <w:r w:rsidRPr="001A7C28">
              <w:rPr>
                <w:rFonts w:ascii="Verdana" w:hAnsi="Verdana" w:cs="Arial"/>
                <w:b/>
                <w:bCs/>
                <w:sz w:val="16"/>
                <w:szCs w:val="16"/>
                <w:lang w:eastAsia="pt-BR"/>
              </w:rPr>
              <w:t>183.761</w:t>
            </w:r>
          </w:p>
        </w:tc>
      </w:tr>
      <w:tr w:rsidR="001A7C28" w:rsidRPr="001A7C28" w14:paraId="33939B29" w14:textId="77777777" w:rsidTr="00AB1445">
        <w:trPr>
          <w:trHeight w:val="227"/>
        </w:trPr>
        <w:tc>
          <w:tcPr>
            <w:tcW w:w="2456" w:type="pct"/>
            <w:tcBorders>
              <w:top w:val="nil"/>
              <w:left w:val="single" w:sz="8" w:space="0" w:color="FFFFFF"/>
              <w:bottom w:val="single" w:sz="8" w:space="0" w:color="FFFFFF"/>
              <w:right w:val="single" w:sz="8" w:space="0" w:color="FFFFFF"/>
            </w:tcBorders>
            <w:shd w:val="clear" w:color="000000" w:fill="F2F2F2"/>
            <w:vAlign w:val="center"/>
            <w:hideMark/>
          </w:tcPr>
          <w:p w14:paraId="6ADB17E7" w14:textId="77777777" w:rsidR="001A7C28" w:rsidRPr="001A7C28" w:rsidRDefault="001A7C28" w:rsidP="001A7C28">
            <w:pPr>
              <w:suppressAutoHyphens w:val="0"/>
              <w:jc w:val="both"/>
              <w:rPr>
                <w:rFonts w:ascii="Verdana" w:hAnsi="Verdana" w:cs="Arial"/>
                <w:sz w:val="16"/>
                <w:szCs w:val="16"/>
                <w:lang w:eastAsia="pt-BR"/>
              </w:rPr>
            </w:pPr>
            <w:r w:rsidRPr="001A7C28">
              <w:rPr>
                <w:rFonts w:ascii="Verdana" w:hAnsi="Verdana" w:cs="Arial"/>
                <w:sz w:val="16"/>
                <w:szCs w:val="16"/>
                <w:lang w:eastAsia="pt-BR"/>
              </w:rPr>
              <w:t>Juros sobre o capital próprio - mínimo estatutário</w:t>
            </w:r>
          </w:p>
        </w:tc>
        <w:tc>
          <w:tcPr>
            <w:tcW w:w="1035" w:type="pct"/>
            <w:tcBorders>
              <w:top w:val="nil"/>
              <w:left w:val="nil"/>
              <w:bottom w:val="single" w:sz="8" w:space="0" w:color="FFFFFF"/>
              <w:right w:val="single" w:sz="8" w:space="0" w:color="FFFFFF"/>
            </w:tcBorders>
            <w:shd w:val="clear" w:color="000000" w:fill="F2F2F2"/>
            <w:vAlign w:val="center"/>
            <w:hideMark/>
          </w:tcPr>
          <w:p w14:paraId="7230EB1B"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16.585</w:t>
            </w:r>
          </w:p>
        </w:tc>
        <w:tc>
          <w:tcPr>
            <w:tcW w:w="754" w:type="pct"/>
            <w:tcBorders>
              <w:top w:val="nil"/>
              <w:left w:val="nil"/>
              <w:bottom w:val="single" w:sz="8" w:space="0" w:color="FFFFFF"/>
              <w:right w:val="single" w:sz="8" w:space="0" w:color="FFFFFF"/>
            </w:tcBorders>
            <w:shd w:val="clear" w:color="000000" w:fill="F2F2F2"/>
            <w:vAlign w:val="center"/>
            <w:hideMark/>
          </w:tcPr>
          <w:p w14:paraId="59B8641E"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31.899</w:t>
            </w:r>
          </w:p>
        </w:tc>
        <w:tc>
          <w:tcPr>
            <w:tcW w:w="754" w:type="pct"/>
            <w:tcBorders>
              <w:top w:val="nil"/>
              <w:left w:val="nil"/>
              <w:bottom w:val="single" w:sz="8" w:space="0" w:color="FFFFFF"/>
              <w:right w:val="single" w:sz="8" w:space="0" w:color="FFFFFF"/>
            </w:tcBorders>
            <w:shd w:val="clear" w:color="000000" w:fill="F2F2F2"/>
            <w:vAlign w:val="center"/>
            <w:hideMark/>
          </w:tcPr>
          <w:p w14:paraId="11E5AFBD"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32.803</w:t>
            </w:r>
          </w:p>
        </w:tc>
      </w:tr>
      <w:tr w:rsidR="001A7C28" w:rsidRPr="001A7C28" w14:paraId="1D097CE2" w14:textId="77777777" w:rsidTr="00AB1445">
        <w:trPr>
          <w:trHeight w:val="227"/>
        </w:trPr>
        <w:tc>
          <w:tcPr>
            <w:tcW w:w="2456" w:type="pct"/>
            <w:tcBorders>
              <w:top w:val="nil"/>
              <w:left w:val="single" w:sz="8" w:space="0" w:color="FFFFFF"/>
              <w:bottom w:val="single" w:sz="8" w:space="0" w:color="FFFFFF"/>
              <w:right w:val="single" w:sz="8" w:space="0" w:color="FFFFFF"/>
            </w:tcBorders>
            <w:shd w:val="clear" w:color="000000" w:fill="F2F2F2"/>
            <w:vAlign w:val="center"/>
            <w:hideMark/>
          </w:tcPr>
          <w:p w14:paraId="40B441E5" w14:textId="77777777" w:rsidR="001A7C28" w:rsidRPr="001A7C28" w:rsidRDefault="001A7C28" w:rsidP="001A7C28">
            <w:pPr>
              <w:suppressAutoHyphens w:val="0"/>
              <w:jc w:val="both"/>
              <w:rPr>
                <w:rFonts w:ascii="Verdana" w:hAnsi="Verdana" w:cs="Arial"/>
                <w:sz w:val="16"/>
                <w:szCs w:val="16"/>
                <w:lang w:eastAsia="pt-BR"/>
              </w:rPr>
            </w:pPr>
            <w:r w:rsidRPr="001A7C28">
              <w:rPr>
                <w:rFonts w:ascii="Verdana" w:hAnsi="Verdana" w:cs="Arial"/>
                <w:sz w:val="16"/>
                <w:szCs w:val="16"/>
                <w:lang w:eastAsia="pt-BR"/>
              </w:rPr>
              <w:t>Juros sobre o capital próprio - adicional proposto</w:t>
            </w:r>
          </w:p>
        </w:tc>
        <w:tc>
          <w:tcPr>
            <w:tcW w:w="1035" w:type="pct"/>
            <w:tcBorders>
              <w:top w:val="nil"/>
              <w:left w:val="nil"/>
              <w:bottom w:val="single" w:sz="8" w:space="0" w:color="FFFFFF"/>
              <w:right w:val="single" w:sz="8" w:space="0" w:color="FFFFFF"/>
            </w:tcBorders>
            <w:shd w:val="clear" w:color="000000" w:fill="F2F2F2"/>
            <w:vAlign w:val="center"/>
            <w:hideMark/>
          </w:tcPr>
          <w:p w14:paraId="5E50CB67"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77.923</w:t>
            </w:r>
          </w:p>
        </w:tc>
        <w:tc>
          <w:tcPr>
            <w:tcW w:w="754" w:type="pct"/>
            <w:tcBorders>
              <w:top w:val="nil"/>
              <w:left w:val="nil"/>
              <w:bottom w:val="single" w:sz="8" w:space="0" w:color="FFFFFF"/>
              <w:right w:val="single" w:sz="8" w:space="0" w:color="FFFFFF"/>
            </w:tcBorders>
            <w:shd w:val="clear" w:color="000000" w:fill="F2F2F2"/>
            <w:vAlign w:val="center"/>
            <w:hideMark/>
          </w:tcPr>
          <w:p w14:paraId="5C9806C2"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142.683</w:t>
            </w:r>
          </w:p>
        </w:tc>
        <w:tc>
          <w:tcPr>
            <w:tcW w:w="754" w:type="pct"/>
            <w:tcBorders>
              <w:top w:val="nil"/>
              <w:left w:val="nil"/>
              <w:bottom w:val="single" w:sz="8" w:space="0" w:color="FFFFFF"/>
              <w:right w:val="single" w:sz="8" w:space="0" w:color="FFFFFF"/>
            </w:tcBorders>
            <w:shd w:val="clear" w:color="000000" w:fill="F2F2F2"/>
            <w:vAlign w:val="center"/>
            <w:hideMark/>
          </w:tcPr>
          <w:p w14:paraId="4F48203C"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122.928</w:t>
            </w:r>
          </w:p>
        </w:tc>
      </w:tr>
      <w:tr w:rsidR="001A7C28" w:rsidRPr="001A7C28" w14:paraId="32BBB66F" w14:textId="77777777" w:rsidTr="00AB1445">
        <w:trPr>
          <w:trHeight w:val="227"/>
        </w:trPr>
        <w:tc>
          <w:tcPr>
            <w:tcW w:w="2456" w:type="pct"/>
            <w:tcBorders>
              <w:top w:val="nil"/>
              <w:left w:val="single" w:sz="8" w:space="0" w:color="FFFFFF"/>
              <w:bottom w:val="single" w:sz="8" w:space="0" w:color="FFFFFF"/>
              <w:right w:val="single" w:sz="8" w:space="0" w:color="FFFFFF"/>
            </w:tcBorders>
            <w:shd w:val="clear" w:color="000000" w:fill="F2F2F2"/>
            <w:vAlign w:val="center"/>
            <w:hideMark/>
          </w:tcPr>
          <w:p w14:paraId="1008B0D6" w14:textId="77777777" w:rsidR="001A7C28" w:rsidRPr="001A7C28" w:rsidRDefault="001A7C28" w:rsidP="001A7C28">
            <w:pPr>
              <w:suppressAutoHyphens w:val="0"/>
              <w:jc w:val="both"/>
              <w:rPr>
                <w:rFonts w:ascii="Verdana" w:hAnsi="Verdana" w:cs="Arial"/>
                <w:sz w:val="16"/>
                <w:szCs w:val="16"/>
                <w:lang w:eastAsia="pt-BR"/>
              </w:rPr>
            </w:pPr>
            <w:r w:rsidRPr="001A7C28">
              <w:rPr>
                <w:rFonts w:ascii="Verdana" w:hAnsi="Verdana" w:cs="Arial"/>
                <w:sz w:val="16"/>
                <w:szCs w:val="16"/>
                <w:lang w:eastAsia="pt-BR"/>
              </w:rPr>
              <w:t>Constituição de reserva estatutária</w:t>
            </w:r>
          </w:p>
        </w:tc>
        <w:tc>
          <w:tcPr>
            <w:tcW w:w="1035" w:type="pct"/>
            <w:tcBorders>
              <w:top w:val="nil"/>
              <w:left w:val="nil"/>
              <w:bottom w:val="single" w:sz="8" w:space="0" w:color="FFFFFF"/>
              <w:right w:val="single" w:sz="8" w:space="0" w:color="FFFFFF"/>
            </w:tcBorders>
            <w:shd w:val="clear" w:color="000000" w:fill="F2F2F2"/>
            <w:vAlign w:val="center"/>
            <w:hideMark/>
          </w:tcPr>
          <w:p w14:paraId="3874C734"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5.144</w:t>
            </w:r>
          </w:p>
        </w:tc>
        <w:tc>
          <w:tcPr>
            <w:tcW w:w="754" w:type="pct"/>
            <w:tcBorders>
              <w:top w:val="nil"/>
              <w:left w:val="nil"/>
              <w:bottom w:val="single" w:sz="8" w:space="0" w:color="FFFFFF"/>
              <w:right w:val="single" w:sz="8" w:space="0" w:color="FFFFFF"/>
            </w:tcBorders>
            <w:shd w:val="clear" w:color="000000" w:fill="F2F2F2"/>
            <w:vAlign w:val="center"/>
            <w:hideMark/>
          </w:tcPr>
          <w:p w14:paraId="730AD7F9"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14.010</w:t>
            </w:r>
          </w:p>
        </w:tc>
        <w:tc>
          <w:tcPr>
            <w:tcW w:w="754" w:type="pct"/>
            <w:tcBorders>
              <w:top w:val="nil"/>
              <w:left w:val="nil"/>
              <w:bottom w:val="single" w:sz="8" w:space="0" w:color="FFFFFF"/>
              <w:right w:val="single" w:sz="8" w:space="0" w:color="FFFFFF"/>
            </w:tcBorders>
            <w:shd w:val="clear" w:color="000000" w:fill="F2F2F2"/>
            <w:vAlign w:val="center"/>
            <w:hideMark/>
          </w:tcPr>
          <w:p w14:paraId="020C739B" w14:textId="77777777" w:rsidR="001A7C28" w:rsidRPr="001A7C28" w:rsidRDefault="001A7C28" w:rsidP="001A7C28">
            <w:pPr>
              <w:suppressAutoHyphens w:val="0"/>
              <w:jc w:val="right"/>
              <w:rPr>
                <w:rFonts w:ascii="Verdana" w:hAnsi="Verdana" w:cs="Arial"/>
                <w:sz w:val="16"/>
                <w:szCs w:val="16"/>
                <w:lang w:eastAsia="pt-BR"/>
              </w:rPr>
            </w:pPr>
            <w:r w:rsidRPr="001A7C28">
              <w:rPr>
                <w:rFonts w:ascii="Verdana" w:hAnsi="Verdana" w:cs="Arial"/>
                <w:sz w:val="16"/>
                <w:szCs w:val="16"/>
                <w:lang w:eastAsia="pt-BR"/>
              </w:rPr>
              <w:t>28.030</w:t>
            </w:r>
          </w:p>
        </w:tc>
      </w:tr>
    </w:tbl>
    <w:p w14:paraId="0074A53C" w14:textId="77777777" w:rsidR="00882EF0" w:rsidRDefault="001A7C28" w:rsidP="00976A69">
      <w:pPr>
        <w:pStyle w:val="11Subttulo1nvel"/>
        <w:numPr>
          <w:ilvl w:val="0"/>
          <w:numId w:val="0"/>
        </w:numPr>
        <w:tabs>
          <w:tab w:val="left" w:pos="9781"/>
        </w:tabs>
        <w:spacing w:before="240" w:after="120"/>
        <w:ind w:left="425" w:hanging="425"/>
        <w:contextualSpacing w:val="0"/>
        <w:jc w:val="both"/>
        <w:rPr>
          <w:rFonts w:ascii="Verdana" w:hAnsi="Verdana" w:cs="Arial"/>
          <w:sz w:val="20"/>
          <w:szCs w:val="20"/>
        </w:rPr>
      </w:pPr>
      <w:r>
        <w:rPr>
          <w:rFonts w:ascii="Verdana" w:hAnsi="Verdana" w:cs="Arial"/>
          <w:sz w:val="20"/>
          <w:szCs w:val="20"/>
        </w:rPr>
        <w:fldChar w:fldCharType="end"/>
      </w:r>
    </w:p>
    <w:p w14:paraId="3C214612" w14:textId="77777777" w:rsidR="00882EF0" w:rsidRDefault="00882EF0" w:rsidP="00976A69">
      <w:pPr>
        <w:pStyle w:val="11Subttulo1nvel"/>
        <w:numPr>
          <w:ilvl w:val="0"/>
          <w:numId w:val="0"/>
        </w:numPr>
        <w:tabs>
          <w:tab w:val="left" w:pos="9781"/>
        </w:tabs>
        <w:spacing w:before="240" w:after="120"/>
        <w:ind w:left="425" w:hanging="425"/>
        <w:contextualSpacing w:val="0"/>
        <w:jc w:val="both"/>
        <w:rPr>
          <w:rFonts w:ascii="Verdana" w:hAnsi="Verdana" w:cs="Arial"/>
          <w:sz w:val="20"/>
          <w:szCs w:val="20"/>
        </w:rPr>
      </w:pPr>
    </w:p>
    <w:p w14:paraId="415B25BC" w14:textId="77777777" w:rsidR="00882EF0" w:rsidRDefault="00882EF0" w:rsidP="00976A69">
      <w:pPr>
        <w:pStyle w:val="11Subttulo1nvel"/>
        <w:numPr>
          <w:ilvl w:val="0"/>
          <w:numId w:val="0"/>
        </w:numPr>
        <w:tabs>
          <w:tab w:val="left" w:pos="9781"/>
        </w:tabs>
        <w:spacing w:before="240" w:after="120"/>
        <w:ind w:left="425" w:hanging="425"/>
        <w:contextualSpacing w:val="0"/>
        <w:jc w:val="both"/>
        <w:rPr>
          <w:rFonts w:ascii="Verdana" w:hAnsi="Verdana" w:cs="Arial"/>
          <w:sz w:val="20"/>
          <w:szCs w:val="20"/>
        </w:rPr>
      </w:pPr>
    </w:p>
    <w:p w14:paraId="591AF216" w14:textId="638A07D3" w:rsidR="00E7012A" w:rsidRPr="007B2FEA" w:rsidRDefault="00E7012A" w:rsidP="00976A69">
      <w:pPr>
        <w:pStyle w:val="11Subttulo1nvel"/>
        <w:numPr>
          <w:ilvl w:val="0"/>
          <w:numId w:val="0"/>
        </w:numPr>
        <w:tabs>
          <w:tab w:val="left" w:pos="9781"/>
        </w:tabs>
        <w:spacing w:before="240" w:after="120"/>
        <w:ind w:left="425" w:hanging="425"/>
        <w:contextualSpacing w:val="0"/>
        <w:jc w:val="both"/>
        <w:rPr>
          <w:rFonts w:ascii="Verdana" w:hAnsi="Verdana"/>
          <w:sz w:val="20"/>
          <w:szCs w:val="20"/>
          <w:lang w:val="pt-BR"/>
        </w:rPr>
      </w:pPr>
      <w:bookmarkStart w:id="83" w:name="_Toc193400433"/>
      <w:r w:rsidRPr="007B2FEA">
        <w:rPr>
          <w:rFonts w:ascii="Verdana" w:hAnsi="Verdana"/>
          <w:sz w:val="20"/>
          <w:szCs w:val="20"/>
          <w:lang w:val="pt-BR"/>
        </w:rPr>
        <w:t>Nota 1</w:t>
      </w:r>
      <w:r w:rsidR="00307B6A" w:rsidRPr="007B2FEA">
        <w:rPr>
          <w:rFonts w:ascii="Verdana" w:hAnsi="Verdana"/>
          <w:sz w:val="20"/>
          <w:szCs w:val="20"/>
          <w:lang w:val="pt-BR"/>
        </w:rPr>
        <w:t>4</w:t>
      </w:r>
      <w:r w:rsidRPr="007B2FEA">
        <w:rPr>
          <w:rFonts w:ascii="Verdana" w:hAnsi="Verdana"/>
          <w:sz w:val="20"/>
          <w:szCs w:val="20"/>
          <w:lang w:val="pt-BR"/>
        </w:rPr>
        <w:t xml:space="preserve"> – Contas de resultado</w:t>
      </w:r>
      <w:bookmarkEnd w:id="81"/>
      <w:bookmarkEnd w:id="83"/>
    </w:p>
    <w:p w14:paraId="4F94E56A" w14:textId="652E3F7C" w:rsidR="004F3D1B" w:rsidRPr="004F3D1B" w:rsidRDefault="00E7012A" w:rsidP="005973F7">
      <w:pPr>
        <w:pStyle w:val="PargrafodaLista"/>
        <w:numPr>
          <w:ilvl w:val="0"/>
          <w:numId w:val="72"/>
        </w:numPr>
        <w:tabs>
          <w:tab w:val="left" w:pos="9781"/>
        </w:tabs>
        <w:autoSpaceDE/>
        <w:autoSpaceDN/>
        <w:spacing w:before="240" w:line="226" w:lineRule="auto"/>
        <w:ind w:left="425" w:hanging="425"/>
        <w:jc w:val="both"/>
        <w:rPr>
          <w:rFonts w:asciiTheme="minorHAnsi" w:eastAsiaTheme="minorHAnsi" w:hAnsiTheme="minorHAnsi" w:cstheme="minorBidi"/>
          <w:lang w:eastAsia="en-US"/>
        </w:rPr>
      </w:pPr>
      <w:r w:rsidRPr="004F3D1B">
        <w:rPr>
          <w:rFonts w:ascii="Verdana" w:hAnsi="Verdana"/>
          <w:b/>
          <w:bCs/>
          <w:iCs/>
          <w:sz w:val="20"/>
          <w:szCs w:val="20"/>
        </w:rPr>
        <w:t>Receitas</w:t>
      </w:r>
      <w:r w:rsidRPr="004F3D1B">
        <w:rPr>
          <w:rFonts w:ascii="Verdana" w:hAnsi="Verdana"/>
          <w:b/>
          <w:bCs/>
          <w:iCs/>
          <w:sz w:val="20"/>
          <w:szCs w:val="20"/>
          <w:lang w:eastAsia="en-US"/>
        </w:rPr>
        <w:t xml:space="preserve"> de operações de crédito </w:t>
      </w:r>
      <w:r w:rsidR="004F3D1B" w:rsidRPr="00080F21">
        <w:rPr>
          <w:lang w:eastAsia="en-US"/>
        </w:rPr>
        <w:fldChar w:fldCharType="begin"/>
      </w:r>
      <w:r w:rsidR="004F3D1B">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resultado 14!L3C9:L9C12" \a \f 4 \h </w:instrText>
      </w:r>
      <w:r w:rsidR="004F3D1B" w:rsidRPr="00080F21">
        <w:rPr>
          <w:lang w:eastAsia="en-US"/>
        </w:rPr>
        <w:fldChar w:fldCharType="separate"/>
      </w:r>
    </w:p>
    <w:tbl>
      <w:tblPr>
        <w:tblW w:w="5000" w:type="pct"/>
        <w:tblCellMar>
          <w:left w:w="70" w:type="dxa"/>
          <w:right w:w="70" w:type="dxa"/>
        </w:tblCellMar>
        <w:tblLook w:val="04A0" w:firstRow="1" w:lastRow="0" w:firstColumn="1" w:lastColumn="0" w:noHBand="0" w:noVBand="1"/>
      </w:tblPr>
      <w:tblGrid>
        <w:gridCol w:w="5074"/>
        <w:gridCol w:w="2200"/>
        <w:gridCol w:w="1586"/>
        <w:gridCol w:w="1586"/>
      </w:tblGrid>
      <w:tr w:rsidR="004F3D1B" w:rsidRPr="004F3D1B" w14:paraId="2DFEDFDC" w14:textId="77777777" w:rsidTr="00AB1445">
        <w:trPr>
          <w:trHeight w:val="227"/>
        </w:trPr>
        <w:tc>
          <w:tcPr>
            <w:tcW w:w="242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B7B4E6F" w14:textId="3B7D438A" w:rsidR="004F3D1B" w:rsidRPr="004F3D1B" w:rsidRDefault="004F3D1B" w:rsidP="004F3D1B">
            <w:pPr>
              <w:suppressAutoHyphens w:val="0"/>
              <w:jc w:val="center"/>
              <w:rPr>
                <w:rFonts w:ascii="Verdana" w:hAnsi="Verdana" w:cs="Arial"/>
                <w:b/>
                <w:bCs/>
                <w:sz w:val="16"/>
                <w:szCs w:val="16"/>
                <w:lang w:eastAsia="pt-BR"/>
              </w:rPr>
            </w:pPr>
            <w:r w:rsidRPr="004F3D1B">
              <w:rPr>
                <w:rFonts w:ascii="Verdana" w:hAnsi="Verdana" w:cs="Arial"/>
                <w:b/>
                <w:bCs/>
                <w:sz w:val="16"/>
                <w:szCs w:val="16"/>
                <w:lang w:eastAsia="pt-BR"/>
              </w:rPr>
              <w:t> </w:t>
            </w:r>
          </w:p>
        </w:tc>
        <w:tc>
          <w:tcPr>
            <w:tcW w:w="105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7CC473" w14:textId="77777777" w:rsidR="004F3D1B" w:rsidRPr="004F3D1B" w:rsidRDefault="004F3D1B" w:rsidP="004F3D1B">
            <w:pPr>
              <w:suppressAutoHyphens w:val="0"/>
              <w:jc w:val="center"/>
              <w:rPr>
                <w:rFonts w:ascii="Verdana" w:hAnsi="Verdana" w:cs="Arial"/>
                <w:b/>
                <w:bCs/>
                <w:sz w:val="16"/>
                <w:szCs w:val="16"/>
                <w:lang w:eastAsia="pt-BR"/>
              </w:rPr>
            </w:pPr>
            <w:r w:rsidRPr="004F3D1B">
              <w:rPr>
                <w:rFonts w:ascii="Verdana" w:hAnsi="Verdana" w:cs="Arial"/>
                <w:b/>
                <w:bCs/>
                <w:sz w:val="16"/>
                <w:szCs w:val="16"/>
                <w:lang w:eastAsia="pt-BR"/>
              </w:rPr>
              <w:t>2º Semestre 2024</w:t>
            </w:r>
          </w:p>
        </w:tc>
        <w:tc>
          <w:tcPr>
            <w:tcW w:w="1518"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21895E99" w14:textId="77777777" w:rsidR="004F3D1B" w:rsidRPr="004F3D1B" w:rsidRDefault="004F3D1B" w:rsidP="004F3D1B">
            <w:pPr>
              <w:suppressAutoHyphens w:val="0"/>
              <w:jc w:val="center"/>
              <w:rPr>
                <w:rFonts w:ascii="Verdana" w:hAnsi="Verdana" w:cs="Arial"/>
                <w:b/>
                <w:bCs/>
                <w:sz w:val="16"/>
                <w:szCs w:val="16"/>
                <w:lang w:eastAsia="pt-BR"/>
              </w:rPr>
            </w:pPr>
            <w:r w:rsidRPr="004F3D1B">
              <w:rPr>
                <w:rFonts w:ascii="Verdana" w:hAnsi="Verdana" w:cs="Arial"/>
                <w:b/>
                <w:bCs/>
                <w:sz w:val="16"/>
                <w:szCs w:val="16"/>
                <w:lang w:eastAsia="pt-BR"/>
              </w:rPr>
              <w:t>Acumulado em</w:t>
            </w:r>
          </w:p>
        </w:tc>
      </w:tr>
      <w:tr w:rsidR="004F3D1B" w:rsidRPr="004F3D1B" w14:paraId="43D6A3CB" w14:textId="77777777" w:rsidTr="00AB1445">
        <w:trPr>
          <w:trHeight w:val="227"/>
        </w:trPr>
        <w:tc>
          <w:tcPr>
            <w:tcW w:w="2429" w:type="pct"/>
            <w:vMerge/>
            <w:tcBorders>
              <w:top w:val="single" w:sz="8" w:space="0" w:color="FFFFFF"/>
              <w:left w:val="single" w:sz="8" w:space="0" w:color="FFFFFF"/>
              <w:bottom w:val="single" w:sz="8" w:space="0" w:color="FFFFFF"/>
              <w:right w:val="single" w:sz="8" w:space="0" w:color="FFFFFF"/>
            </w:tcBorders>
            <w:vAlign w:val="center"/>
            <w:hideMark/>
          </w:tcPr>
          <w:p w14:paraId="25DED151" w14:textId="77777777" w:rsidR="004F3D1B" w:rsidRPr="004F3D1B" w:rsidRDefault="004F3D1B" w:rsidP="004F3D1B">
            <w:pPr>
              <w:suppressAutoHyphens w:val="0"/>
              <w:rPr>
                <w:rFonts w:ascii="Verdana" w:hAnsi="Verdana" w:cs="Arial"/>
                <w:b/>
                <w:bCs/>
                <w:sz w:val="16"/>
                <w:szCs w:val="16"/>
                <w:lang w:eastAsia="pt-BR"/>
              </w:rPr>
            </w:pPr>
          </w:p>
        </w:tc>
        <w:tc>
          <w:tcPr>
            <w:tcW w:w="1053" w:type="pct"/>
            <w:vMerge/>
            <w:tcBorders>
              <w:top w:val="single" w:sz="8" w:space="0" w:color="FFFFFF"/>
              <w:left w:val="single" w:sz="8" w:space="0" w:color="FFFFFF"/>
              <w:bottom w:val="single" w:sz="8" w:space="0" w:color="FFFFFF"/>
              <w:right w:val="single" w:sz="8" w:space="0" w:color="FFFFFF"/>
            </w:tcBorders>
            <w:vAlign w:val="center"/>
            <w:hideMark/>
          </w:tcPr>
          <w:p w14:paraId="7010D475" w14:textId="77777777" w:rsidR="004F3D1B" w:rsidRPr="004F3D1B" w:rsidRDefault="004F3D1B" w:rsidP="004F3D1B">
            <w:pPr>
              <w:suppressAutoHyphens w:val="0"/>
              <w:rPr>
                <w:rFonts w:ascii="Verdana" w:hAnsi="Verdana" w:cs="Arial"/>
                <w:b/>
                <w:bCs/>
                <w:sz w:val="16"/>
                <w:szCs w:val="16"/>
                <w:lang w:eastAsia="pt-BR"/>
              </w:rPr>
            </w:pPr>
          </w:p>
        </w:tc>
        <w:tc>
          <w:tcPr>
            <w:tcW w:w="759" w:type="pct"/>
            <w:tcBorders>
              <w:top w:val="nil"/>
              <w:left w:val="nil"/>
              <w:bottom w:val="single" w:sz="8" w:space="0" w:color="FFFFFF"/>
              <w:right w:val="single" w:sz="8" w:space="0" w:color="FFFFFF"/>
            </w:tcBorders>
            <w:shd w:val="clear" w:color="000000" w:fill="A6A6A6"/>
            <w:vAlign w:val="center"/>
            <w:hideMark/>
          </w:tcPr>
          <w:p w14:paraId="50B38A02" w14:textId="77777777" w:rsidR="004F3D1B" w:rsidRPr="004F3D1B" w:rsidRDefault="004F3D1B" w:rsidP="004F3D1B">
            <w:pPr>
              <w:suppressAutoHyphens w:val="0"/>
              <w:jc w:val="center"/>
              <w:rPr>
                <w:rFonts w:ascii="Verdana" w:hAnsi="Verdana" w:cs="Arial"/>
                <w:b/>
                <w:bCs/>
                <w:sz w:val="16"/>
                <w:szCs w:val="16"/>
                <w:lang w:eastAsia="pt-BR"/>
              </w:rPr>
            </w:pPr>
            <w:r w:rsidRPr="004F3D1B">
              <w:rPr>
                <w:rFonts w:ascii="Verdana" w:hAnsi="Verdana" w:cs="Arial"/>
                <w:b/>
                <w:bCs/>
                <w:sz w:val="16"/>
                <w:szCs w:val="16"/>
                <w:lang w:eastAsia="pt-BR"/>
              </w:rPr>
              <w:t>31/12/2024</w:t>
            </w:r>
          </w:p>
        </w:tc>
        <w:tc>
          <w:tcPr>
            <w:tcW w:w="759" w:type="pct"/>
            <w:tcBorders>
              <w:top w:val="nil"/>
              <w:left w:val="nil"/>
              <w:bottom w:val="single" w:sz="8" w:space="0" w:color="FFFFFF"/>
              <w:right w:val="single" w:sz="8" w:space="0" w:color="FFFFFF"/>
            </w:tcBorders>
            <w:shd w:val="clear" w:color="000000" w:fill="A6A6A6"/>
            <w:vAlign w:val="center"/>
            <w:hideMark/>
          </w:tcPr>
          <w:p w14:paraId="12C25229" w14:textId="77777777" w:rsidR="004F3D1B" w:rsidRPr="004F3D1B" w:rsidRDefault="004F3D1B" w:rsidP="004F3D1B">
            <w:pPr>
              <w:suppressAutoHyphens w:val="0"/>
              <w:jc w:val="center"/>
              <w:rPr>
                <w:rFonts w:ascii="Verdana" w:hAnsi="Verdana" w:cs="Arial"/>
                <w:b/>
                <w:bCs/>
                <w:sz w:val="16"/>
                <w:szCs w:val="16"/>
                <w:lang w:eastAsia="pt-BR"/>
              </w:rPr>
            </w:pPr>
            <w:r w:rsidRPr="004F3D1B">
              <w:rPr>
                <w:rFonts w:ascii="Verdana" w:hAnsi="Verdana" w:cs="Arial"/>
                <w:b/>
                <w:bCs/>
                <w:sz w:val="16"/>
                <w:szCs w:val="16"/>
                <w:lang w:eastAsia="pt-BR"/>
              </w:rPr>
              <w:t>31/12/2023</w:t>
            </w:r>
          </w:p>
        </w:tc>
      </w:tr>
      <w:tr w:rsidR="004F3D1B" w:rsidRPr="004F3D1B" w14:paraId="2577022E" w14:textId="77777777" w:rsidTr="00AB1445">
        <w:trPr>
          <w:trHeight w:val="227"/>
        </w:trPr>
        <w:tc>
          <w:tcPr>
            <w:tcW w:w="2429" w:type="pct"/>
            <w:tcBorders>
              <w:top w:val="nil"/>
              <w:left w:val="single" w:sz="8" w:space="0" w:color="FFFFFF"/>
              <w:bottom w:val="single" w:sz="8" w:space="0" w:color="FFFFFF"/>
              <w:right w:val="single" w:sz="8" w:space="0" w:color="FFFFFF"/>
            </w:tcBorders>
            <w:shd w:val="clear" w:color="000000" w:fill="F2F2F2"/>
            <w:vAlign w:val="center"/>
            <w:hideMark/>
          </w:tcPr>
          <w:p w14:paraId="1C5685BB" w14:textId="77777777" w:rsidR="004F3D1B" w:rsidRPr="004F3D1B" w:rsidRDefault="004F3D1B" w:rsidP="004F3D1B">
            <w:pPr>
              <w:suppressAutoHyphens w:val="0"/>
              <w:jc w:val="both"/>
              <w:rPr>
                <w:rFonts w:ascii="Verdana" w:hAnsi="Verdana" w:cs="Arial"/>
                <w:sz w:val="16"/>
                <w:szCs w:val="16"/>
                <w:lang w:eastAsia="pt-BR"/>
              </w:rPr>
            </w:pPr>
            <w:r w:rsidRPr="004F3D1B">
              <w:rPr>
                <w:rFonts w:ascii="Verdana" w:hAnsi="Verdana" w:cs="Arial"/>
                <w:sz w:val="16"/>
                <w:szCs w:val="16"/>
                <w:lang w:eastAsia="pt-BR"/>
              </w:rPr>
              <w:t>Empréstimos</w:t>
            </w:r>
          </w:p>
        </w:tc>
        <w:tc>
          <w:tcPr>
            <w:tcW w:w="1053" w:type="pct"/>
            <w:tcBorders>
              <w:top w:val="nil"/>
              <w:left w:val="nil"/>
              <w:bottom w:val="single" w:sz="8" w:space="0" w:color="FFFFFF"/>
              <w:right w:val="single" w:sz="8" w:space="0" w:color="FFFFFF"/>
            </w:tcBorders>
            <w:shd w:val="clear" w:color="000000" w:fill="F2F2F2"/>
            <w:vAlign w:val="center"/>
            <w:hideMark/>
          </w:tcPr>
          <w:p w14:paraId="3E550863"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56.710</w:t>
            </w:r>
          </w:p>
        </w:tc>
        <w:tc>
          <w:tcPr>
            <w:tcW w:w="759" w:type="pct"/>
            <w:tcBorders>
              <w:top w:val="nil"/>
              <w:left w:val="nil"/>
              <w:bottom w:val="single" w:sz="8" w:space="0" w:color="FFFFFF"/>
              <w:right w:val="single" w:sz="8" w:space="0" w:color="FFFFFF"/>
            </w:tcBorders>
            <w:shd w:val="clear" w:color="000000" w:fill="F2F2F2"/>
            <w:vAlign w:val="center"/>
            <w:hideMark/>
          </w:tcPr>
          <w:p w14:paraId="5F2F934E"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103.832</w:t>
            </w:r>
          </w:p>
        </w:tc>
        <w:tc>
          <w:tcPr>
            <w:tcW w:w="759" w:type="pct"/>
            <w:tcBorders>
              <w:top w:val="nil"/>
              <w:left w:val="nil"/>
              <w:bottom w:val="single" w:sz="8" w:space="0" w:color="FFFFFF"/>
              <w:right w:val="single" w:sz="8" w:space="0" w:color="FFFFFF"/>
            </w:tcBorders>
            <w:shd w:val="clear" w:color="000000" w:fill="F2F2F2"/>
            <w:vAlign w:val="center"/>
            <w:hideMark/>
          </w:tcPr>
          <w:p w14:paraId="3F331345"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82.073</w:t>
            </w:r>
          </w:p>
        </w:tc>
      </w:tr>
      <w:tr w:rsidR="004F3D1B" w:rsidRPr="004F3D1B" w14:paraId="2603ABFF" w14:textId="77777777" w:rsidTr="00AB1445">
        <w:trPr>
          <w:trHeight w:val="227"/>
        </w:trPr>
        <w:tc>
          <w:tcPr>
            <w:tcW w:w="2429" w:type="pct"/>
            <w:tcBorders>
              <w:top w:val="nil"/>
              <w:left w:val="single" w:sz="8" w:space="0" w:color="FFFFFF"/>
              <w:bottom w:val="single" w:sz="8" w:space="0" w:color="FFFFFF"/>
              <w:right w:val="single" w:sz="8" w:space="0" w:color="FFFFFF"/>
            </w:tcBorders>
            <w:shd w:val="clear" w:color="000000" w:fill="F2F2F2"/>
            <w:vAlign w:val="center"/>
            <w:hideMark/>
          </w:tcPr>
          <w:p w14:paraId="619B5675" w14:textId="77777777" w:rsidR="004F3D1B" w:rsidRPr="004F3D1B" w:rsidRDefault="004F3D1B" w:rsidP="004F3D1B">
            <w:pPr>
              <w:suppressAutoHyphens w:val="0"/>
              <w:jc w:val="both"/>
              <w:rPr>
                <w:rFonts w:ascii="Verdana" w:hAnsi="Verdana" w:cs="Arial"/>
                <w:sz w:val="16"/>
                <w:szCs w:val="16"/>
                <w:lang w:eastAsia="pt-BR"/>
              </w:rPr>
            </w:pPr>
            <w:r w:rsidRPr="004F3D1B">
              <w:rPr>
                <w:rFonts w:ascii="Verdana" w:hAnsi="Verdana" w:cs="Arial"/>
                <w:sz w:val="16"/>
                <w:szCs w:val="16"/>
                <w:lang w:eastAsia="pt-BR"/>
              </w:rPr>
              <w:t>Financiamentos</w:t>
            </w:r>
          </w:p>
        </w:tc>
        <w:tc>
          <w:tcPr>
            <w:tcW w:w="1053" w:type="pct"/>
            <w:tcBorders>
              <w:top w:val="nil"/>
              <w:left w:val="nil"/>
              <w:bottom w:val="single" w:sz="8" w:space="0" w:color="FFFFFF"/>
              <w:right w:val="single" w:sz="8" w:space="0" w:color="FFFFFF"/>
            </w:tcBorders>
            <w:shd w:val="clear" w:color="000000" w:fill="F2F2F2"/>
            <w:vAlign w:val="center"/>
            <w:hideMark/>
          </w:tcPr>
          <w:p w14:paraId="1F50A5BD"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60.209</w:t>
            </w:r>
          </w:p>
        </w:tc>
        <w:tc>
          <w:tcPr>
            <w:tcW w:w="759" w:type="pct"/>
            <w:tcBorders>
              <w:top w:val="nil"/>
              <w:left w:val="nil"/>
              <w:bottom w:val="single" w:sz="8" w:space="0" w:color="FFFFFF"/>
              <w:right w:val="single" w:sz="8" w:space="0" w:color="FFFFFF"/>
            </w:tcBorders>
            <w:shd w:val="clear" w:color="000000" w:fill="F2F2F2"/>
            <w:vAlign w:val="center"/>
            <w:hideMark/>
          </w:tcPr>
          <w:p w14:paraId="73F31854"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113.594</w:t>
            </w:r>
          </w:p>
        </w:tc>
        <w:tc>
          <w:tcPr>
            <w:tcW w:w="759" w:type="pct"/>
            <w:tcBorders>
              <w:top w:val="nil"/>
              <w:left w:val="nil"/>
              <w:bottom w:val="single" w:sz="8" w:space="0" w:color="FFFFFF"/>
              <w:right w:val="single" w:sz="8" w:space="0" w:color="FFFFFF"/>
            </w:tcBorders>
            <w:shd w:val="clear" w:color="000000" w:fill="F2F2F2"/>
            <w:vAlign w:val="center"/>
            <w:hideMark/>
          </w:tcPr>
          <w:p w14:paraId="4FF93218"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102.547</w:t>
            </w:r>
          </w:p>
        </w:tc>
      </w:tr>
      <w:tr w:rsidR="004F3D1B" w:rsidRPr="004F3D1B" w14:paraId="1E6F2A03" w14:textId="77777777" w:rsidTr="00AB1445">
        <w:trPr>
          <w:trHeight w:val="227"/>
        </w:trPr>
        <w:tc>
          <w:tcPr>
            <w:tcW w:w="2429" w:type="pct"/>
            <w:tcBorders>
              <w:top w:val="nil"/>
              <w:left w:val="single" w:sz="8" w:space="0" w:color="FFFFFF"/>
              <w:bottom w:val="single" w:sz="8" w:space="0" w:color="FFFFFF"/>
              <w:right w:val="single" w:sz="8" w:space="0" w:color="FFFFFF"/>
            </w:tcBorders>
            <w:shd w:val="clear" w:color="000000" w:fill="A6A6A6"/>
            <w:vAlign w:val="center"/>
            <w:hideMark/>
          </w:tcPr>
          <w:p w14:paraId="75EA10FA" w14:textId="77777777" w:rsidR="004F3D1B" w:rsidRPr="004F3D1B" w:rsidRDefault="004F3D1B" w:rsidP="004F3D1B">
            <w:pPr>
              <w:suppressAutoHyphens w:val="0"/>
              <w:jc w:val="both"/>
              <w:rPr>
                <w:rFonts w:ascii="Verdana" w:hAnsi="Verdana" w:cs="Arial"/>
                <w:b/>
                <w:bCs/>
                <w:sz w:val="16"/>
                <w:szCs w:val="16"/>
                <w:lang w:eastAsia="pt-BR"/>
              </w:rPr>
            </w:pPr>
            <w:r w:rsidRPr="004F3D1B">
              <w:rPr>
                <w:rFonts w:ascii="Verdana" w:hAnsi="Verdana" w:cs="Arial"/>
                <w:b/>
                <w:bCs/>
                <w:sz w:val="16"/>
                <w:szCs w:val="16"/>
                <w:lang w:eastAsia="pt-BR"/>
              </w:rPr>
              <w:t>Subtotal</w:t>
            </w:r>
          </w:p>
        </w:tc>
        <w:tc>
          <w:tcPr>
            <w:tcW w:w="1053" w:type="pct"/>
            <w:tcBorders>
              <w:top w:val="nil"/>
              <w:left w:val="nil"/>
              <w:bottom w:val="single" w:sz="8" w:space="0" w:color="FFFFFF"/>
              <w:right w:val="single" w:sz="8" w:space="0" w:color="FFFFFF"/>
            </w:tcBorders>
            <w:shd w:val="clear" w:color="000000" w:fill="A6A6A6"/>
            <w:vAlign w:val="center"/>
            <w:hideMark/>
          </w:tcPr>
          <w:p w14:paraId="2F9A41A1" w14:textId="77777777" w:rsidR="004F3D1B" w:rsidRPr="004F3D1B" w:rsidRDefault="004F3D1B" w:rsidP="004F3D1B">
            <w:pPr>
              <w:suppressAutoHyphens w:val="0"/>
              <w:jc w:val="right"/>
              <w:rPr>
                <w:rFonts w:ascii="Verdana" w:hAnsi="Verdana" w:cs="Arial"/>
                <w:b/>
                <w:bCs/>
                <w:sz w:val="16"/>
                <w:szCs w:val="16"/>
                <w:lang w:eastAsia="pt-BR"/>
              </w:rPr>
            </w:pPr>
            <w:r w:rsidRPr="004F3D1B">
              <w:rPr>
                <w:rFonts w:ascii="Verdana" w:hAnsi="Verdana" w:cs="Arial"/>
                <w:b/>
                <w:bCs/>
                <w:sz w:val="16"/>
                <w:szCs w:val="16"/>
                <w:lang w:eastAsia="pt-BR"/>
              </w:rPr>
              <w:t>116.919</w:t>
            </w:r>
          </w:p>
        </w:tc>
        <w:tc>
          <w:tcPr>
            <w:tcW w:w="759" w:type="pct"/>
            <w:tcBorders>
              <w:top w:val="nil"/>
              <w:left w:val="nil"/>
              <w:bottom w:val="single" w:sz="8" w:space="0" w:color="FFFFFF"/>
              <w:right w:val="single" w:sz="8" w:space="0" w:color="FFFFFF"/>
            </w:tcBorders>
            <w:shd w:val="clear" w:color="000000" w:fill="A6A6A6"/>
            <w:vAlign w:val="center"/>
            <w:hideMark/>
          </w:tcPr>
          <w:p w14:paraId="4BD48C3D" w14:textId="77777777" w:rsidR="004F3D1B" w:rsidRPr="004F3D1B" w:rsidRDefault="004F3D1B" w:rsidP="004F3D1B">
            <w:pPr>
              <w:suppressAutoHyphens w:val="0"/>
              <w:jc w:val="right"/>
              <w:rPr>
                <w:rFonts w:ascii="Verdana" w:hAnsi="Verdana" w:cs="Arial"/>
                <w:b/>
                <w:bCs/>
                <w:sz w:val="16"/>
                <w:szCs w:val="16"/>
                <w:lang w:eastAsia="pt-BR"/>
              </w:rPr>
            </w:pPr>
            <w:r w:rsidRPr="004F3D1B">
              <w:rPr>
                <w:rFonts w:ascii="Verdana" w:hAnsi="Verdana" w:cs="Arial"/>
                <w:b/>
                <w:bCs/>
                <w:sz w:val="16"/>
                <w:szCs w:val="16"/>
                <w:lang w:eastAsia="pt-BR"/>
              </w:rPr>
              <w:t>217.426</w:t>
            </w:r>
          </w:p>
        </w:tc>
        <w:tc>
          <w:tcPr>
            <w:tcW w:w="759" w:type="pct"/>
            <w:tcBorders>
              <w:top w:val="nil"/>
              <w:left w:val="nil"/>
              <w:bottom w:val="single" w:sz="8" w:space="0" w:color="FFFFFF"/>
              <w:right w:val="single" w:sz="8" w:space="0" w:color="FFFFFF"/>
            </w:tcBorders>
            <w:shd w:val="clear" w:color="000000" w:fill="A6A6A6"/>
            <w:vAlign w:val="center"/>
            <w:hideMark/>
          </w:tcPr>
          <w:p w14:paraId="3414D654" w14:textId="77777777" w:rsidR="004F3D1B" w:rsidRPr="004F3D1B" w:rsidRDefault="004F3D1B" w:rsidP="004F3D1B">
            <w:pPr>
              <w:suppressAutoHyphens w:val="0"/>
              <w:jc w:val="right"/>
              <w:rPr>
                <w:rFonts w:ascii="Verdana" w:hAnsi="Verdana" w:cs="Arial"/>
                <w:b/>
                <w:bCs/>
                <w:sz w:val="16"/>
                <w:szCs w:val="16"/>
                <w:lang w:eastAsia="pt-BR"/>
              </w:rPr>
            </w:pPr>
            <w:r w:rsidRPr="004F3D1B">
              <w:rPr>
                <w:rFonts w:ascii="Verdana" w:hAnsi="Verdana" w:cs="Arial"/>
                <w:b/>
                <w:bCs/>
                <w:sz w:val="16"/>
                <w:szCs w:val="16"/>
                <w:lang w:eastAsia="pt-BR"/>
              </w:rPr>
              <w:t>184.620</w:t>
            </w:r>
          </w:p>
        </w:tc>
      </w:tr>
      <w:tr w:rsidR="004F3D1B" w:rsidRPr="004F3D1B" w14:paraId="66038AAD" w14:textId="77777777" w:rsidTr="00AB1445">
        <w:trPr>
          <w:trHeight w:val="227"/>
        </w:trPr>
        <w:tc>
          <w:tcPr>
            <w:tcW w:w="2429" w:type="pct"/>
            <w:tcBorders>
              <w:top w:val="nil"/>
              <w:left w:val="single" w:sz="8" w:space="0" w:color="FFFFFF"/>
              <w:bottom w:val="single" w:sz="8" w:space="0" w:color="FFFFFF"/>
              <w:right w:val="single" w:sz="8" w:space="0" w:color="FFFFFF"/>
            </w:tcBorders>
            <w:shd w:val="clear" w:color="000000" w:fill="F2F2F2"/>
            <w:vAlign w:val="center"/>
            <w:hideMark/>
          </w:tcPr>
          <w:p w14:paraId="29AB723C" w14:textId="77777777" w:rsidR="004F3D1B" w:rsidRPr="004F3D1B" w:rsidRDefault="004F3D1B" w:rsidP="004F3D1B">
            <w:pPr>
              <w:suppressAutoHyphens w:val="0"/>
              <w:jc w:val="both"/>
              <w:rPr>
                <w:rFonts w:ascii="Verdana" w:hAnsi="Verdana" w:cs="Arial"/>
                <w:sz w:val="16"/>
                <w:szCs w:val="16"/>
                <w:lang w:eastAsia="pt-BR"/>
              </w:rPr>
            </w:pPr>
            <w:r w:rsidRPr="004F3D1B">
              <w:rPr>
                <w:rFonts w:ascii="Verdana" w:hAnsi="Verdana" w:cs="Arial"/>
                <w:sz w:val="16"/>
                <w:szCs w:val="16"/>
                <w:lang w:eastAsia="pt-BR"/>
              </w:rPr>
              <w:t>Recuperação de créditos baixados como prejuízo</w:t>
            </w:r>
          </w:p>
        </w:tc>
        <w:tc>
          <w:tcPr>
            <w:tcW w:w="1053" w:type="pct"/>
            <w:tcBorders>
              <w:top w:val="nil"/>
              <w:left w:val="nil"/>
              <w:bottom w:val="single" w:sz="8" w:space="0" w:color="FFFFFF"/>
              <w:right w:val="single" w:sz="8" w:space="0" w:color="FFFFFF"/>
            </w:tcBorders>
            <w:shd w:val="clear" w:color="000000" w:fill="F2F2F2"/>
            <w:vAlign w:val="center"/>
            <w:hideMark/>
          </w:tcPr>
          <w:p w14:paraId="314A23AA"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9.305</w:t>
            </w:r>
          </w:p>
        </w:tc>
        <w:tc>
          <w:tcPr>
            <w:tcW w:w="759" w:type="pct"/>
            <w:tcBorders>
              <w:top w:val="nil"/>
              <w:left w:val="nil"/>
              <w:bottom w:val="single" w:sz="8" w:space="0" w:color="FFFFFF"/>
              <w:right w:val="single" w:sz="8" w:space="0" w:color="FFFFFF"/>
            </w:tcBorders>
            <w:shd w:val="clear" w:color="000000" w:fill="F2F2F2"/>
            <w:vAlign w:val="center"/>
            <w:hideMark/>
          </w:tcPr>
          <w:p w14:paraId="04470F9F"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17.258</w:t>
            </w:r>
          </w:p>
        </w:tc>
        <w:tc>
          <w:tcPr>
            <w:tcW w:w="759" w:type="pct"/>
            <w:tcBorders>
              <w:top w:val="nil"/>
              <w:left w:val="nil"/>
              <w:bottom w:val="single" w:sz="8" w:space="0" w:color="FFFFFF"/>
              <w:right w:val="single" w:sz="8" w:space="0" w:color="FFFFFF"/>
            </w:tcBorders>
            <w:shd w:val="clear" w:color="000000" w:fill="F2F2F2"/>
            <w:vAlign w:val="center"/>
            <w:hideMark/>
          </w:tcPr>
          <w:p w14:paraId="352EF897" w14:textId="77777777" w:rsidR="004F3D1B" w:rsidRPr="004F3D1B" w:rsidRDefault="004F3D1B" w:rsidP="004F3D1B">
            <w:pPr>
              <w:suppressAutoHyphens w:val="0"/>
              <w:jc w:val="right"/>
              <w:rPr>
                <w:rFonts w:ascii="Verdana" w:hAnsi="Verdana" w:cs="Arial"/>
                <w:sz w:val="16"/>
                <w:szCs w:val="16"/>
                <w:lang w:eastAsia="pt-BR"/>
              </w:rPr>
            </w:pPr>
            <w:r w:rsidRPr="004F3D1B">
              <w:rPr>
                <w:rFonts w:ascii="Verdana" w:hAnsi="Verdana" w:cs="Arial"/>
                <w:sz w:val="16"/>
                <w:szCs w:val="16"/>
                <w:lang w:eastAsia="pt-BR"/>
              </w:rPr>
              <w:t>15.235</w:t>
            </w:r>
          </w:p>
        </w:tc>
      </w:tr>
      <w:tr w:rsidR="004F3D1B" w:rsidRPr="004F3D1B" w14:paraId="12A384CF" w14:textId="77777777" w:rsidTr="00AB1445">
        <w:trPr>
          <w:trHeight w:val="227"/>
        </w:trPr>
        <w:tc>
          <w:tcPr>
            <w:tcW w:w="2429" w:type="pct"/>
            <w:tcBorders>
              <w:top w:val="nil"/>
              <w:left w:val="single" w:sz="8" w:space="0" w:color="FFFFFF"/>
              <w:bottom w:val="single" w:sz="8" w:space="0" w:color="FFFFFF"/>
              <w:right w:val="single" w:sz="8" w:space="0" w:color="FFFFFF"/>
            </w:tcBorders>
            <w:shd w:val="clear" w:color="000000" w:fill="A6A6A6"/>
            <w:vAlign w:val="center"/>
            <w:hideMark/>
          </w:tcPr>
          <w:p w14:paraId="30EBF62D" w14:textId="77777777" w:rsidR="004F3D1B" w:rsidRPr="004F3D1B" w:rsidRDefault="004F3D1B" w:rsidP="004F3D1B">
            <w:pPr>
              <w:suppressAutoHyphens w:val="0"/>
              <w:jc w:val="both"/>
              <w:rPr>
                <w:rFonts w:ascii="Verdana" w:hAnsi="Verdana" w:cs="Arial"/>
                <w:b/>
                <w:bCs/>
                <w:sz w:val="16"/>
                <w:szCs w:val="16"/>
                <w:lang w:eastAsia="pt-BR"/>
              </w:rPr>
            </w:pPr>
            <w:r w:rsidRPr="004F3D1B">
              <w:rPr>
                <w:rFonts w:ascii="Verdana" w:hAnsi="Verdana" w:cs="Arial"/>
                <w:b/>
                <w:bCs/>
                <w:sz w:val="16"/>
                <w:szCs w:val="16"/>
                <w:lang w:eastAsia="pt-BR"/>
              </w:rPr>
              <w:t>Total</w:t>
            </w:r>
          </w:p>
        </w:tc>
        <w:tc>
          <w:tcPr>
            <w:tcW w:w="1053" w:type="pct"/>
            <w:tcBorders>
              <w:top w:val="nil"/>
              <w:left w:val="nil"/>
              <w:bottom w:val="single" w:sz="8" w:space="0" w:color="FFFFFF"/>
              <w:right w:val="single" w:sz="8" w:space="0" w:color="FFFFFF"/>
            </w:tcBorders>
            <w:shd w:val="clear" w:color="000000" w:fill="A6A6A6"/>
            <w:vAlign w:val="center"/>
            <w:hideMark/>
          </w:tcPr>
          <w:p w14:paraId="674FE254" w14:textId="77777777" w:rsidR="004F3D1B" w:rsidRPr="004F3D1B" w:rsidRDefault="004F3D1B" w:rsidP="004F3D1B">
            <w:pPr>
              <w:suppressAutoHyphens w:val="0"/>
              <w:jc w:val="right"/>
              <w:rPr>
                <w:rFonts w:ascii="Verdana" w:hAnsi="Verdana" w:cs="Arial"/>
                <w:b/>
                <w:bCs/>
                <w:sz w:val="16"/>
                <w:szCs w:val="16"/>
                <w:lang w:eastAsia="pt-BR"/>
              </w:rPr>
            </w:pPr>
            <w:r w:rsidRPr="004F3D1B">
              <w:rPr>
                <w:rFonts w:ascii="Verdana" w:hAnsi="Verdana" w:cs="Arial"/>
                <w:b/>
                <w:bCs/>
                <w:sz w:val="16"/>
                <w:szCs w:val="16"/>
                <w:lang w:eastAsia="pt-BR"/>
              </w:rPr>
              <w:t>126.223</w:t>
            </w:r>
          </w:p>
        </w:tc>
        <w:tc>
          <w:tcPr>
            <w:tcW w:w="759" w:type="pct"/>
            <w:tcBorders>
              <w:top w:val="nil"/>
              <w:left w:val="nil"/>
              <w:bottom w:val="single" w:sz="8" w:space="0" w:color="FFFFFF"/>
              <w:right w:val="single" w:sz="8" w:space="0" w:color="FFFFFF"/>
            </w:tcBorders>
            <w:shd w:val="clear" w:color="000000" w:fill="A6A6A6"/>
            <w:vAlign w:val="center"/>
            <w:hideMark/>
          </w:tcPr>
          <w:p w14:paraId="7EAAA361" w14:textId="77777777" w:rsidR="004F3D1B" w:rsidRPr="004F3D1B" w:rsidRDefault="004F3D1B" w:rsidP="004F3D1B">
            <w:pPr>
              <w:suppressAutoHyphens w:val="0"/>
              <w:jc w:val="right"/>
              <w:rPr>
                <w:rFonts w:ascii="Verdana" w:hAnsi="Verdana" w:cs="Arial"/>
                <w:b/>
                <w:bCs/>
                <w:sz w:val="16"/>
                <w:szCs w:val="16"/>
                <w:lang w:eastAsia="pt-BR"/>
              </w:rPr>
            </w:pPr>
            <w:r w:rsidRPr="004F3D1B">
              <w:rPr>
                <w:rFonts w:ascii="Verdana" w:hAnsi="Verdana" w:cs="Arial"/>
                <w:b/>
                <w:bCs/>
                <w:sz w:val="16"/>
                <w:szCs w:val="16"/>
                <w:lang w:eastAsia="pt-BR"/>
              </w:rPr>
              <w:t>234.684</w:t>
            </w:r>
          </w:p>
        </w:tc>
        <w:tc>
          <w:tcPr>
            <w:tcW w:w="759" w:type="pct"/>
            <w:tcBorders>
              <w:top w:val="nil"/>
              <w:left w:val="nil"/>
              <w:bottom w:val="single" w:sz="8" w:space="0" w:color="FFFFFF"/>
              <w:right w:val="single" w:sz="8" w:space="0" w:color="FFFFFF"/>
            </w:tcBorders>
            <w:shd w:val="clear" w:color="000000" w:fill="A6A6A6"/>
            <w:vAlign w:val="center"/>
            <w:hideMark/>
          </w:tcPr>
          <w:p w14:paraId="734AAB88" w14:textId="77777777" w:rsidR="004F3D1B" w:rsidRPr="004F3D1B" w:rsidRDefault="004F3D1B" w:rsidP="004F3D1B">
            <w:pPr>
              <w:suppressAutoHyphens w:val="0"/>
              <w:jc w:val="right"/>
              <w:rPr>
                <w:rFonts w:ascii="Verdana" w:hAnsi="Verdana" w:cs="Arial"/>
                <w:b/>
                <w:bCs/>
                <w:sz w:val="16"/>
                <w:szCs w:val="16"/>
                <w:lang w:eastAsia="pt-BR"/>
              </w:rPr>
            </w:pPr>
            <w:r w:rsidRPr="004F3D1B">
              <w:rPr>
                <w:rFonts w:ascii="Verdana" w:hAnsi="Verdana" w:cs="Arial"/>
                <w:b/>
                <w:bCs/>
                <w:sz w:val="16"/>
                <w:szCs w:val="16"/>
                <w:lang w:eastAsia="pt-BR"/>
              </w:rPr>
              <w:t>199.855</w:t>
            </w:r>
          </w:p>
        </w:tc>
      </w:tr>
    </w:tbl>
    <w:p w14:paraId="536566EF" w14:textId="66E52BF5" w:rsidR="00080F21" w:rsidRPr="00080F21" w:rsidRDefault="004F3D1B" w:rsidP="005973F7">
      <w:pPr>
        <w:pStyle w:val="PargrafodaLista"/>
        <w:numPr>
          <w:ilvl w:val="0"/>
          <w:numId w:val="72"/>
        </w:numPr>
        <w:tabs>
          <w:tab w:val="left" w:pos="9781"/>
        </w:tabs>
        <w:autoSpaceDE/>
        <w:autoSpaceDN/>
        <w:spacing w:before="240" w:line="226" w:lineRule="auto"/>
        <w:ind w:left="425" w:hanging="425"/>
        <w:jc w:val="both"/>
        <w:rPr>
          <w:rFonts w:asciiTheme="minorHAnsi" w:eastAsiaTheme="minorHAnsi" w:hAnsiTheme="minorHAnsi" w:cstheme="minorBidi"/>
          <w:lang w:eastAsia="en-US"/>
        </w:rPr>
      </w:pPr>
      <w:r w:rsidRPr="00080F21">
        <w:rPr>
          <w:rFonts w:ascii="Verdana" w:hAnsi="Verdana"/>
          <w:b/>
          <w:bCs/>
          <w:iCs/>
          <w:sz w:val="20"/>
          <w:szCs w:val="20"/>
          <w:lang w:eastAsia="en-US"/>
        </w:rPr>
        <w:fldChar w:fldCharType="end"/>
      </w:r>
      <w:r w:rsidR="00E7012A" w:rsidRPr="00080F21">
        <w:rPr>
          <w:rFonts w:ascii="Verdana" w:hAnsi="Verdana"/>
          <w:b/>
          <w:bCs/>
          <w:iCs/>
          <w:sz w:val="20"/>
          <w:szCs w:val="20"/>
          <w:lang w:eastAsia="en-US"/>
        </w:rPr>
        <w:t xml:space="preserve">Despesas </w:t>
      </w:r>
      <w:r w:rsidR="00E7012A" w:rsidRPr="00080F21">
        <w:rPr>
          <w:rFonts w:ascii="Verdana" w:hAnsi="Verdana"/>
          <w:b/>
          <w:bCs/>
          <w:iCs/>
          <w:sz w:val="20"/>
          <w:szCs w:val="20"/>
        </w:rPr>
        <w:t>com</w:t>
      </w:r>
      <w:r w:rsidR="00E7012A" w:rsidRPr="00080F21">
        <w:rPr>
          <w:rFonts w:ascii="Verdana" w:hAnsi="Verdana"/>
          <w:b/>
          <w:bCs/>
          <w:iCs/>
          <w:sz w:val="20"/>
          <w:szCs w:val="20"/>
          <w:lang w:eastAsia="en-US"/>
        </w:rPr>
        <w:t xml:space="preserve"> repasses</w:t>
      </w:r>
      <w:r w:rsidR="00080F21" w:rsidRPr="00080F21">
        <w:rPr>
          <w:lang w:eastAsia="en-US"/>
        </w:rPr>
        <w:fldChar w:fldCharType="begin"/>
      </w:r>
      <w:r w:rsidR="00080F21">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resultado 14!L14C9:L22C12" \a \f 4 \h </w:instrText>
      </w:r>
      <w:r w:rsidR="00080F21" w:rsidRPr="00080F21">
        <w:rPr>
          <w:lang w:eastAsia="en-US"/>
        </w:rPr>
        <w:fldChar w:fldCharType="separate"/>
      </w:r>
    </w:p>
    <w:tbl>
      <w:tblPr>
        <w:tblW w:w="5000" w:type="pct"/>
        <w:tblCellMar>
          <w:left w:w="70" w:type="dxa"/>
          <w:right w:w="70" w:type="dxa"/>
        </w:tblCellMar>
        <w:tblLook w:val="04A0" w:firstRow="1" w:lastRow="0" w:firstColumn="1" w:lastColumn="0" w:noHBand="0" w:noVBand="1"/>
      </w:tblPr>
      <w:tblGrid>
        <w:gridCol w:w="5144"/>
        <w:gridCol w:w="2060"/>
        <w:gridCol w:w="1617"/>
        <w:gridCol w:w="1617"/>
        <w:gridCol w:w="8"/>
      </w:tblGrid>
      <w:tr w:rsidR="00080F21" w:rsidRPr="00080F21" w14:paraId="477A28F7" w14:textId="77777777" w:rsidTr="00EF6D1E">
        <w:trPr>
          <w:trHeight w:val="227"/>
        </w:trPr>
        <w:tc>
          <w:tcPr>
            <w:tcW w:w="246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536C09" w14:textId="45EDEB3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 </w:t>
            </w:r>
          </w:p>
        </w:tc>
        <w:tc>
          <w:tcPr>
            <w:tcW w:w="98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648B21"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2º Semestre 2024</w:t>
            </w:r>
          </w:p>
        </w:tc>
        <w:tc>
          <w:tcPr>
            <w:tcW w:w="1552" w:type="pct"/>
            <w:gridSpan w:val="3"/>
            <w:tcBorders>
              <w:top w:val="single" w:sz="8" w:space="0" w:color="FFFFFF"/>
              <w:left w:val="nil"/>
              <w:bottom w:val="single" w:sz="8" w:space="0" w:color="FFFFFF"/>
              <w:right w:val="single" w:sz="8" w:space="0" w:color="FFFFFF"/>
            </w:tcBorders>
            <w:shd w:val="clear" w:color="000000" w:fill="A6A6A6"/>
            <w:vAlign w:val="center"/>
            <w:hideMark/>
          </w:tcPr>
          <w:p w14:paraId="5C3A6679"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Acumulado em</w:t>
            </w:r>
          </w:p>
        </w:tc>
      </w:tr>
      <w:tr w:rsidR="00080F21" w:rsidRPr="00080F21" w14:paraId="435D8FF2" w14:textId="77777777" w:rsidTr="00EF6D1E">
        <w:trPr>
          <w:gridAfter w:val="1"/>
          <w:wAfter w:w="3" w:type="pct"/>
          <w:trHeight w:val="227"/>
        </w:trPr>
        <w:tc>
          <w:tcPr>
            <w:tcW w:w="2462" w:type="pct"/>
            <w:vMerge/>
            <w:tcBorders>
              <w:top w:val="single" w:sz="8" w:space="0" w:color="FFFFFF"/>
              <w:left w:val="single" w:sz="8" w:space="0" w:color="FFFFFF"/>
              <w:bottom w:val="single" w:sz="8" w:space="0" w:color="FFFFFF"/>
              <w:right w:val="single" w:sz="8" w:space="0" w:color="FFFFFF"/>
            </w:tcBorders>
            <w:vAlign w:val="center"/>
            <w:hideMark/>
          </w:tcPr>
          <w:p w14:paraId="348272FC" w14:textId="77777777" w:rsidR="00080F21" w:rsidRPr="00080F21" w:rsidRDefault="00080F21" w:rsidP="00080F21">
            <w:pPr>
              <w:suppressAutoHyphens w:val="0"/>
              <w:rPr>
                <w:rFonts w:ascii="Verdana" w:hAnsi="Verdana" w:cs="Arial"/>
                <w:b/>
                <w:bCs/>
                <w:sz w:val="16"/>
                <w:szCs w:val="16"/>
                <w:lang w:eastAsia="pt-BR"/>
              </w:rPr>
            </w:pPr>
          </w:p>
        </w:tc>
        <w:tc>
          <w:tcPr>
            <w:tcW w:w="986" w:type="pct"/>
            <w:vMerge/>
            <w:tcBorders>
              <w:top w:val="single" w:sz="8" w:space="0" w:color="FFFFFF"/>
              <w:left w:val="single" w:sz="8" w:space="0" w:color="FFFFFF"/>
              <w:bottom w:val="single" w:sz="8" w:space="0" w:color="FFFFFF"/>
              <w:right w:val="single" w:sz="8" w:space="0" w:color="FFFFFF"/>
            </w:tcBorders>
            <w:vAlign w:val="center"/>
            <w:hideMark/>
          </w:tcPr>
          <w:p w14:paraId="0B81EC91" w14:textId="77777777" w:rsidR="00080F21" w:rsidRPr="00080F21" w:rsidRDefault="00080F21" w:rsidP="00080F21">
            <w:pPr>
              <w:suppressAutoHyphens w:val="0"/>
              <w:rPr>
                <w:rFonts w:ascii="Verdana" w:hAnsi="Verdana" w:cs="Arial"/>
                <w:b/>
                <w:bCs/>
                <w:sz w:val="16"/>
                <w:szCs w:val="16"/>
                <w:lang w:eastAsia="pt-BR"/>
              </w:rPr>
            </w:pPr>
          </w:p>
        </w:tc>
        <w:tc>
          <w:tcPr>
            <w:tcW w:w="774" w:type="pct"/>
            <w:tcBorders>
              <w:top w:val="nil"/>
              <w:left w:val="nil"/>
              <w:bottom w:val="single" w:sz="8" w:space="0" w:color="FFFFFF"/>
              <w:right w:val="single" w:sz="8" w:space="0" w:color="FFFFFF"/>
            </w:tcBorders>
            <w:shd w:val="clear" w:color="000000" w:fill="A6A6A6"/>
            <w:vAlign w:val="center"/>
            <w:hideMark/>
          </w:tcPr>
          <w:p w14:paraId="125D20F0"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31/12/2024</w:t>
            </w:r>
          </w:p>
        </w:tc>
        <w:tc>
          <w:tcPr>
            <w:tcW w:w="774" w:type="pct"/>
            <w:tcBorders>
              <w:top w:val="nil"/>
              <w:left w:val="nil"/>
              <w:bottom w:val="single" w:sz="8" w:space="0" w:color="FFFFFF"/>
              <w:right w:val="single" w:sz="8" w:space="0" w:color="FFFFFF"/>
            </w:tcBorders>
            <w:shd w:val="clear" w:color="000000" w:fill="A6A6A6"/>
            <w:vAlign w:val="center"/>
            <w:hideMark/>
          </w:tcPr>
          <w:p w14:paraId="19C55BC0"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31/12/2023</w:t>
            </w:r>
          </w:p>
        </w:tc>
      </w:tr>
      <w:tr w:rsidR="00080F21" w:rsidRPr="00080F21" w14:paraId="5D9175EF"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7767FD6B"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BNDES</w:t>
            </w:r>
          </w:p>
        </w:tc>
        <w:tc>
          <w:tcPr>
            <w:tcW w:w="986" w:type="pct"/>
            <w:tcBorders>
              <w:top w:val="nil"/>
              <w:left w:val="nil"/>
              <w:bottom w:val="single" w:sz="8" w:space="0" w:color="FFFFFF"/>
              <w:right w:val="single" w:sz="8" w:space="0" w:color="FFFFFF"/>
            </w:tcBorders>
            <w:shd w:val="clear" w:color="000000" w:fill="F2F2F2"/>
            <w:vAlign w:val="center"/>
            <w:hideMark/>
          </w:tcPr>
          <w:p w14:paraId="6B71EF26"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(21.049)</w:t>
            </w:r>
          </w:p>
        </w:tc>
        <w:tc>
          <w:tcPr>
            <w:tcW w:w="774" w:type="pct"/>
            <w:tcBorders>
              <w:top w:val="nil"/>
              <w:left w:val="nil"/>
              <w:bottom w:val="single" w:sz="8" w:space="0" w:color="FFFFFF"/>
              <w:right w:val="single" w:sz="8" w:space="0" w:color="FFFFFF"/>
            </w:tcBorders>
            <w:shd w:val="clear" w:color="000000" w:fill="F2F2F2"/>
            <w:vAlign w:val="center"/>
            <w:hideMark/>
          </w:tcPr>
          <w:p w14:paraId="0CF0799F"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(39.456)</w:t>
            </w:r>
          </w:p>
        </w:tc>
        <w:tc>
          <w:tcPr>
            <w:tcW w:w="774" w:type="pct"/>
            <w:tcBorders>
              <w:top w:val="nil"/>
              <w:left w:val="nil"/>
              <w:bottom w:val="single" w:sz="8" w:space="0" w:color="FFFFFF"/>
              <w:right w:val="single" w:sz="8" w:space="0" w:color="FFFFFF"/>
            </w:tcBorders>
            <w:shd w:val="clear" w:color="000000" w:fill="F2F2F2"/>
            <w:vAlign w:val="center"/>
            <w:hideMark/>
          </w:tcPr>
          <w:p w14:paraId="00768323"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(34.146)</w:t>
            </w:r>
          </w:p>
        </w:tc>
      </w:tr>
      <w:tr w:rsidR="00080F21" w:rsidRPr="00080F21" w14:paraId="5818B782"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0662FB6"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CEF</w:t>
            </w:r>
          </w:p>
        </w:tc>
        <w:tc>
          <w:tcPr>
            <w:tcW w:w="986" w:type="pct"/>
            <w:tcBorders>
              <w:top w:val="nil"/>
              <w:left w:val="nil"/>
              <w:bottom w:val="single" w:sz="8" w:space="0" w:color="FFFFFF"/>
              <w:right w:val="single" w:sz="8" w:space="0" w:color="FFFFFF"/>
            </w:tcBorders>
            <w:shd w:val="clear" w:color="000000" w:fill="F2F2F2"/>
            <w:vAlign w:val="center"/>
            <w:hideMark/>
          </w:tcPr>
          <w:p w14:paraId="5B412EE9"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(3.367)</w:t>
            </w:r>
          </w:p>
        </w:tc>
        <w:tc>
          <w:tcPr>
            <w:tcW w:w="774" w:type="pct"/>
            <w:tcBorders>
              <w:top w:val="nil"/>
              <w:left w:val="nil"/>
              <w:bottom w:val="single" w:sz="8" w:space="0" w:color="FFFFFF"/>
              <w:right w:val="single" w:sz="8" w:space="0" w:color="FFFFFF"/>
            </w:tcBorders>
            <w:shd w:val="clear" w:color="000000" w:fill="F2F2F2"/>
            <w:vAlign w:val="center"/>
            <w:hideMark/>
          </w:tcPr>
          <w:p w14:paraId="6EB179A8"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(5.994)</w:t>
            </w:r>
          </w:p>
        </w:tc>
        <w:tc>
          <w:tcPr>
            <w:tcW w:w="774" w:type="pct"/>
            <w:tcBorders>
              <w:top w:val="nil"/>
              <w:left w:val="nil"/>
              <w:bottom w:val="single" w:sz="8" w:space="0" w:color="FFFFFF"/>
              <w:right w:val="single" w:sz="8" w:space="0" w:color="FFFFFF"/>
            </w:tcBorders>
            <w:shd w:val="clear" w:color="000000" w:fill="F2F2F2"/>
            <w:vAlign w:val="center"/>
            <w:hideMark/>
          </w:tcPr>
          <w:p w14:paraId="29951A25"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(2.634)</w:t>
            </w:r>
          </w:p>
        </w:tc>
      </w:tr>
      <w:tr w:rsidR="00080F21" w:rsidRPr="00080F21" w14:paraId="5C055254"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4744EDAA"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lastRenderedPageBreak/>
              <w:t>FINAME</w:t>
            </w:r>
          </w:p>
        </w:tc>
        <w:tc>
          <w:tcPr>
            <w:tcW w:w="986" w:type="pct"/>
            <w:tcBorders>
              <w:top w:val="nil"/>
              <w:left w:val="nil"/>
              <w:bottom w:val="single" w:sz="8" w:space="0" w:color="FFFFFF"/>
              <w:right w:val="single" w:sz="8" w:space="0" w:color="FFFFFF"/>
            </w:tcBorders>
            <w:shd w:val="clear" w:color="000000" w:fill="F2F2F2"/>
            <w:vAlign w:val="center"/>
            <w:hideMark/>
          </w:tcPr>
          <w:p w14:paraId="3A5E5AC4"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(348)</w:t>
            </w:r>
          </w:p>
        </w:tc>
        <w:tc>
          <w:tcPr>
            <w:tcW w:w="774" w:type="pct"/>
            <w:tcBorders>
              <w:top w:val="nil"/>
              <w:left w:val="nil"/>
              <w:bottom w:val="single" w:sz="8" w:space="0" w:color="FFFFFF"/>
              <w:right w:val="single" w:sz="8" w:space="0" w:color="FFFFFF"/>
            </w:tcBorders>
            <w:shd w:val="clear" w:color="000000" w:fill="F2F2F2"/>
            <w:vAlign w:val="center"/>
            <w:hideMark/>
          </w:tcPr>
          <w:p w14:paraId="50CCDA08"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(727)</w:t>
            </w:r>
          </w:p>
        </w:tc>
        <w:tc>
          <w:tcPr>
            <w:tcW w:w="774" w:type="pct"/>
            <w:tcBorders>
              <w:top w:val="nil"/>
              <w:left w:val="nil"/>
              <w:bottom w:val="single" w:sz="8" w:space="0" w:color="FFFFFF"/>
              <w:right w:val="single" w:sz="8" w:space="0" w:color="FFFFFF"/>
            </w:tcBorders>
            <w:shd w:val="clear" w:color="000000" w:fill="F2F2F2"/>
            <w:vAlign w:val="center"/>
            <w:hideMark/>
          </w:tcPr>
          <w:p w14:paraId="5DD55406"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(878)</w:t>
            </w:r>
          </w:p>
        </w:tc>
      </w:tr>
      <w:tr w:rsidR="00080F21" w:rsidRPr="00080F21" w14:paraId="70E184C3"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53344CC9"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FINEP</w:t>
            </w:r>
          </w:p>
        </w:tc>
        <w:tc>
          <w:tcPr>
            <w:tcW w:w="986" w:type="pct"/>
            <w:tcBorders>
              <w:top w:val="nil"/>
              <w:left w:val="nil"/>
              <w:bottom w:val="single" w:sz="8" w:space="0" w:color="FFFFFF"/>
              <w:right w:val="single" w:sz="8" w:space="0" w:color="FFFFFF"/>
            </w:tcBorders>
            <w:shd w:val="clear" w:color="000000" w:fill="F2F2F2"/>
            <w:vAlign w:val="center"/>
            <w:hideMark/>
          </w:tcPr>
          <w:p w14:paraId="1872A6EB"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(611)</w:t>
            </w:r>
          </w:p>
        </w:tc>
        <w:tc>
          <w:tcPr>
            <w:tcW w:w="774" w:type="pct"/>
            <w:tcBorders>
              <w:top w:val="nil"/>
              <w:left w:val="nil"/>
              <w:bottom w:val="single" w:sz="8" w:space="0" w:color="FFFFFF"/>
              <w:right w:val="single" w:sz="8" w:space="0" w:color="FFFFFF"/>
            </w:tcBorders>
            <w:shd w:val="clear" w:color="000000" w:fill="F2F2F2"/>
            <w:vAlign w:val="center"/>
            <w:hideMark/>
          </w:tcPr>
          <w:p w14:paraId="017A4E6E"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(1.106)</w:t>
            </w:r>
          </w:p>
        </w:tc>
        <w:tc>
          <w:tcPr>
            <w:tcW w:w="774" w:type="pct"/>
            <w:tcBorders>
              <w:top w:val="nil"/>
              <w:left w:val="nil"/>
              <w:bottom w:val="single" w:sz="8" w:space="0" w:color="FFFFFF"/>
              <w:right w:val="single" w:sz="8" w:space="0" w:color="FFFFFF"/>
            </w:tcBorders>
            <w:shd w:val="clear" w:color="000000" w:fill="F2F2F2"/>
            <w:vAlign w:val="center"/>
            <w:hideMark/>
          </w:tcPr>
          <w:p w14:paraId="4C1F8942"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(1.146)</w:t>
            </w:r>
          </w:p>
        </w:tc>
      </w:tr>
      <w:tr w:rsidR="00080F21" w:rsidRPr="00080F21" w14:paraId="49115FB8"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16AF25B4"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Outras (BRDE e FUNGETUR)</w:t>
            </w:r>
          </w:p>
        </w:tc>
        <w:tc>
          <w:tcPr>
            <w:tcW w:w="986" w:type="pct"/>
            <w:tcBorders>
              <w:top w:val="nil"/>
              <w:left w:val="nil"/>
              <w:bottom w:val="single" w:sz="8" w:space="0" w:color="FFFFFF"/>
              <w:right w:val="single" w:sz="8" w:space="0" w:color="FFFFFF"/>
            </w:tcBorders>
            <w:shd w:val="clear" w:color="000000" w:fill="F2F2F2"/>
            <w:vAlign w:val="center"/>
            <w:hideMark/>
          </w:tcPr>
          <w:p w14:paraId="58461D6A"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(1.970)</w:t>
            </w:r>
          </w:p>
        </w:tc>
        <w:tc>
          <w:tcPr>
            <w:tcW w:w="774" w:type="pct"/>
            <w:tcBorders>
              <w:top w:val="nil"/>
              <w:left w:val="nil"/>
              <w:bottom w:val="single" w:sz="8" w:space="0" w:color="FFFFFF"/>
              <w:right w:val="single" w:sz="8" w:space="0" w:color="FFFFFF"/>
            </w:tcBorders>
            <w:shd w:val="clear" w:color="000000" w:fill="F2F2F2"/>
            <w:vAlign w:val="center"/>
            <w:hideMark/>
          </w:tcPr>
          <w:p w14:paraId="14E36019"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(4.290)</w:t>
            </w:r>
          </w:p>
        </w:tc>
        <w:tc>
          <w:tcPr>
            <w:tcW w:w="774" w:type="pct"/>
            <w:tcBorders>
              <w:top w:val="nil"/>
              <w:left w:val="nil"/>
              <w:bottom w:val="single" w:sz="8" w:space="0" w:color="FFFFFF"/>
              <w:right w:val="single" w:sz="8" w:space="0" w:color="FFFFFF"/>
            </w:tcBorders>
            <w:shd w:val="clear" w:color="000000" w:fill="F2F2F2"/>
            <w:vAlign w:val="center"/>
            <w:hideMark/>
          </w:tcPr>
          <w:p w14:paraId="71EA6AD5"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(5.926)</w:t>
            </w:r>
          </w:p>
        </w:tc>
      </w:tr>
      <w:tr w:rsidR="00080F21" w:rsidRPr="00080F21" w14:paraId="5A9928FE"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A91F6E0"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Exterior (CAF)</w:t>
            </w:r>
          </w:p>
        </w:tc>
        <w:tc>
          <w:tcPr>
            <w:tcW w:w="986" w:type="pct"/>
            <w:tcBorders>
              <w:top w:val="nil"/>
              <w:left w:val="nil"/>
              <w:bottom w:val="single" w:sz="8" w:space="0" w:color="FFFFFF"/>
              <w:right w:val="single" w:sz="8" w:space="0" w:color="FFFFFF"/>
            </w:tcBorders>
            <w:shd w:val="clear" w:color="000000" w:fill="F2F2F2"/>
            <w:vAlign w:val="center"/>
            <w:hideMark/>
          </w:tcPr>
          <w:p w14:paraId="0CB8D1D6"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(1.643)</w:t>
            </w:r>
          </w:p>
        </w:tc>
        <w:tc>
          <w:tcPr>
            <w:tcW w:w="774" w:type="pct"/>
            <w:tcBorders>
              <w:top w:val="nil"/>
              <w:left w:val="nil"/>
              <w:bottom w:val="single" w:sz="8" w:space="0" w:color="FFFFFF"/>
              <w:right w:val="single" w:sz="8" w:space="0" w:color="FFFFFF"/>
            </w:tcBorders>
            <w:shd w:val="clear" w:color="000000" w:fill="F2F2F2"/>
            <w:vAlign w:val="center"/>
            <w:hideMark/>
          </w:tcPr>
          <w:p w14:paraId="2956A5C8"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(3.511)</w:t>
            </w:r>
          </w:p>
        </w:tc>
        <w:tc>
          <w:tcPr>
            <w:tcW w:w="774" w:type="pct"/>
            <w:tcBorders>
              <w:top w:val="nil"/>
              <w:left w:val="nil"/>
              <w:bottom w:val="single" w:sz="8" w:space="0" w:color="FFFFFF"/>
              <w:right w:val="single" w:sz="8" w:space="0" w:color="FFFFFF"/>
            </w:tcBorders>
            <w:shd w:val="clear" w:color="000000" w:fill="F2F2F2"/>
            <w:vAlign w:val="center"/>
            <w:hideMark/>
          </w:tcPr>
          <w:p w14:paraId="7C22B57B"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(4.756)</w:t>
            </w:r>
          </w:p>
        </w:tc>
      </w:tr>
      <w:tr w:rsidR="00080F21" w:rsidRPr="00080F21" w14:paraId="6D82CA22" w14:textId="77777777" w:rsidTr="00EF6D1E">
        <w:trPr>
          <w:gridAfter w:val="1"/>
          <w:wAfter w:w="3" w:type="pct"/>
          <w:trHeight w:val="227"/>
        </w:trPr>
        <w:tc>
          <w:tcPr>
            <w:tcW w:w="2462" w:type="pct"/>
            <w:tcBorders>
              <w:top w:val="nil"/>
              <w:left w:val="single" w:sz="8" w:space="0" w:color="FFFFFF"/>
              <w:bottom w:val="single" w:sz="8" w:space="0" w:color="FFFFFF"/>
              <w:right w:val="single" w:sz="8" w:space="0" w:color="FFFFFF"/>
            </w:tcBorders>
            <w:shd w:val="clear" w:color="000000" w:fill="A6A6A6"/>
            <w:vAlign w:val="center"/>
            <w:hideMark/>
          </w:tcPr>
          <w:p w14:paraId="40C6751C" w14:textId="77777777" w:rsidR="00080F21" w:rsidRPr="00080F21" w:rsidRDefault="00080F21" w:rsidP="00080F21">
            <w:pPr>
              <w:suppressAutoHyphens w:val="0"/>
              <w:jc w:val="both"/>
              <w:rPr>
                <w:rFonts w:ascii="Verdana" w:hAnsi="Verdana" w:cs="Arial"/>
                <w:b/>
                <w:bCs/>
                <w:sz w:val="16"/>
                <w:szCs w:val="16"/>
                <w:lang w:eastAsia="pt-BR"/>
              </w:rPr>
            </w:pPr>
            <w:r w:rsidRPr="00080F21">
              <w:rPr>
                <w:rFonts w:ascii="Verdana" w:hAnsi="Verdana" w:cs="Arial"/>
                <w:b/>
                <w:bCs/>
                <w:sz w:val="16"/>
                <w:szCs w:val="16"/>
                <w:lang w:eastAsia="pt-BR"/>
              </w:rPr>
              <w:t>Total</w:t>
            </w:r>
          </w:p>
        </w:tc>
        <w:tc>
          <w:tcPr>
            <w:tcW w:w="986" w:type="pct"/>
            <w:tcBorders>
              <w:top w:val="nil"/>
              <w:left w:val="nil"/>
              <w:bottom w:val="single" w:sz="8" w:space="0" w:color="FFFFFF"/>
              <w:right w:val="single" w:sz="8" w:space="0" w:color="FFFFFF"/>
            </w:tcBorders>
            <w:shd w:val="clear" w:color="000000" w:fill="A6A6A6"/>
            <w:vAlign w:val="center"/>
            <w:hideMark/>
          </w:tcPr>
          <w:p w14:paraId="18878F09"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(28.988)</w:t>
            </w:r>
          </w:p>
        </w:tc>
        <w:tc>
          <w:tcPr>
            <w:tcW w:w="774" w:type="pct"/>
            <w:tcBorders>
              <w:top w:val="nil"/>
              <w:left w:val="nil"/>
              <w:bottom w:val="single" w:sz="8" w:space="0" w:color="FFFFFF"/>
              <w:right w:val="single" w:sz="8" w:space="0" w:color="FFFFFF"/>
            </w:tcBorders>
            <w:shd w:val="clear" w:color="000000" w:fill="A6A6A6"/>
            <w:vAlign w:val="center"/>
            <w:hideMark/>
          </w:tcPr>
          <w:p w14:paraId="23871A46"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(55.084)</w:t>
            </w:r>
          </w:p>
        </w:tc>
        <w:tc>
          <w:tcPr>
            <w:tcW w:w="774" w:type="pct"/>
            <w:tcBorders>
              <w:top w:val="nil"/>
              <w:left w:val="nil"/>
              <w:bottom w:val="single" w:sz="8" w:space="0" w:color="FFFFFF"/>
              <w:right w:val="single" w:sz="8" w:space="0" w:color="FFFFFF"/>
            </w:tcBorders>
            <w:shd w:val="clear" w:color="000000" w:fill="A6A6A6"/>
            <w:vAlign w:val="center"/>
            <w:hideMark/>
          </w:tcPr>
          <w:p w14:paraId="1107A648"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(49.486)</w:t>
            </w:r>
          </w:p>
        </w:tc>
      </w:tr>
    </w:tbl>
    <w:p w14:paraId="6A0B700E" w14:textId="207E0311" w:rsidR="00080F21" w:rsidRPr="00080F21" w:rsidRDefault="00080F21" w:rsidP="00D56470">
      <w:pPr>
        <w:pStyle w:val="PargrafodaLista"/>
        <w:numPr>
          <w:ilvl w:val="0"/>
          <w:numId w:val="72"/>
        </w:numPr>
        <w:tabs>
          <w:tab w:val="left" w:pos="9781"/>
        </w:tabs>
        <w:autoSpaceDE/>
        <w:autoSpaceDN/>
        <w:spacing w:before="240" w:line="226" w:lineRule="auto"/>
        <w:ind w:left="425" w:hanging="425"/>
        <w:jc w:val="both"/>
        <w:rPr>
          <w:rFonts w:asciiTheme="minorHAnsi" w:eastAsiaTheme="minorHAnsi" w:hAnsiTheme="minorHAnsi" w:cstheme="minorBidi"/>
          <w:lang w:eastAsia="en-US"/>
        </w:rPr>
      </w:pPr>
      <w:r w:rsidRPr="00080F21">
        <w:rPr>
          <w:rFonts w:ascii="Verdana" w:hAnsi="Verdana"/>
          <w:b/>
          <w:bCs/>
          <w:iCs/>
          <w:sz w:val="20"/>
          <w:szCs w:val="20"/>
          <w:lang w:eastAsia="en-US"/>
        </w:rPr>
        <w:fldChar w:fldCharType="end"/>
      </w:r>
      <w:r w:rsidR="00861525" w:rsidRPr="00080F21">
        <w:rPr>
          <w:rFonts w:ascii="Verdana" w:hAnsi="Verdana"/>
          <w:b/>
          <w:bCs/>
          <w:iCs/>
          <w:sz w:val="20"/>
          <w:szCs w:val="20"/>
          <w:lang w:eastAsia="en-US"/>
        </w:rPr>
        <w:t>R</w:t>
      </w:r>
      <w:r w:rsidR="00D56470">
        <w:rPr>
          <w:rFonts w:ascii="Verdana" w:hAnsi="Verdana"/>
          <w:b/>
          <w:bCs/>
          <w:iCs/>
          <w:sz w:val="20"/>
          <w:szCs w:val="20"/>
          <w:lang w:eastAsia="en-US"/>
        </w:rPr>
        <w:t>e</w:t>
      </w:r>
      <w:r w:rsidR="00861525" w:rsidRPr="00080F21">
        <w:rPr>
          <w:rFonts w:ascii="Verdana" w:hAnsi="Verdana"/>
          <w:b/>
          <w:bCs/>
          <w:iCs/>
          <w:sz w:val="20"/>
          <w:szCs w:val="20"/>
          <w:lang w:eastAsia="en-US"/>
        </w:rPr>
        <w:t>ceita de prestação de serviço</w:t>
      </w:r>
      <w:bookmarkStart w:id="84" w:name="_Toc44692495"/>
      <w:bookmarkEnd w:id="82"/>
      <w:r>
        <w:rPr>
          <w:lang w:eastAsia="en-US"/>
        </w:rPr>
        <w:fldChar w:fldCharType="begin"/>
      </w:r>
      <w:r>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resultado 14!L27C9:L40C12" \a \f 4 \h </w:instrText>
      </w:r>
      <w:r>
        <w:rPr>
          <w:lang w:eastAsia="en-US"/>
        </w:rPr>
        <w:fldChar w:fldCharType="separate"/>
      </w:r>
    </w:p>
    <w:tbl>
      <w:tblPr>
        <w:tblW w:w="5008" w:type="pct"/>
        <w:tblCellMar>
          <w:left w:w="70" w:type="dxa"/>
          <w:right w:w="70" w:type="dxa"/>
        </w:tblCellMar>
        <w:tblLook w:val="04A0" w:firstRow="1" w:lastRow="0" w:firstColumn="1" w:lastColumn="0" w:noHBand="0" w:noVBand="1"/>
      </w:tblPr>
      <w:tblGrid>
        <w:gridCol w:w="5151"/>
        <w:gridCol w:w="2062"/>
        <w:gridCol w:w="1624"/>
        <w:gridCol w:w="1626"/>
      </w:tblGrid>
      <w:tr w:rsidR="00080F21" w:rsidRPr="00080F21" w14:paraId="3BEB3CED" w14:textId="77777777" w:rsidTr="00EF6D1E">
        <w:trPr>
          <w:trHeight w:val="20"/>
        </w:trPr>
        <w:tc>
          <w:tcPr>
            <w:tcW w:w="2461" w:type="pct"/>
            <w:vMerge w:val="restart"/>
            <w:tcBorders>
              <w:top w:val="nil"/>
              <w:left w:val="single" w:sz="8" w:space="0" w:color="FFFFFF"/>
              <w:bottom w:val="single" w:sz="8" w:space="0" w:color="FFFFFF"/>
              <w:right w:val="single" w:sz="8" w:space="0" w:color="FFFFFF"/>
            </w:tcBorders>
            <w:shd w:val="clear" w:color="000000" w:fill="A6A6A6"/>
            <w:vAlign w:val="center"/>
            <w:hideMark/>
          </w:tcPr>
          <w:p w14:paraId="2F8685D8" w14:textId="2C91A248"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 </w:t>
            </w:r>
          </w:p>
        </w:tc>
        <w:tc>
          <w:tcPr>
            <w:tcW w:w="98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6C97779"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2º Semestre 2024</w:t>
            </w:r>
          </w:p>
        </w:tc>
        <w:tc>
          <w:tcPr>
            <w:tcW w:w="1553"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09F94C27"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 xml:space="preserve">Acumulado em </w:t>
            </w:r>
          </w:p>
        </w:tc>
      </w:tr>
      <w:tr w:rsidR="00080F21" w:rsidRPr="00080F21" w14:paraId="2FC50E30" w14:textId="77777777" w:rsidTr="00EF6D1E">
        <w:trPr>
          <w:trHeight w:val="20"/>
        </w:trPr>
        <w:tc>
          <w:tcPr>
            <w:tcW w:w="2461" w:type="pct"/>
            <w:vMerge/>
            <w:tcBorders>
              <w:top w:val="nil"/>
              <w:left w:val="single" w:sz="8" w:space="0" w:color="FFFFFF"/>
              <w:bottom w:val="single" w:sz="8" w:space="0" w:color="FFFFFF"/>
              <w:right w:val="single" w:sz="8" w:space="0" w:color="FFFFFF"/>
            </w:tcBorders>
            <w:vAlign w:val="center"/>
            <w:hideMark/>
          </w:tcPr>
          <w:p w14:paraId="4A8D11E2" w14:textId="77777777" w:rsidR="00080F21" w:rsidRPr="00080F21" w:rsidRDefault="00080F21" w:rsidP="00080F21">
            <w:pPr>
              <w:suppressAutoHyphens w:val="0"/>
              <w:rPr>
                <w:rFonts w:ascii="Verdana" w:hAnsi="Verdana" w:cs="Arial"/>
                <w:b/>
                <w:bCs/>
                <w:sz w:val="16"/>
                <w:szCs w:val="16"/>
                <w:lang w:eastAsia="pt-BR"/>
              </w:rPr>
            </w:pPr>
          </w:p>
        </w:tc>
        <w:tc>
          <w:tcPr>
            <w:tcW w:w="985" w:type="pct"/>
            <w:vMerge/>
            <w:tcBorders>
              <w:top w:val="single" w:sz="8" w:space="0" w:color="FFFFFF"/>
              <w:left w:val="single" w:sz="8" w:space="0" w:color="FFFFFF"/>
              <w:bottom w:val="single" w:sz="8" w:space="0" w:color="FFFFFF"/>
              <w:right w:val="single" w:sz="8" w:space="0" w:color="FFFFFF"/>
            </w:tcBorders>
            <w:vAlign w:val="center"/>
            <w:hideMark/>
          </w:tcPr>
          <w:p w14:paraId="20F3F760" w14:textId="77777777" w:rsidR="00080F21" w:rsidRPr="00080F21" w:rsidRDefault="00080F21" w:rsidP="00080F21">
            <w:pPr>
              <w:suppressAutoHyphens w:val="0"/>
              <w:rPr>
                <w:rFonts w:ascii="Verdana" w:hAnsi="Verdana" w:cs="Arial"/>
                <w:b/>
                <w:bCs/>
                <w:sz w:val="16"/>
                <w:szCs w:val="16"/>
                <w:lang w:eastAsia="pt-BR"/>
              </w:rPr>
            </w:pPr>
          </w:p>
        </w:tc>
        <w:tc>
          <w:tcPr>
            <w:tcW w:w="776" w:type="pct"/>
            <w:tcBorders>
              <w:top w:val="nil"/>
              <w:left w:val="nil"/>
              <w:bottom w:val="single" w:sz="8" w:space="0" w:color="FFFFFF"/>
              <w:right w:val="single" w:sz="8" w:space="0" w:color="FFFFFF"/>
            </w:tcBorders>
            <w:shd w:val="clear" w:color="000000" w:fill="A6A6A6"/>
            <w:vAlign w:val="center"/>
            <w:hideMark/>
          </w:tcPr>
          <w:p w14:paraId="4A65E368"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31/12/2024</w:t>
            </w:r>
          </w:p>
        </w:tc>
        <w:tc>
          <w:tcPr>
            <w:tcW w:w="777" w:type="pct"/>
            <w:tcBorders>
              <w:top w:val="nil"/>
              <w:left w:val="nil"/>
              <w:bottom w:val="single" w:sz="8" w:space="0" w:color="FFFFFF"/>
              <w:right w:val="single" w:sz="8" w:space="0" w:color="FFFFFF"/>
            </w:tcBorders>
            <w:shd w:val="clear" w:color="000000" w:fill="A6A6A6"/>
            <w:vAlign w:val="center"/>
            <w:hideMark/>
          </w:tcPr>
          <w:p w14:paraId="41D1FC33" w14:textId="77777777" w:rsidR="00080F21" w:rsidRPr="00080F21" w:rsidRDefault="00080F21" w:rsidP="00080F21">
            <w:pPr>
              <w:suppressAutoHyphens w:val="0"/>
              <w:jc w:val="center"/>
              <w:rPr>
                <w:rFonts w:ascii="Verdana" w:hAnsi="Verdana" w:cs="Arial"/>
                <w:b/>
                <w:bCs/>
                <w:sz w:val="16"/>
                <w:szCs w:val="16"/>
                <w:lang w:eastAsia="pt-BR"/>
              </w:rPr>
            </w:pPr>
            <w:r w:rsidRPr="00080F21">
              <w:rPr>
                <w:rFonts w:ascii="Verdana" w:hAnsi="Verdana" w:cs="Arial"/>
                <w:b/>
                <w:bCs/>
                <w:sz w:val="16"/>
                <w:szCs w:val="16"/>
                <w:lang w:eastAsia="pt-BR"/>
              </w:rPr>
              <w:t>13/04/1914</w:t>
            </w:r>
          </w:p>
        </w:tc>
      </w:tr>
      <w:tr w:rsidR="00080F21" w:rsidRPr="00080F21" w14:paraId="20A6EA42"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35BE233A" w14:textId="77777777" w:rsidR="00080F21" w:rsidRPr="00080F21" w:rsidRDefault="00080F21" w:rsidP="00080F21">
            <w:pPr>
              <w:suppressAutoHyphens w:val="0"/>
              <w:jc w:val="both"/>
              <w:rPr>
                <w:rFonts w:ascii="Verdana" w:hAnsi="Verdana" w:cs="Arial"/>
                <w:b/>
                <w:bCs/>
                <w:sz w:val="16"/>
                <w:szCs w:val="16"/>
                <w:lang w:eastAsia="pt-BR"/>
              </w:rPr>
            </w:pPr>
            <w:r w:rsidRPr="00080F21">
              <w:rPr>
                <w:rFonts w:ascii="Verdana" w:hAnsi="Verdana" w:cs="Arial"/>
                <w:b/>
                <w:bCs/>
                <w:sz w:val="16"/>
                <w:szCs w:val="16"/>
                <w:lang w:eastAsia="pt-BR"/>
              </w:rPr>
              <w:t>Operações de crédito</w:t>
            </w:r>
          </w:p>
        </w:tc>
        <w:tc>
          <w:tcPr>
            <w:tcW w:w="985" w:type="pct"/>
            <w:tcBorders>
              <w:top w:val="nil"/>
              <w:left w:val="nil"/>
              <w:bottom w:val="single" w:sz="8" w:space="0" w:color="FFFFFF"/>
              <w:right w:val="single" w:sz="8" w:space="0" w:color="FFFFFF"/>
            </w:tcBorders>
            <w:shd w:val="clear" w:color="000000" w:fill="F2F2F2"/>
            <w:vAlign w:val="center"/>
            <w:hideMark/>
          </w:tcPr>
          <w:p w14:paraId="5A5A2F1A"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2.742</w:t>
            </w:r>
          </w:p>
        </w:tc>
        <w:tc>
          <w:tcPr>
            <w:tcW w:w="776" w:type="pct"/>
            <w:tcBorders>
              <w:top w:val="nil"/>
              <w:left w:val="nil"/>
              <w:bottom w:val="single" w:sz="8" w:space="0" w:color="FFFFFF"/>
              <w:right w:val="single" w:sz="8" w:space="0" w:color="FFFFFF"/>
            </w:tcBorders>
            <w:shd w:val="clear" w:color="000000" w:fill="F2F2F2"/>
            <w:vAlign w:val="center"/>
            <w:hideMark/>
          </w:tcPr>
          <w:p w14:paraId="50CDD9C7"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5.468</w:t>
            </w:r>
          </w:p>
        </w:tc>
        <w:tc>
          <w:tcPr>
            <w:tcW w:w="777" w:type="pct"/>
            <w:tcBorders>
              <w:top w:val="nil"/>
              <w:left w:val="nil"/>
              <w:bottom w:val="single" w:sz="8" w:space="0" w:color="FFFFFF"/>
              <w:right w:val="single" w:sz="8" w:space="0" w:color="FFFFFF"/>
            </w:tcBorders>
            <w:shd w:val="clear" w:color="000000" w:fill="F2F2F2"/>
            <w:vAlign w:val="center"/>
            <w:hideMark/>
          </w:tcPr>
          <w:p w14:paraId="04287F43"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5.217</w:t>
            </w:r>
          </w:p>
        </w:tc>
      </w:tr>
      <w:tr w:rsidR="00080F21" w:rsidRPr="00080F21" w14:paraId="265680B5"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3E75B34E"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 xml:space="preserve">   Pessoa Física </w:t>
            </w:r>
          </w:p>
        </w:tc>
        <w:tc>
          <w:tcPr>
            <w:tcW w:w="985" w:type="pct"/>
            <w:tcBorders>
              <w:top w:val="nil"/>
              <w:left w:val="nil"/>
              <w:bottom w:val="single" w:sz="8" w:space="0" w:color="FFFFFF"/>
              <w:right w:val="single" w:sz="8" w:space="0" w:color="FFFFFF"/>
            </w:tcBorders>
            <w:shd w:val="clear" w:color="000000" w:fill="F2F2F2"/>
            <w:vAlign w:val="center"/>
            <w:hideMark/>
          </w:tcPr>
          <w:p w14:paraId="446C7C32"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53</w:t>
            </w:r>
          </w:p>
        </w:tc>
        <w:tc>
          <w:tcPr>
            <w:tcW w:w="776" w:type="pct"/>
            <w:tcBorders>
              <w:top w:val="nil"/>
              <w:left w:val="nil"/>
              <w:bottom w:val="single" w:sz="8" w:space="0" w:color="FFFFFF"/>
              <w:right w:val="single" w:sz="8" w:space="0" w:color="FFFFFF"/>
            </w:tcBorders>
            <w:shd w:val="clear" w:color="000000" w:fill="F2F2F2"/>
            <w:vAlign w:val="center"/>
            <w:hideMark/>
          </w:tcPr>
          <w:p w14:paraId="10E5613C"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98</w:t>
            </w:r>
          </w:p>
        </w:tc>
        <w:tc>
          <w:tcPr>
            <w:tcW w:w="777" w:type="pct"/>
            <w:tcBorders>
              <w:top w:val="nil"/>
              <w:left w:val="nil"/>
              <w:bottom w:val="single" w:sz="8" w:space="0" w:color="FFFFFF"/>
              <w:right w:val="single" w:sz="8" w:space="0" w:color="FFFFFF"/>
            </w:tcBorders>
            <w:shd w:val="clear" w:color="000000" w:fill="F2F2F2"/>
            <w:vAlign w:val="center"/>
            <w:hideMark/>
          </w:tcPr>
          <w:p w14:paraId="4ACFF0D2"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107</w:t>
            </w:r>
          </w:p>
        </w:tc>
      </w:tr>
      <w:tr w:rsidR="00080F21" w:rsidRPr="00080F21" w14:paraId="56D9B255"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5F94601E"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 xml:space="preserve">   Pessoa Jurídica </w:t>
            </w:r>
          </w:p>
        </w:tc>
        <w:tc>
          <w:tcPr>
            <w:tcW w:w="985" w:type="pct"/>
            <w:tcBorders>
              <w:top w:val="nil"/>
              <w:left w:val="nil"/>
              <w:bottom w:val="single" w:sz="8" w:space="0" w:color="FFFFFF"/>
              <w:right w:val="single" w:sz="8" w:space="0" w:color="FFFFFF"/>
            </w:tcBorders>
            <w:shd w:val="clear" w:color="000000" w:fill="F2F2F2"/>
            <w:vAlign w:val="center"/>
            <w:hideMark/>
          </w:tcPr>
          <w:p w14:paraId="5A3839DC"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2.689</w:t>
            </w:r>
          </w:p>
        </w:tc>
        <w:tc>
          <w:tcPr>
            <w:tcW w:w="776" w:type="pct"/>
            <w:tcBorders>
              <w:top w:val="nil"/>
              <w:left w:val="nil"/>
              <w:bottom w:val="single" w:sz="8" w:space="0" w:color="FFFFFF"/>
              <w:right w:val="single" w:sz="8" w:space="0" w:color="FFFFFF"/>
            </w:tcBorders>
            <w:shd w:val="clear" w:color="000000" w:fill="F2F2F2"/>
            <w:vAlign w:val="center"/>
            <w:hideMark/>
          </w:tcPr>
          <w:p w14:paraId="3A109A65"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5.370</w:t>
            </w:r>
          </w:p>
        </w:tc>
        <w:tc>
          <w:tcPr>
            <w:tcW w:w="777" w:type="pct"/>
            <w:tcBorders>
              <w:top w:val="nil"/>
              <w:left w:val="nil"/>
              <w:bottom w:val="single" w:sz="8" w:space="0" w:color="FFFFFF"/>
              <w:right w:val="single" w:sz="8" w:space="0" w:color="FFFFFF"/>
            </w:tcBorders>
            <w:shd w:val="clear" w:color="000000" w:fill="F2F2F2"/>
            <w:vAlign w:val="center"/>
            <w:hideMark/>
          </w:tcPr>
          <w:p w14:paraId="29FFD6A1"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5.110</w:t>
            </w:r>
          </w:p>
        </w:tc>
      </w:tr>
      <w:tr w:rsidR="00080F21" w:rsidRPr="00080F21" w14:paraId="13B5AC18"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789B4A88" w14:textId="77777777" w:rsidR="00080F21" w:rsidRPr="00080F21" w:rsidRDefault="00080F21" w:rsidP="00080F21">
            <w:pPr>
              <w:suppressAutoHyphens w:val="0"/>
              <w:jc w:val="both"/>
              <w:rPr>
                <w:rFonts w:ascii="Verdana" w:hAnsi="Verdana" w:cs="Arial"/>
                <w:b/>
                <w:bCs/>
                <w:sz w:val="16"/>
                <w:szCs w:val="16"/>
                <w:lang w:eastAsia="pt-BR"/>
              </w:rPr>
            </w:pPr>
            <w:r w:rsidRPr="00080F21">
              <w:rPr>
                <w:rFonts w:ascii="Verdana" w:hAnsi="Verdana" w:cs="Arial"/>
                <w:b/>
                <w:bCs/>
                <w:sz w:val="16"/>
                <w:szCs w:val="16"/>
                <w:lang w:eastAsia="pt-BR"/>
              </w:rPr>
              <w:t xml:space="preserve">Gestão de fundos </w:t>
            </w:r>
            <w:r w:rsidRPr="00080F21">
              <w:rPr>
                <w:rFonts w:ascii="Verdana" w:hAnsi="Verdana" w:cs="Arial"/>
                <w:b/>
                <w:bCs/>
                <w:sz w:val="16"/>
                <w:szCs w:val="16"/>
                <w:vertAlign w:val="superscript"/>
                <w:lang w:eastAsia="pt-BR"/>
              </w:rPr>
              <w:t>(1)</w:t>
            </w:r>
          </w:p>
        </w:tc>
        <w:tc>
          <w:tcPr>
            <w:tcW w:w="985" w:type="pct"/>
            <w:tcBorders>
              <w:top w:val="nil"/>
              <w:left w:val="nil"/>
              <w:bottom w:val="single" w:sz="8" w:space="0" w:color="FFFFFF"/>
              <w:right w:val="single" w:sz="8" w:space="0" w:color="FFFFFF"/>
            </w:tcBorders>
            <w:shd w:val="clear" w:color="000000" w:fill="F2F2F2"/>
            <w:vAlign w:val="center"/>
            <w:hideMark/>
          </w:tcPr>
          <w:p w14:paraId="78873392"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1.783</w:t>
            </w:r>
          </w:p>
        </w:tc>
        <w:tc>
          <w:tcPr>
            <w:tcW w:w="776" w:type="pct"/>
            <w:tcBorders>
              <w:top w:val="nil"/>
              <w:left w:val="nil"/>
              <w:bottom w:val="single" w:sz="8" w:space="0" w:color="FFFFFF"/>
              <w:right w:val="single" w:sz="8" w:space="0" w:color="FFFFFF"/>
            </w:tcBorders>
            <w:shd w:val="clear" w:color="000000" w:fill="F2F2F2"/>
            <w:vAlign w:val="center"/>
            <w:hideMark/>
          </w:tcPr>
          <w:p w14:paraId="75D26517"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5.572</w:t>
            </w:r>
          </w:p>
        </w:tc>
        <w:tc>
          <w:tcPr>
            <w:tcW w:w="777" w:type="pct"/>
            <w:tcBorders>
              <w:top w:val="nil"/>
              <w:left w:val="nil"/>
              <w:bottom w:val="single" w:sz="8" w:space="0" w:color="FFFFFF"/>
              <w:right w:val="single" w:sz="8" w:space="0" w:color="FFFFFF"/>
            </w:tcBorders>
            <w:shd w:val="clear" w:color="000000" w:fill="F2F2F2"/>
            <w:vAlign w:val="center"/>
            <w:hideMark/>
          </w:tcPr>
          <w:p w14:paraId="237D29B4"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14.794</w:t>
            </w:r>
          </w:p>
        </w:tc>
      </w:tr>
      <w:tr w:rsidR="00080F21" w:rsidRPr="00080F21" w14:paraId="724680C8"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3B97D60F" w14:textId="30B20378"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 xml:space="preserve">   Taxa com administração de fundos – FDE</w:t>
            </w:r>
          </w:p>
        </w:tc>
        <w:tc>
          <w:tcPr>
            <w:tcW w:w="985" w:type="pct"/>
            <w:tcBorders>
              <w:top w:val="nil"/>
              <w:left w:val="nil"/>
              <w:bottom w:val="single" w:sz="8" w:space="0" w:color="FFFFFF"/>
              <w:right w:val="single" w:sz="8" w:space="0" w:color="FFFFFF"/>
            </w:tcBorders>
            <w:shd w:val="clear" w:color="000000" w:fill="F2F2F2"/>
            <w:vAlign w:val="center"/>
            <w:hideMark/>
          </w:tcPr>
          <w:p w14:paraId="4AFBBFE9"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144</w:t>
            </w:r>
          </w:p>
        </w:tc>
        <w:tc>
          <w:tcPr>
            <w:tcW w:w="776" w:type="pct"/>
            <w:tcBorders>
              <w:top w:val="nil"/>
              <w:left w:val="nil"/>
              <w:bottom w:val="single" w:sz="8" w:space="0" w:color="FFFFFF"/>
              <w:right w:val="single" w:sz="8" w:space="0" w:color="FFFFFF"/>
            </w:tcBorders>
            <w:shd w:val="clear" w:color="000000" w:fill="F2F2F2"/>
            <w:vAlign w:val="center"/>
            <w:hideMark/>
          </w:tcPr>
          <w:p w14:paraId="36FE2BE8"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3.105</w:t>
            </w:r>
          </w:p>
        </w:tc>
        <w:tc>
          <w:tcPr>
            <w:tcW w:w="777" w:type="pct"/>
            <w:tcBorders>
              <w:top w:val="nil"/>
              <w:left w:val="nil"/>
              <w:bottom w:val="single" w:sz="8" w:space="0" w:color="FFFFFF"/>
              <w:right w:val="single" w:sz="8" w:space="0" w:color="FFFFFF"/>
            </w:tcBorders>
            <w:shd w:val="clear" w:color="000000" w:fill="F2F2F2"/>
            <w:vAlign w:val="center"/>
            <w:hideMark/>
          </w:tcPr>
          <w:p w14:paraId="4FE72A16"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14.108</w:t>
            </w:r>
          </w:p>
        </w:tc>
      </w:tr>
      <w:tr w:rsidR="00080F21" w:rsidRPr="00080F21" w14:paraId="34E1D952"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15C75CFD"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 xml:space="preserve">   Taxa com administração de fundos – FEM</w:t>
            </w:r>
          </w:p>
        </w:tc>
        <w:tc>
          <w:tcPr>
            <w:tcW w:w="985" w:type="pct"/>
            <w:tcBorders>
              <w:top w:val="nil"/>
              <w:left w:val="nil"/>
              <w:bottom w:val="single" w:sz="8" w:space="0" w:color="FFFFFF"/>
              <w:right w:val="single" w:sz="8" w:space="0" w:color="FFFFFF"/>
            </w:tcBorders>
            <w:shd w:val="clear" w:color="000000" w:fill="F2F2F2"/>
            <w:vAlign w:val="center"/>
            <w:hideMark/>
          </w:tcPr>
          <w:p w14:paraId="1C4711C8"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145</w:t>
            </w:r>
          </w:p>
        </w:tc>
        <w:tc>
          <w:tcPr>
            <w:tcW w:w="776" w:type="pct"/>
            <w:tcBorders>
              <w:top w:val="nil"/>
              <w:left w:val="nil"/>
              <w:bottom w:val="single" w:sz="8" w:space="0" w:color="FFFFFF"/>
              <w:right w:val="single" w:sz="8" w:space="0" w:color="FFFFFF"/>
            </w:tcBorders>
            <w:shd w:val="clear" w:color="000000" w:fill="F2F2F2"/>
            <w:vAlign w:val="center"/>
            <w:hideMark/>
          </w:tcPr>
          <w:p w14:paraId="6D81DE26"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213</w:t>
            </w:r>
          </w:p>
        </w:tc>
        <w:tc>
          <w:tcPr>
            <w:tcW w:w="777" w:type="pct"/>
            <w:tcBorders>
              <w:top w:val="nil"/>
              <w:left w:val="nil"/>
              <w:bottom w:val="single" w:sz="8" w:space="0" w:color="FFFFFF"/>
              <w:right w:val="single" w:sz="8" w:space="0" w:color="FFFFFF"/>
            </w:tcBorders>
            <w:shd w:val="clear" w:color="000000" w:fill="F2F2F2"/>
            <w:vAlign w:val="center"/>
            <w:hideMark/>
          </w:tcPr>
          <w:p w14:paraId="2A34565C"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167</w:t>
            </w:r>
          </w:p>
        </w:tc>
      </w:tr>
      <w:tr w:rsidR="00080F21" w:rsidRPr="00080F21" w14:paraId="5818FFF3"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575AE6B8"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 xml:space="preserve">   Taxa com administração de fundos – FAG</w:t>
            </w:r>
          </w:p>
        </w:tc>
        <w:tc>
          <w:tcPr>
            <w:tcW w:w="985" w:type="pct"/>
            <w:tcBorders>
              <w:top w:val="nil"/>
              <w:left w:val="nil"/>
              <w:bottom w:val="single" w:sz="8" w:space="0" w:color="FFFFFF"/>
              <w:right w:val="single" w:sz="8" w:space="0" w:color="FFFFFF"/>
            </w:tcBorders>
            <w:shd w:val="clear" w:color="000000" w:fill="F2F2F2"/>
            <w:vAlign w:val="center"/>
            <w:hideMark/>
          </w:tcPr>
          <w:p w14:paraId="55520911"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670</w:t>
            </w:r>
          </w:p>
        </w:tc>
        <w:tc>
          <w:tcPr>
            <w:tcW w:w="776" w:type="pct"/>
            <w:tcBorders>
              <w:top w:val="nil"/>
              <w:left w:val="nil"/>
              <w:bottom w:val="single" w:sz="8" w:space="0" w:color="FFFFFF"/>
              <w:right w:val="single" w:sz="8" w:space="0" w:color="FFFFFF"/>
            </w:tcBorders>
            <w:shd w:val="clear" w:color="000000" w:fill="F2F2F2"/>
            <w:vAlign w:val="center"/>
            <w:hideMark/>
          </w:tcPr>
          <w:p w14:paraId="4732C46A"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1.079</w:t>
            </w:r>
          </w:p>
        </w:tc>
        <w:tc>
          <w:tcPr>
            <w:tcW w:w="777" w:type="pct"/>
            <w:tcBorders>
              <w:top w:val="nil"/>
              <w:left w:val="nil"/>
              <w:bottom w:val="single" w:sz="8" w:space="0" w:color="FFFFFF"/>
              <w:right w:val="single" w:sz="8" w:space="0" w:color="FFFFFF"/>
            </w:tcBorders>
            <w:shd w:val="clear" w:color="000000" w:fill="F2F2F2"/>
            <w:vAlign w:val="center"/>
            <w:hideMark/>
          </w:tcPr>
          <w:p w14:paraId="01A5FE4A"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359</w:t>
            </w:r>
          </w:p>
        </w:tc>
      </w:tr>
      <w:tr w:rsidR="00080F21" w:rsidRPr="00080F21" w14:paraId="583C5CB0"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521FE76B" w14:textId="77777777" w:rsidR="00080F21" w:rsidRPr="00080F21" w:rsidRDefault="00080F21" w:rsidP="00080F21">
            <w:pPr>
              <w:suppressAutoHyphens w:val="0"/>
              <w:jc w:val="both"/>
              <w:rPr>
                <w:rFonts w:ascii="Verdana" w:hAnsi="Verdana" w:cs="Arial"/>
                <w:sz w:val="16"/>
                <w:szCs w:val="16"/>
                <w:lang w:eastAsia="pt-BR"/>
              </w:rPr>
            </w:pPr>
            <w:r w:rsidRPr="00080F21">
              <w:rPr>
                <w:rFonts w:ascii="Verdana" w:hAnsi="Verdana" w:cs="Arial"/>
                <w:sz w:val="16"/>
                <w:szCs w:val="16"/>
                <w:lang w:eastAsia="pt-BR"/>
              </w:rPr>
              <w:t xml:space="preserve">   Taxa com administração de fundos – FIME</w:t>
            </w:r>
          </w:p>
        </w:tc>
        <w:tc>
          <w:tcPr>
            <w:tcW w:w="985" w:type="pct"/>
            <w:tcBorders>
              <w:top w:val="nil"/>
              <w:left w:val="nil"/>
              <w:bottom w:val="single" w:sz="8" w:space="0" w:color="FFFFFF"/>
              <w:right w:val="single" w:sz="8" w:space="0" w:color="FFFFFF"/>
            </w:tcBorders>
            <w:shd w:val="clear" w:color="000000" w:fill="F2F2F2"/>
            <w:vAlign w:val="center"/>
            <w:hideMark/>
          </w:tcPr>
          <w:p w14:paraId="2CFDC685"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824</w:t>
            </w:r>
          </w:p>
        </w:tc>
        <w:tc>
          <w:tcPr>
            <w:tcW w:w="776" w:type="pct"/>
            <w:tcBorders>
              <w:top w:val="nil"/>
              <w:left w:val="nil"/>
              <w:bottom w:val="single" w:sz="8" w:space="0" w:color="FFFFFF"/>
              <w:right w:val="single" w:sz="8" w:space="0" w:color="FFFFFF"/>
            </w:tcBorders>
            <w:shd w:val="clear" w:color="000000" w:fill="F2F2F2"/>
            <w:vAlign w:val="center"/>
            <w:hideMark/>
          </w:tcPr>
          <w:p w14:paraId="1EB59D35"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1.175</w:t>
            </w:r>
          </w:p>
        </w:tc>
        <w:tc>
          <w:tcPr>
            <w:tcW w:w="777" w:type="pct"/>
            <w:tcBorders>
              <w:top w:val="nil"/>
              <w:left w:val="nil"/>
              <w:bottom w:val="single" w:sz="8" w:space="0" w:color="FFFFFF"/>
              <w:right w:val="single" w:sz="8" w:space="0" w:color="FFFFFF"/>
            </w:tcBorders>
            <w:shd w:val="clear" w:color="000000" w:fill="F2F2F2"/>
            <w:vAlign w:val="center"/>
            <w:hideMark/>
          </w:tcPr>
          <w:p w14:paraId="385CB945" w14:textId="77777777" w:rsidR="00080F21" w:rsidRPr="00080F21" w:rsidRDefault="00080F21" w:rsidP="00080F21">
            <w:pPr>
              <w:suppressAutoHyphens w:val="0"/>
              <w:jc w:val="right"/>
              <w:rPr>
                <w:rFonts w:ascii="Verdana" w:hAnsi="Verdana" w:cs="Arial"/>
                <w:sz w:val="16"/>
                <w:szCs w:val="16"/>
                <w:lang w:eastAsia="pt-BR"/>
              </w:rPr>
            </w:pPr>
            <w:r w:rsidRPr="00080F21">
              <w:rPr>
                <w:rFonts w:ascii="Verdana" w:hAnsi="Verdana" w:cs="Arial"/>
                <w:sz w:val="16"/>
                <w:szCs w:val="16"/>
                <w:lang w:eastAsia="pt-BR"/>
              </w:rPr>
              <w:t>160</w:t>
            </w:r>
          </w:p>
        </w:tc>
      </w:tr>
      <w:tr w:rsidR="00080F21" w:rsidRPr="00080F21" w14:paraId="4AAA874B" w14:textId="77777777" w:rsidTr="00EF6D1E">
        <w:trPr>
          <w:trHeight w:val="20"/>
        </w:trPr>
        <w:tc>
          <w:tcPr>
            <w:tcW w:w="2461" w:type="pct"/>
            <w:tcBorders>
              <w:top w:val="nil"/>
              <w:left w:val="single" w:sz="8" w:space="0" w:color="FFFFFF"/>
              <w:bottom w:val="single" w:sz="8" w:space="0" w:color="FFFFFF"/>
              <w:right w:val="single" w:sz="8" w:space="0" w:color="FFFFFF"/>
            </w:tcBorders>
            <w:shd w:val="clear" w:color="000000" w:fill="A6A6A6"/>
            <w:vAlign w:val="center"/>
            <w:hideMark/>
          </w:tcPr>
          <w:p w14:paraId="1EBCB6DD" w14:textId="77777777" w:rsidR="00080F21" w:rsidRPr="00080F21" w:rsidRDefault="00080F21" w:rsidP="00080F21">
            <w:pPr>
              <w:suppressAutoHyphens w:val="0"/>
              <w:jc w:val="both"/>
              <w:rPr>
                <w:rFonts w:ascii="Verdana" w:hAnsi="Verdana" w:cs="Arial"/>
                <w:b/>
                <w:bCs/>
                <w:sz w:val="16"/>
                <w:szCs w:val="16"/>
                <w:lang w:eastAsia="pt-BR"/>
              </w:rPr>
            </w:pPr>
            <w:r w:rsidRPr="00080F21">
              <w:rPr>
                <w:rFonts w:ascii="Verdana" w:hAnsi="Verdana" w:cs="Arial"/>
                <w:b/>
                <w:bCs/>
                <w:sz w:val="16"/>
                <w:szCs w:val="16"/>
                <w:lang w:eastAsia="pt-BR"/>
              </w:rPr>
              <w:t>Total</w:t>
            </w:r>
          </w:p>
        </w:tc>
        <w:tc>
          <w:tcPr>
            <w:tcW w:w="985" w:type="pct"/>
            <w:tcBorders>
              <w:top w:val="nil"/>
              <w:left w:val="nil"/>
              <w:bottom w:val="single" w:sz="8" w:space="0" w:color="FFFFFF"/>
              <w:right w:val="single" w:sz="8" w:space="0" w:color="FFFFFF"/>
            </w:tcBorders>
            <w:shd w:val="clear" w:color="000000" w:fill="A6A6A6"/>
            <w:vAlign w:val="center"/>
            <w:hideMark/>
          </w:tcPr>
          <w:p w14:paraId="48BFF77A"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4.525</w:t>
            </w:r>
          </w:p>
        </w:tc>
        <w:tc>
          <w:tcPr>
            <w:tcW w:w="776" w:type="pct"/>
            <w:tcBorders>
              <w:top w:val="nil"/>
              <w:left w:val="nil"/>
              <w:bottom w:val="single" w:sz="8" w:space="0" w:color="FFFFFF"/>
              <w:right w:val="single" w:sz="8" w:space="0" w:color="FFFFFF"/>
            </w:tcBorders>
            <w:shd w:val="clear" w:color="000000" w:fill="A6A6A6"/>
            <w:vAlign w:val="center"/>
            <w:hideMark/>
          </w:tcPr>
          <w:p w14:paraId="0785F032"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11.040</w:t>
            </w:r>
          </w:p>
        </w:tc>
        <w:tc>
          <w:tcPr>
            <w:tcW w:w="777" w:type="pct"/>
            <w:tcBorders>
              <w:top w:val="nil"/>
              <w:left w:val="nil"/>
              <w:bottom w:val="single" w:sz="8" w:space="0" w:color="FFFFFF"/>
              <w:right w:val="single" w:sz="8" w:space="0" w:color="FFFFFF"/>
            </w:tcBorders>
            <w:shd w:val="clear" w:color="000000" w:fill="A6A6A6"/>
            <w:vAlign w:val="center"/>
            <w:hideMark/>
          </w:tcPr>
          <w:p w14:paraId="385C5EB8" w14:textId="77777777" w:rsidR="00080F21" w:rsidRPr="00080F21" w:rsidRDefault="00080F21" w:rsidP="00080F21">
            <w:pPr>
              <w:suppressAutoHyphens w:val="0"/>
              <w:jc w:val="right"/>
              <w:rPr>
                <w:rFonts w:ascii="Verdana" w:hAnsi="Verdana" w:cs="Arial"/>
                <w:b/>
                <w:bCs/>
                <w:sz w:val="16"/>
                <w:szCs w:val="16"/>
                <w:lang w:eastAsia="pt-BR"/>
              </w:rPr>
            </w:pPr>
            <w:r w:rsidRPr="00080F21">
              <w:rPr>
                <w:rFonts w:ascii="Verdana" w:hAnsi="Verdana" w:cs="Arial"/>
                <w:b/>
                <w:bCs/>
                <w:sz w:val="16"/>
                <w:szCs w:val="16"/>
                <w:lang w:eastAsia="pt-BR"/>
              </w:rPr>
              <w:t>20.011</w:t>
            </w:r>
          </w:p>
        </w:tc>
      </w:tr>
    </w:tbl>
    <w:p w14:paraId="3FEB837F" w14:textId="66237EAF" w:rsidR="003C2F75" w:rsidRPr="007B2FEA" w:rsidRDefault="00080F21" w:rsidP="005973F7">
      <w:pPr>
        <w:pStyle w:val="PargrafodaLista"/>
        <w:numPr>
          <w:ilvl w:val="3"/>
          <w:numId w:val="85"/>
        </w:numPr>
        <w:tabs>
          <w:tab w:val="left" w:pos="3765"/>
          <w:tab w:val="left" w:pos="6165"/>
          <w:tab w:val="left" w:pos="9781"/>
        </w:tabs>
        <w:ind w:left="284" w:hanging="284"/>
        <w:jc w:val="both"/>
        <w:rPr>
          <w:rFonts w:ascii="Verdana" w:hAnsi="Verdana"/>
          <w:sz w:val="12"/>
          <w:szCs w:val="12"/>
        </w:rPr>
      </w:pPr>
      <w:r>
        <w:rPr>
          <w:rFonts w:ascii="Verdana" w:hAnsi="Verdana"/>
          <w:b/>
          <w:bCs/>
          <w:iCs/>
          <w:sz w:val="20"/>
          <w:szCs w:val="20"/>
          <w:lang w:eastAsia="en-US"/>
        </w:rPr>
        <w:fldChar w:fldCharType="end"/>
      </w:r>
      <w:r w:rsidR="00A23F6D" w:rsidRPr="007B2FEA">
        <w:rPr>
          <w:rFonts w:ascii="Verdana" w:hAnsi="Verdana"/>
          <w:sz w:val="12"/>
          <w:szCs w:val="12"/>
        </w:rPr>
        <w:t xml:space="preserve">Em </w:t>
      </w:r>
      <w:r w:rsidR="00A23F6D" w:rsidRPr="00F67CEA">
        <w:rPr>
          <w:rFonts w:ascii="Verdana" w:hAnsi="Verdana" w:cstheme="minorBidi"/>
          <w:sz w:val="12"/>
          <w:szCs w:val="12"/>
        </w:rPr>
        <w:t>contrapartida</w:t>
      </w:r>
      <w:r w:rsidR="00A23F6D" w:rsidRPr="007B2FEA">
        <w:rPr>
          <w:rFonts w:ascii="Verdana" w:hAnsi="Verdana"/>
          <w:sz w:val="12"/>
          <w:szCs w:val="12"/>
        </w:rPr>
        <w:t xml:space="preserve"> à </w:t>
      </w:r>
      <w:r w:rsidR="002D0251" w:rsidRPr="007B2FEA">
        <w:rPr>
          <w:rFonts w:ascii="Verdana" w:hAnsi="Verdana"/>
          <w:sz w:val="12"/>
          <w:szCs w:val="12"/>
        </w:rPr>
        <w:t>gestão de fundos</w:t>
      </w:r>
      <w:r w:rsidR="00467B78" w:rsidRPr="007B2FEA">
        <w:rPr>
          <w:rFonts w:ascii="Verdana" w:hAnsi="Verdana"/>
          <w:sz w:val="12"/>
          <w:szCs w:val="12"/>
        </w:rPr>
        <w:t>, a Fomento Paraná é remunerada</w:t>
      </w:r>
      <w:r w:rsidR="002D0251" w:rsidRPr="007B2FEA">
        <w:rPr>
          <w:rFonts w:ascii="Verdana" w:hAnsi="Verdana"/>
          <w:sz w:val="12"/>
          <w:szCs w:val="12"/>
        </w:rPr>
        <w:t xml:space="preserve"> co</w:t>
      </w:r>
      <w:r w:rsidR="00A23F6D" w:rsidRPr="007B2FEA">
        <w:rPr>
          <w:rFonts w:ascii="Verdana" w:hAnsi="Verdana"/>
          <w:sz w:val="12"/>
          <w:szCs w:val="12"/>
        </w:rPr>
        <w:t>nforme evidenciado na nota</w:t>
      </w:r>
      <w:r w:rsidR="00AF4D8C">
        <w:rPr>
          <w:rFonts w:ascii="Verdana" w:hAnsi="Verdana"/>
          <w:sz w:val="12"/>
          <w:szCs w:val="12"/>
        </w:rPr>
        <w:t xml:space="preserve"> explicativa nº</w:t>
      </w:r>
      <w:r w:rsidR="00A23F6D" w:rsidRPr="007B2FEA">
        <w:rPr>
          <w:rFonts w:ascii="Verdana" w:hAnsi="Verdana"/>
          <w:sz w:val="12"/>
          <w:szCs w:val="12"/>
        </w:rPr>
        <w:t xml:space="preserve"> </w:t>
      </w:r>
      <w:r w:rsidR="00F42993" w:rsidRPr="007B2FEA">
        <w:rPr>
          <w:rFonts w:ascii="Verdana" w:hAnsi="Verdana"/>
          <w:sz w:val="12"/>
          <w:szCs w:val="12"/>
        </w:rPr>
        <w:t>1</w:t>
      </w:r>
      <w:r w:rsidR="00B67CB4" w:rsidRPr="007B2FEA">
        <w:rPr>
          <w:rFonts w:ascii="Verdana" w:hAnsi="Verdana"/>
          <w:sz w:val="12"/>
          <w:szCs w:val="12"/>
        </w:rPr>
        <w:t>6</w:t>
      </w:r>
      <w:r w:rsidR="00B61D67" w:rsidRPr="007B2FEA">
        <w:rPr>
          <w:rFonts w:ascii="Verdana" w:hAnsi="Verdana"/>
          <w:sz w:val="12"/>
          <w:szCs w:val="12"/>
        </w:rPr>
        <w:t>, item “a”</w:t>
      </w:r>
      <w:r w:rsidR="00A23F6D" w:rsidRPr="007B2FEA">
        <w:rPr>
          <w:rFonts w:ascii="Verdana" w:hAnsi="Verdana"/>
          <w:sz w:val="12"/>
          <w:szCs w:val="12"/>
        </w:rPr>
        <w:t>.</w:t>
      </w:r>
    </w:p>
    <w:p w14:paraId="76CAD420" w14:textId="28AF94CE" w:rsidR="00C12D0E" w:rsidRPr="00C12D0E" w:rsidRDefault="00E216FC" w:rsidP="005973F7">
      <w:pPr>
        <w:pStyle w:val="PargrafodaLista"/>
        <w:numPr>
          <w:ilvl w:val="0"/>
          <w:numId w:val="72"/>
        </w:numPr>
        <w:tabs>
          <w:tab w:val="left" w:pos="9781"/>
        </w:tabs>
        <w:autoSpaceDE/>
        <w:autoSpaceDN/>
        <w:spacing w:before="240" w:line="226" w:lineRule="auto"/>
        <w:ind w:left="425" w:hanging="425"/>
        <w:jc w:val="both"/>
        <w:rPr>
          <w:rFonts w:asciiTheme="minorHAnsi" w:eastAsiaTheme="minorHAnsi" w:hAnsiTheme="minorHAnsi" w:cstheme="minorBidi"/>
          <w:lang w:eastAsia="en-US"/>
        </w:rPr>
      </w:pPr>
      <w:r w:rsidRPr="00C12D0E">
        <w:rPr>
          <w:rFonts w:ascii="Verdana" w:hAnsi="Verdana"/>
          <w:b/>
          <w:bCs/>
          <w:iCs/>
          <w:sz w:val="20"/>
          <w:szCs w:val="20"/>
          <w:lang w:eastAsia="en-US"/>
        </w:rPr>
        <w:t>D</w:t>
      </w:r>
      <w:r w:rsidR="00100B4F">
        <w:rPr>
          <w:rFonts w:ascii="Verdana" w:hAnsi="Verdana"/>
          <w:b/>
          <w:bCs/>
          <w:iCs/>
          <w:sz w:val="20"/>
          <w:szCs w:val="20"/>
          <w:lang w:eastAsia="en-US"/>
        </w:rPr>
        <w:t>e</w:t>
      </w:r>
      <w:r w:rsidRPr="00C12D0E">
        <w:rPr>
          <w:rFonts w:ascii="Verdana" w:hAnsi="Verdana"/>
          <w:b/>
          <w:bCs/>
          <w:iCs/>
          <w:sz w:val="20"/>
          <w:szCs w:val="20"/>
          <w:lang w:eastAsia="en-US"/>
        </w:rPr>
        <w:t>spesas de pessoal</w:t>
      </w:r>
      <w:bookmarkStart w:id="85" w:name="_Toc44692497"/>
      <w:bookmarkEnd w:id="84"/>
      <w:r w:rsidR="00C12D0E" w:rsidRPr="00963738">
        <w:rPr>
          <w:lang w:eastAsia="en-US"/>
        </w:rPr>
        <w:fldChar w:fldCharType="begin"/>
      </w:r>
      <w:r w:rsidR="00C12D0E">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resultado 14!L44C9:L52C12" \a \f 4 \h </w:instrText>
      </w:r>
      <w:r w:rsidR="00C12D0E" w:rsidRPr="00963738">
        <w:rPr>
          <w:lang w:eastAsia="en-US"/>
        </w:rPr>
        <w:fldChar w:fldCharType="separate"/>
      </w:r>
    </w:p>
    <w:tbl>
      <w:tblPr>
        <w:tblW w:w="5005" w:type="pct"/>
        <w:tblCellMar>
          <w:left w:w="70" w:type="dxa"/>
          <w:right w:w="70" w:type="dxa"/>
        </w:tblCellMar>
        <w:tblLook w:val="04A0" w:firstRow="1" w:lastRow="0" w:firstColumn="1" w:lastColumn="0" w:noHBand="0" w:noVBand="1"/>
      </w:tblPr>
      <w:tblGrid>
        <w:gridCol w:w="5146"/>
        <w:gridCol w:w="2066"/>
        <w:gridCol w:w="1623"/>
        <w:gridCol w:w="1621"/>
      </w:tblGrid>
      <w:tr w:rsidR="00C12D0E" w:rsidRPr="00C12D0E" w14:paraId="38D0AE0F" w14:textId="77777777" w:rsidTr="00EF6D1E">
        <w:trPr>
          <w:trHeight w:val="227"/>
        </w:trPr>
        <w:tc>
          <w:tcPr>
            <w:tcW w:w="246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99863A7" w14:textId="485EC57B" w:rsidR="00C12D0E" w:rsidRPr="00C12D0E" w:rsidRDefault="00C12D0E" w:rsidP="00C12D0E">
            <w:pPr>
              <w:suppressAutoHyphens w:val="0"/>
              <w:jc w:val="center"/>
              <w:rPr>
                <w:rFonts w:ascii="Verdana" w:hAnsi="Verdana" w:cs="Arial"/>
                <w:b/>
                <w:bCs/>
                <w:sz w:val="16"/>
                <w:szCs w:val="16"/>
                <w:lang w:eastAsia="pt-BR"/>
              </w:rPr>
            </w:pPr>
            <w:r w:rsidRPr="00C12D0E">
              <w:rPr>
                <w:rFonts w:ascii="Verdana" w:hAnsi="Verdana" w:cs="Arial"/>
                <w:b/>
                <w:bCs/>
                <w:sz w:val="16"/>
                <w:szCs w:val="16"/>
                <w:lang w:eastAsia="pt-BR"/>
              </w:rPr>
              <w:t> </w:t>
            </w:r>
          </w:p>
        </w:tc>
        <w:tc>
          <w:tcPr>
            <w:tcW w:w="988" w:type="pct"/>
            <w:vMerge w:val="restart"/>
            <w:tcBorders>
              <w:top w:val="single" w:sz="8" w:space="0" w:color="FFFFFF"/>
              <w:left w:val="single" w:sz="8" w:space="0" w:color="FFFFFF"/>
              <w:bottom w:val="single" w:sz="8" w:space="0" w:color="FFFFFF"/>
              <w:right w:val="nil"/>
            </w:tcBorders>
            <w:shd w:val="clear" w:color="000000" w:fill="A6A6A6"/>
            <w:vAlign w:val="center"/>
            <w:hideMark/>
          </w:tcPr>
          <w:p w14:paraId="5633C021" w14:textId="77777777" w:rsidR="00C12D0E" w:rsidRPr="00C12D0E" w:rsidRDefault="00C12D0E" w:rsidP="00C12D0E">
            <w:pPr>
              <w:suppressAutoHyphens w:val="0"/>
              <w:jc w:val="center"/>
              <w:rPr>
                <w:rFonts w:ascii="Verdana" w:hAnsi="Verdana" w:cs="Arial"/>
                <w:b/>
                <w:bCs/>
                <w:sz w:val="16"/>
                <w:szCs w:val="16"/>
                <w:lang w:eastAsia="pt-BR"/>
              </w:rPr>
            </w:pPr>
            <w:r w:rsidRPr="00C12D0E">
              <w:rPr>
                <w:rFonts w:ascii="Verdana" w:hAnsi="Verdana" w:cs="Arial"/>
                <w:b/>
                <w:bCs/>
                <w:sz w:val="16"/>
                <w:szCs w:val="16"/>
                <w:lang w:eastAsia="pt-BR"/>
              </w:rPr>
              <w:t>2º Semestre 2024</w:t>
            </w:r>
          </w:p>
        </w:tc>
        <w:tc>
          <w:tcPr>
            <w:tcW w:w="1551"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A5E9040" w14:textId="77777777" w:rsidR="00C12D0E" w:rsidRPr="00C12D0E" w:rsidRDefault="00C12D0E" w:rsidP="00C12D0E">
            <w:pPr>
              <w:suppressAutoHyphens w:val="0"/>
              <w:jc w:val="center"/>
              <w:rPr>
                <w:rFonts w:ascii="Verdana" w:hAnsi="Verdana" w:cs="Arial"/>
                <w:b/>
                <w:bCs/>
                <w:sz w:val="16"/>
                <w:szCs w:val="16"/>
                <w:lang w:eastAsia="pt-BR"/>
              </w:rPr>
            </w:pPr>
            <w:r w:rsidRPr="00C12D0E">
              <w:rPr>
                <w:rFonts w:ascii="Verdana" w:hAnsi="Verdana" w:cs="Arial"/>
                <w:b/>
                <w:bCs/>
                <w:sz w:val="16"/>
                <w:szCs w:val="16"/>
                <w:lang w:eastAsia="pt-BR"/>
              </w:rPr>
              <w:t>Acumulado em</w:t>
            </w:r>
          </w:p>
        </w:tc>
      </w:tr>
      <w:tr w:rsidR="00C12D0E" w:rsidRPr="00C12D0E" w14:paraId="03973924" w14:textId="77777777" w:rsidTr="00EF6D1E">
        <w:trPr>
          <w:trHeight w:val="227"/>
        </w:trPr>
        <w:tc>
          <w:tcPr>
            <w:tcW w:w="2461" w:type="pct"/>
            <w:vMerge/>
            <w:tcBorders>
              <w:top w:val="single" w:sz="8" w:space="0" w:color="FFFFFF"/>
              <w:left w:val="single" w:sz="8" w:space="0" w:color="FFFFFF"/>
              <w:bottom w:val="single" w:sz="8" w:space="0" w:color="FFFFFF"/>
              <w:right w:val="single" w:sz="8" w:space="0" w:color="FFFFFF"/>
            </w:tcBorders>
            <w:vAlign w:val="center"/>
            <w:hideMark/>
          </w:tcPr>
          <w:p w14:paraId="38B241E0" w14:textId="77777777" w:rsidR="00C12D0E" w:rsidRPr="00C12D0E" w:rsidRDefault="00C12D0E" w:rsidP="00C12D0E">
            <w:pPr>
              <w:suppressAutoHyphens w:val="0"/>
              <w:rPr>
                <w:rFonts w:ascii="Verdana" w:hAnsi="Verdana" w:cs="Arial"/>
                <w:b/>
                <w:bCs/>
                <w:sz w:val="16"/>
                <w:szCs w:val="16"/>
                <w:lang w:eastAsia="pt-BR"/>
              </w:rPr>
            </w:pPr>
          </w:p>
        </w:tc>
        <w:tc>
          <w:tcPr>
            <w:tcW w:w="988" w:type="pct"/>
            <w:vMerge/>
            <w:tcBorders>
              <w:top w:val="single" w:sz="8" w:space="0" w:color="FFFFFF"/>
              <w:left w:val="single" w:sz="8" w:space="0" w:color="FFFFFF"/>
              <w:bottom w:val="single" w:sz="8" w:space="0" w:color="FFFFFF"/>
              <w:right w:val="nil"/>
            </w:tcBorders>
            <w:vAlign w:val="center"/>
            <w:hideMark/>
          </w:tcPr>
          <w:p w14:paraId="299612B5" w14:textId="77777777" w:rsidR="00C12D0E" w:rsidRPr="00C12D0E" w:rsidRDefault="00C12D0E" w:rsidP="00C12D0E">
            <w:pPr>
              <w:suppressAutoHyphens w:val="0"/>
              <w:rPr>
                <w:rFonts w:ascii="Verdana" w:hAnsi="Verdana" w:cs="Arial"/>
                <w:b/>
                <w:bCs/>
                <w:sz w:val="16"/>
                <w:szCs w:val="16"/>
                <w:lang w:eastAsia="pt-BR"/>
              </w:rPr>
            </w:pPr>
          </w:p>
        </w:tc>
        <w:tc>
          <w:tcPr>
            <w:tcW w:w="776" w:type="pct"/>
            <w:tcBorders>
              <w:top w:val="nil"/>
              <w:left w:val="single" w:sz="8" w:space="0" w:color="FFFFFF"/>
              <w:bottom w:val="single" w:sz="8" w:space="0" w:color="FFFFFF"/>
              <w:right w:val="single" w:sz="8" w:space="0" w:color="FFFFFF"/>
            </w:tcBorders>
            <w:shd w:val="clear" w:color="000000" w:fill="A6A6A6"/>
            <w:vAlign w:val="center"/>
            <w:hideMark/>
          </w:tcPr>
          <w:p w14:paraId="7D58658B" w14:textId="77777777" w:rsidR="00C12D0E" w:rsidRPr="00C12D0E" w:rsidRDefault="00C12D0E" w:rsidP="00C12D0E">
            <w:pPr>
              <w:suppressAutoHyphens w:val="0"/>
              <w:jc w:val="center"/>
              <w:rPr>
                <w:rFonts w:ascii="Verdana" w:hAnsi="Verdana" w:cs="Arial"/>
                <w:b/>
                <w:bCs/>
                <w:sz w:val="16"/>
                <w:szCs w:val="16"/>
                <w:lang w:eastAsia="pt-BR"/>
              </w:rPr>
            </w:pPr>
            <w:r w:rsidRPr="00C12D0E">
              <w:rPr>
                <w:rFonts w:ascii="Verdana" w:hAnsi="Verdana" w:cs="Arial"/>
                <w:b/>
                <w:bCs/>
                <w:sz w:val="16"/>
                <w:szCs w:val="16"/>
                <w:lang w:eastAsia="pt-BR"/>
              </w:rPr>
              <w:t>31/12/2024</w:t>
            </w:r>
          </w:p>
        </w:tc>
        <w:tc>
          <w:tcPr>
            <w:tcW w:w="775" w:type="pct"/>
            <w:tcBorders>
              <w:top w:val="nil"/>
              <w:left w:val="nil"/>
              <w:bottom w:val="single" w:sz="8" w:space="0" w:color="FFFFFF"/>
              <w:right w:val="single" w:sz="8" w:space="0" w:color="FFFFFF"/>
            </w:tcBorders>
            <w:shd w:val="clear" w:color="000000" w:fill="A6A6A6"/>
            <w:vAlign w:val="center"/>
            <w:hideMark/>
          </w:tcPr>
          <w:p w14:paraId="433C83C0" w14:textId="77777777" w:rsidR="00C12D0E" w:rsidRPr="00C12D0E" w:rsidRDefault="00C12D0E" w:rsidP="00C12D0E">
            <w:pPr>
              <w:suppressAutoHyphens w:val="0"/>
              <w:jc w:val="center"/>
              <w:rPr>
                <w:rFonts w:ascii="Verdana" w:hAnsi="Verdana" w:cs="Arial"/>
                <w:b/>
                <w:bCs/>
                <w:sz w:val="16"/>
                <w:szCs w:val="16"/>
                <w:lang w:eastAsia="pt-BR"/>
              </w:rPr>
            </w:pPr>
            <w:r w:rsidRPr="00C12D0E">
              <w:rPr>
                <w:rFonts w:ascii="Verdana" w:hAnsi="Verdana" w:cs="Arial"/>
                <w:b/>
                <w:bCs/>
                <w:sz w:val="16"/>
                <w:szCs w:val="16"/>
                <w:lang w:eastAsia="pt-BR"/>
              </w:rPr>
              <w:t>31/12/2023</w:t>
            </w:r>
          </w:p>
        </w:tc>
      </w:tr>
      <w:tr w:rsidR="00C12D0E" w:rsidRPr="00C12D0E" w14:paraId="4BA7459E"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5B77CC21" w14:textId="77777777" w:rsidR="00C12D0E" w:rsidRPr="00C12D0E" w:rsidRDefault="00C12D0E" w:rsidP="00C12D0E">
            <w:pPr>
              <w:suppressAutoHyphens w:val="0"/>
              <w:jc w:val="both"/>
              <w:rPr>
                <w:rFonts w:ascii="Verdana" w:hAnsi="Verdana" w:cs="Arial"/>
                <w:sz w:val="16"/>
                <w:szCs w:val="16"/>
                <w:lang w:eastAsia="pt-BR"/>
              </w:rPr>
            </w:pPr>
            <w:r w:rsidRPr="00C12D0E">
              <w:rPr>
                <w:rFonts w:ascii="Verdana" w:hAnsi="Verdana" w:cs="Arial"/>
                <w:sz w:val="16"/>
                <w:szCs w:val="16"/>
                <w:lang w:eastAsia="pt-BR"/>
              </w:rPr>
              <w:t>Proventos</w:t>
            </w:r>
          </w:p>
        </w:tc>
        <w:tc>
          <w:tcPr>
            <w:tcW w:w="988" w:type="pct"/>
            <w:tcBorders>
              <w:top w:val="nil"/>
              <w:left w:val="nil"/>
              <w:bottom w:val="single" w:sz="8" w:space="0" w:color="FFFFFF"/>
              <w:right w:val="single" w:sz="8" w:space="0" w:color="FFFFFF"/>
            </w:tcBorders>
            <w:shd w:val="clear" w:color="000000" w:fill="F2F2F2"/>
            <w:vAlign w:val="center"/>
            <w:hideMark/>
          </w:tcPr>
          <w:p w14:paraId="1DDEF4B8"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(12.576)</w:t>
            </w:r>
          </w:p>
        </w:tc>
        <w:tc>
          <w:tcPr>
            <w:tcW w:w="776" w:type="pct"/>
            <w:tcBorders>
              <w:top w:val="nil"/>
              <w:left w:val="nil"/>
              <w:bottom w:val="single" w:sz="8" w:space="0" w:color="FFFFFF"/>
              <w:right w:val="single" w:sz="8" w:space="0" w:color="FFFFFF"/>
            </w:tcBorders>
            <w:shd w:val="clear" w:color="000000" w:fill="F2F2F2"/>
            <w:vAlign w:val="center"/>
            <w:hideMark/>
          </w:tcPr>
          <w:p w14:paraId="0D5EEB72"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(24.228)</w:t>
            </w:r>
          </w:p>
        </w:tc>
        <w:tc>
          <w:tcPr>
            <w:tcW w:w="775" w:type="pct"/>
            <w:tcBorders>
              <w:top w:val="nil"/>
              <w:left w:val="nil"/>
              <w:bottom w:val="single" w:sz="8" w:space="0" w:color="FFFFFF"/>
              <w:right w:val="single" w:sz="8" w:space="0" w:color="FFFFFF"/>
            </w:tcBorders>
            <w:shd w:val="clear" w:color="000000" w:fill="F2F2F2"/>
            <w:vAlign w:val="center"/>
            <w:hideMark/>
          </w:tcPr>
          <w:p w14:paraId="0D7B3B86"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(24.088)</w:t>
            </w:r>
          </w:p>
        </w:tc>
      </w:tr>
      <w:tr w:rsidR="00C12D0E" w:rsidRPr="00C12D0E" w14:paraId="4A80A9C3"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6B26923E" w14:textId="77777777" w:rsidR="00C12D0E" w:rsidRPr="00C12D0E" w:rsidRDefault="00C12D0E" w:rsidP="00C12D0E">
            <w:pPr>
              <w:suppressAutoHyphens w:val="0"/>
              <w:jc w:val="both"/>
              <w:rPr>
                <w:rFonts w:ascii="Verdana" w:hAnsi="Verdana" w:cs="Arial"/>
                <w:sz w:val="16"/>
                <w:szCs w:val="16"/>
                <w:lang w:eastAsia="pt-BR"/>
              </w:rPr>
            </w:pPr>
            <w:r w:rsidRPr="00C12D0E">
              <w:rPr>
                <w:rFonts w:ascii="Verdana" w:hAnsi="Verdana" w:cs="Arial"/>
                <w:sz w:val="16"/>
                <w:szCs w:val="16"/>
                <w:lang w:eastAsia="pt-BR"/>
              </w:rPr>
              <w:t>Encargos sociais</w:t>
            </w:r>
          </w:p>
        </w:tc>
        <w:tc>
          <w:tcPr>
            <w:tcW w:w="988" w:type="pct"/>
            <w:tcBorders>
              <w:top w:val="nil"/>
              <w:left w:val="nil"/>
              <w:bottom w:val="single" w:sz="8" w:space="0" w:color="FFFFFF"/>
              <w:right w:val="single" w:sz="8" w:space="0" w:color="FFFFFF"/>
            </w:tcBorders>
            <w:shd w:val="clear" w:color="000000" w:fill="F2F2F2"/>
            <w:vAlign w:val="center"/>
            <w:hideMark/>
          </w:tcPr>
          <w:p w14:paraId="41C5382E"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(4.085)</w:t>
            </w:r>
          </w:p>
        </w:tc>
        <w:tc>
          <w:tcPr>
            <w:tcW w:w="776" w:type="pct"/>
            <w:tcBorders>
              <w:top w:val="nil"/>
              <w:left w:val="nil"/>
              <w:bottom w:val="single" w:sz="8" w:space="0" w:color="FFFFFF"/>
              <w:right w:val="single" w:sz="8" w:space="0" w:color="FFFFFF"/>
            </w:tcBorders>
            <w:shd w:val="clear" w:color="000000" w:fill="F2F2F2"/>
            <w:vAlign w:val="center"/>
            <w:hideMark/>
          </w:tcPr>
          <w:p w14:paraId="460906AA"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(7.906)</w:t>
            </w:r>
          </w:p>
        </w:tc>
        <w:tc>
          <w:tcPr>
            <w:tcW w:w="775" w:type="pct"/>
            <w:tcBorders>
              <w:top w:val="nil"/>
              <w:left w:val="nil"/>
              <w:bottom w:val="single" w:sz="8" w:space="0" w:color="FFFFFF"/>
              <w:right w:val="single" w:sz="8" w:space="0" w:color="FFFFFF"/>
            </w:tcBorders>
            <w:shd w:val="clear" w:color="000000" w:fill="F2F2F2"/>
            <w:vAlign w:val="center"/>
            <w:hideMark/>
          </w:tcPr>
          <w:p w14:paraId="63518C4F"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(7.839)</w:t>
            </w:r>
          </w:p>
        </w:tc>
      </w:tr>
      <w:tr w:rsidR="00C12D0E" w:rsidRPr="00C12D0E" w14:paraId="19295647"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44FD695E" w14:textId="77777777" w:rsidR="00C12D0E" w:rsidRPr="00C12D0E" w:rsidRDefault="00C12D0E" w:rsidP="00C12D0E">
            <w:pPr>
              <w:suppressAutoHyphens w:val="0"/>
              <w:jc w:val="both"/>
              <w:rPr>
                <w:rFonts w:ascii="Verdana" w:hAnsi="Verdana" w:cs="Arial"/>
                <w:sz w:val="16"/>
                <w:szCs w:val="16"/>
                <w:lang w:eastAsia="pt-BR"/>
              </w:rPr>
            </w:pPr>
            <w:r w:rsidRPr="00C12D0E">
              <w:rPr>
                <w:rFonts w:ascii="Verdana" w:hAnsi="Verdana" w:cs="Arial"/>
                <w:sz w:val="16"/>
                <w:szCs w:val="16"/>
                <w:lang w:eastAsia="pt-BR"/>
              </w:rPr>
              <w:t>Benefícios</w:t>
            </w:r>
          </w:p>
        </w:tc>
        <w:tc>
          <w:tcPr>
            <w:tcW w:w="988" w:type="pct"/>
            <w:tcBorders>
              <w:top w:val="nil"/>
              <w:left w:val="nil"/>
              <w:bottom w:val="single" w:sz="8" w:space="0" w:color="FFFFFF"/>
              <w:right w:val="single" w:sz="8" w:space="0" w:color="FFFFFF"/>
            </w:tcBorders>
            <w:shd w:val="clear" w:color="000000" w:fill="F2F2F2"/>
            <w:vAlign w:val="center"/>
            <w:hideMark/>
          </w:tcPr>
          <w:p w14:paraId="48C01895"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(2.676)</w:t>
            </w:r>
          </w:p>
        </w:tc>
        <w:tc>
          <w:tcPr>
            <w:tcW w:w="776" w:type="pct"/>
            <w:tcBorders>
              <w:top w:val="nil"/>
              <w:left w:val="nil"/>
              <w:bottom w:val="single" w:sz="8" w:space="0" w:color="FFFFFF"/>
              <w:right w:val="single" w:sz="8" w:space="0" w:color="FFFFFF"/>
            </w:tcBorders>
            <w:shd w:val="clear" w:color="000000" w:fill="F2F2F2"/>
            <w:vAlign w:val="center"/>
            <w:hideMark/>
          </w:tcPr>
          <w:p w14:paraId="0C7BF961"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(5.287)</w:t>
            </w:r>
          </w:p>
        </w:tc>
        <w:tc>
          <w:tcPr>
            <w:tcW w:w="775" w:type="pct"/>
            <w:tcBorders>
              <w:top w:val="nil"/>
              <w:left w:val="nil"/>
              <w:bottom w:val="single" w:sz="8" w:space="0" w:color="FFFFFF"/>
              <w:right w:val="single" w:sz="8" w:space="0" w:color="FFFFFF"/>
            </w:tcBorders>
            <w:shd w:val="clear" w:color="000000" w:fill="F2F2F2"/>
            <w:vAlign w:val="center"/>
            <w:hideMark/>
          </w:tcPr>
          <w:p w14:paraId="0B1AAB46"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(5.253)</w:t>
            </w:r>
          </w:p>
        </w:tc>
      </w:tr>
      <w:tr w:rsidR="00C12D0E" w:rsidRPr="00C12D0E" w14:paraId="40ED85D5"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61DF9DF5" w14:textId="77777777" w:rsidR="00C12D0E" w:rsidRPr="00C12D0E" w:rsidRDefault="00C12D0E" w:rsidP="00C12D0E">
            <w:pPr>
              <w:suppressAutoHyphens w:val="0"/>
              <w:jc w:val="both"/>
              <w:rPr>
                <w:rFonts w:ascii="Verdana" w:hAnsi="Verdana" w:cs="Arial"/>
                <w:sz w:val="16"/>
                <w:szCs w:val="16"/>
                <w:lang w:eastAsia="pt-BR"/>
              </w:rPr>
            </w:pPr>
            <w:r w:rsidRPr="00C12D0E">
              <w:rPr>
                <w:rFonts w:ascii="Verdana" w:hAnsi="Verdana" w:cs="Arial"/>
                <w:sz w:val="16"/>
                <w:szCs w:val="16"/>
                <w:lang w:eastAsia="pt-BR"/>
              </w:rPr>
              <w:t>Honorários de diretores e conselheiros</w:t>
            </w:r>
          </w:p>
        </w:tc>
        <w:tc>
          <w:tcPr>
            <w:tcW w:w="988" w:type="pct"/>
            <w:tcBorders>
              <w:top w:val="nil"/>
              <w:left w:val="nil"/>
              <w:bottom w:val="single" w:sz="8" w:space="0" w:color="FFFFFF"/>
              <w:right w:val="single" w:sz="8" w:space="0" w:color="FFFFFF"/>
            </w:tcBorders>
            <w:shd w:val="clear" w:color="000000" w:fill="F2F2F2"/>
            <w:vAlign w:val="center"/>
            <w:hideMark/>
          </w:tcPr>
          <w:p w14:paraId="5ABBBABC"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(1.772)</w:t>
            </w:r>
          </w:p>
        </w:tc>
        <w:tc>
          <w:tcPr>
            <w:tcW w:w="776" w:type="pct"/>
            <w:tcBorders>
              <w:top w:val="nil"/>
              <w:left w:val="nil"/>
              <w:bottom w:val="single" w:sz="8" w:space="0" w:color="FFFFFF"/>
              <w:right w:val="single" w:sz="8" w:space="0" w:color="FFFFFF"/>
            </w:tcBorders>
            <w:shd w:val="clear" w:color="000000" w:fill="F2F2F2"/>
            <w:vAlign w:val="center"/>
            <w:hideMark/>
          </w:tcPr>
          <w:p w14:paraId="6EF7AC5D"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(3.736)</w:t>
            </w:r>
          </w:p>
        </w:tc>
        <w:tc>
          <w:tcPr>
            <w:tcW w:w="775" w:type="pct"/>
            <w:tcBorders>
              <w:top w:val="nil"/>
              <w:left w:val="nil"/>
              <w:bottom w:val="single" w:sz="8" w:space="0" w:color="FFFFFF"/>
              <w:right w:val="single" w:sz="8" w:space="0" w:color="FFFFFF"/>
            </w:tcBorders>
            <w:shd w:val="clear" w:color="000000" w:fill="F2F2F2"/>
            <w:vAlign w:val="center"/>
            <w:hideMark/>
          </w:tcPr>
          <w:p w14:paraId="2E9C6578"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(4.210)</w:t>
            </w:r>
          </w:p>
        </w:tc>
      </w:tr>
      <w:tr w:rsidR="00C12D0E" w:rsidRPr="00C12D0E" w14:paraId="21814068"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73342307" w14:textId="77777777" w:rsidR="00C12D0E" w:rsidRPr="00C12D0E" w:rsidRDefault="00C12D0E" w:rsidP="00C12D0E">
            <w:pPr>
              <w:suppressAutoHyphens w:val="0"/>
              <w:jc w:val="both"/>
              <w:rPr>
                <w:rFonts w:ascii="Verdana" w:hAnsi="Verdana" w:cs="Arial"/>
                <w:sz w:val="16"/>
                <w:szCs w:val="16"/>
                <w:lang w:eastAsia="pt-BR"/>
              </w:rPr>
            </w:pPr>
            <w:r w:rsidRPr="00C12D0E">
              <w:rPr>
                <w:rFonts w:ascii="Verdana" w:hAnsi="Verdana" w:cs="Arial"/>
                <w:sz w:val="16"/>
                <w:szCs w:val="16"/>
                <w:lang w:eastAsia="pt-BR"/>
              </w:rPr>
              <w:t>Treinamentos</w:t>
            </w:r>
          </w:p>
        </w:tc>
        <w:tc>
          <w:tcPr>
            <w:tcW w:w="988" w:type="pct"/>
            <w:tcBorders>
              <w:top w:val="nil"/>
              <w:left w:val="nil"/>
              <w:bottom w:val="single" w:sz="8" w:space="0" w:color="FFFFFF"/>
              <w:right w:val="single" w:sz="8" w:space="0" w:color="FFFFFF"/>
            </w:tcBorders>
            <w:shd w:val="clear" w:color="000000" w:fill="F2F2F2"/>
            <w:vAlign w:val="center"/>
            <w:hideMark/>
          </w:tcPr>
          <w:p w14:paraId="3230BDE7"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(95)</w:t>
            </w:r>
          </w:p>
        </w:tc>
        <w:tc>
          <w:tcPr>
            <w:tcW w:w="776" w:type="pct"/>
            <w:tcBorders>
              <w:top w:val="nil"/>
              <w:left w:val="nil"/>
              <w:bottom w:val="single" w:sz="8" w:space="0" w:color="FFFFFF"/>
              <w:right w:val="single" w:sz="8" w:space="0" w:color="FFFFFF"/>
            </w:tcBorders>
            <w:shd w:val="clear" w:color="000000" w:fill="F2F2F2"/>
            <w:vAlign w:val="center"/>
            <w:hideMark/>
          </w:tcPr>
          <w:p w14:paraId="12F21239"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(147)</w:t>
            </w:r>
          </w:p>
        </w:tc>
        <w:tc>
          <w:tcPr>
            <w:tcW w:w="775" w:type="pct"/>
            <w:tcBorders>
              <w:top w:val="nil"/>
              <w:left w:val="nil"/>
              <w:bottom w:val="single" w:sz="8" w:space="0" w:color="FFFFFF"/>
              <w:right w:val="single" w:sz="8" w:space="0" w:color="FFFFFF"/>
            </w:tcBorders>
            <w:shd w:val="clear" w:color="000000" w:fill="F2F2F2"/>
            <w:vAlign w:val="center"/>
            <w:hideMark/>
          </w:tcPr>
          <w:p w14:paraId="6BB1DD3C"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(43)</w:t>
            </w:r>
          </w:p>
        </w:tc>
      </w:tr>
      <w:tr w:rsidR="00C12D0E" w:rsidRPr="00C12D0E" w14:paraId="14355B64"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F2F2F2"/>
            <w:vAlign w:val="center"/>
            <w:hideMark/>
          </w:tcPr>
          <w:p w14:paraId="7690A820" w14:textId="77777777" w:rsidR="00C12D0E" w:rsidRPr="00C12D0E" w:rsidRDefault="00C12D0E" w:rsidP="00C12D0E">
            <w:pPr>
              <w:suppressAutoHyphens w:val="0"/>
              <w:jc w:val="both"/>
              <w:rPr>
                <w:rFonts w:ascii="Verdana" w:hAnsi="Verdana" w:cs="Arial"/>
                <w:sz w:val="16"/>
                <w:szCs w:val="16"/>
                <w:lang w:eastAsia="pt-BR"/>
              </w:rPr>
            </w:pPr>
            <w:r w:rsidRPr="00C12D0E">
              <w:rPr>
                <w:rFonts w:ascii="Verdana" w:hAnsi="Verdana" w:cs="Arial"/>
                <w:sz w:val="16"/>
                <w:szCs w:val="16"/>
                <w:lang w:eastAsia="pt-BR"/>
              </w:rPr>
              <w:t>Remuneração estagiários</w:t>
            </w:r>
          </w:p>
        </w:tc>
        <w:tc>
          <w:tcPr>
            <w:tcW w:w="988" w:type="pct"/>
            <w:tcBorders>
              <w:top w:val="nil"/>
              <w:left w:val="nil"/>
              <w:bottom w:val="single" w:sz="8" w:space="0" w:color="FFFFFF"/>
              <w:right w:val="single" w:sz="8" w:space="0" w:color="FFFFFF"/>
            </w:tcBorders>
            <w:shd w:val="clear" w:color="000000" w:fill="F2F2F2"/>
            <w:vAlign w:val="center"/>
            <w:hideMark/>
          </w:tcPr>
          <w:p w14:paraId="268EC55E"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(827)</w:t>
            </w:r>
          </w:p>
        </w:tc>
        <w:tc>
          <w:tcPr>
            <w:tcW w:w="776" w:type="pct"/>
            <w:tcBorders>
              <w:top w:val="nil"/>
              <w:left w:val="nil"/>
              <w:bottom w:val="single" w:sz="8" w:space="0" w:color="FFFFFF"/>
              <w:right w:val="single" w:sz="8" w:space="0" w:color="FFFFFF"/>
            </w:tcBorders>
            <w:shd w:val="clear" w:color="000000" w:fill="F2F2F2"/>
            <w:vAlign w:val="center"/>
            <w:hideMark/>
          </w:tcPr>
          <w:p w14:paraId="4E3676CC" w14:textId="1CA1C2F1"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(1.61</w:t>
            </w:r>
            <w:r w:rsidR="00C54BF7">
              <w:rPr>
                <w:rFonts w:ascii="Verdana" w:hAnsi="Verdana" w:cs="Arial"/>
                <w:sz w:val="16"/>
                <w:szCs w:val="16"/>
                <w:lang w:eastAsia="pt-BR"/>
              </w:rPr>
              <w:t>6</w:t>
            </w:r>
            <w:r w:rsidRPr="00C12D0E">
              <w:rPr>
                <w:rFonts w:ascii="Verdana" w:hAnsi="Verdana" w:cs="Arial"/>
                <w:sz w:val="16"/>
                <w:szCs w:val="16"/>
                <w:lang w:eastAsia="pt-BR"/>
              </w:rPr>
              <w:t>)</w:t>
            </w:r>
          </w:p>
        </w:tc>
        <w:tc>
          <w:tcPr>
            <w:tcW w:w="775" w:type="pct"/>
            <w:tcBorders>
              <w:top w:val="nil"/>
              <w:left w:val="nil"/>
              <w:bottom w:val="single" w:sz="8" w:space="0" w:color="FFFFFF"/>
              <w:right w:val="single" w:sz="8" w:space="0" w:color="FFFFFF"/>
            </w:tcBorders>
            <w:shd w:val="clear" w:color="000000" w:fill="F2F2F2"/>
            <w:vAlign w:val="center"/>
            <w:hideMark/>
          </w:tcPr>
          <w:p w14:paraId="1A784D2C" w14:textId="77777777" w:rsidR="00C12D0E" w:rsidRPr="00C12D0E" w:rsidRDefault="00C12D0E" w:rsidP="00C12D0E">
            <w:pPr>
              <w:suppressAutoHyphens w:val="0"/>
              <w:jc w:val="right"/>
              <w:rPr>
                <w:rFonts w:ascii="Verdana" w:hAnsi="Verdana" w:cs="Arial"/>
                <w:sz w:val="16"/>
                <w:szCs w:val="16"/>
                <w:lang w:eastAsia="pt-BR"/>
              </w:rPr>
            </w:pPr>
            <w:r w:rsidRPr="00C12D0E">
              <w:rPr>
                <w:rFonts w:ascii="Verdana" w:hAnsi="Verdana" w:cs="Arial"/>
                <w:sz w:val="16"/>
                <w:szCs w:val="16"/>
                <w:lang w:eastAsia="pt-BR"/>
              </w:rPr>
              <w:t>(1.357)</w:t>
            </w:r>
          </w:p>
        </w:tc>
      </w:tr>
      <w:tr w:rsidR="00C12D0E" w:rsidRPr="00C12D0E" w14:paraId="3962F79E" w14:textId="77777777" w:rsidTr="00EF6D1E">
        <w:trPr>
          <w:trHeight w:val="227"/>
        </w:trPr>
        <w:tc>
          <w:tcPr>
            <w:tcW w:w="2461" w:type="pct"/>
            <w:tcBorders>
              <w:top w:val="nil"/>
              <w:left w:val="single" w:sz="8" w:space="0" w:color="FFFFFF"/>
              <w:bottom w:val="single" w:sz="8" w:space="0" w:color="FFFFFF"/>
              <w:right w:val="single" w:sz="8" w:space="0" w:color="FFFFFF"/>
            </w:tcBorders>
            <w:shd w:val="clear" w:color="000000" w:fill="A6A6A6"/>
            <w:vAlign w:val="center"/>
            <w:hideMark/>
          </w:tcPr>
          <w:p w14:paraId="5DFFCCF7" w14:textId="77777777" w:rsidR="00C12D0E" w:rsidRPr="00C12D0E" w:rsidRDefault="00C12D0E" w:rsidP="00C12D0E">
            <w:pPr>
              <w:suppressAutoHyphens w:val="0"/>
              <w:jc w:val="both"/>
              <w:rPr>
                <w:rFonts w:ascii="Verdana" w:hAnsi="Verdana" w:cs="Arial"/>
                <w:b/>
                <w:bCs/>
                <w:sz w:val="16"/>
                <w:szCs w:val="16"/>
                <w:lang w:eastAsia="pt-BR"/>
              </w:rPr>
            </w:pPr>
            <w:r w:rsidRPr="00C12D0E">
              <w:rPr>
                <w:rFonts w:ascii="Verdana" w:hAnsi="Verdana" w:cs="Arial"/>
                <w:b/>
                <w:bCs/>
                <w:sz w:val="16"/>
                <w:szCs w:val="16"/>
                <w:lang w:eastAsia="pt-BR"/>
              </w:rPr>
              <w:t>Total</w:t>
            </w:r>
          </w:p>
        </w:tc>
        <w:tc>
          <w:tcPr>
            <w:tcW w:w="988" w:type="pct"/>
            <w:tcBorders>
              <w:top w:val="nil"/>
              <w:left w:val="nil"/>
              <w:bottom w:val="single" w:sz="8" w:space="0" w:color="FFFFFF"/>
              <w:right w:val="single" w:sz="8" w:space="0" w:color="FFFFFF"/>
            </w:tcBorders>
            <w:shd w:val="clear" w:color="000000" w:fill="A6A6A6"/>
            <w:vAlign w:val="center"/>
            <w:hideMark/>
          </w:tcPr>
          <w:p w14:paraId="3966FE11" w14:textId="77777777" w:rsidR="00C12D0E" w:rsidRPr="00C12D0E" w:rsidRDefault="00C12D0E" w:rsidP="00C12D0E">
            <w:pPr>
              <w:suppressAutoHyphens w:val="0"/>
              <w:jc w:val="right"/>
              <w:rPr>
                <w:rFonts w:ascii="Verdana" w:hAnsi="Verdana" w:cs="Arial"/>
                <w:b/>
                <w:bCs/>
                <w:sz w:val="16"/>
                <w:szCs w:val="16"/>
                <w:lang w:eastAsia="pt-BR"/>
              </w:rPr>
            </w:pPr>
            <w:r w:rsidRPr="00C12D0E">
              <w:rPr>
                <w:rFonts w:ascii="Verdana" w:hAnsi="Verdana" w:cs="Arial"/>
                <w:b/>
                <w:bCs/>
                <w:sz w:val="16"/>
                <w:szCs w:val="16"/>
                <w:lang w:eastAsia="pt-BR"/>
              </w:rPr>
              <w:t>(22.031)</w:t>
            </w:r>
          </w:p>
        </w:tc>
        <w:tc>
          <w:tcPr>
            <w:tcW w:w="776" w:type="pct"/>
            <w:tcBorders>
              <w:top w:val="nil"/>
              <w:left w:val="nil"/>
              <w:bottom w:val="single" w:sz="8" w:space="0" w:color="FFFFFF"/>
              <w:right w:val="single" w:sz="8" w:space="0" w:color="FFFFFF"/>
            </w:tcBorders>
            <w:shd w:val="clear" w:color="000000" w:fill="A6A6A6"/>
            <w:vAlign w:val="center"/>
            <w:hideMark/>
          </w:tcPr>
          <w:p w14:paraId="3F2D9FF4" w14:textId="04C05AFD" w:rsidR="00C12D0E" w:rsidRPr="00C12D0E" w:rsidRDefault="00C12D0E" w:rsidP="00C12D0E">
            <w:pPr>
              <w:suppressAutoHyphens w:val="0"/>
              <w:jc w:val="right"/>
              <w:rPr>
                <w:rFonts w:ascii="Verdana" w:hAnsi="Verdana" w:cs="Arial"/>
                <w:b/>
                <w:bCs/>
                <w:sz w:val="16"/>
                <w:szCs w:val="16"/>
                <w:lang w:eastAsia="pt-BR"/>
              </w:rPr>
            </w:pPr>
            <w:r w:rsidRPr="00C12D0E">
              <w:rPr>
                <w:rFonts w:ascii="Verdana" w:hAnsi="Verdana" w:cs="Arial"/>
                <w:b/>
                <w:bCs/>
                <w:sz w:val="16"/>
                <w:szCs w:val="16"/>
                <w:lang w:eastAsia="pt-BR"/>
              </w:rPr>
              <w:t>(42.92</w:t>
            </w:r>
            <w:r w:rsidR="00C54BF7">
              <w:rPr>
                <w:rFonts w:ascii="Verdana" w:hAnsi="Verdana" w:cs="Arial"/>
                <w:b/>
                <w:bCs/>
                <w:sz w:val="16"/>
                <w:szCs w:val="16"/>
                <w:lang w:eastAsia="pt-BR"/>
              </w:rPr>
              <w:t>0</w:t>
            </w:r>
            <w:r w:rsidRPr="00C12D0E">
              <w:rPr>
                <w:rFonts w:ascii="Verdana" w:hAnsi="Verdana" w:cs="Arial"/>
                <w:b/>
                <w:bCs/>
                <w:sz w:val="16"/>
                <w:szCs w:val="16"/>
                <w:lang w:eastAsia="pt-BR"/>
              </w:rPr>
              <w:t>)</w:t>
            </w:r>
          </w:p>
        </w:tc>
        <w:tc>
          <w:tcPr>
            <w:tcW w:w="775" w:type="pct"/>
            <w:tcBorders>
              <w:top w:val="nil"/>
              <w:left w:val="nil"/>
              <w:bottom w:val="single" w:sz="8" w:space="0" w:color="FFFFFF"/>
              <w:right w:val="single" w:sz="8" w:space="0" w:color="FFFFFF"/>
            </w:tcBorders>
            <w:shd w:val="clear" w:color="000000" w:fill="A6A6A6"/>
            <w:vAlign w:val="center"/>
            <w:hideMark/>
          </w:tcPr>
          <w:p w14:paraId="545E1BF2" w14:textId="77777777" w:rsidR="00C12D0E" w:rsidRPr="00C12D0E" w:rsidRDefault="00C12D0E" w:rsidP="00C12D0E">
            <w:pPr>
              <w:suppressAutoHyphens w:val="0"/>
              <w:jc w:val="right"/>
              <w:rPr>
                <w:rFonts w:ascii="Verdana" w:hAnsi="Verdana" w:cs="Arial"/>
                <w:b/>
                <w:bCs/>
                <w:sz w:val="16"/>
                <w:szCs w:val="16"/>
                <w:lang w:eastAsia="pt-BR"/>
              </w:rPr>
            </w:pPr>
            <w:r w:rsidRPr="00C12D0E">
              <w:rPr>
                <w:rFonts w:ascii="Verdana" w:hAnsi="Verdana" w:cs="Arial"/>
                <w:b/>
                <w:bCs/>
                <w:sz w:val="16"/>
                <w:szCs w:val="16"/>
                <w:lang w:eastAsia="pt-BR"/>
              </w:rPr>
              <w:t>(42.790)</w:t>
            </w:r>
          </w:p>
        </w:tc>
      </w:tr>
    </w:tbl>
    <w:p w14:paraId="6D6B6131" w14:textId="77777777" w:rsidR="00882EF0" w:rsidRPr="00882EF0" w:rsidRDefault="00C12D0E" w:rsidP="00882EF0">
      <w:pPr>
        <w:pStyle w:val="PargrafodaLista"/>
        <w:tabs>
          <w:tab w:val="left" w:pos="9781"/>
        </w:tabs>
        <w:autoSpaceDE/>
        <w:autoSpaceDN/>
        <w:spacing w:before="240" w:line="226" w:lineRule="auto"/>
        <w:ind w:left="284"/>
        <w:jc w:val="both"/>
        <w:rPr>
          <w:rFonts w:asciiTheme="minorHAnsi" w:eastAsiaTheme="minorHAnsi" w:hAnsiTheme="minorHAnsi" w:cstheme="minorBidi"/>
          <w:lang w:eastAsia="en-US"/>
        </w:rPr>
      </w:pPr>
      <w:r w:rsidRPr="00963738">
        <w:rPr>
          <w:rFonts w:ascii="Verdana" w:hAnsi="Verdana"/>
          <w:b/>
          <w:bCs/>
          <w:iCs/>
          <w:sz w:val="20"/>
          <w:szCs w:val="20"/>
          <w:lang w:eastAsia="en-US"/>
        </w:rPr>
        <w:fldChar w:fldCharType="end"/>
      </w:r>
    </w:p>
    <w:p w14:paraId="00C14EEA" w14:textId="77777777" w:rsidR="00882EF0" w:rsidRPr="00882EF0" w:rsidRDefault="00882EF0" w:rsidP="00882EF0">
      <w:pPr>
        <w:pStyle w:val="PargrafodaLista"/>
        <w:tabs>
          <w:tab w:val="left" w:pos="9781"/>
        </w:tabs>
        <w:autoSpaceDE/>
        <w:autoSpaceDN/>
        <w:spacing w:before="240" w:line="226" w:lineRule="auto"/>
        <w:ind w:left="284"/>
        <w:jc w:val="both"/>
        <w:rPr>
          <w:rFonts w:asciiTheme="minorHAnsi" w:eastAsiaTheme="minorHAnsi" w:hAnsiTheme="minorHAnsi" w:cstheme="minorBidi"/>
          <w:lang w:eastAsia="en-US"/>
        </w:rPr>
      </w:pPr>
    </w:p>
    <w:p w14:paraId="121C022A" w14:textId="77777777" w:rsidR="00882EF0" w:rsidRPr="00882EF0" w:rsidRDefault="00882EF0" w:rsidP="00882EF0">
      <w:pPr>
        <w:pStyle w:val="PargrafodaLista"/>
        <w:tabs>
          <w:tab w:val="left" w:pos="9781"/>
        </w:tabs>
        <w:autoSpaceDE/>
        <w:autoSpaceDN/>
        <w:spacing w:before="240" w:line="226" w:lineRule="auto"/>
        <w:ind w:left="284"/>
        <w:jc w:val="both"/>
        <w:rPr>
          <w:rFonts w:asciiTheme="minorHAnsi" w:eastAsiaTheme="minorHAnsi" w:hAnsiTheme="minorHAnsi" w:cstheme="minorBidi"/>
          <w:lang w:eastAsia="en-US"/>
        </w:rPr>
      </w:pPr>
    </w:p>
    <w:p w14:paraId="7F97B7BD" w14:textId="12FD1504" w:rsidR="00963738" w:rsidRPr="00963738" w:rsidRDefault="00E216FC" w:rsidP="005973F7">
      <w:pPr>
        <w:pStyle w:val="PargrafodaLista"/>
        <w:numPr>
          <w:ilvl w:val="0"/>
          <w:numId w:val="72"/>
        </w:numPr>
        <w:tabs>
          <w:tab w:val="left" w:pos="9781"/>
        </w:tabs>
        <w:autoSpaceDE/>
        <w:autoSpaceDN/>
        <w:spacing w:before="240" w:line="226" w:lineRule="auto"/>
        <w:ind w:left="284" w:hanging="425"/>
        <w:jc w:val="both"/>
        <w:rPr>
          <w:rFonts w:asciiTheme="minorHAnsi" w:eastAsiaTheme="minorHAnsi" w:hAnsiTheme="minorHAnsi" w:cstheme="minorBidi"/>
          <w:lang w:eastAsia="en-US"/>
        </w:rPr>
      </w:pPr>
      <w:r w:rsidRPr="00963738">
        <w:rPr>
          <w:rFonts w:ascii="Verdana" w:hAnsi="Verdana"/>
          <w:b/>
          <w:bCs/>
          <w:iCs/>
          <w:sz w:val="20"/>
          <w:szCs w:val="20"/>
          <w:lang w:eastAsia="en-US"/>
        </w:rPr>
        <w:t>Outras despesas administrativas</w:t>
      </w:r>
      <w:bookmarkEnd w:id="85"/>
      <w:r w:rsidR="00963738" w:rsidRPr="006200C9">
        <w:rPr>
          <w:lang w:eastAsia="en-US"/>
        </w:rPr>
        <w:fldChar w:fldCharType="begin"/>
      </w:r>
      <w:r w:rsidR="00963738">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resultado 14!L57C9:L77C12" \a \f 4 \h </w:instrText>
      </w:r>
      <w:r w:rsidR="00963738" w:rsidRPr="006200C9">
        <w:rPr>
          <w:lang w:eastAsia="en-US"/>
        </w:rPr>
        <w:fldChar w:fldCharType="separate"/>
      </w:r>
    </w:p>
    <w:tbl>
      <w:tblPr>
        <w:tblW w:w="5005" w:type="pct"/>
        <w:tblCellMar>
          <w:left w:w="70" w:type="dxa"/>
          <w:right w:w="70" w:type="dxa"/>
        </w:tblCellMar>
        <w:tblLook w:val="04A0" w:firstRow="1" w:lastRow="0" w:firstColumn="1" w:lastColumn="0" w:noHBand="0" w:noVBand="1"/>
      </w:tblPr>
      <w:tblGrid>
        <w:gridCol w:w="5150"/>
        <w:gridCol w:w="2062"/>
        <w:gridCol w:w="1621"/>
        <w:gridCol w:w="1623"/>
      </w:tblGrid>
      <w:tr w:rsidR="00963738" w:rsidRPr="00963738" w14:paraId="6D600AC3" w14:textId="77777777" w:rsidTr="00EF6D1E">
        <w:trPr>
          <w:trHeight w:val="227"/>
        </w:trPr>
        <w:tc>
          <w:tcPr>
            <w:tcW w:w="246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C2572D" w14:textId="7C024ED8" w:rsidR="00963738" w:rsidRPr="00963738" w:rsidRDefault="00963738" w:rsidP="00963738">
            <w:pPr>
              <w:suppressAutoHyphens w:val="0"/>
              <w:jc w:val="center"/>
              <w:rPr>
                <w:rFonts w:ascii="Verdana" w:hAnsi="Verdana" w:cs="Arial"/>
                <w:b/>
                <w:bCs/>
                <w:sz w:val="16"/>
                <w:szCs w:val="16"/>
                <w:lang w:eastAsia="pt-BR"/>
              </w:rPr>
            </w:pPr>
            <w:r w:rsidRPr="00963738">
              <w:rPr>
                <w:rFonts w:ascii="Verdana" w:hAnsi="Verdana" w:cs="Arial"/>
                <w:b/>
                <w:bCs/>
                <w:sz w:val="16"/>
                <w:szCs w:val="16"/>
                <w:lang w:eastAsia="pt-BR"/>
              </w:rPr>
              <w:t> </w:t>
            </w:r>
          </w:p>
        </w:tc>
        <w:tc>
          <w:tcPr>
            <w:tcW w:w="98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971177" w14:textId="77777777" w:rsidR="00963738" w:rsidRPr="00963738" w:rsidRDefault="00963738" w:rsidP="00963738">
            <w:pPr>
              <w:suppressAutoHyphens w:val="0"/>
              <w:jc w:val="center"/>
              <w:rPr>
                <w:rFonts w:ascii="Verdana" w:hAnsi="Verdana" w:cs="Arial"/>
                <w:b/>
                <w:bCs/>
                <w:sz w:val="16"/>
                <w:szCs w:val="16"/>
                <w:lang w:eastAsia="pt-BR"/>
              </w:rPr>
            </w:pPr>
            <w:r w:rsidRPr="00963738">
              <w:rPr>
                <w:rFonts w:ascii="Verdana" w:hAnsi="Verdana" w:cs="Arial"/>
                <w:b/>
                <w:bCs/>
                <w:sz w:val="16"/>
                <w:szCs w:val="16"/>
                <w:lang w:eastAsia="pt-BR"/>
              </w:rPr>
              <w:t>2º Semestre 2024</w:t>
            </w:r>
          </w:p>
        </w:tc>
        <w:tc>
          <w:tcPr>
            <w:tcW w:w="1551"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186044E" w14:textId="77777777" w:rsidR="00963738" w:rsidRPr="00963738" w:rsidRDefault="00963738" w:rsidP="00963738">
            <w:pPr>
              <w:suppressAutoHyphens w:val="0"/>
              <w:jc w:val="center"/>
              <w:rPr>
                <w:rFonts w:ascii="Verdana" w:hAnsi="Verdana" w:cs="Arial"/>
                <w:b/>
                <w:bCs/>
                <w:sz w:val="16"/>
                <w:szCs w:val="16"/>
                <w:lang w:eastAsia="pt-BR"/>
              </w:rPr>
            </w:pPr>
            <w:r w:rsidRPr="00963738">
              <w:rPr>
                <w:rFonts w:ascii="Verdana" w:hAnsi="Verdana" w:cs="Arial"/>
                <w:b/>
                <w:bCs/>
                <w:sz w:val="16"/>
                <w:szCs w:val="16"/>
                <w:lang w:eastAsia="pt-BR"/>
              </w:rPr>
              <w:t xml:space="preserve">Acumulado em </w:t>
            </w:r>
          </w:p>
        </w:tc>
      </w:tr>
      <w:tr w:rsidR="00963738" w:rsidRPr="00963738" w14:paraId="57339918" w14:textId="77777777" w:rsidTr="00EF6D1E">
        <w:trPr>
          <w:trHeight w:val="227"/>
        </w:trPr>
        <w:tc>
          <w:tcPr>
            <w:tcW w:w="2462" w:type="pct"/>
            <w:vMerge/>
            <w:tcBorders>
              <w:top w:val="single" w:sz="8" w:space="0" w:color="FFFFFF"/>
              <w:left w:val="single" w:sz="8" w:space="0" w:color="FFFFFF"/>
              <w:bottom w:val="single" w:sz="8" w:space="0" w:color="FFFFFF"/>
              <w:right w:val="single" w:sz="8" w:space="0" w:color="FFFFFF"/>
            </w:tcBorders>
            <w:vAlign w:val="center"/>
            <w:hideMark/>
          </w:tcPr>
          <w:p w14:paraId="1889C04C" w14:textId="77777777" w:rsidR="00963738" w:rsidRPr="00963738" w:rsidRDefault="00963738" w:rsidP="00963738">
            <w:pPr>
              <w:suppressAutoHyphens w:val="0"/>
              <w:rPr>
                <w:rFonts w:ascii="Verdana" w:hAnsi="Verdana" w:cs="Arial"/>
                <w:b/>
                <w:bCs/>
                <w:sz w:val="16"/>
                <w:szCs w:val="16"/>
                <w:lang w:eastAsia="pt-BR"/>
              </w:rPr>
            </w:pPr>
          </w:p>
        </w:tc>
        <w:tc>
          <w:tcPr>
            <w:tcW w:w="986" w:type="pct"/>
            <w:vMerge/>
            <w:tcBorders>
              <w:top w:val="single" w:sz="8" w:space="0" w:color="FFFFFF"/>
              <w:left w:val="single" w:sz="8" w:space="0" w:color="FFFFFF"/>
              <w:bottom w:val="single" w:sz="8" w:space="0" w:color="FFFFFF"/>
              <w:right w:val="single" w:sz="8" w:space="0" w:color="FFFFFF"/>
            </w:tcBorders>
            <w:vAlign w:val="center"/>
            <w:hideMark/>
          </w:tcPr>
          <w:p w14:paraId="77A2D4FC" w14:textId="77777777" w:rsidR="00963738" w:rsidRPr="00963738" w:rsidRDefault="00963738" w:rsidP="00963738">
            <w:pPr>
              <w:suppressAutoHyphens w:val="0"/>
              <w:rPr>
                <w:rFonts w:ascii="Verdana" w:hAnsi="Verdana" w:cs="Arial"/>
                <w:b/>
                <w:bCs/>
                <w:sz w:val="16"/>
                <w:szCs w:val="16"/>
                <w:lang w:eastAsia="pt-BR"/>
              </w:rPr>
            </w:pPr>
          </w:p>
        </w:tc>
        <w:tc>
          <w:tcPr>
            <w:tcW w:w="775" w:type="pct"/>
            <w:tcBorders>
              <w:top w:val="nil"/>
              <w:left w:val="nil"/>
              <w:bottom w:val="single" w:sz="8" w:space="0" w:color="FFFFFF"/>
              <w:right w:val="single" w:sz="8" w:space="0" w:color="FFFFFF"/>
            </w:tcBorders>
            <w:shd w:val="clear" w:color="000000" w:fill="A6A6A6"/>
            <w:vAlign w:val="center"/>
            <w:hideMark/>
          </w:tcPr>
          <w:p w14:paraId="3CD1BC49" w14:textId="77777777" w:rsidR="00963738" w:rsidRPr="00963738" w:rsidRDefault="00963738" w:rsidP="00963738">
            <w:pPr>
              <w:suppressAutoHyphens w:val="0"/>
              <w:jc w:val="center"/>
              <w:rPr>
                <w:rFonts w:ascii="Verdana" w:hAnsi="Verdana" w:cs="Arial"/>
                <w:b/>
                <w:bCs/>
                <w:sz w:val="16"/>
                <w:szCs w:val="16"/>
                <w:lang w:eastAsia="pt-BR"/>
              </w:rPr>
            </w:pPr>
            <w:r w:rsidRPr="00963738">
              <w:rPr>
                <w:rFonts w:ascii="Verdana" w:hAnsi="Verdana" w:cs="Arial"/>
                <w:b/>
                <w:bCs/>
                <w:sz w:val="16"/>
                <w:szCs w:val="16"/>
                <w:lang w:eastAsia="pt-BR"/>
              </w:rPr>
              <w:t>31/12/2024</w:t>
            </w:r>
          </w:p>
        </w:tc>
        <w:tc>
          <w:tcPr>
            <w:tcW w:w="776" w:type="pct"/>
            <w:tcBorders>
              <w:top w:val="nil"/>
              <w:left w:val="nil"/>
              <w:bottom w:val="single" w:sz="8" w:space="0" w:color="FFFFFF"/>
              <w:right w:val="single" w:sz="8" w:space="0" w:color="FFFFFF"/>
            </w:tcBorders>
            <w:shd w:val="clear" w:color="000000" w:fill="A6A6A6"/>
            <w:vAlign w:val="center"/>
            <w:hideMark/>
          </w:tcPr>
          <w:p w14:paraId="5531165C" w14:textId="77777777" w:rsidR="00963738" w:rsidRPr="00963738" w:rsidRDefault="00963738" w:rsidP="00963738">
            <w:pPr>
              <w:suppressAutoHyphens w:val="0"/>
              <w:jc w:val="center"/>
              <w:rPr>
                <w:rFonts w:ascii="Verdana" w:hAnsi="Verdana" w:cs="Arial"/>
                <w:b/>
                <w:bCs/>
                <w:sz w:val="16"/>
                <w:szCs w:val="16"/>
                <w:lang w:eastAsia="pt-BR"/>
              </w:rPr>
            </w:pPr>
            <w:r w:rsidRPr="00963738">
              <w:rPr>
                <w:rFonts w:ascii="Verdana" w:hAnsi="Verdana" w:cs="Arial"/>
                <w:b/>
                <w:bCs/>
                <w:sz w:val="16"/>
                <w:szCs w:val="16"/>
                <w:lang w:eastAsia="pt-BR"/>
              </w:rPr>
              <w:t>31/12/2023</w:t>
            </w:r>
          </w:p>
        </w:tc>
      </w:tr>
      <w:tr w:rsidR="00963738" w:rsidRPr="00963738" w14:paraId="4D94F73B"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7185071B"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 xml:space="preserve">Serviços de terceiros </w:t>
            </w:r>
            <w:r w:rsidRPr="00963738">
              <w:rPr>
                <w:rFonts w:ascii="Verdana" w:hAnsi="Verdana" w:cs="Arial"/>
                <w:sz w:val="16"/>
                <w:szCs w:val="16"/>
                <w:vertAlign w:val="superscript"/>
                <w:lang w:eastAsia="pt-BR"/>
              </w:rPr>
              <w:t>(1)</w:t>
            </w:r>
          </w:p>
        </w:tc>
        <w:tc>
          <w:tcPr>
            <w:tcW w:w="986" w:type="pct"/>
            <w:tcBorders>
              <w:top w:val="nil"/>
              <w:left w:val="nil"/>
              <w:bottom w:val="single" w:sz="8" w:space="0" w:color="FFFFFF"/>
              <w:right w:val="single" w:sz="8" w:space="0" w:color="FFFFFF"/>
            </w:tcBorders>
            <w:shd w:val="clear" w:color="000000" w:fill="F2F2F2"/>
            <w:vAlign w:val="center"/>
            <w:hideMark/>
          </w:tcPr>
          <w:p w14:paraId="176E8B66"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(24.131)</w:t>
            </w:r>
          </w:p>
        </w:tc>
        <w:tc>
          <w:tcPr>
            <w:tcW w:w="775" w:type="pct"/>
            <w:tcBorders>
              <w:top w:val="nil"/>
              <w:left w:val="nil"/>
              <w:bottom w:val="single" w:sz="8" w:space="0" w:color="FFFFFF"/>
              <w:right w:val="single" w:sz="8" w:space="0" w:color="FFFFFF"/>
            </w:tcBorders>
            <w:shd w:val="clear" w:color="000000" w:fill="F2F2F2"/>
            <w:vAlign w:val="center"/>
            <w:hideMark/>
          </w:tcPr>
          <w:p w14:paraId="06E693D0"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(42.145)</w:t>
            </w:r>
          </w:p>
        </w:tc>
        <w:tc>
          <w:tcPr>
            <w:tcW w:w="776" w:type="pct"/>
            <w:tcBorders>
              <w:top w:val="nil"/>
              <w:left w:val="nil"/>
              <w:bottom w:val="single" w:sz="8" w:space="0" w:color="FFFFFF"/>
              <w:right w:val="single" w:sz="8" w:space="0" w:color="FFFFFF"/>
            </w:tcBorders>
            <w:shd w:val="clear" w:color="000000" w:fill="F2F2F2"/>
            <w:vAlign w:val="center"/>
            <w:hideMark/>
          </w:tcPr>
          <w:p w14:paraId="56C1382D"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(30.242)</w:t>
            </w:r>
          </w:p>
        </w:tc>
      </w:tr>
      <w:tr w:rsidR="00963738" w:rsidRPr="00963738" w14:paraId="16CE22A7"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66DD66F3"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Processamento de dados</w:t>
            </w:r>
          </w:p>
        </w:tc>
        <w:tc>
          <w:tcPr>
            <w:tcW w:w="986" w:type="pct"/>
            <w:tcBorders>
              <w:top w:val="nil"/>
              <w:left w:val="nil"/>
              <w:bottom w:val="single" w:sz="8" w:space="0" w:color="FFFFFF"/>
              <w:right w:val="single" w:sz="8" w:space="0" w:color="FFFFFF"/>
            </w:tcBorders>
            <w:shd w:val="clear" w:color="000000" w:fill="F2F2F2"/>
            <w:vAlign w:val="center"/>
            <w:hideMark/>
          </w:tcPr>
          <w:p w14:paraId="56C37448"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(2.070)</w:t>
            </w:r>
          </w:p>
        </w:tc>
        <w:tc>
          <w:tcPr>
            <w:tcW w:w="775" w:type="pct"/>
            <w:tcBorders>
              <w:top w:val="nil"/>
              <w:left w:val="nil"/>
              <w:bottom w:val="single" w:sz="8" w:space="0" w:color="FFFFFF"/>
              <w:right w:val="single" w:sz="8" w:space="0" w:color="FFFFFF"/>
            </w:tcBorders>
            <w:shd w:val="clear" w:color="000000" w:fill="F2F2F2"/>
            <w:vAlign w:val="center"/>
            <w:hideMark/>
          </w:tcPr>
          <w:p w14:paraId="2350DF9A"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(3.847)</w:t>
            </w:r>
          </w:p>
        </w:tc>
        <w:tc>
          <w:tcPr>
            <w:tcW w:w="776" w:type="pct"/>
            <w:tcBorders>
              <w:top w:val="nil"/>
              <w:left w:val="nil"/>
              <w:bottom w:val="single" w:sz="8" w:space="0" w:color="FFFFFF"/>
              <w:right w:val="single" w:sz="8" w:space="0" w:color="FFFFFF"/>
            </w:tcBorders>
            <w:shd w:val="clear" w:color="000000" w:fill="F2F2F2"/>
            <w:vAlign w:val="center"/>
            <w:hideMark/>
          </w:tcPr>
          <w:p w14:paraId="709ECA91"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(3.665)</w:t>
            </w:r>
          </w:p>
        </w:tc>
      </w:tr>
      <w:tr w:rsidR="00963738" w:rsidRPr="00963738" w14:paraId="3C9EE0E2"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7D140B73"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Relações públicas</w:t>
            </w:r>
          </w:p>
        </w:tc>
        <w:tc>
          <w:tcPr>
            <w:tcW w:w="986" w:type="pct"/>
            <w:tcBorders>
              <w:top w:val="nil"/>
              <w:left w:val="nil"/>
              <w:bottom w:val="single" w:sz="8" w:space="0" w:color="FFFFFF"/>
              <w:right w:val="single" w:sz="8" w:space="0" w:color="FFFFFF"/>
            </w:tcBorders>
            <w:shd w:val="clear" w:color="000000" w:fill="F2F2F2"/>
            <w:vAlign w:val="center"/>
            <w:hideMark/>
          </w:tcPr>
          <w:p w14:paraId="0508301E"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(1.880)</w:t>
            </w:r>
          </w:p>
        </w:tc>
        <w:tc>
          <w:tcPr>
            <w:tcW w:w="775" w:type="pct"/>
            <w:tcBorders>
              <w:top w:val="nil"/>
              <w:left w:val="nil"/>
              <w:bottom w:val="single" w:sz="8" w:space="0" w:color="FFFFFF"/>
              <w:right w:val="single" w:sz="8" w:space="0" w:color="FFFFFF"/>
            </w:tcBorders>
            <w:shd w:val="clear" w:color="000000" w:fill="F2F2F2"/>
            <w:vAlign w:val="center"/>
            <w:hideMark/>
          </w:tcPr>
          <w:p w14:paraId="262AB3C2"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(2.585)</w:t>
            </w:r>
          </w:p>
        </w:tc>
        <w:tc>
          <w:tcPr>
            <w:tcW w:w="776" w:type="pct"/>
            <w:tcBorders>
              <w:top w:val="nil"/>
              <w:left w:val="nil"/>
              <w:bottom w:val="single" w:sz="8" w:space="0" w:color="FFFFFF"/>
              <w:right w:val="single" w:sz="8" w:space="0" w:color="FFFFFF"/>
            </w:tcBorders>
            <w:shd w:val="clear" w:color="000000" w:fill="F2F2F2"/>
            <w:vAlign w:val="center"/>
            <w:hideMark/>
          </w:tcPr>
          <w:p w14:paraId="4F3EF08B"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(1.865)</w:t>
            </w:r>
          </w:p>
        </w:tc>
      </w:tr>
      <w:tr w:rsidR="00963738" w:rsidRPr="00963738" w14:paraId="39C5952F"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6261685"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Aluguéis</w:t>
            </w:r>
          </w:p>
        </w:tc>
        <w:tc>
          <w:tcPr>
            <w:tcW w:w="986" w:type="pct"/>
            <w:tcBorders>
              <w:top w:val="nil"/>
              <w:left w:val="nil"/>
              <w:bottom w:val="single" w:sz="8" w:space="0" w:color="FFFFFF"/>
              <w:right w:val="single" w:sz="8" w:space="0" w:color="FFFFFF"/>
            </w:tcBorders>
            <w:shd w:val="clear" w:color="000000" w:fill="F2F2F2"/>
            <w:vAlign w:val="center"/>
            <w:hideMark/>
          </w:tcPr>
          <w:p w14:paraId="6E3AACAD"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(1.106)</w:t>
            </w:r>
          </w:p>
        </w:tc>
        <w:tc>
          <w:tcPr>
            <w:tcW w:w="775" w:type="pct"/>
            <w:tcBorders>
              <w:top w:val="nil"/>
              <w:left w:val="nil"/>
              <w:bottom w:val="single" w:sz="8" w:space="0" w:color="FFFFFF"/>
              <w:right w:val="single" w:sz="8" w:space="0" w:color="FFFFFF"/>
            </w:tcBorders>
            <w:shd w:val="clear" w:color="000000" w:fill="F2F2F2"/>
            <w:vAlign w:val="center"/>
            <w:hideMark/>
          </w:tcPr>
          <w:p w14:paraId="5BFF6A2C"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(2.217)</w:t>
            </w:r>
          </w:p>
        </w:tc>
        <w:tc>
          <w:tcPr>
            <w:tcW w:w="776" w:type="pct"/>
            <w:tcBorders>
              <w:top w:val="nil"/>
              <w:left w:val="nil"/>
              <w:bottom w:val="single" w:sz="8" w:space="0" w:color="FFFFFF"/>
              <w:right w:val="single" w:sz="8" w:space="0" w:color="FFFFFF"/>
            </w:tcBorders>
            <w:shd w:val="clear" w:color="000000" w:fill="F2F2F2"/>
            <w:vAlign w:val="center"/>
            <w:hideMark/>
          </w:tcPr>
          <w:p w14:paraId="7099079A"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(2.203)</w:t>
            </w:r>
          </w:p>
        </w:tc>
      </w:tr>
      <w:tr w:rsidR="00963738" w:rsidRPr="00963738" w14:paraId="18B1F34D"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6BF8F7D3"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Serviços do sistema financeiro</w:t>
            </w:r>
          </w:p>
        </w:tc>
        <w:tc>
          <w:tcPr>
            <w:tcW w:w="986" w:type="pct"/>
            <w:tcBorders>
              <w:top w:val="nil"/>
              <w:left w:val="nil"/>
              <w:bottom w:val="single" w:sz="8" w:space="0" w:color="FFFFFF"/>
              <w:right w:val="single" w:sz="8" w:space="0" w:color="FFFFFF"/>
            </w:tcBorders>
            <w:shd w:val="clear" w:color="000000" w:fill="F2F2F2"/>
            <w:vAlign w:val="center"/>
            <w:hideMark/>
          </w:tcPr>
          <w:p w14:paraId="49484BFE"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(495)</w:t>
            </w:r>
          </w:p>
        </w:tc>
        <w:tc>
          <w:tcPr>
            <w:tcW w:w="775" w:type="pct"/>
            <w:tcBorders>
              <w:top w:val="nil"/>
              <w:left w:val="nil"/>
              <w:bottom w:val="single" w:sz="8" w:space="0" w:color="FFFFFF"/>
              <w:right w:val="single" w:sz="8" w:space="0" w:color="FFFFFF"/>
            </w:tcBorders>
            <w:shd w:val="clear" w:color="000000" w:fill="F2F2F2"/>
            <w:vAlign w:val="center"/>
            <w:hideMark/>
          </w:tcPr>
          <w:p w14:paraId="7598304D"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(1.074)</w:t>
            </w:r>
          </w:p>
        </w:tc>
        <w:tc>
          <w:tcPr>
            <w:tcW w:w="776" w:type="pct"/>
            <w:tcBorders>
              <w:top w:val="nil"/>
              <w:left w:val="nil"/>
              <w:bottom w:val="single" w:sz="8" w:space="0" w:color="FFFFFF"/>
              <w:right w:val="single" w:sz="8" w:space="0" w:color="FFFFFF"/>
            </w:tcBorders>
            <w:shd w:val="clear" w:color="000000" w:fill="F2F2F2"/>
            <w:vAlign w:val="center"/>
            <w:hideMark/>
          </w:tcPr>
          <w:p w14:paraId="6A8202CA"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(1.088)</w:t>
            </w:r>
          </w:p>
        </w:tc>
      </w:tr>
      <w:tr w:rsidR="00963738" w:rsidRPr="00963738" w14:paraId="4C8F481B"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7DCF845F"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Judiciais - execução de cobrança</w:t>
            </w:r>
          </w:p>
        </w:tc>
        <w:tc>
          <w:tcPr>
            <w:tcW w:w="986" w:type="pct"/>
            <w:tcBorders>
              <w:top w:val="nil"/>
              <w:left w:val="nil"/>
              <w:bottom w:val="single" w:sz="8" w:space="0" w:color="FFFFFF"/>
              <w:right w:val="single" w:sz="8" w:space="0" w:color="FFFFFF"/>
            </w:tcBorders>
            <w:shd w:val="clear" w:color="000000" w:fill="F2F2F2"/>
            <w:vAlign w:val="center"/>
            <w:hideMark/>
          </w:tcPr>
          <w:p w14:paraId="1D162195"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(551)</w:t>
            </w:r>
          </w:p>
        </w:tc>
        <w:tc>
          <w:tcPr>
            <w:tcW w:w="775" w:type="pct"/>
            <w:tcBorders>
              <w:top w:val="nil"/>
              <w:left w:val="nil"/>
              <w:bottom w:val="single" w:sz="8" w:space="0" w:color="FFFFFF"/>
              <w:right w:val="single" w:sz="8" w:space="0" w:color="FFFFFF"/>
            </w:tcBorders>
            <w:shd w:val="clear" w:color="000000" w:fill="F2F2F2"/>
            <w:vAlign w:val="center"/>
            <w:hideMark/>
          </w:tcPr>
          <w:p w14:paraId="75130859"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(854)</w:t>
            </w:r>
          </w:p>
        </w:tc>
        <w:tc>
          <w:tcPr>
            <w:tcW w:w="776" w:type="pct"/>
            <w:tcBorders>
              <w:top w:val="nil"/>
              <w:left w:val="nil"/>
              <w:bottom w:val="single" w:sz="8" w:space="0" w:color="FFFFFF"/>
              <w:right w:val="single" w:sz="8" w:space="0" w:color="FFFFFF"/>
            </w:tcBorders>
            <w:shd w:val="clear" w:color="000000" w:fill="F2F2F2"/>
            <w:vAlign w:val="center"/>
            <w:hideMark/>
          </w:tcPr>
          <w:p w14:paraId="76343983"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(695)</w:t>
            </w:r>
          </w:p>
        </w:tc>
      </w:tr>
      <w:tr w:rsidR="00963738" w:rsidRPr="00963738" w14:paraId="231C00A6"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2FCE14D8"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Publicações, propaganda e publicidade</w:t>
            </w:r>
          </w:p>
        </w:tc>
        <w:tc>
          <w:tcPr>
            <w:tcW w:w="986" w:type="pct"/>
            <w:tcBorders>
              <w:top w:val="nil"/>
              <w:left w:val="nil"/>
              <w:bottom w:val="single" w:sz="8" w:space="0" w:color="FFFFFF"/>
              <w:right w:val="single" w:sz="8" w:space="0" w:color="FFFFFF"/>
            </w:tcBorders>
            <w:shd w:val="clear" w:color="000000" w:fill="F2F2F2"/>
            <w:vAlign w:val="center"/>
            <w:hideMark/>
          </w:tcPr>
          <w:p w14:paraId="10025E91"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(234)</w:t>
            </w:r>
          </w:p>
        </w:tc>
        <w:tc>
          <w:tcPr>
            <w:tcW w:w="775" w:type="pct"/>
            <w:tcBorders>
              <w:top w:val="nil"/>
              <w:left w:val="nil"/>
              <w:bottom w:val="single" w:sz="8" w:space="0" w:color="FFFFFF"/>
              <w:right w:val="single" w:sz="8" w:space="0" w:color="FFFFFF"/>
            </w:tcBorders>
            <w:shd w:val="clear" w:color="000000" w:fill="F2F2F2"/>
            <w:vAlign w:val="center"/>
            <w:hideMark/>
          </w:tcPr>
          <w:p w14:paraId="45F287B7"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(751)</w:t>
            </w:r>
          </w:p>
        </w:tc>
        <w:tc>
          <w:tcPr>
            <w:tcW w:w="776" w:type="pct"/>
            <w:tcBorders>
              <w:top w:val="nil"/>
              <w:left w:val="nil"/>
              <w:bottom w:val="single" w:sz="8" w:space="0" w:color="FFFFFF"/>
              <w:right w:val="single" w:sz="8" w:space="0" w:color="FFFFFF"/>
            </w:tcBorders>
            <w:shd w:val="clear" w:color="000000" w:fill="F2F2F2"/>
            <w:vAlign w:val="center"/>
            <w:hideMark/>
          </w:tcPr>
          <w:p w14:paraId="044D4350"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(1.609)</w:t>
            </w:r>
          </w:p>
        </w:tc>
      </w:tr>
      <w:tr w:rsidR="00963738" w:rsidRPr="00963738" w14:paraId="18E43C73"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045196B5"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Viagens</w:t>
            </w:r>
          </w:p>
        </w:tc>
        <w:tc>
          <w:tcPr>
            <w:tcW w:w="986" w:type="pct"/>
            <w:tcBorders>
              <w:top w:val="nil"/>
              <w:left w:val="nil"/>
              <w:bottom w:val="single" w:sz="8" w:space="0" w:color="FFFFFF"/>
              <w:right w:val="single" w:sz="8" w:space="0" w:color="FFFFFF"/>
            </w:tcBorders>
            <w:shd w:val="clear" w:color="000000" w:fill="F2F2F2"/>
            <w:vAlign w:val="center"/>
            <w:hideMark/>
          </w:tcPr>
          <w:p w14:paraId="490F4C49"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(312)</w:t>
            </w:r>
          </w:p>
        </w:tc>
        <w:tc>
          <w:tcPr>
            <w:tcW w:w="775" w:type="pct"/>
            <w:tcBorders>
              <w:top w:val="nil"/>
              <w:left w:val="nil"/>
              <w:bottom w:val="single" w:sz="8" w:space="0" w:color="FFFFFF"/>
              <w:right w:val="single" w:sz="8" w:space="0" w:color="FFFFFF"/>
            </w:tcBorders>
            <w:shd w:val="clear" w:color="000000" w:fill="F2F2F2"/>
            <w:vAlign w:val="center"/>
            <w:hideMark/>
          </w:tcPr>
          <w:p w14:paraId="6AEE5EA3"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(662)</w:t>
            </w:r>
          </w:p>
        </w:tc>
        <w:tc>
          <w:tcPr>
            <w:tcW w:w="776" w:type="pct"/>
            <w:tcBorders>
              <w:top w:val="nil"/>
              <w:left w:val="nil"/>
              <w:bottom w:val="single" w:sz="8" w:space="0" w:color="FFFFFF"/>
              <w:right w:val="single" w:sz="8" w:space="0" w:color="FFFFFF"/>
            </w:tcBorders>
            <w:shd w:val="clear" w:color="000000" w:fill="F2F2F2"/>
            <w:vAlign w:val="center"/>
            <w:hideMark/>
          </w:tcPr>
          <w:p w14:paraId="55B1966A"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(825)</w:t>
            </w:r>
          </w:p>
        </w:tc>
      </w:tr>
      <w:tr w:rsidR="00963738" w:rsidRPr="00963738" w14:paraId="302CA6C8"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06EFB663"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Serviços de vigilância e segurança</w:t>
            </w:r>
          </w:p>
        </w:tc>
        <w:tc>
          <w:tcPr>
            <w:tcW w:w="986" w:type="pct"/>
            <w:tcBorders>
              <w:top w:val="nil"/>
              <w:left w:val="nil"/>
              <w:bottom w:val="single" w:sz="8" w:space="0" w:color="FFFFFF"/>
              <w:right w:val="single" w:sz="8" w:space="0" w:color="FFFFFF"/>
            </w:tcBorders>
            <w:shd w:val="clear" w:color="000000" w:fill="F2F2F2"/>
            <w:vAlign w:val="center"/>
            <w:hideMark/>
          </w:tcPr>
          <w:p w14:paraId="3534A6B1"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(313)</w:t>
            </w:r>
          </w:p>
        </w:tc>
        <w:tc>
          <w:tcPr>
            <w:tcW w:w="775" w:type="pct"/>
            <w:tcBorders>
              <w:top w:val="nil"/>
              <w:left w:val="nil"/>
              <w:bottom w:val="single" w:sz="8" w:space="0" w:color="FFFFFF"/>
              <w:right w:val="single" w:sz="8" w:space="0" w:color="FFFFFF"/>
            </w:tcBorders>
            <w:shd w:val="clear" w:color="000000" w:fill="F2F2F2"/>
            <w:vAlign w:val="center"/>
            <w:hideMark/>
          </w:tcPr>
          <w:p w14:paraId="3FEBAD04"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(514)</w:t>
            </w:r>
          </w:p>
        </w:tc>
        <w:tc>
          <w:tcPr>
            <w:tcW w:w="776" w:type="pct"/>
            <w:tcBorders>
              <w:top w:val="nil"/>
              <w:left w:val="nil"/>
              <w:bottom w:val="single" w:sz="8" w:space="0" w:color="FFFFFF"/>
              <w:right w:val="single" w:sz="8" w:space="0" w:color="FFFFFF"/>
            </w:tcBorders>
            <w:shd w:val="clear" w:color="000000" w:fill="F2F2F2"/>
            <w:vAlign w:val="center"/>
            <w:hideMark/>
          </w:tcPr>
          <w:p w14:paraId="4F594EB0"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(395)</w:t>
            </w:r>
          </w:p>
        </w:tc>
      </w:tr>
      <w:tr w:rsidR="00963738" w:rsidRPr="00963738" w14:paraId="431A5062"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C070F43"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Manutenção e conservação de bens</w:t>
            </w:r>
          </w:p>
        </w:tc>
        <w:tc>
          <w:tcPr>
            <w:tcW w:w="986" w:type="pct"/>
            <w:tcBorders>
              <w:top w:val="nil"/>
              <w:left w:val="nil"/>
              <w:bottom w:val="single" w:sz="8" w:space="0" w:color="FFFFFF"/>
              <w:right w:val="single" w:sz="8" w:space="0" w:color="FFFFFF"/>
            </w:tcBorders>
            <w:shd w:val="clear" w:color="000000" w:fill="F2F2F2"/>
            <w:vAlign w:val="center"/>
            <w:hideMark/>
          </w:tcPr>
          <w:p w14:paraId="75E1578D"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(181)</w:t>
            </w:r>
          </w:p>
        </w:tc>
        <w:tc>
          <w:tcPr>
            <w:tcW w:w="775" w:type="pct"/>
            <w:tcBorders>
              <w:top w:val="nil"/>
              <w:left w:val="nil"/>
              <w:bottom w:val="single" w:sz="8" w:space="0" w:color="FFFFFF"/>
              <w:right w:val="single" w:sz="8" w:space="0" w:color="FFFFFF"/>
            </w:tcBorders>
            <w:shd w:val="clear" w:color="000000" w:fill="F2F2F2"/>
            <w:vAlign w:val="center"/>
            <w:hideMark/>
          </w:tcPr>
          <w:p w14:paraId="60E8B0BC"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(339)</w:t>
            </w:r>
          </w:p>
        </w:tc>
        <w:tc>
          <w:tcPr>
            <w:tcW w:w="776" w:type="pct"/>
            <w:tcBorders>
              <w:top w:val="nil"/>
              <w:left w:val="nil"/>
              <w:bottom w:val="single" w:sz="8" w:space="0" w:color="FFFFFF"/>
              <w:right w:val="single" w:sz="8" w:space="0" w:color="FFFFFF"/>
            </w:tcBorders>
            <w:shd w:val="clear" w:color="000000" w:fill="F2F2F2"/>
            <w:vAlign w:val="center"/>
            <w:hideMark/>
          </w:tcPr>
          <w:p w14:paraId="59D10785"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(399)</w:t>
            </w:r>
          </w:p>
        </w:tc>
      </w:tr>
      <w:tr w:rsidR="00963738" w:rsidRPr="00963738" w14:paraId="0834A580"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638A9BFC"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Contribuições entidades associativas</w:t>
            </w:r>
          </w:p>
        </w:tc>
        <w:tc>
          <w:tcPr>
            <w:tcW w:w="986" w:type="pct"/>
            <w:tcBorders>
              <w:top w:val="nil"/>
              <w:left w:val="nil"/>
              <w:bottom w:val="single" w:sz="8" w:space="0" w:color="FFFFFF"/>
              <w:right w:val="single" w:sz="8" w:space="0" w:color="FFFFFF"/>
            </w:tcBorders>
            <w:shd w:val="clear" w:color="000000" w:fill="F2F2F2"/>
            <w:vAlign w:val="center"/>
            <w:hideMark/>
          </w:tcPr>
          <w:p w14:paraId="578F1153"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(158)</w:t>
            </w:r>
          </w:p>
        </w:tc>
        <w:tc>
          <w:tcPr>
            <w:tcW w:w="775" w:type="pct"/>
            <w:tcBorders>
              <w:top w:val="nil"/>
              <w:left w:val="nil"/>
              <w:bottom w:val="single" w:sz="8" w:space="0" w:color="FFFFFF"/>
              <w:right w:val="single" w:sz="8" w:space="0" w:color="FFFFFF"/>
            </w:tcBorders>
            <w:shd w:val="clear" w:color="000000" w:fill="F2F2F2"/>
            <w:vAlign w:val="center"/>
            <w:hideMark/>
          </w:tcPr>
          <w:p w14:paraId="269883E2"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(316)</w:t>
            </w:r>
          </w:p>
        </w:tc>
        <w:tc>
          <w:tcPr>
            <w:tcW w:w="776" w:type="pct"/>
            <w:tcBorders>
              <w:top w:val="nil"/>
              <w:left w:val="nil"/>
              <w:bottom w:val="single" w:sz="8" w:space="0" w:color="FFFFFF"/>
              <w:right w:val="single" w:sz="8" w:space="0" w:color="FFFFFF"/>
            </w:tcBorders>
            <w:shd w:val="clear" w:color="000000" w:fill="F2F2F2"/>
            <w:vAlign w:val="center"/>
            <w:hideMark/>
          </w:tcPr>
          <w:p w14:paraId="440829B4"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(286)</w:t>
            </w:r>
          </w:p>
        </w:tc>
      </w:tr>
      <w:tr w:rsidR="00963738" w:rsidRPr="00963738" w14:paraId="2CB28104"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66BDE16F"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Contribuições filantrópicas</w:t>
            </w:r>
          </w:p>
        </w:tc>
        <w:tc>
          <w:tcPr>
            <w:tcW w:w="986" w:type="pct"/>
            <w:tcBorders>
              <w:top w:val="nil"/>
              <w:left w:val="nil"/>
              <w:bottom w:val="single" w:sz="8" w:space="0" w:color="FFFFFF"/>
              <w:right w:val="single" w:sz="8" w:space="0" w:color="FFFFFF"/>
            </w:tcBorders>
            <w:shd w:val="clear" w:color="000000" w:fill="F2F2F2"/>
            <w:vAlign w:val="center"/>
            <w:hideMark/>
          </w:tcPr>
          <w:p w14:paraId="1D7E5989"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(275)</w:t>
            </w:r>
          </w:p>
        </w:tc>
        <w:tc>
          <w:tcPr>
            <w:tcW w:w="775" w:type="pct"/>
            <w:tcBorders>
              <w:top w:val="nil"/>
              <w:left w:val="nil"/>
              <w:bottom w:val="single" w:sz="8" w:space="0" w:color="FFFFFF"/>
              <w:right w:val="single" w:sz="8" w:space="0" w:color="FFFFFF"/>
            </w:tcBorders>
            <w:shd w:val="clear" w:color="000000" w:fill="F2F2F2"/>
            <w:vAlign w:val="center"/>
            <w:hideMark/>
          </w:tcPr>
          <w:p w14:paraId="133D9A10"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(285)</w:t>
            </w:r>
          </w:p>
        </w:tc>
        <w:tc>
          <w:tcPr>
            <w:tcW w:w="776" w:type="pct"/>
            <w:tcBorders>
              <w:top w:val="nil"/>
              <w:left w:val="nil"/>
              <w:bottom w:val="single" w:sz="8" w:space="0" w:color="FFFFFF"/>
              <w:right w:val="single" w:sz="8" w:space="0" w:color="FFFFFF"/>
            </w:tcBorders>
            <w:shd w:val="clear" w:color="000000" w:fill="F2F2F2"/>
            <w:vAlign w:val="center"/>
            <w:hideMark/>
          </w:tcPr>
          <w:p w14:paraId="3D4C219E"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(657)</w:t>
            </w:r>
          </w:p>
        </w:tc>
      </w:tr>
      <w:tr w:rsidR="00963738" w:rsidRPr="00963738" w14:paraId="0D05F081"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570C4F64"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Seguros</w:t>
            </w:r>
          </w:p>
        </w:tc>
        <w:tc>
          <w:tcPr>
            <w:tcW w:w="986" w:type="pct"/>
            <w:tcBorders>
              <w:top w:val="nil"/>
              <w:left w:val="nil"/>
              <w:bottom w:val="single" w:sz="8" w:space="0" w:color="FFFFFF"/>
              <w:right w:val="single" w:sz="8" w:space="0" w:color="FFFFFF"/>
            </w:tcBorders>
            <w:shd w:val="clear" w:color="000000" w:fill="F2F2F2"/>
            <w:vAlign w:val="center"/>
            <w:hideMark/>
          </w:tcPr>
          <w:p w14:paraId="0E4EA079"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(113)</w:t>
            </w:r>
          </w:p>
        </w:tc>
        <w:tc>
          <w:tcPr>
            <w:tcW w:w="775" w:type="pct"/>
            <w:tcBorders>
              <w:top w:val="nil"/>
              <w:left w:val="nil"/>
              <w:bottom w:val="single" w:sz="8" w:space="0" w:color="FFFFFF"/>
              <w:right w:val="single" w:sz="8" w:space="0" w:color="FFFFFF"/>
            </w:tcBorders>
            <w:shd w:val="clear" w:color="000000" w:fill="F2F2F2"/>
            <w:vAlign w:val="center"/>
            <w:hideMark/>
          </w:tcPr>
          <w:p w14:paraId="796F0012"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(228)</w:t>
            </w:r>
          </w:p>
        </w:tc>
        <w:tc>
          <w:tcPr>
            <w:tcW w:w="776" w:type="pct"/>
            <w:tcBorders>
              <w:top w:val="nil"/>
              <w:left w:val="nil"/>
              <w:bottom w:val="single" w:sz="8" w:space="0" w:color="FFFFFF"/>
              <w:right w:val="single" w:sz="8" w:space="0" w:color="FFFFFF"/>
            </w:tcBorders>
            <w:shd w:val="clear" w:color="000000" w:fill="F2F2F2"/>
            <w:vAlign w:val="center"/>
            <w:hideMark/>
          </w:tcPr>
          <w:p w14:paraId="3262A2A2"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(238)</w:t>
            </w:r>
          </w:p>
        </w:tc>
      </w:tr>
      <w:tr w:rsidR="00963738" w:rsidRPr="00963738" w14:paraId="2EF97BAB"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7E83B90"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 xml:space="preserve">Depreciações e amortizações </w:t>
            </w:r>
          </w:p>
        </w:tc>
        <w:tc>
          <w:tcPr>
            <w:tcW w:w="986" w:type="pct"/>
            <w:tcBorders>
              <w:top w:val="nil"/>
              <w:left w:val="nil"/>
              <w:bottom w:val="single" w:sz="8" w:space="0" w:color="FFFFFF"/>
              <w:right w:val="single" w:sz="8" w:space="0" w:color="FFFFFF"/>
            </w:tcBorders>
            <w:shd w:val="clear" w:color="000000" w:fill="F2F2F2"/>
            <w:vAlign w:val="center"/>
            <w:hideMark/>
          </w:tcPr>
          <w:p w14:paraId="6341CDB7"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(133)</w:t>
            </w:r>
          </w:p>
        </w:tc>
        <w:tc>
          <w:tcPr>
            <w:tcW w:w="775" w:type="pct"/>
            <w:tcBorders>
              <w:top w:val="nil"/>
              <w:left w:val="nil"/>
              <w:bottom w:val="single" w:sz="8" w:space="0" w:color="FFFFFF"/>
              <w:right w:val="single" w:sz="8" w:space="0" w:color="FFFFFF"/>
            </w:tcBorders>
            <w:shd w:val="clear" w:color="000000" w:fill="F2F2F2"/>
            <w:vAlign w:val="center"/>
            <w:hideMark/>
          </w:tcPr>
          <w:p w14:paraId="6E7DCD7A"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(186)</w:t>
            </w:r>
          </w:p>
        </w:tc>
        <w:tc>
          <w:tcPr>
            <w:tcW w:w="776" w:type="pct"/>
            <w:tcBorders>
              <w:top w:val="nil"/>
              <w:left w:val="nil"/>
              <w:bottom w:val="single" w:sz="8" w:space="0" w:color="FFFFFF"/>
              <w:right w:val="single" w:sz="8" w:space="0" w:color="FFFFFF"/>
            </w:tcBorders>
            <w:shd w:val="clear" w:color="000000" w:fill="F2F2F2"/>
            <w:vAlign w:val="center"/>
            <w:hideMark/>
          </w:tcPr>
          <w:p w14:paraId="6B40C604"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(107)</w:t>
            </w:r>
          </w:p>
        </w:tc>
      </w:tr>
      <w:tr w:rsidR="00963738" w:rsidRPr="00963738" w14:paraId="3CE508E1"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40A1E79"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lastRenderedPageBreak/>
              <w:t>Comunicações</w:t>
            </w:r>
          </w:p>
        </w:tc>
        <w:tc>
          <w:tcPr>
            <w:tcW w:w="986" w:type="pct"/>
            <w:tcBorders>
              <w:top w:val="nil"/>
              <w:left w:val="nil"/>
              <w:bottom w:val="single" w:sz="8" w:space="0" w:color="FFFFFF"/>
              <w:right w:val="single" w:sz="8" w:space="0" w:color="FFFFFF"/>
            </w:tcBorders>
            <w:shd w:val="clear" w:color="000000" w:fill="F2F2F2"/>
            <w:vAlign w:val="center"/>
            <w:hideMark/>
          </w:tcPr>
          <w:p w14:paraId="033FC926"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(61)</w:t>
            </w:r>
          </w:p>
        </w:tc>
        <w:tc>
          <w:tcPr>
            <w:tcW w:w="775" w:type="pct"/>
            <w:tcBorders>
              <w:top w:val="nil"/>
              <w:left w:val="nil"/>
              <w:bottom w:val="single" w:sz="8" w:space="0" w:color="FFFFFF"/>
              <w:right w:val="single" w:sz="8" w:space="0" w:color="FFFFFF"/>
            </w:tcBorders>
            <w:shd w:val="clear" w:color="000000" w:fill="F2F2F2"/>
            <w:vAlign w:val="center"/>
            <w:hideMark/>
          </w:tcPr>
          <w:p w14:paraId="41146B54"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(152)</w:t>
            </w:r>
          </w:p>
        </w:tc>
        <w:tc>
          <w:tcPr>
            <w:tcW w:w="776" w:type="pct"/>
            <w:tcBorders>
              <w:top w:val="nil"/>
              <w:left w:val="nil"/>
              <w:bottom w:val="single" w:sz="8" w:space="0" w:color="FFFFFF"/>
              <w:right w:val="single" w:sz="8" w:space="0" w:color="FFFFFF"/>
            </w:tcBorders>
            <w:shd w:val="clear" w:color="000000" w:fill="F2F2F2"/>
            <w:vAlign w:val="center"/>
            <w:hideMark/>
          </w:tcPr>
          <w:p w14:paraId="47665C05"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(260)</w:t>
            </w:r>
          </w:p>
        </w:tc>
      </w:tr>
      <w:tr w:rsidR="00963738" w:rsidRPr="00963738" w14:paraId="16E6CE84"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39926A25" w14:textId="77777777" w:rsidR="00963738" w:rsidRPr="00963738" w:rsidRDefault="00963738" w:rsidP="00963738">
            <w:pPr>
              <w:suppressAutoHyphens w:val="0"/>
              <w:jc w:val="both"/>
              <w:rPr>
                <w:rFonts w:ascii="Verdana" w:hAnsi="Verdana" w:cs="Arial"/>
                <w:sz w:val="16"/>
                <w:szCs w:val="16"/>
                <w:lang w:eastAsia="pt-BR"/>
              </w:rPr>
            </w:pPr>
            <w:r w:rsidRPr="00963738">
              <w:rPr>
                <w:rFonts w:ascii="Verdana" w:hAnsi="Verdana" w:cs="Arial"/>
                <w:sz w:val="16"/>
                <w:szCs w:val="16"/>
                <w:lang w:eastAsia="pt-BR"/>
              </w:rPr>
              <w:t>Outras despesas administrativas</w:t>
            </w:r>
          </w:p>
        </w:tc>
        <w:tc>
          <w:tcPr>
            <w:tcW w:w="986" w:type="pct"/>
            <w:tcBorders>
              <w:top w:val="nil"/>
              <w:left w:val="nil"/>
              <w:bottom w:val="single" w:sz="8" w:space="0" w:color="FFFFFF"/>
              <w:right w:val="single" w:sz="8" w:space="0" w:color="FFFFFF"/>
            </w:tcBorders>
            <w:shd w:val="clear" w:color="000000" w:fill="F2F2F2"/>
            <w:vAlign w:val="center"/>
            <w:hideMark/>
          </w:tcPr>
          <w:p w14:paraId="40FECF14"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(248)</w:t>
            </w:r>
          </w:p>
        </w:tc>
        <w:tc>
          <w:tcPr>
            <w:tcW w:w="775" w:type="pct"/>
            <w:tcBorders>
              <w:top w:val="nil"/>
              <w:left w:val="nil"/>
              <w:bottom w:val="single" w:sz="8" w:space="0" w:color="FFFFFF"/>
              <w:right w:val="single" w:sz="8" w:space="0" w:color="FFFFFF"/>
            </w:tcBorders>
            <w:shd w:val="clear" w:color="000000" w:fill="F2F2F2"/>
            <w:vAlign w:val="center"/>
            <w:hideMark/>
          </w:tcPr>
          <w:p w14:paraId="0A5B109B"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(477)</w:t>
            </w:r>
          </w:p>
        </w:tc>
        <w:tc>
          <w:tcPr>
            <w:tcW w:w="776" w:type="pct"/>
            <w:tcBorders>
              <w:top w:val="nil"/>
              <w:left w:val="nil"/>
              <w:bottom w:val="single" w:sz="8" w:space="0" w:color="FFFFFF"/>
              <w:right w:val="single" w:sz="8" w:space="0" w:color="FFFFFF"/>
            </w:tcBorders>
            <w:shd w:val="clear" w:color="000000" w:fill="F2F2F2"/>
            <w:vAlign w:val="center"/>
            <w:hideMark/>
          </w:tcPr>
          <w:p w14:paraId="6298B1B8" w14:textId="77777777" w:rsidR="00963738" w:rsidRPr="00963738" w:rsidRDefault="00963738" w:rsidP="00963738">
            <w:pPr>
              <w:suppressAutoHyphens w:val="0"/>
              <w:jc w:val="right"/>
              <w:rPr>
                <w:rFonts w:ascii="Verdana" w:hAnsi="Verdana" w:cs="Arial"/>
                <w:sz w:val="16"/>
                <w:szCs w:val="16"/>
                <w:lang w:eastAsia="pt-BR"/>
              </w:rPr>
            </w:pPr>
            <w:r w:rsidRPr="00963738">
              <w:rPr>
                <w:rFonts w:ascii="Verdana" w:hAnsi="Verdana" w:cs="Arial"/>
                <w:sz w:val="16"/>
                <w:szCs w:val="16"/>
                <w:lang w:eastAsia="pt-BR"/>
              </w:rPr>
              <w:t>(486)</w:t>
            </w:r>
          </w:p>
        </w:tc>
      </w:tr>
      <w:tr w:rsidR="00963738" w:rsidRPr="00963738" w14:paraId="44510802" w14:textId="77777777" w:rsidTr="00EF6D1E">
        <w:trPr>
          <w:trHeight w:val="227"/>
        </w:trPr>
        <w:tc>
          <w:tcPr>
            <w:tcW w:w="2462" w:type="pct"/>
            <w:tcBorders>
              <w:top w:val="nil"/>
              <w:left w:val="single" w:sz="8" w:space="0" w:color="FFFFFF"/>
              <w:bottom w:val="single" w:sz="8" w:space="0" w:color="FFFFFF"/>
              <w:right w:val="single" w:sz="8" w:space="0" w:color="FFFFFF"/>
            </w:tcBorders>
            <w:shd w:val="clear" w:color="000000" w:fill="A6A6A6"/>
            <w:vAlign w:val="center"/>
            <w:hideMark/>
          </w:tcPr>
          <w:p w14:paraId="2F8D5C4B" w14:textId="77777777" w:rsidR="00963738" w:rsidRPr="00963738" w:rsidRDefault="00963738" w:rsidP="00963738">
            <w:pPr>
              <w:suppressAutoHyphens w:val="0"/>
              <w:jc w:val="both"/>
              <w:rPr>
                <w:rFonts w:ascii="Verdana" w:hAnsi="Verdana" w:cs="Arial"/>
                <w:b/>
                <w:bCs/>
                <w:sz w:val="16"/>
                <w:szCs w:val="16"/>
                <w:lang w:eastAsia="pt-BR"/>
              </w:rPr>
            </w:pPr>
            <w:r w:rsidRPr="00963738">
              <w:rPr>
                <w:rFonts w:ascii="Verdana" w:hAnsi="Verdana" w:cs="Arial"/>
                <w:b/>
                <w:bCs/>
                <w:sz w:val="16"/>
                <w:szCs w:val="16"/>
                <w:lang w:eastAsia="pt-BR"/>
              </w:rPr>
              <w:t>Total</w:t>
            </w:r>
          </w:p>
        </w:tc>
        <w:tc>
          <w:tcPr>
            <w:tcW w:w="986" w:type="pct"/>
            <w:tcBorders>
              <w:top w:val="nil"/>
              <w:left w:val="nil"/>
              <w:bottom w:val="single" w:sz="8" w:space="0" w:color="FFFFFF"/>
              <w:right w:val="single" w:sz="8" w:space="0" w:color="FFFFFF"/>
            </w:tcBorders>
            <w:shd w:val="clear" w:color="000000" w:fill="A6A6A6"/>
            <w:vAlign w:val="center"/>
            <w:hideMark/>
          </w:tcPr>
          <w:p w14:paraId="5D1A87E1" w14:textId="77777777" w:rsidR="00963738" w:rsidRPr="00963738" w:rsidRDefault="00963738" w:rsidP="00963738">
            <w:pPr>
              <w:suppressAutoHyphens w:val="0"/>
              <w:jc w:val="right"/>
              <w:rPr>
                <w:rFonts w:ascii="Verdana" w:hAnsi="Verdana" w:cs="Arial"/>
                <w:b/>
                <w:bCs/>
                <w:sz w:val="16"/>
                <w:szCs w:val="16"/>
                <w:lang w:eastAsia="pt-BR"/>
              </w:rPr>
            </w:pPr>
            <w:r w:rsidRPr="00963738">
              <w:rPr>
                <w:rFonts w:ascii="Verdana" w:hAnsi="Verdana" w:cs="Arial"/>
                <w:b/>
                <w:bCs/>
                <w:sz w:val="16"/>
                <w:szCs w:val="16"/>
                <w:lang w:eastAsia="pt-BR"/>
              </w:rPr>
              <w:t>(32.261)</w:t>
            </w:r>
          </w:p>
        </w:tc>
        <w:tc>
          <w:tcPr>
            <w:tcW w:w="775" w:type="pct"/>
            <w:tcBorders>
              <w:top w:val="nil"/>
              <w:left w:val="nil"/>
              <w:bottom w:val="single" w:sz="8" w:space="0" w:color="FFFFFF"/>
              <w:right w:val="single" w:sz="8" w:space="0" w:color="FFFFFF"/>
            </w:tcBorders>
            <w:shd w:val="clear" w:color="000000" w:fill="A6A6A6"/>
            <w:vAlign w:val="center"/>
            <w:hideMark/>
          </w:tcPr>
          <w:p w14:paraId="5DDBAC63" w14:textId="77777777" w:rsidR="00963738" w:rsidRPr="00963738" w:rsidRDefault="00963738" w:rsidP="00963738">
            <w:pPr>
              <w:suppressAutoHyphens w:val="0"/>
              <w:jc w:val="right"/>
              <w:rPr>
                <w:rFonts w:ascii="Verdana" w:hAnsi="Verdana" w:cs="Arial"/>
                <w:b/>
                <w:bCs/>
                <w:sz w:val="16"/>
                <w:szCs w:val="16"/>
                <w:lang w:eastAsia="pt-BR"/>
              </w:rPr>
            </w:pPr>
            <w:r w:rsidRPr="00963738">
              <w:rPr>
                <w:rFonts w:ascii="Verdana" w:hAnsi="Verdana" w:cs="Arial"/>
                <w:b/>
                <w:bCs/>
                <w:sz w:val="16"/>
                <w:szCs w:val="16"/>
                <w:lang w:eastAsia="pt-BR"/>
              </w:rPr>
              <w:t>(56.632)</w:t>
            </w:r>
          </w:p>
        </w:tc>
        <w:tc>
          <w:tcPr>
            <w:tcW w:w="776" w:type="pct"/>
            <w:tcBorders>
              <w:top w:val="nil"/>
              <w:left w:val="nil"/>
              <w:bottom w:val="single" w:sz="8" w:space="0" w:color="FFFFFF"/>
              <w:right w:val="single" w:sz="8" w:space="0" w:color="FFFFFF"/>
            </w:tcBorders>
            <w:shd w:val="clear" w:color="000000" w:fill="A6A6A6"/>
            <w:vAlign w:val="center"/>
            <w:hideMark/>
          </w:tcPr>
          <w:p w14:paraId="4F713026" w14:textId="77777777" w:rsidR="00963738" w:rsidRPr="00963738" w:rsidRDefault="00963738" w:rsidP="00963738">
            <w:pPr>
              <w:suppressAutoHyphens w:val="0"/>
              <w:jc w:val="right"/>
              <w:rPr>
                <w:rFonts w:ascii="Verdana" w:hAnsi="Verdana" w:cs="Arial"/>
                <w:b/>
                <w:bCs/>
                <w:sz w:val="16"/>
                <w:szCs w:val="16"/>
                <w:lang w:eastAsia="pt-BR"/>
              </w:rPr>
            </w:pPr>
            <w:r w:rsidRPr="00963738">
              <w:rPr>
                <w:rFonts w:ascii="Verdana" w:hAnsi="Verdana" w:cs="Arial"/>
                <w:b/>
                <w:bCs/>
                <w:sz w:val="16"/>
                <w:szCs w:val="16"/>
                <w:lang w:eastAsia="pt-BR"/>
              </w:rPr>
              <w:t>(45.020)</w:t>
            </w:r>
          </w:p>
        </w:tc>
      </w:tr>
    </w:tbl>
    <w:p w14:paraId="68AA12B3" w14:textId="16975068" w:rsidR="00845F44" w:rsidRPr="006200C9" w:rsidRDefault="00963738" w:rsidP="006200C9">
      <w:pPr>
        <w:pStyle w:val="PargrafodaLista"/>
        <w:numPr>
          <w:ilvl w:val="3"/>
          <w:numId w:val="86"/>
        </w:numPr>
        <w:tabs>
          <w:tab w:val="left" w:pos="3765"/>
          <w:tab w:val="left" w:pos="6165"/>
          <w:tab w:val="left" w:pos="9781"/>
        </w:tabs>
        <w:spacing w:after="200" w:line="276" w:lineRule="auto"/>
        <w:ind w:left="284" w:hanging="284"/>
        <w:jc w:val="both"/>
        <w:rPr>
          <w:rFonts w:ascii="Verdana" w:hAnsi="Verdana"/>
          <w:sz w:val="12"/>
          <w:szCs w:val="12"/>
        </w:rPr>
      </w:pPr>
      <w:r w:rsidRPr="006200C9">
        <w:rPr>
          <w:b/>
          <w:bCs/>
          <w:iCs/>
          <w:sz w:val="20"/>
          <w:szCs w:val="20"/>
          <w:lang w:eastAsia="en-US"/>
        </w:rPr>
        <w:fldChar w:fldCharType="end"/>
      </w:r>
      <w:r w:rsidR="007A727A" w:rsidRPr="006200C9">
        <w:rPr>
          <w:rFonts w:ascii="Verdana" w:eastAsiaTheme="minorHAnsi" w:hAnsi="Verdana" w:cstheme="minorBidi"/>
          <w:sz w:val="12"/>
          <w:szCs w:val="12"/>
          <w:lang w:eastAsia="en-US"/>
        </w:rPr>
        <w:t xml:space="preserve">Do total registrado nesta conta, R$ </w:t>
      </w:r>
      <w:r w:rsidR="00AB1445" w:rsidRPr="006200C9">
        <w:rPr>
          <w:rFonts w:ascii="Verdana" w:eastAsiaTheme="minorHAnsi" w:hAnsi="Verdana" w:cstheme="minorBidi"/>
          <w:sz w:val="12"/>
          <w:szCs w:val="12"/>
          <w:lang w:eastAsia="en-US"/>
        </w:rPr>
        <w:t>37.698</w:t>
      </w:r>
      <w:r w:rsidR="007A727A" w:rsidRPr="006200C9">
        <w:rPr>
          <w:rFonts w:ascii="Verdana" w:eastAsiaTheme="minorHAnsi" w:hAnsi="Verdana" w:cstheme="minorBidi"/>
          <w:sz w:val="12"/>
          <w:szCs w:val="12"/>
          <w:lang w:eastAsia="en-US"/>
        </w:rPr>
        <w:t xml:space="preserve"> (R$ </w:t>
      </w:r>
      <w:r w:rsidR="00061264" w:rsidRPr="006200C9">
        <w:rPr>
          <w:rFonts w:ascii="Verdana" w:eastAsiaTheme="minorHAnsi" w:hAnsi="Verdana" w:cstheme="minorBidi"/>
          <w:sz w:val="12"/>
          <w:szCs w:val="12"/>
          <w:lang w:eastAsia="en-US"/>
        </w:rPr>
        <w:t>12.966</w:t>
      </w:r>
      <w:r w:rsidR="007A727A" w:rsidRPr="006200C9">
        <w:rPr>
          <w:rFonts w:ascii="Verdana" w:eastAsiaTheme="minorHAnsi" w:hAnsi="Verdana" w:cstheme="minorBidi"/>
          <w:sz w:val="12"/>
          <w:szCs w:val="12"/>
          <w:lang w:eastAsia="en-US"/>
        </w:rPr>
        <w:t xml:space="preserve"> em </w:t>
      </w:r>
      <w:r w:rsidR="0050269A" w:rsidRPr="006200C9">
        <w:rPr>
          <w:rFonts w:ascii="Verdana" w:eastAsiaTheme="minorHAnsi" w:hAnsi="Verdana" w:cstheme="minorBidi"/>
          <w:sz w:val="12"/>
          <w:szCs w:val="12"/>
          <w:lang w:eastAsia="en-US"/>
        </w:rPr>
        <w:t>2023</w:t>
      </w:r>
      <w:r w:rsidR="007A727A" w:rsidRPr="006200C9">
        <w:rPr>
          <w:rFonts w:ascii="Verdana" w:eastAsiaTheme="minorHAnsi" w:hAnsi="Verdana" w:cstheme="minorBidi"/>
          <w:sz w:val="12"/>
          <w:szCs w:val="12"/>
          <w:lang w:eastAsia="en-US"/>
        </w:rPr>
        <w:t>) refere-se a despesas com o Paranacidade decorrentes do Ato Conjunto voltado à execução das ações no âmbito do Sistema de Financiamento de Ações nos Municípios do Estado do Paraná</w:t>
      </w:r>
      <w:r w:rsidR="007A727A" w:rsidRPr="006200C9">
        <w:rPr>
          <w:rFonts w:ascii="Verdana" w:hAnsi="Verdana"/>
          <w:sz w:val="12"/>
          <w:szCs w:val="12"/>
        </w:rPr>
        <w:t xml:space="preserve"> (SFM), remunerado à taxa de 8%, calculado sobre cada liberação de recurso dos contratos relativos às operações de crédito.</w:t>
      </w:r>
    </w:p>
    <w:p w14:paraId="00B21F0A" w14:textId="2441D607" w:rsidR="00E73816" w:rsidRPr="00E73816" w:rsidRDefault="00E216FC" w:rsidP="005973F7">
      <w:pPr>
        <w:pStyle w:val="PargrafodaLista"/>
        <w:numPr>
          <w:ilvl w:val="0"/>
          <w:numId w:val="72"/>
        </w:numPr>
        <w:tabs>
          <w:tab w:val="left" w:pos="9781"/>
        </w:tabs>
        <w:autoSpaceDE/>
        <w:autoSpaceDN/>
        <w:spacing w:before="240"/>
        <w:ind w:left="425" w:hanging="425"/>
        <w:jc w:val="both"/>
        <w:rPr>
          <w:rFonts w:asciiTheme="minorHAnsi" w:eastAsiaTheme="minorHAnsi" w:hAnsiTheme="minorHAnsi" w:cstheme="minorBidi"/>
          <w:lang w:eastAsia="en-US"/>
        </w:rPr>
      </w:pPr>
      <w:r w:rsidRPr="00E73816">
        <w:rPr>
          <w:rFonts w:ascii="Verdana" w:hAnsi="Verdana"/>
          <w:b/>
          <w:bCs/>
          <w:iCs/>
          <w:sz w:val="20"/>
          <w:szCs w:val="20"/>
          <w:lang w:eastAsia="en-US"/>
        </w:rPr>
        <w:t>Despesas</w:t>
      </w:r>
      <w:r w:rsidRPr="00E73816">
        <w:rPr>
          <w:rFonts w:ascii="Verdana" w:hAnsi="Verdana"/>
          <w:iCs/>
          <w:sz w:val="20"/>
          <w:szCs w:val="20"/>
        </w:rPr>
        <w:t xml:space="preserve"> </w:t>
      </w:r>
      <w:r w:rsidRPr="00E73816">
        <w:rPr>
          <w:rFonts w:ascii="Verdana" w:hAnsi="Verdana"/>
          <w:b/>
          <w:bCs/>
          <w:iCs/>
          <w:sz w:val="20"/>
          <w:szCs w:val="20"/>
          <w:lang w:eastAsia="en-US"/>
        </w:rPr>
        <w:t>tributárias</w:t>
      </w:r>
      <w:bookmarkStart w:id="86" w:name="_Toc44692499"/>
      <w:r w:rsidR="00E73816" w:rsidRPr="009E5086">
        <w:fldChar w:fldCharType="begin"/>
      </w:r>
      <w:r w:rsidR="00E73816">
        <w:instrText xml:space="preserve"> LINK Excel.Sheet.12 "\\\\cluster.nas.parana\\FOMENTO\\SETORES\\DIAFI-3\\1_CONTABILIDADE\\BALANCETES PUBLICADOS\\1_DEMONSTRACOES CONTABEIS\\Demonstrações Contábeis 2024\\2º Semestre\\1. Demonstrações Financeiras - Dez 2024 - em elaboração Ed. Frederico.xlsx" "NE resultado 14!L83C9:L89C12" \a \f 4 \h </w:instrText>
      </w:r>
      <w:r w:rsidR="00845F44">
        <w:instrText xml:space="preserve"> \* MERGEFORMAT </w:instrText>
      </w:r>
      <w:r w:rsidR="00E73816" w:rsidRPr="009E5086">
        <w:fldChar w:fldCharType="separate"/>
      </w:r>
    </w:p>
    <w:tbl>
      <w:tblPr>
        <w:tblW w:w="5006" w:type="pct"/>
        <w:tblCellMar>
          <w:left w:w="70" w:type="dxa"/>
          <w:right w:w="70" w:type="dxa"/>
        </w:tblCellMar>
        <w:tblLook w:val="04A0" w:firstRow="1" w:lastRow="0" w:firstColumn="1" w:lastColumn="0" w:noHBand="0" w:noVBand="1"/>
      </w:tblPr>
      <w:tblGrid>
        <w:gridCol w:w="5213"/>
        <w:gridCol w:w="2004"/>
        <w:gridCol w:w="1619"/>
        <w:gridCol w:w="1623"/>
      </w:tblGrid>
      <w:tr w:rsidR="00E73816" w:rsidRPr="00845F44" w14:paraId="5306A7C6" w14:textId="77777777" w:rsidTr="00845F44">
        <w:tc>
          <w:tcPr>
            <w:tcW w:w="249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634247" w14:textId="64112480" w:rsidR="00E73816" w:rsidRPr="00845F44" w:rsidRDefault="00E73816" w:rsidP="00E7381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w:t>
            </w:r>
          </w:p>
        </w:tc>
        <w:tc>
          <w:tcPr>
            <w:tcW w:w="95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EF25D1B" w14:textId="77777777" w:rsidR="00E73816" w:rsidRPr="00845F44" w:rsidRDefault="00E73816" w:rsidP="00E7381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2º Semestre 2024</w:t>
            </w:r>
          </w:p>
        </w:tc>
        <w:tc>
          <w:tcPr>
            <w:tcW w:w="1551"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2EAC14F" w14:textId="77777777" w:rsidR="00E73816" w:rsidRPr="00845F44" w:rsidRDefault="00E73816" w:rsidP="00E7381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xml:space="preserve">Acumulado em </w:t>
            </w:r>
          </w:p>
        </w:tc>
      </w:tr>
      <w:tr w:rsidR="00E73816" w:rsidRPr="00845F44" w14:paraId="6E11DCEA" w14:textId="77777777" w:rsidTr="00845F44">
        <w:tc>
          <w:tcPr>
            <w:tcW w:w="2492" w:type="pct"/>
            <w:vMerge/>
            <w:tcBorders>
              <w:top w:val="single" w:sz="8" w:space="0" w:color="FFFFFF"/>
              <w:left w:val="single" w:sz="8" w:space="0" w:color="FFFFFF"/>
              <w:bottom w:val="single" w:sz="8" w:space="0" w:color="FFFFFF"/>
              <w:right w:val="single" w:sz="8" w:space="0" w:color="FFFFFF"/>
            </w:tcBorders>
            <w:vAlign w:val="center"/>
            <w:hideMark/>
          </w:tcPr>
          <w:p w14:paraId="415F39FC" w14:textId="77777777" w:rsidR="00E73816" w:rsidRPr="00845F44" w:rsidRDefault="00E73816" w:rsidP="00E73816">
            <w:pPr>
              <w:suppressAutoHyphens w:val="0"/>
              <w:rPr>
                <w:rFonts w:ascii="Verdana" w:hAnsi="Verdana" w:cs="Arial"/>
                <w:b/>
                <w:bCs/>
                <w:sz w:val="15"/>
                <w:szCs w:val="15"/>
                <w:lang w:eastAsia="pt-BR"/>
              </w:rPr>
            </w:pPr>
          </w:p>
        </w:tc>
        <w:tc>
          <w:tcPr>
            <w:tcW w:w="958" w:type="pct"/>
            <w:vMerge/>
            <w:tcBorders>
              <w:top w:val="single" w:sz="8" w:space="0" w:color="FFFFFF"/>
              <w:left w:val="single" w:sz="8" w:space="0" w:color="FFFFFF"/>
              <w:bottom w:val="single" w:sz="8" w:space="0" w:color="FFFFFF"/>
              <w:right w:val="single" w:sz="8" w:space="0" w:color="FFFFFF"/>
            </w:tcBorders>
            <w:vAlign w:val="center"/>
            <w:hideMark/>
          </w:tcPr>
          <w:p w14:paraId="7D405754" w14:textId="77777777" w:rsidR="00E73816" w:rsidRPr="00845F44" w:rsidRDefault="00E73816" w:rsidP="00E73816">
            <w:pPr>
              <w:suppressAutoHyphens w:val="0"/>
              <w:rPr>
                <w:rFonts w:ascii="Verdana" w:hAnsi="Verdana" w:cs="Arial"/>
                <w:b/>
                <w:bCs/>
                <w:sz w:val="15"/>
                <w:szCs w:val="15"/>
                <w:lang w:eastAsia="pt-BR"/>
              </w:rPr>
            </w:pPr>
          </w:p>
        </w:tc>
        <w:tc>
          <w:tcPr>
            <w:tcW w:w="774" w:type="pct"/>
            <w:tcBorders>
              <w:top w:val="nil"/>
              <w:left w:val="nil"/>
              <w:bottom w:val="single" w:sz="8" w:space="0" w:color="FFFFFF"/>
              <w:right w:val="single" w:sz="8" w:space="0" w:color="FFFFFF"/>
            </w:tcBorders>
            <w:shd w:val="clear" w:color="000000" w:fill="A6A6A6"/>
            <w:vAlign w:val="center"/>
            <w:hideMark/>
          </w:tcPr>
          <w:p w14:paraId="2863291A" w14:textId="77777777" w:rsidR="00E73816" w:rsidRPr="00845F44" w:rsidRDefault="00E73816" w:rsidP="00E7381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31/12/2024</w:t>
            </w:r>
          </w:p>
        </w:tc>
        <w:tc>
          <w:tcPr>
            <w:tcW w:w="775" w:type="pct"/>
            <w:tcBorders>
              <w:top w:val="nil"/>
              <w:left w:val="nil"/>
              <w:bottom w:val="single" w:sz="8" w:space="0" w:color="FFFFFF"/>
              <w:right w:val="single" w:sz="8" w:space="0" w:color="FFFFFF"/>
            </w:tcBorders>
            <w:shd w:val="clear" w:color="000000" w:fill="A6A6A6"/>
            <w:vAlign w:val="center"/>
            <w:hideMark/>
          </w:tcPr>
          <w:p w14:paraId="7F2CA062" w14:textId="77777777" w:rsidR="00E73816" w:rsidRPr="00845F44" w:rsidRDefault="00E73816" w:rsidP="00E7381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31/12/2023</w:t>
            </w:r>
          </w:p>
        </w:tc>
      </w:tr>
      <w:tr w:rsidR="00E73816" w:rsidRPr="00845F44" w14:paraId="72EE5A5B" w14:textId="77777777" w:rsidTr="00845F44">
        <w:tc>
          <w:tcPr>
            <w:tcW w:w="2492" w:type="pct"/>
            <w:tcBorders>
              <w:top w:val="nil"/>
              <w:left w:val="single" w:sz="8" w:space="0" w:color="FFFFFF"/>
              <w:bottom w:val="single" w:sz="8" w:space="0" w:color="FFFFFF"/>
              <w:right w:val="single" w:sz="8" w:space="0" w:color="FFFFFF"/>
            </w:tcBorders>
            <w:shd w:val="clear" w:color="000000" w:fill="F2F2F2"/>
            <w:vAlign w:val="center"/>
            <w:hideMark/>
          </w:tcPr>
          <w:p w14:paraId="3E54ED07" w14:textId="77777777" w:rsidR="00E73816" w:rsidRPr="00845F44" w:rsidRDefault="00E73816" w:rsidP="00E73816">
            <w:pPr>
              <w:suppressAutoHyphens w:val="0"/>
              <w:jc w:val="both"/>
              <w:rPr>
                <w:rFonts w:ascii="Verdana" w:hAnsi="Verdana" w:cs="Arial"/>
                <w:sz w:val="15"/>
                <w:szCs w:val="15"/>
                <w:lang w:eastAsia="pt-BR"/>
              </w:rPr>
            </w:pPr>
            <w:r w:rsidRPr="00845F44">
              <w:rPr>
                <w:rFonts w:ascii="Verdana" w:hAnsi="Verdana" w:cs="Arial"/>
                <w:sz w:val="15"/>
                <w:szCs w:val="15"/>
                <w:lang w:eastAsia="pt-BR"/>
              </w:rPr>
              <w:t>COFINS</w:t>
            </w:r>
          </w:p>
        </w:tc>
        <w:tc>
          <w:tcPr>
            <w:tcW w:w="958" w:type="pct"/>
            <w:tcBorders>
              <w:top w:val="nil"/>
              <w:left w:val="nil"/>
              <w:bottom w:val="single" w:sz="8" w:space="0" w:color="FFFFFF"/>
              <w:right w:val="single" w:sz="8" w:space="0" w:color="FFFFFF"/>
            </w:tcBorders>
            <w:shd w:val="clear" w:color="000000" w:fill="F2F2F2"/>
            <w:vAlign w:val="center"/>
            <w:hideMark/>
          </w:tcPr>
          <w:p w14:paraId="5B15EE4C"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(7.600)</w:t>
            </w:r>
          </w:p>
        </w:tc>
        <w:tc>
          <w:tcPr>
            <w:tcW w:w="774" w:type="pct"/>
            <w:tcBorders>
              <w:top w:val="nil"/>
              <w:left w:val="nil"/>
              <w:bottom w:val="single" w:sz="8" w:space="0" w:color="FFFFFF"/>
              <w:right w:val="single" w:sz="8" w:space="0" w:color="FFFFFF"/>
            </w:tcBorders>
            <w:shd w:val="clear" w:color="000000" w:fill="F2F2F2"/>
            <w:vAlign w:val="center"/>
            <w:hideMark/>
          </w:tcPr>
          <w:p w14:paraId="7363C1C2"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(14.290)</w:t>
            </w:r>
          </w:p>
        </w:tc>
        <w:tc>
          <w:tcPr>
            <w:tcW w:w="775" w:type="pct"/>
            <w:tcBorders>
              <w:top w:val="nil"/>
              <w:left w:val="nil"/>
              <w:bottom w:val="single" w:sz="8" w:space="0" w:color="FFFFFF"/>
              <w:right w:val="single" w:sz="8" w:space="0" w:color="FFFFFF"/>
            </w:tcBorders>
            <w:shd w:val="clear" w:color="000000" w:fill="F2F2F2"/>
            <w:vAlign w:val="center"/>
            <w:hideMark/>
          </w:tcPr>
          <w:p w14:paraId="550D1BBF"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(13.757)</w:t>
            </w:r>
          </w:p>
        </w:tc>
      </w:tr>
      <w:tr w:rsidR="00E73816" w:rsidRPr="00845F44" w14:paraId="0316AA10" w14:textId="77777777" w:rsidTr="00845F44">
        <w:tc>
          <w:tcPr>
            <w:tcW w:w="2492" w:type="pct"/>
            <w:tcBorders>
              <w:top w:val="nil"/>
              <w:left w:val="single" w:sz="8" w:space="0" w:color="FFFFFF"/>
              <w:bottom w:val="single" w:sz="8" w:space="0" w:color="FFFFFF"/>
              <w:right w:val="single" w:sz="8" w:space="0" w:color="FFFFFF"/>
            </w:tcBorders>
            <w:shd w:val="clear" w:color="000000" w:fill="F2F2F2"/>
            <w:vAlign w:val="center"/>
            <w:hideMark/>
          </w:tcPr>
          <w:p w14:paraId="3D0D4B72" w14:textId="77777777" w:rsidR="00E73816" w:rsidRPr="00845F44" w:rsidRDefault="00E73816" w:rsidP="00E73816">
            <w:pPr>
              <w:suppressAutoHyphens w:val="0"/>
              <w:jc w:val="both"/>
              <w:rPr>
                <w:rFonts w:ascii="Verdana" w:hAnsi="Verdana" w:cs="Arial"/>
                <w:sz w:val="15"/>
                <w:szCs w:val="15"/>
                <w:lang w:eastAsia="pt-BR"/>
              </w:rPr>
            </w:pPr>
            <w:r w:rsidRPr="00845F44">
              <w:rPr>
                <w:rFonts w:ascii="Verdana" w:hAnsi="Verdana" w:cs="Arial"/>
                <w:sz w:val="15"/>
                <w:szCs w:val="15"/>
                <w:lang w:eastAsia="pt-BR"/>
              </w:rPr>
              <w:t>PIS</w:t>
            </w:r>
          </w:p>
        </w:tc>
        <w:tc>
          <w:tcPr>
            <w:tcW w:w="958" w:type="pct"/>
            <w:tcBorders>
              <w:top w:val="nil"/>
              <w:left w:val="nil"/>
              <w:bottom w:val="single" w:sz="8" w:space="0" w:color="FFFFFF"/>
              <w:right w:val="single" w:sz="8" w:space="0" w:color="FFFFFF"/>
            </w:tcBorders>
            <w:shd w:val="clear" w:color="000000" w:fill="F2F2F2"/>
            <w:vAlign w:val="center"/>
            <w:hideMark/>
          </w:tcPr>
          <w:p w14:paraId="42142DF4"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(1.235)</w:t>
            </w:r>
          </w:p>
        </w:tc>
        <w:tc>
          <w:tcPr>
            <w:tcW w:w="774" w:type="pct"/>
            <w:tcBorders>
              <w:top w:val="nil"/>
              <w:left w:val="nil"/>
              <w:bottom w:val="single" w:sz="8" w:space="0" w:color="FFFFFF"/>
              <w:right w:val="single" w:sz="8" w:space="0" w:color="FFFFFF"/>
            </w:tcBorders>
            <w:shd w:val="clear" w:color="000000" w:fill="F2F2F2"/>
            <w:vAlign w:val="center"/>
            <w:hideMark/>
          </w:tcPr>
          <w:p w14:paraId="1B33C5CE"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(2.322)</w:t>
            </w:r>
          </w:p>
        </w:tc>
        <w:tc>
          <w:tcPr>
            <w:tcW w:w="775" w:type="pct"/>
            <w:tcBorders>
              <w:top w:val="nil"/>
              <w:left w:val="nil"/>
              <w:bottom w:val="single" w:sz="8" w:space="0" w:color="FFFFFF"/>
              <w:right w:val="single" w:sz="8" w:space="0" w:color="FFFFFF"/>
            </w:tcBorders>
            <w:shd w:val="clear" w:color="000000" w:fill="F2F2F2"/>
            <w:vAlign w:val="center"/>
            <w:hideMark/>
          </w:tcPr>
          <w:p w14:paraId="2C383359"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(2.235)</w:t>
            </w:r>
          </w:p>
        </w:tc>
      </w:tr>
      <w:tr w:rsidR="00E73816" w:rsidRPr="00845F44" w14:paraId="5459189F" w14:textId="77777777" w:rsidTr="00845F44">
        <w:tc>
          <w:tcPr>
            <w:tcW w:w="2492" w:type="pct"/>
            <w:tcBorders>
              <w:top w:val="nil"/>
              <w:left w:val="single" w:sz="8" w:space="0" w:color="FFFFFF"/>
              <w:bottom w:val="single" w:sz="8" w:space="0" w:color="FFFFFF"/>
              <w:right w:val="single" w:sz="8" w:space="0" w:color="FFFFFF"/>
            </w:tcBorders>
            <w:shd w:val="clear" w:color="000000" w:fill="F2F2F2"/>
            <w:vAlign w:val="center"/>
            <w:hideMark/>
          </w:tcPr>
          <w:p w14:paraId="1786DB4B" w14:textId="77777777" w:rsidR="00E73816" w:rsidRPr="00845F44" w:rsidRDefault="00E73816" w:rsidP="00E73816">
            <w:pPr>
              <w:suppressAutoHyphens w:val="0"/>
              <w:jc w:val="both"/>
              <w:rPr>
                <w:rFonts w:ascii="Verdana" w:hAnsi="Verdana" w:cs="Arial"/>
                <w:sz w:val="15"/>
                <w:szCs w:val="15"/>
                <w:lang w:eastAsia="pt-BR"/>
              </w:rPr>
            </w:pPr>
            <w:r w:rsidRPr="00845F44">
              <w:rPr>
                <w:rFonts w:ascii="Verdana" w:hAnsi="Verdana" w:cs="Arial"/>
                <w:sz w:val="15"/>
                <w:szCs w:val="15"/>
                <w:lang w:eastAsia="pt-BR"/>
              </w:rPr>
              <w:t>ISSQN</w:t>
            </w:r>
          </w:p>
        </w:tc>
        <w:tc>
          <w:tcPr>
            <w:tcW w:w="958" w:type="pct"/>
            <w:tcBorders>
              <w:top w:val="nil"/>
              <w:left w:val="nil"/>
              <w:bottom w:val="single" w:sz="8" w:space="0" w:color="FFFFFF"/>
              <w:right w:val="single" w:sz="8" w:space="0" w:color="FFFFFF"/>
            </w:tcBorders>
            <w:shd w:val="clear" w:color="000000" w:fill="F2F2F2"/>
            <w:vAlign w:val="center"/>
            <w:hideMark/>
          </w:tcPr>
          <w:p w14:paraId="2B97778F"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(226)</w:t>
            </w:r>
          </w:p>
        </w:tc>
        <w:tc>
          <w:tcPr>
            <w:tcW w:w="774" w:type="pct"/>
            <w:tcBorders>
              <w:top w:val="nil"/>
              <w:left w:val="nil"/>
              <w:bottom w:val="single" w:sz="8" w:space="0" w:color="FFFFFF"/>
              <w:right w:val="single" w:sz="8" w:space="0" w:color="FFFFFF"/>
            </w:tcBorders>
            <w:shd w:val="clear" w:color="000000" w:fill="F2F2F2"/>
            <w:vAlign w:val="center"/>
            <w:hideMark/>
          </w:tcPr>
          <w:p w14:paraId="6CD272FA"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(552)</w:t>
            </w:r>
          </w:p>
        </w:tc>
        <w:tc>
          <w:tcPr>
            <w:tcW w:w="775" w:type="pct"/>
            <w:tcBorders>
              <w:top w:val="nil"/>
              <w:left w:val="nil"/>
              <w:bottom w:val="single" w:sz="8" w:space="0" w:color="FFFFFF"/>
              <w:right w:val="single" w:sz="8" w:space="0" w:color="FFFFFF"/>
            </w:tcBorders>
            <w:shd w:val="clear" w:color="000000" w:fill="F2F2F2"/>
            <w:vAlign w:val="center"/>
            <w:hideMark/>
          </w:tcPr>
          <w:p w14:paraId="6091CC57"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(1.001)</w:t>
            </w:r>
          </w:p>
        </w:tc>
      </w:tr>
      <w:tr w:rsidR="00E73816" w:rsidRPr="00845F44" w14:paraId="555263FF" w14:textId="77777777" w:rsidTr="00845F44">
        <w:tc>
          <w:tcPr>
            <w:tcW w:w="2492" w:type="pct"/>
            <w:tcBorders>
              <w:top w:val="nil"/>
              <w:left w:val="single" w:sz="8" w:space="0" w:color="FFFFFF"/>
              <w:bottom w:val="single" w:sz="8" w:space="0" w:color="FFFFFF"/>
              <w:right w:val="single" w:sz="8" w:space="0" w:color="FFFFFF"/>
            </w:tcBorders>
            <w:shd w:val="clear" w:color="000000" w:fill="F2F2F2"/>
            <w:vAlign w:val="center"/>
            <w:hideMark/>
          </w:tcPr>
          <w:p w14:paraId="79125EA1" w14:textId="77777777" w:rsidR="00E73816" w:rsidRPr="00845F44" w:rsidRDefault="00E73816" w:rsidP="00E73816">
            <w:pPr>
              <w:suppressAutoHyphens w:val="0"/>
              <w:jc w:val="both"/>
              <w:rPr>
                <w:rFonts w:ascii="Verdana" w:hAnsi="Verdana" w:cs="Arial"/>
                <w:sz w:val="15"/>
                <w:szCs w:val="15"/>
                <w:lang w:eastAsia="pt-BR"/>
              </w:rPr>
            </w:pPr>
            <w:r w:rsidRPr="00845F44">
              <w:rPr>
                <w:rFonts w:ascii="Verdana" w:hAnsi="Verdana" w:cs="Arial"/>
                <w:sz w:val="15"/>
                <w:szCs w:val="15"/>
                <w:lang w:eastAsia="pt-BR"/>
              </w:rPr>
              <w:t>Outros</w:t>
            </w:r>
          </w:p>
        </w:tc>
        <w:tc>
          <w:tcPr>
            <w:tcW w:w="958" w:type="pct"/>
            <w:tcBorders>
              <w:top w:val="nil"/>
              <w:left w:val="nil"/>
              <w:bottom w:val="single" w:sz="8" w:space="0" w:color="FFFFFF"/>
              <w:right w:val="single" w:sz="8" w:space="0" w:color="FFFFFF"/>
            </w:tcBorders>
            <w:shd w:val="clear" w:color="000000" w:fill="F2F2F2"/>
            <w:vAlign w:val="center"/>
            <w:hideMark/>
          </w:tcPr>
          <w:p w14:paraId="50C542A5"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(92)</w:t>
            </w:r>
          </w:p>
        </w:tc>
        <w:tc>
          <w:tcPr>
            <w:tcW w:w="774" w:type="pct"/>
            <w:tcBorders>
              <w:top w:val="nil"/>
              <w:left w:val="nil"/>
              <w:bottom w:val="single" w:sz="8" w:space="0" w:color="FFFFFF"/>
              <w:right w:val="single" w:sz="8" w:space="0" w:color="FFFFFF"/>
            </w:tcBorders>
            <w:shd w:val="clear" w:color="000000" w:fill="F2F2F2"/>
            <w:vAlign w:val="center"/>
            <w:hideMark/>
          </w:tcPr>
          <w:p w14:paraId="3A9A8D08"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(184)</w:t>
            </w:r>
          </w:p>
        </w:tc>
        <w:tc>
          <w:tcPr>
            <w:tcW w:w="775" w:type="pct"/>
            <w:tcBorders>
              <w:top w:val="nil"/>
              <w:left w:val="nil"/>
              <w:bottom w:val="single" w:sz="8" w:space="0" w:color="FFFFFF"/>
              <w:right w:val="single" w:sz="8" w:space="0" w:color="FFFFFF"/>
            </w:tcBorders>
            <w:shd w:val="clear" w:color="000000" w:fill="F2F2F2"/>
            <w:vAlign w:val="center"/>
            <w:hideMark/>
          </w:tcPr>
          <w:p w14:paraId="5621449F" w14:textId="77777777" w:rsidR="00E73816" w:rsidRPr="00845F44" w:rsidRDefault="00E73816" w:rsidP="00E73816">
            <w:pPr>
              <w:suppressAutoHyphens w:val="0"/>
              <w:jc w:val="right"/>
              <w:rPr>
                <w:rFonts w:ascii="Verdana" w:hAnsi="Verdana" w:cs="Arial"/>
                <w:sz w:val="15"/>
                <w:szCs w:val="15"/>
                <w:lang w:eastAsia="pt-BR"/>
              </w:rPr>
            </w:pPr>
            <w:r w:rsidRPr="00845F44">
              <w:rPr>
                <w:rFonts w:ascii="Verdana" w:hAnsi="Verdana" w:cs="Arial"/>
                <w:sz w:val="15"/>
                <w:szCs w:val="15"/>
                <w:lang w:eastAsia="pt-BR"/>
              </w:rPr>
              <w:t>(178)</w:t>
            </w:r>
          </w:p>
        </w:tc>
      </w:tr>
      <w:tr w:rsidR="00E73816" w:rsidRPr="00845F44" w14:paraId="57C1C5A8" w14:textId="77777777" w:rsidTr="00845F44">
        <w:tc>
          <w:tcPr>
            <w:tcW w:w="2492" w:type="pct"/>
            <w:tcBorders>
              <w:top w:val="nil"/>
              <w:left w:val="single" w:sz="8" w:space="0" w:color="FFFFFF"/>
              <w:bottom w:val="single" w:sz="8" w:space="0" w:color="FFFFFF"/>
              <w:right w:val="single" w:sz="8" w:space="0" w:color="FFFFFF"/>
            </w:tcBorders>
            <w:shd w:val="clear" w:color="000000" w:fill="A6A6A6"/>
            <w:vAlign w:val="center"/>
            <w:hideMark/>
          </w:tcPr>
          <w:p w14:paraId="54D31E7A" w14:textId="77777777" w:rsidR="00E73816" w:rsidRPr="00845F44" w:rsidRDefault="00E73816" w:rsidP="00E73816">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Total</w:t>
            </w:r>
          </w:p>
        </w:tc>
        <w:tc>
          <w:tcPr>
            <w:tcW w:w="958" w:type="pct"/>
            <w:tcBorders>
              <w:top w:val="nil"/>
              <w:left w:val="nil"/>
              <w:bottom w:val="single" w:sz="8" w:space="0" w:color="FFFFFF"/>
              <w:right w:val="single" w:sz="8" w:space="0" w:color="FFFFFF"/>
            </w:tcBorders>
            <w:shd w:val="clear" w:color="000000" w:fill="A6A6A6"/>
            <w:vAlign w:val="center"/>
            <w:hideMark/>
          </w:tcPr>
          <w:p w14:paraId="42451D4A" w14:textId="77777777" w:rsidR="00E73816" w:rsidRPr="00845F44" w:rsidRDefault="00E73816" w:rsidP="00E73816">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(9.153)</w:t>
            </w:r>
          </w:p>
        </w:tc>
        <w:tc>
          <w:tcPr>
            <w:tcW w:w="774" w:type="pct"/>
            <w:tcBorders>
              <w:top w:val="nil"/>
              <w:left w:val="nil"/>
              <w:bottom w:val="single" w:sz="8" w:space="0" w:color="FFFFFF"/>
              <w:right w:val="single" w:sz="8" w:space="0" w:color="FFFFFF"/>
            </w:tcBorders>
            <w:shd w:val="clear" w:color="000000" w:fill="A6A6A6"/>
            <w:vAlign w:val="center"/>
            <w:hideMark/>
          </w:tcPr>
          <w:p w14:paraId="70817A18" w14:textId="77777777" w:rsidR="00E73816" w:rsidRPr="00845F44" w:rsidRDefault="00E73816" w:rsidP="00E73816">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(17.348)</w:t>
            </w:r>
          </w:p>
        </w:tc>
        <w:tc>
          <w:tcPr>
            <w:tcW w:w="775" w:type="pct"/>
            <w:tcBorders>
              <w:top w:val="nil"/>
              <w:left w:val="nil"/>
              <w:bottom w:val="single" w:sz="8" w:space="0" w:color="FFFFFF"/>
              <w:right w:val="single" w:sz="8" w:space="0" w:color="FFFFFF"/>
            </w:tcBorders>
            <w:shd w:val="clear" w:color="000000" w:fill="A6A6A6"/>
            <w:vAlign w:val="center"/>
            <w:hideMark/>
          </w:tcPr>
          <w:p w14:paraId="3235DF3C" w14:textId="77777777" w:rsidR="00E73816" w:rsidRPr="00845F44" w:rsidRDefault="00E73816" w:rsidP="00E73816">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(17.171)</w:t>
            </w:r>
          </w:p>
        </w:tc>
      </w:tr>
    </w:tbl>
    <w:p w14:paraId="613D0538" w14:textId="76A8CC97" w:rsidR="009E5086" w:rsidRPr="009E5086" w:rsidRDefault="00E73816" w:rsidP="005973F7">
      <w:pPr>
        <w:pStyle w:val="PargrafodaLista"/>
        <w:numPr>
          <w:ilvl w:val="0"/>
          <w:numId w:val="72"/>
        </w:numPr>
        <w:tabs>
          <w:tab w:val="left" w:pos="9781"/>
        </w:tabs>
        <w:autoSpaceDE/>
        <w:autoSpaceDN/>
        <w:spacing w:before="240"/>
        <w:ind w:left="425" w:hanging="425"/>
        <w:jc w:val="both"/>
        <w:rPr>
          <w:rFonts w:asciiTheme="minorHAnsi" w:eastAsiaTheme="minorHAnsi" w:hAnsiTheme="minorHAnsi" w:cstheme="minorBidi"/>
          <w:lang w:eastAsia="en-US"/>
        </w:rPr>
      </w:pPr>
      <w:r w:rsidRPr="009E5086">
        <w:rPr>
          <w:rFonts w:ascii="Verdana" w:hAnsi="Verdana"/>
          <w:b/>
          <w:bCs/>
          <w:iCs/>
          <w:sz w:val="20"/>
          <w:szCs w:val="20"/>
        </w:rPr>
        <w:fldChar w:fldCharType="end"/>
      </w:r>
      <w:r w:rsidR="00BE4ED0" w:rsidRPr="009E5086">
        <w:rPr>
          <w:rFonts w:ascii="Verdana" w:hAnsi="Verdana"/>
          <w:b/>
          <w:bCs/>
          <w:iCs/>
          <w:sz w:val="20"/>
          <w:szCs w:val="20"/>
        </w:rPr>
        <w:t>Despesas</w:t>
      </w:r>
      <w:r w:rsidR="001254A4" w:rsidRPr="009E5086">
        <w:rPr>
          <w:rFonts w:ascii="Verdana" w:hAnsi="Verdana"/>
          <w:b/>
          <w:bCs/>
          <w:iCs/>
          <w:sz w:val="20"/>
          <w:szCs w:val="20"/>
        </w:rPr>
        <w:t>/</w:t>
      </w:r>
      <w:r w:rsidR="001254A4" w:rsidRPr="009E5086">
        <w:rPr>
          <w:rFonts w:ascii="Verdana" w:hAnsi="Verdana"/>
          <w:b/>
          <w:bCs/>
          <w:iCs/>
          <w:sz w:val="20"/>
          <w:szCs w:val="20"/>
          <w:lang w:eastAsia="en-US"/>
        </w:rPr>
        <w:t>reversão</w:t>
      </w:r>
      <w:r w:rsidR="001254A4" w:rsidRPr="009E5086">
        <w:rPr>
          <w:rFonts w:ascii="Verdana" w:hAnsi="Verdana"/>
          <w:b/>
          <w:bCs/>
          <w:iCs/>
          <w:sz w:val="20"/>
          <w:szCs w:val="20"/>
        </w:rPr>
        <w:t xml:space="preserve"> de</w:t>
      </w:r>
      <w:r w:rsidR="00BF4FF9" w:rsidRPr="009E5086">
        <w:rPr>
          <w:rFonts w:ascii="Verdana" w:hAnsi="Verdana"/>
          <w:b/>
          <w:bCs/>
          <w:iCs/>
          <w:sz w:val="20"/>
          <w:szCs w:val="20"/>
        </w:rPr>
        <w:t xml:space="preserve"> </w:t>
      </w:r>
      <w:bookmarkEnd w:id="86"/>
      <w:r w:rsidR="001254A4" w:rsidRPr="009E5086">
        <w:rPr>
          <w:rFonts w:ascii="Verdana" w:hAnsi="Verdana"/>
          <w:b/>
          <w:bCs/>
          <w:iCs/>
          <w:sz w:val="20"/>
          <w:szCs w:val="20"/>
        </w:rPr>
        <w:t>p</w:t>
      </w:r>
      <w:r w:rsidR="00BF4FF9" w:rsidRPr="009E5086">
        <w:rPr>
          <w:rFonts w:ascii="Verdana" w:hAnsi="Verdana"/>
          <w:b/>
          <w:bCs/>
          <w:iCs/>
          <w:sz w:val="20"/>
          <w:szCs w:val="20"/>
        </w:rPr>
        <w:t>rovisão</w:t>
      </w:r>
      <w:r w:rsidR="009E5086">
        <w:fldChar w:fldCharType="begin"/>
      </w:r>
      <w:r w:rsidR="009E5086">
        <w:instrText xml:space="preserve"> LINK Excel.Sheet.12 "\\\\cluster.nas.parana\\FOMENTO\\SETORES\\DIAFI-3\\1_CONTABILIDADE\\BALANCETES PUBLICADOS\\1_DEMONSTRACOES CONTABEIS\\Demonstrações Contábeis 2024\\2º Semestre\\1. Demonstrações Financeiras - Dez 2024 - em elaboração Ed. Frederico.xlsx" "NE resultado 14!L94C9:L99C12" \a \f 4 \h </w:instrText>
      </w:r>
      <w:r w:rsidR="009E5086">
        <w:fldChar w:fldCharType="separate"/>
      </w:r>
    </w:p>
    <w:tbl>
      <w:tblPr>
        <w:tblW w:w="5000" w:type="pct"/>
        <w:tblCellMar>
          <w:left w:w="70" w:type="dxa"/>
          <w:right w:w="70" w:type="dxa"/>
        </w:tblCellMar>
        <w:tblLook w:val="04A0" w:firstRow="1" w:lastRow="0" w:firstColumn="1" w:lastColumn="0" w:noHBand="0" w:noVBand="1"/>
      </w:tblPr>
      <w:tblGrid>
        <w:gridCol w:w="5292"/>
        <w:gridCol w:w="1912"/>
        <w:gridCol w:w="1621"/>
        <w:gridCol w:w="1621"/>
      </w:tblGrid>
      <w:tr w:rsidR="009E5086" w:rsidRPr="00845F44" w14:paraId="390F9A65" w14:textId="77777777" w:rsidTr="00845F44">
        <w:tc>
          <w:tcPr>
            <w:tcW w:w="253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68390E" w14:textId="205E6B09" w:rsidR="009E5086" w:rsidRPr="00845F44" w:rsidRDefault="009E5086" w:rsidP="009E508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w:t>
            </w:r>
          </w:p>
        </w:tc>
        <w:tc>
          <w:tcPr>
            <w:tcW w:w="91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D618B87" w14:textId="77777777" w:rsidR="009E5086" w:rsidRPr="00845F44" w:rsidRDefault="009E5086" w:rsidP="009E508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2º Semestre 2024</w:t>
            </w:r>
          </w:p>
        </w:tc>
        <w:tc>
          <w:tcPr>
            <w:tcW w:w="155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23291CA" w14:textId="77777777" w:rsidR="009E5086" w:rsidRPr="00845F44" w:rsidRDefault="009E5086" w:rsidP="009E508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xml:space="preserve">Acumulado em </w:t>
            </w:r>
          </w:p>
        </w:tc>
      </w:tr>
      <w:tr w:rsidR="009E5086" w:rsidRPr="00845F44" w14:paraId="011014FF" w14:textId="77777777" w:rsidTr="00845F44">
        <w:tc>
          <w:tcPr>
            <w:tcW w:w="2533" w:type="pct"/>
            <w:vMerge/>
            <w:tcBorders>
              <w:top w:val="single" w:sz="8" w:space="0" w:color="FFFFFF"/>
              <w:left w:val="single" w:sz="8" w:space="0" w:color="FFFFFF"/>
              <w:bottom w:val="single" w:sz="8" w:space="0" w:color="FFFFFF"/>
              <w:right w:val="single" w:sz="8" w:space="0" w:color="FFFFFF"/>
            </w:tcBorders>
            <w:vAlign w:val="center"/>
            <w:hideMark/>
          </w:tcPr>
          <w:p w14:paraId="26A2EE62" w14:textId="77777777" w:rsidR="009E5086" w:rsidRPr="00845F44" w:rsidRDefault="009E5086" w:rsidP="009E5086">
            <w:pPr>
              <w:suppressAutoHyphens w:val="0"/>
              <w:rPr>
                <w:rFonts w:ascii="Verdana" w:hAnsi="Verdana" w:cs="Arial"/>
                <w:b/>
                <w:bCs/>
                <w:sz w:val="15"/>
                <w:szCs w:val="15"/>
                <w:lang w:eastAsia="pt-BR"/>
              </w:rPr>
            </w:pPr>
          </w:p>
        </w:tc>
        <w:tc>
          <w:tcPr>
            <w:tcW w:w="915" w:type="pct"/>
            <w:vMerge/>
            <w:tcBorders>
              <w:top w:val="single" w:sz="8" w:space="0" w:color="FFFFFF"/>
              <w:left w:val="single" w:sz="8" w:space="0" w:color="FFFFFF"/>
              <w:bottom w:val="single" w:sz="8" w:space="0" w:color="FFFFFF"/>
              <w:right w:val="single" w:sz="8" w:space="0" w:color="FFFFFF"/>
            </w:tcBorders>
            <w:vAlign w:val="center"/>
            <w:hideMark/>
          </w:tcPr>
          <w:p w14:paraId="539FE956" w14:textId="77777777" w:rsidR="009E5086" w:rsidRPr="00845F44" w:rsidRDefault="009E5086" w:rsidP="009E5086">
            <w:pPr>
              <w:suppressAutoHyphens w:val="0"/>
              <w:rPr>
                <w:rFonts w:ascii="Verdana" w:hAnsi="Verdana" w:cs="Arial"/>
                <w:b/>
                <w:bCs/>
                <w:sz w:val="15"/>
                <w:szCs w:val="15"/>
                <w:lang w:eastAsia="pt-BR"/>
              </w:rPr>
            </w:pPr>
          </w:p>
        </w:tc>
        <w:tc>
          <w:tcPr>
            <w:tcW w:w="776" w:type="pct"/>
            <w:tcBorders>
              <w:top w:val="nil"/>
              <w:left w:val="nil"/>
              <w:bottom w:val="single" w:sz="8" w:space="0" w:color="FFFFFF"/>
              <w:right w:val="single" w:sz="8" w:space="0" w:color="FFFFFF"/>
            </w:tcBorders>
            <w:shd w:val="clear" w:color="000000" w:fill="A6A6A6"/>
            <w:vAlign w:val="center"/>
            <w:hideMark/>
          </w:tcPr>
          <w:p w14:paraId="38C769E0" w14:textId="77777777" w:rsidR="009E5086" w:rsidRPr="00845F44" w:rsidRDefault="009E5086" w:rsidP="009E508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31/12/2024</w:t>
            </w:r>
          </w:p>
        </w:tc>
        <w:tc>
          <w:tcPr>
            <w:tcW w:w="776" w:type="pct"/>
            <w:tcBorders>
              <w:top w:val="nil"/>
              <w:left w:val="nil"/>
              <w:bottom w:val="single" w:sz="8" w:space="0" w:color="FFFFFF"/>
              <w:right w:val="single" w:sz="8" w:space="0" w:color="FFFFFF"/>
            </w:tcBorders>
            <w:shd w:val="clear" w:color="000000" w:fill="A6A6A6"/>
            <w:vAlign w:val="center"/>
            <w:hideMark/>
          </w:tcPr>
          <w:p w14:paraId="553583DA" w14:textId="77777777" w:rsidR="009E5086" w:rsidRPr="00845F44" w:rsidRDefault="009E5086" w:rsidP="009E5086">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31/12/2023</w:t>
            </w:r>
          </w:p>
        </w:tc>
      </w:tr>
      <w:tr w:rsidR="009E5086" w:rsidRPr="00845F44" w14:paraId="57833D67" w14:textId="77777777" w:rsidTr="00845F44">
        <w:tc>
          <w:tcPr>
            <w:tcW w:w="2533" w:type="pct"/>
            <w:tcBorders>
              <w:top w:val="nil"/>
              <w:left w:val="single" w:sz="8" w:space="0" w:color="FFFFFF"/>
              <w:bottom w:val="single" w:sz="8" w:space="0" w:color="FFFFFF"/>
              <w:right w:val="single" w:sz="8" w:space="0" w:color="FFFFFF"/>
            </w:tcBorders>
            <w:shd w:val="clear" w:color="000000" w:fill="F2F2F2"/>
            <w:vAlign w:val="center"/>
            <w:hideMark/>
          </w:tcPr>
          <w:p w14:paraId="61022319" w14:textId="77777777" w:rsidR="009E5086" w:rsidRPr="00845F44" w:rsidRDefault="009E5086" w:rsidP="009E5086">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(Provisão) reversão de processos trabalhistas </w:t>
            </w:r>
          </w:p>
        </w:tc>
        <w:tc>
          <w:tcPr>
            <w:tcW w:w="915" w:type="pct"/>
            <w:tcBorders>
              <w:top w:val="nil"/>
              <w:left w:val="nil"/>
              <w:bottom w:val="single" w:sz="8" w:space="0" w:color="FFFFFF"/>
              <w:right w:val="single" w:sz="8" w:space="0" w:color="FFFFFF"/>
            </w:tcBorders>
            <w:shd w:val="clear" w:color="000000" w:fill="F2F2F2"/>
            <w:vAlign w:val="center"/>
            <w:hideMark/>
          </w:tcPr>
          <w:p w14:paraId="2A095339"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(12.018)</w:t>
            </w:r>
          </w:p>
        </w:tc>
        <w:tc>
          <w:tcPr>
            <w:tcW w:w="776" w:type="pct"/>
            <w:tcBorders>
              <w:top w:val="nil"/>
              <w:left w:val="nil"/>
              <w:bottom w:val="single" w:sz="8" w:space="0" w:color="FFFFFF"/>
              <w:right w:val="single" w:sz="8" w:space="0" w:color="FFFFFF"/>
            </w:tcBorders>
            <w:shd w:val="clear" w:color="000000" w:fill="F2F2F2"/>
            <w:vAlign w:val="center"/>
            <w:hideMark/>
          </w:tcPr>
          <w:p w14:paraId="42CA682E"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(11.865)</w:t>
            </w:r>
          </w:p>
        </w:tc>
        <w:tc>
          <w:tcPr>
            <w:tcW w:w="776" w:type="pct"/>
            <w:tcBorders>
              <w:top w:val="nil"/>
              <w:left w:val="nil"/>
              <w:bottom w:val="single" w:sz="8" w:space="0" w:color="FFFFFF"/>
              <w:right w:val="single" w:sz="8" w:space="0" w:color="FFFFFF"/>
            </w:tcBorders>
            <w:shd w:val="clear" w:color="000000" w:fill="F2F2F2"/>
            <w:vAlign w:val="center"/>
            <w:hideMark/>
          </w:tcPr>
          <w:p w14:paraId="6A0B8892"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(790)</w:t>
            </w:r>
          </w:p>
        </w:tc>
      </w:tr>
      <w:tr w:rsidR="009E5086" w:rsidRPr="00845F44" w14:paraId="22B70030" w14:textId="77777777" w:rsidTr="00845F44">
        <w:tc>
          <w:tcPr>
            <w:tcW w:w="2533" w:type="pct"/>
            <w:tcBorders>
              <w:top w:val="nil"/>
              <w:left w:val="single" w:sz="8" w:space="0" w:color="FFFFFF"/>
              <w:bottom w:val="single" w:sz="8" w:space="0" w:color="FFFFFF"/>
              <w:right w:val="single" w:sz="8" w:space="0" w:color="FFFFFF"/>
            </w:tcBorders>
            <w:shd w:val="clear" w:color="000000" w:fill="F2F2F2"/>
            <w:vAlign w:val="center"/>
            <w:hideMark/>
          </w:tcPr>
          <w:p w14:paraId="60D775A1" w14:textId="77777777" w:rsidR="009E5086" w:rsidRPr="00845F44" w:rsidRDefault="009E5086" w:rsidP="009E5086">
            <w:pPr>
              <w:suppressAutoHyphens w:val="0"/>
              <w:jc w:val="both"/>
              <w:rPr>
                <w:rFonts w:ascii="Verdana" w:hAnsi="Verdana" w:cs="Arial"/>
                <w:sz w:val="15"/>
                <w:szCs w:val="15"/>
                <w:lang w:eastAsia="pt-BR"/>
              </w:rPr>
            </w:pPr>
            <w:r w:rsidRPr="00845F44">
              <w:rPr>
                <w:rFonts w:ascii="Verdana" w:hAnsi="Verdana" w:cs="Arial"/>
                <w:sz w:val="15"/>
                <w:szCs w:val="15"/>
                <w:lang w:eastAsia="pt-BR"/>
              </w:rPr>
              <w:t>(Provisão) reversão de processos cíveis</w:t>
            </w:r>
          </w:p>
        </w:tc>
        <w:tc>
          <w:tcPr>
            <w:tcW w:w="915" w:type="pct"/>
            <w:tcBorders>
              <w:top w:val="nil"/>
              <w:left w:val="nil"/>
              <w:bottom w:val="single" w:sz="8" w:space="0" w:color="FFFFFF"/>
              <w:right w:val="single" w:sz="8" w:space="0" w:color="FFFFFF"/>
            </w:tcBorders>
            <w:shd w:val="clear" w:color="000000" w:fill="F2F2F2"/>
            <w:vAlign w:val="center"/>
            <w:hideMark/>
          </w:tcPr>
          <w:p w14:paraId="44C879D4"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(45)</w:t>
            </w:r>
          </w:p>
        </w:tc>
        <w:tc>
          <w:tcPr>
            <w:tcW w:w="776" w:type="pct"/>
            <w:tcBorders>
              <w:top w:val="nil"/>
              <w:left w:val="nil"/>
              <w:bottom w:val="single" w:sz="8" w:space="0" w:color="FFFFFF"/>
              <w:right w:val="single" w:sz="8" w:space="0" w:color="FFFFFF"/>
            </w:tcBorders>
            <w:shd w:val="clear" w:color="000000" w:fill="F2F2F2"/>
            <w:vAlign w:val="center"/>
            <w:hideMark/>
          </w:tcPr>
          <w:p w14:paraId="59F699C6"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(91)</w:t>
            </w:r>
          </w:p>
        </w:tc>
        <w:tc>
          <w:tcPr>
            <w:tcW w:w="776" w:type="pct"/>
            <w:tcBorders>
              <w:top w:val="nil"/>
              <w:left w:val="nil"/>
              <w:bottom w:val="single" w:sz="8" w:space="0" w:color="FFFFFF"/>
              <w:right w:val="single" w:sz="8" w:space="0" w:color="FFFFFF"/>
            </w:tcBorders>
            <w:shd w:val="clear" w:color="000000" w:fill="F2F2F2"/>
            <w:vAlign w:val="center"/>
            <w:hideMark/>
          </w:tcPr>
          <w:p w14:paraId="64762003"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(96)</w:t>
            </w:r>
          </w:p>
        </w:tc>
      </w:tr>
      <w:tr w:rsidR="009E5086" w:rsidRPr="00845F44" w14:paraId="7D21404B" w14:textId="77777777" w:rsidTr="00845F44">
        <w:tc>
          <w:tcPr>
            <w:tcW w:w="2533" w:type="pct"/>
            <w:tcBorders>
              <w:top w:val="nil"/>
              <w:left w:val="single" w:sz="8" w:space="0" w:color="FFFFFF"/>
              <w:bottom w:val="single" w:sz="8" w:space="0" w:color="FFFFFF"/>
              <w:right w:val="single" w:sz="8" w:space="0" w:color="FFFFFF"/>
            </w:tcBorders>
            <w:shd w:val="clear" w:color="000000" w:fill="F2F2F2"/>
            <w:vAlign w:val="center"/>
            <w:hideMark/>
          </w:tcPr>
          <w:p w14:paraId="618EF6E5" w14:textId="77777777" w:rsidR="009E5086" w:rsidRPr="00845F44" w:rsidRDefault="009E5086" w:rsidP="009E5086">
            <w:pPr>
              <w:suppressAutoHyphens w:val="0"/>
              <w:jc w:val="both"/>
              <w:rPr>
                <w:rFonts w:ascii="Verdana" w:hAnsi="Verdana" w:cs="Arial"/>
                <w:sz w:val="15"/>
                <w:szCs w:val="15"/>
                <w:lang w:eastAsia="pt-BR"/>
              </w:rPr>
            </w:pPr>
            <w:r w:rsidRPr="00845F44">
              <w:rPr>
                <w:rFonts w:ascii="Verdana" w:hAnsi="Verdana" w:cs="Arial"/>
                <w:sz w:val="15"/>
                <w:szCs w:val="15"/>
                <w:lang w:eastAsia="pt-BR"/>
              </w:rPr>
              <w:t>(Provisão) reversão de processos administrativos</w:t>
            </w:r>
          </w:p>
        </w:tc>
        <w:tc>
          <w:tcPr>
            <w:tcW w:w="915" w:type="pct"/>
            <w:tcBorders>
              <w:top w:val="nil"/>
              <w:left w:val="nil"/>
              <w:bottom w:val="single" w:sz="8" w:space="0" w:color="FFFFFF"/>
              <w:right w:val="single" w:sz="8" w:space="0" w:color="FFFFFF"/>
            </w:tcBorders>
            <w:shd w:val="clear" w:color="000000" w:fill="F2F2F2"/>
            <w:vAlign w:val="center"/>
            <w:hideMark/>
          </w:tcPr>
          <w:p w14:paraId="44A297A4" w14:textId="77777777" w:rsidR="009E5086" w:rsidRPr="00845F44" w:rsidRDefault="009E5086" w:rsidP="009E5086">
            <w:pPr>
              <w:suppressAutoHyphens w:val="0"/>
              <w:jc w:val="right"/>
              <w:rPr>
                <w:rFonts w:ascii="Arial" w:hAnsi="Arial" w:cs="Arial"/>
                <w:sz w:val="15"/>
                <w:szCs w:val="15"/>
                <w:lang w:eastAsia="pt-BR"/>
              </w:rPr>
            </w:pPr>
            <w:r w:rsidRPr="00845F44">
              <w:rPr>
                <w:rFonts w:ascii="Arial" w:hAnsi="Arial" w:cs="Arial"/>
                <w:sz w:val="15"/>
                <w:szCs w:val="15"/>
                <w:lang w:eastAsia="pt-BR"/>
              </w:rPr>
              <w:t xml:space="preserve">                 -   </w:t>
            </w:r>
          </w:p>
        </w:tc>
        <w:tc>
          <w:tcPr>
            <w:tcW w:w="776" w:type="pct"/>
            <w:tcBorders>
              <w:top w:val="nil"/>
              <w:left w:val="nil"/>
              <w:bottom w:val="single" w:sz="8" w:space="0" w:color="FFFFFF"/>
              <w:right w:val="single" w:sz="8" w:space="0" w:color="FFFFFF"/>
            </w:tcBorders>
            <w:shd w:val="clear" w:color="000000" w:fill="F2F2F2"/>
            <w:vAlign w:val="center"/>
            <w:hideMark/>
          </w:tcPr>
          <w:p w14:paraId="2CA0505C" w14:textId="77777777" w:rsidR="009E5086" w:rsidRPr="00845F44" w:rsidRDefault="009E5086" w:rsidP="009E5086">
            <w:pPr>
              <w:suppressAutoHyphens w:val="0"/>
              <w:jc w:val="right"/>
              <w:rPr>
                <w:rFonts w:ascii="Arial" w:hAnsi="Arial" w:cs="Arial"/>
                <w:sz w:val="15"/>
                <w:szCs w:val="15"/>
                <w:lang w:eastAsia="pt-BR"/>
              </w:rPr>
            </w:pPr>
            <w:r w:rsidRPr="00845F44">
              <w:rPr>
                <w:rFonts w:ascii="Arial" w:hAnsi="Arial" w:cs="Arial"/>
                <w:sz w:val="15"/>
                <w:szCs w:val="15"/>
                <w:lang w:eastAsia="pt-BR"/>
              </w:rPr>
              <w:t xml:space="preserve">                      -   </w:t>
            </w:r>
          </w:p>
        </w:tc>
        <w:tc>
          <w:tcPr>
            <w:tcW w:w="776" w:type="pct"/>
            <w:tcBorders>
              <w:top w:val="nil"/>
              <w:left w:val="nil"/>
              <w:bottom w:val="single" w:sz="8" w:space="0" w:color="FFFFFF"/>
              <w:right w:val="single" w:sz="8" w:space="0" w:color="FFFFFF"/>
            </w:tcBorders>
            <w:shd w:val="clear" w:color="000000" w:fill="F2F2F2"/>
            <w:vAlign w:val="center"/>
            <w:hideMark/>
          </w:tcPr>
          <w:p w14:paraId="1D37B4D6" w14:textId="77777777" w:rsidR="009E5086" w:rsidRPr="00845F44" w:rsidRDefault="009E5086" w:rsidP="009E5086">
            <w:pPr>
              <w:suppressAutoHyphens w:val="0"/>
              <w:jc w:val="right"/>
              <w:rPr>
                <w:rFonts w:ascii="Verdana" w:hAnsi="Verdana" w:cs="Arial"/>
                <w:sz w:val="15"/>
                <w:szCs w:val="15"/>
                <w:lang w:eastAsia="pt-BR"/>
              </w:rPr>
            </w:pPr>
            <w:r w:rsidRPr="00845F44">
              <w:rPr>
                <w:rFonts w:ascii="Verdana" w:hAnsi="Verdana" w:cs="Arial"/>
                <w:sz w:val="15"/>
                <w:szCs w:val="15"/>
                <w:lang w:eastAsia="pt-BR"/>
              </w:rPr>
              <w:t>97</w:t>
            </w:r>
          </w:p>
        </w:tc>
      </w:tr>
      <w:tr w:rsidR="009E5086" w:rsidRPr="00845F44" w14:paraId="5B4BC754" w14:textId="77777777" w:rsidTr="00845F44">
        <w:tc>
          <w:tcPr>
            <w:tcW w:w="2533" w:type="pct"/>
            <w:tcBorders>
              <w:top w:val="nil"/>
              <w:left w:val="single" w:sz="8" w:space="0" w:color="FFFFFF"/>
              <w:bottom w:val="single" w:sz="8" w:space="0" w:color="FFFFFF"/>
              <w:right w:val="single" w:sz="8" w:space="0" w:color="FFFFFF"/>
            </w:tcBorders>
            <w:shd w:val="clear" w:color="000000" w:fill="A6A6A6"/>
            <w:vAlign w:val="center"/>
            <w:hideMark/>
          </w:tcPr>
          <w:p w14:paraId="7FAC732E" w14:textId="77777777" w:rsidR="009E5086" w:rsidRPr="00845F44" w:rsidRDefault="009E5086" w:rsidP="009E5086">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Total</w:t>
            </w:r>
          </w:p>
        </w:tc>
        <w:tc>
          <w:tcPr>
            <w:tcW w:w="915" w:type="pct"/>
            <w:tcBorders>
              <w:top w:val="nil"/>
              <w:left w:val="nil"/>
              <w:bottom w:val="single" w:sz="8" w:space="0" w:color="FFFFFF"/>
              <w:right w:val="single" w:sz="8" w:space="0" w:color="FFFFFF"/>
            </w:tcBorders>
            <w:shd w:val="clear" w:color="000000" w:fill="A6A6A6"/>
            <w:vAlign w:val="center"/>
            <w:hideMark/>
          </w:tcPr>
          <w:p w14:paraId="15CBA852" w14:textId="77777777" w:rsidR="009E5086" w:rsidRPr="00845F44" w:rsidRDefault="009E5086" w:rsidP="009E5086">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(12.063)</w:t>
            </w:r>
          </w:p>
        </w:tc>
        <w:tc>
          <w:tcPr>
            <w:tcW w:w="776" w:type="pct"/>
            <w:tcBorders>
              <w:top w:val="nil"/>
              <w:left w:val="nil"/>
              <w:bottom w:val="single" w:sz="8" w:space="0" w:color="FFFFFF"/>
              <w:right w:val="single" w:sz="8" w:space="0" w:color="FFFFFF"/>
            </w:tcBorders>
            <w:shd w:val="clear" w:color="000000" w:fill="A6A6A6"/>
            <w:vAlign w:val="center"/>
            <w:hideMark/>
          </w:tcPr>
          <w:p w14:paraId="410507F6" w14:textId="77777777" w:rsidR="009E5086" w:rsidRPr="00845F44" w:rsidRDefault="009E5086" w:rsidP="009E5086">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(11.956)</w:t>
            </w:r>
          </w:p>
        </w:tc>
        <w:tc>
          <w:tcPr>
            <w:tcW w:w="776" w:type="pct"/>
            <w:tcBorders>
              <w:top w:val="nil"/>
              <w:left w:val="nil"/>
              <w:bottom w:val="single" w:sz="8" w:space="0" w:color="FFFFFF"/>
              <w:right w:val="single" w:sz="8" w:space="0" w:color="FFFFFF"/>
            </w:tcBorders>
            <w:shd w:val="clear" w:color="000000" w:fill="A6A6A6"/>
            <w:vAlign w:val="center"/>
            <w:hideMark/>
          </w:tcPr>
          <w:p w14:paraId="790F4EB7" w14:textId="77777777" w:rsidR="009E5086" w:rsidRPr="00845F44" w:rsidRDefault="009E5086" w:rsidP="009E5086">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(789)</w:t>
            </w:r>
          </w:p>
        </w:tc>
      </w:tr>
    </w:tbl>
    <w:p w14:paraId="20D79A05" w14:textId="1678B680" w:rsidR="00116235" w:rsidRDefault="009E5086" w:rsidP="005973F7">
      <w:pPr>
        <w:pStyle w:val="PargrafodaLista"/>
        <w:numPr>
          <w:ilvl w:val="0"/>
          <w:numId w:val="72"/>
        </w:numPr>
        <w:tabs>
          <w:tab w:val="left" w:pos="9781"/>
        </w:tabs>
        <w:autoSpaceDE/>
        <w:autoSpaceDN/>
        <w:spacing w:before="240"/>
        <w:ind w:left="425" w:hanging="425"/>
        <w:jc w:val="both"/>
        <w:rPr>
          <w:rFonts w:asciiTheme="minorHAnsi" w:eastAsiaTheme="minorHAnsi" w:hAnsiTheme="minorHAnsi" w:cstheme="minorBidi"/>
          <w:lang w:eastAsia="en-US"/>
        </w:rPr>
      </w:pPr>
      <w:r>
        <w:rPr>
          <w:rFonts w:ascii="Verdana" w:hAnsi="Verdana"/>
          <w:b/>
          <w:bCs/>
          <w:iCs/>
          <w:sz w:val="20"/>
          <w:szCs w:val="20"/>
        </w:rPr>
        <w:fldChar w:fldCharType="end"/>
      </w:r>
      <w:r w:rsidR="00BF4FF9" w:rsidRPr="007B2FEA">
        <w:rPr>
          <w:rFonts w:ascii="Verdana" w:hAnsi="Verdana"/>
          <w:b/>
          <w:bCs/>
          <w:iCs/>
          <w:sz w:val="20"/>
          <w:szCs w:val="20"/>
        </w:rPr>
        <w:t>Outras</w:t>
      </w:r>
      <w:r w:rsidR="00BF4FF9" w:rsidRPr="007B2FEA">
        <w:rPr>
          <w:rFonts w:ascii="Verdana" w:hAnsi="Verdana"/>
          <w:b/>
          <w:bCs/>
          <w:iCs/>
          <w:sz w:val="20"/>
          <w:szCs w:val="20"/>
          <w:lang w:eastAsia="en-US"/>
        </w:rPr>
        <w:t xml:space="preserve"> receitas e despesas operacionais</w:t>
      </w:r>
      <w:r w:rsidR="00116235" w:rsidRPr="00D73FAD">
        <w:rPr>
          <w:lang w:eastAsia="en-US"/>
        </w:rPr>
        <w:fldChar w:fldCharType="begin"/>
      </w:r>
      <w:r w:rsidR="00116235">
        <w:rPr>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resultado 14!L105C9:L110C12" \a \f 4 \h </w:instrText>
      </w:r>
      <w:r w:rsidR="00A909E0">
        <w:rPr>
          <w:lang w:eastAsia="en-US"/>
        </w:rPr>
        <w:instrText xml:space="preserve"> \* MERGEFORMAT </w:instrText>
      </w:r>
      <w:r w:rsidR="00116235" w:rsidRPr="00D73FAD">
        <w:rPr>
          <w:lang w:eastAsia="en-US"/>
        </w:rPr>
        <w:fldChar w:fldCharType="separate"/>
      </w:r>
    </w:p>
    <w:tbl>
      <w:tblPr>
        <w:tblW w:w="5005" w:type="pct"/>
        <w:tblCellMar>
          <w:left w:w="70" w:type="dxa"/>
          <w:right w:w="70" w:type="dxa"/>
        </w:tblCellMar>
        <w:tblLook w:val="04A0" w:firstRow="1" w:lastRow="0" w:firstColumn="1" w:lastColumn="0" w:noHBand="0" w:noVBand="1"/>
      </w:tblPr>
      <w:tblGrid>
        <w:gridCol w:w="5299"/>
        <w:gridCol w:w="1911"/>
        <w:gridCol w:w="1623"/>
        <w:gridCol w:w="1623"/>
      </w:tblGrid>
      <w:tr w:rsidR="00116235" w:rsidRPr="00845F44" w14:paraId="472FC7FD" w14:textId="77777777" w:rsidTr="00EF6D1E">
        <w:trPr>
          <w:trHeight w:val="20"/>
        </w:trPr>
        <w:tc>
          <w:tcPr>
            <w:tcW w:w="253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C11A2C0" w14:textId="424D0C24" w:rsidR="00116235" w:rsidRPr="00845F44" w:rsidRDefault="00116235" w:rsidP="00116235">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w:t>
            </w:r>
          </w:p>
        </w:tc>
        <w:tc>
          <w:tcPr>
            <w:tcW w:w="91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9D9CCD" w14:textId="77777777" w:rsidR="00116235" w:rsidRPr="00845F44" w:rsidRDefault="00116235" w:rsidP="00116235">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2º Semestre 2024</w:t>
            </w:r>
          </w:p>
        </w:tc>
        <w:tc>
          <w:tcPr>
            <w:tcW w:w="1551"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8956AD1" w14:textId="77777777" w:rsidR="00116235" w:rsidRPr="00845F44" w:rsidRDefault="00116235" w:rsidP="00116235">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xml:space="preserve">Acumulado em </w:t>
            </w:r>
          </w:p>
        </w:tc>
      </w:tr>
      <w:tr w:rsidR="00116235" w:rsidRPr="00845F44" w14:paraId="23233CB7" w14:textId="77777777" w:rsidTr="00EF6D1E">
        <w:trPr>
          <w:trHeight w:val="20"/>
        </w:trPr>
        <w:tc>
          <w:tcPr>
            <w:tcW w:w="2534" w:type="pct"/>
            <w:vMerge/>
            <w:tcBorders>
              <w:top w:val="single" w:sz="8" w:space="0" w:color="FFFFFF"/>
              <w:left w:val="single" w:sz="8" w:space="0" w:color="FFFFFF"/>
              <w:bottom w:val="single" w:sz="8" w:space="0" w:color="FFFFFF"/>
              <w:right w:val="single" w:sz="8" w:space="0" w:color="FFFFFF"/>
            </w:tcBorders>
            <w:vAlign w:val="center"/>
            <w:hideMark/>
          </w:tcPr>
          <w:p w14:paraId="0F181C9D" w14:textId="77777777" w:rsidR="00116235" w:rsidRPr="00845F44" w:rsidRDefault="00116235" w:rsidP="00116235">
            <w:pPr>
              <w:suppressAutoHyphens w:val="0"/>
              <w:rPr>
                <w:rFonts w:ascii="Verdana" w:hAnsi="Verdana" w:cs="Arial"/>
                <w:b/>
                <w:bCs/>
                <w:sz w:val="15"/>
                <w:szCs w:val="15"/>
                <w:lang w:eastAsia="pt-BR"/>
              </w:rPr>
            </w:pPr>
          </w:p>
        </w:tc>
        <w:tc>
          <w:tcPr>
            <w:tcW w:w="914" w:type="pct"/>
            <w:vMerge/>
            <w:tcBorders>
              <w:top w:val="single" w:sz="8" w:space="0" w:color="FFFFFF"/>
              <w:left w:val="single" w:sz="8" w:space="0" w:color="FFFFFF"/>
              <w:bottom w:val="single" w:sz="8" w:space="0" w:color="FFFFFF"/>
              <w:right w:val="single" w:sz="8" w:space="0" w:color="FFFFFF"/>
            </w:tcBorders>
            <w:vAlign w:val="center"/>
            <w:hideMark/>
          </w:tcPr>
          <w:p w14:paraId="2B0E7580" w14:textId="77777777" w:rsidR="00116235" w:rsidRPr="00845F44" w:rsidRDefault="00116235" w:rsidP="00116235">
            <w:pPr>
              <w:suppressAutoHyphens w:val="0"/>
              <w:rPr>
                <w:rFonts w:ascii="Verdana" w:hAnsi="Verdana" w:cs="Arial"/>
                <w:b/>
                <w:bCs/>
                <w:sz w:val="15"/>
                <w:szCs w:val="15"/>
                <w:lang w:eastAsia="pt-BR"/>
              </w:rPr>
            </w:pPr>
          </w:p>
        </w:tc>
        <w:tc>
          <w:tcPr>
            <w:tcW w:w="776" w:type="pct"/>
            <w:tcBorders>
              <w:top w:val="nil"/>
              <w:left w:val="nil"/>
              <w:bottom w:val="single" w:sz="8" w:space="0" w:color="FFFFFF"/>
              <w:right w:val="single" w:sz="8" w:space="0" w:color="FFFFFF"/>
            </w:tcBorders>
            <w:shd w:val="clear" w:color="000000" w:fill="A6A6A6"/>
            <w:vAlign w:val="center"/>
            <w:hideMark/>
          </w:tcPr>
          <w:p w14:paraId="64BE6765" w14:textId="77777777" w:rsidR="00116235" w:rsidRPr="00845F44" w:rsidRDefault="00116235" w:rsidP="00116235">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31/12/2024</w:t>
            </w:r>
          </w:p>
        </w:tc>
        <w:tc>
          <w:tcPr>
            <w:tcW w:w="776" w:type="pct"/>
            <w:tcBorders>
              <w:top w:val="nil"/>
              <w:left w:val="nil"/>
              <w:bottom w:val="single" w:sz="8" w:space="0" w:color="FFFFFF"/>
              <w:right w:val="single" w:sz="8" w:space="0" w:color="FFFFFF"/>
            </w:tcBorders>
            <w:shd w:val="clear" w:color="000000" w:fill="A6A6A6"/>
            <w:vAlign w:val="center"/>
            <w:hideMark/>
          </w:tcPr>
          <w:p w14:paraId="77917ADC" w14:textId="77777777" w:rsidR="00116235" w:rsidRPr="00845F44" w:rsidRDefault="00116235" w:rsidP="00116235">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31/12/2023</w:t>
            </w:r>
          </w:p>
        </w:tc>
      </w:tr>
      <w:tr w:rsidR="00116235" w:rsidRPr="00845F44" w14:paraId="31B64C61" w14:textId="77777777" w:rsidTr="00EF6D1E">
        <w:trPr>
          <w:trHeight w:val="2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19DCF673" w14:textId="77777777" w:rsidR="00116235" w:rsidRPr="00845F44" w:rsidRDefault="00116235" w:rsidP="00116235">
            <w:pPr>
              <w:suppressAutoHyphens w:val="0"/>
              <w:jc w:val="both"/>
              <w:rPr>
                <w:rFonts w:ascii="Verdana" w:hAnsi="Verdana" w:cs="Arial"/>
                <w:sz w:val="15"/>
                <w:szCs w:val="15"/>
                <w:lang w:eastAsia="pt-BR"/>
              </w:rPr>
            </w:pPr>
            <w:r w:rsidRPr="00845F44">
              <w:rPr>
                <w:rFonts w:ascii="Verdana" w:hAnsi="Verdana" w:cs="Arial"/>
                <w:sz w:val="15"/>
                <w:szCs w:val="15"/>
                <w:lang w:eastAsia="pt-BR"/>
              </w:rPr>
              <w:t>Recuperação de encargos e despesas</w:t>
            </w:r>
          </w:p>
        </w:tc>
        <w:tc>
          <w:tcPr>
            <w:tcW w:w="914" w:type="pct"/>
            <w:tcBorders>
              <w:top w:val="nil"/>
              <w:left w:val="nil"/>
              <w:bottom w:val="single" w:sz="8" w:space="0" w:color="FFFFFF"/>
              <w:right w:val="single" w:sz="8" w:space="0" w:color="FFFFFF"/>
            </w:tcBorders>
            <w:shd w:val="clear" w:color="000000" w:fill="F2F2F2"/>
            <w:vAlign w:val="center"/>
            <w:hideMark/>
          </w:tcPr>
          <w:p w14:paraId="4CE75592"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2.654</w:t>
            </w:r>
          </w:p>
        </w:tc>
        <w:tc>
          <w:tcPr>
            <w:tcW w:w="776" w:type="pct"/>
            <w:tcBorders>
              <w:top w:val="nil"/>
              <w:left w:val="nil"/>
              <w:bottom w:val="single" w:sz="8" w:space="0" w:color="FFFFFF"/>
              <w:right w:val="single" w:sz="8" w:space="0" w:color="FFFFFF"/>
            </w:tcBorders>
            <w:shd w:val="clear" w:color="000000" w:fill="F2F2F2"/>
            <w:vAlign w:val="center"/>
            <w:hideMark/>
          </w:tcPr>
          <w:p w14:paraId="61CA99EE"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3.070</w:t>
            </w:r>
          </w:p>
        </w:tc>
        <w:tc>
          <w:tcPr>
            <w:tcW w:w="776" w:type="pct"/>
            <w:tcBorders>
              <w:top w:val="nil"/>
              <w:left w:val="nil"/>
              <w:bottom w:val="single" w:sz="8" w:space="0" w:color="FFFFFF"/>
              <w:right w:val="single" w:sz="8" w:space="0" w:color="FFFFFF"/>
            </w:tcBorders>
            <w:shd w:val="clear" w:color="000000" w:fill="F2F2F2"/>
            <w:vAlign w:val="center"/>
            <w:hideMark/>
          </w:tcPr>
          <w:p w14:paraId="34801BC6"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836</w:t>
            </w:r>
          </w:p>
        </w:tc>
      </w:tr>
      <w:tr w:rsidR="00116235" w:rsidRPr="00845F44" w14:paraId="3F91D5DD" w14:textId="77777777" w:rsidTr="00EF6D1E">
        <w:trPr>
          <w:trHeight w:val="2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399CE9B9" w14:textId="77777777" w:rsidR="00116235" w:rsidRPr="00845F44" w:rsidRDefault="00116235" w:rsidP="00116235">
            <w:pPr>
              <w:suppressAutoHyphens w:val="0"/>
              <w:jc w:val="both"/>
              <w:rPr>
                <w:rFonts w:ascii="Verdana" w:hAnsi="Verdana" w:cs="Arial"/>
                <w:sz w:val="15"/>
                <w:szCs w:val="15"/>
                <w:lang w:eastAsia="pt-BR"/>
              </w:rPr>
            </w:pPr>
            <w:r w:rsidRPr="00845F44">
              <w:rPr>
                <w:rFonts w:ascii="Verdana" w:hAnsi="Verdana" w:cs="Arial"/>
                <w:sz w:val="15"/>
                <w:szCs w:val="15"/>
                <w:lang w:eastAsia="pt-BR"/>
              </w:rPr>
              <w:t>Outras receitas operacionais</w:t>
            </w:r>
            <w:r w:rsidRPr="00845F44">
              <w:rPr>
                <w:rFonts w:ascii="Verdana" w:hAnsi="Verdana" w:cs="Arial"/>
                <w:sz w:val="15"/>
                <w:szCs w:val="15"/>
                <w:vertAlign w:val="superscript"/>
                <w:lang w:eastAsia="pt-BR"/>
              </w:rPr>
              <w:t xml:space="preserve"> (1)</w:t>
            </w:r>
          </w:p>
        </w:tc>
        <w:tc>
          <w:tcPr>
            <w:tcW w:w="914" w:type="pct"/>
            <w:tcBorders>
              <w:top w:val="nil"/>
              <w:left w:val="nil"/>
              <w:bottom w:val="single" w:sz="8" w:space="0" w:color="FFFFFF"/>
              <w:right w:val="single" w:sz="8" w:space="0" w:color="FFFFFF"/>
            </w:tcBorders>
            <w:shd w:val="clear" w:color="000000" w:fill="F2F2F2"/>
            <w:vAlign w:val="center"/>
            <w:hideMark/>
          </w:tcPr>
          <w:p w14:paraId="53BF38CB"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2.761</w:t>
            </w:r>
          </w:p>
        </w:tc>
        <w:tc>
          <w:tcPr>
            <w:tcW w:w="776" w:type="pct"/>
            <w:tcBorders>
              <w:top w:val="nil"/>
              <w:left w:val="nil"/>
              <w:bottom w:val="single" w:sz="8" w:space="0" w:color="FFFFFF"/>
              <w:right w:val="single" w:sz="8" w:space="0" w:color="FFFFFF"/>
            </w:tcBorders>
            <w:shd w:val="clear" w:color="000000" w:fill="F2F2F2"/>
            <w:vAlign w:val="center"/>
            <w:hideMark/>
          </w:tcPr>
          <w:p w14:paraId="69F2B4BC"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6.589</w:t>
            </w:r>
          </w:p>
        </w:tc>
        <w:tc>
          <w:tcPr>
            <w:tcW w:w="776" w:type="pct"/>
            <w:tcBorders>
              <w:top w:val="nil"/>
              <w:left w:val="nil"/>
              <w:bottom w:val="single" w:sz="8" w:space="0" w:color="FFFFFF"/>
              <w:right w:val="single" w:sz="8" w:space="0" w:color="FFFFFF"/>
            </w:tcBorders>
            <w:shd w:val="clear" w:color="000000" w:fill="F2F2F2"/>
            <w:vAlign w:val="center"/>
            <w:hideMark/>
          </w:tcPr>
          <w:p w14:paraId="1F0C8D34"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1.922</w:t>
            </w:r>
          </w:p>
        </w:tc>
      </w:tr>
      <w:tr w:rsidR="00116235" w:rsidRPr="00845F44" w14:paraId="54641DF3" w14:textId="77777777" w:rsidTr="00EF6D1E">
        <w:trPr>
          <w:trHeight w:val="2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58C64E2F" w14:textId="7C88B56F" w:rsidR="00116235" w:rsidRPr="00845F44" w:rsidRDefault="00116235" w:rsidP="00116235">
            <w:pPr>
              <w:suppressAutoHyphens w:val="0"/>
              <w:jc w:val="both"/>
              <w:rPr>
                <w:rFonts w:ascii="Verdana" w:hAnsi="Verdana" w:cs="Arial"/>
                <w:sz w:val="15"/>
                <w:szCs w:val="15"/>
                <w:lang w:eastAsia="pt-BR"/>
              </w:rPr>
            </w:pPr>
            <w:r w:rsidRPr="00845F44">
              <w:rPr>
                <w:rFonts w:ascii="Verdana" w:hAnsi="Verdana" w:cs="Arial"/>
                <w:sz w:val="15"/>
                <w:szCs w:val="15"/>
                <w:lang w:eastAsia="pt-BR"/>
              </w:rPr>
              <w:t>Outras despesas operacionais</w:t>
            </w:r>
            <w:r w:rsidRPr="00845F44">
              <w:rPr>
                <w:rFonts w:ascii="Verdana" w:hAnsi="Verdana" w:cs="Arial"/>
                <w:sz w:val="15"/>
                <w:szCs w:val="15"/>
                <w:vertAlign w:val="superscript"/>
                <w:lang w:eastAsia="pt-BR"/>
              </w:rPr>
              <w:t xml:space="preserve"> (</w:t>
            </w:r>
            <w:r w:rsidR="00D73FAD" w:rsidRPr="00845F44">
              <w:rPr>
                <w:rFonts w:ascii="Verdana" w:hAnsi="Verdana" w:cs="Arial"/>
                <w:sz w:val="15"/>
                <w:szCs w:val="15"/>
                <w:vertAlign w:val="superscript"/>
                <w:lang w:eastAsia="pt-BR"/>
              </w:rPr>
              <w:t>2</w:t>
            </w:r>
            <w:r w:rsidRPr="00845F44">
              <w:rPr>
                <w:rFonts w:ascii="Verdana" w:hAnsi="Verdana" w:cs="Arial"/>
                <w:sz w:val="15"/>
                <w:szCs w:val="15"/>
                <w:vertAlign w:val="superscript"/>
                <w:lang w:eastAsia="pt-BR"/>
              </w:rPr>
              <w:t>)</w:t>
            </w:r>
          </w:p>
        </w:tc>
        <w:tc>
          <w:tcPr>
            <w:tcW w:w="914" w:type="pct"/>
            <w:tcBorders>
              <w:top w:val="nil"/>
              <w:left w:val="nil"/>
              <w:bottom w:val="single" w:sz="8" w:space="0" w:color="FFFFFF"/>
              <w:right w:val="single" w:sz="8" w:space="0" w:color="FFFFFF"/>
            </w:tcBorders>
            <w:shd w:val="clear" w:color="000000" w:fill="F2F2F2"/>
            <w:vAlign w:val="center"/>
            <w:hideMark/>
          </w:tcPr>
          <w:p w14:paraId="4AB2452E"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(1.157)</w:t>
            </w:r>
          </w:p>
        </w:tc>
        <w:tc>
          <w:tcPr>
            <w:tcW w:w="776" w:type="pct"/>
            <w:tcBorders>
              <w:top w:val="nil"/>
              <w:left w:val="nil"/>
              <w:bottom w:val="single" w:sz="8" w:space="0" w:color="FFFFFF"/>
              <w:right w:val="single" w:sz="8" w:space="0" w:color="FFFFFF"/>
            </w:tcBorders>
            <w:shd w:val="clear" w:color="000000" w:fill="F2F2F2"/>
            <w:vAlign w:val="center"/>
            <w:hideMark/>
          </w:tcPr>
          <w:p w14:paraId="3414C2F7"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(5.001)</w:t>
            </w:r>
          </w:p>
        </w:tc>
        <w:tc>
          <w:tcPr>
            <w:tcW w:w="776" w:type="pct"/>
            <w:tcBorders>
              <w:top w:val="nil"/>
              <w:left w:val="nil"/>
              <w:bottom w:val="single" w:sz="8" w:space="0" w:color="FFFFFF"/>
              <w:right w:val="single" w:sz="8" w:space="0" w:color="FFFFFF"/>
            </w:tcBorders>
            <w:shd w:val="clear" w:color="000000" w:fill="F2F2F2"/>
            <w:vAlign w:val="center"/>
            <w:hideMark/>
          </w:tcPr>
          <w:p w14:paraId="1B883BA0" w14:textId="77777777" w:rsidR="00116235" w:rsidRPr="00845F44" w:rsidRDefault="00116235" w:rsidP="00116235">
            <w:pPr>
              <w:suppressAutoHyphens w:val="0"/>
              <w:jc w:val="right"/>
              <w:rPr>
                <w:rFonts w:ascii="Verdana" w:hAnsi="Verdana" w:cs="Arial"/>
                <w:sz w:val="15"/>
                <w:szCs w:val="15"/>
                <w:lang w:eastAsia="pt-BR"/>
              </w:rPr>
            </w:pPr>
            <w:r w:rsidRPr="00845F44">
              <w:rPr>
                <w:rFonts w:ascii="Verdana" w:hAnsi="Verdana" w:cs="Arial"/>
                <w:sz w:val="15"/>
                <w:szCs w:val="15"/>
                <w:lang w:eastAsia="pt-BR"/>
              </w:rPr>
              <w:t>(3.757)</w:t>
            </w:r>
          </w:p>
        </w:tc>
      </w:tr>
      <w:tr w:rsidR="00116235" w:rsidRPr="00845F44" w14:paraId="24E83BE5" w14:textId="77777777" w:rsidTr="00EF6D1E">
        <w:trPr>
          <w:trHeight w:val="20"/>
        </w:trPr>
        <w:tc>
          <w:tcPr>
            <w:tcW w:w="2534" w:type="pct"/>
            <w:tcBorders>
              <w:top w:val="nil"/>
              <w:left w:val="single" w:sz="8" w:space="0" w:color="FFFFFF"/>
              <w:bottom w:val="single" w:sz="8" w:space="0" w:color="FFFFFF"/>
              <w:right w:val="single" w:sz="8" w:space="0" w:color="FFFFFF"/>
            </w:tcBorders>
            <w:shd w:val="clear" w:color="000000" w:fill="A6A6A6"/>
            <w:vAlign w:val="center"/>
            <w:hideMark/>
          </w:tcPr>
          <w:p w14:paraId="1FDDCF4B" w14:textId="77777777" w:rsidR="00116235" w:rsidRPr="00845F44" w:rsidRDefault="00116235" w:rsidP="00116235">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1B6625D3" w14:textId="77777777" w:rsidR="00116235" w:rsidRPr="00845F44" w:rsidRDefault="00116235" w:rsidP="00116235">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4.258</w:t>
            </w:r>
          </w:p>
        </w:tc>
        <w:tc>
          <w:tcPr>
            <w:tcW w:w="776" w:type="pct"/>
            <w:tcBorders>
              <w:top w:val="nil"/>
              <w:left w:val="nil"/>
              <w:bottom w:val="single" w:sz="8" w:space="0" w:color="FFFFFF"/>
              <w:right w:val="single" w:sz="8" w:space="0" w:color="FFFFFF"/>
            </w:tcBorders>
            <w:shd w:val="clear" w:color="000000" w:fill="A6A6A6"/>
            <w:vAlign w:val="center"/>
            <w:hideMark/>
          </w:tcPr>
          <w:p w14:paraId="38C5BE42" w14:textId="77777777" w:rsidR="00116235" w:rsidRPr="00845F44" w:rsidRDefault="00116235" w:rsidP="00116235">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4.658</w:t>
            </w:r>
          </w:p>
        </w:tc>
        <w:tc>
          <w:tcPr>
            <w:tcW w:w="776" w:type="pct"/>
            <w:tcBorders>
              <w:top w:val="nil"/>
              <w:left w:val="nil"/>
              <w:bottom w:val="single" w:sz="8" w:space="0" w:color="FFFFFF"/>
              <w:right w:val="single" w:sz="8" w:space="0" w:color="FFFFFF"/>
            </w:tcBorders>
            <w:shd w:val="clear" w:color="000000" w:fill="A6A6A6"/>
            <w:vAlign w:val="center"/>
            <w:hideMark/>
          </w:tcPr>
          <w:p w14:paraId="1520C312" w14:textId="77777777" w:rsidR="00116235" w:rsidRPr="00845F44" w:rsidRDefault="00116235" w:rsidP="00116235">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(999)</w:t>
            </w:r>
          </w:p>
        </w:tc>
      </w:tr>
    </w:tbl>
    <w:p w14:paraId="7E460A38" w14:textId="1F9C248B" w:rsidR="00D73FAD" w:rsidRDefault="00116235" w:rsidP="005973F7">
      <w:pPr>
        <w:pStyle w:val="PargrafodaLista"/>
        <w:numPr>
          <w:ilvl w:val="3"/>
          <w:numId w:val="67"/>
        </w:numPr>
        <w:tabs>
          <w:tab w:val="left" w:pos="3765"/>
          <w:tab w:val="left" w:pos="6165"/>
          <w:tab w:val="left" w:pos="9781"/>
        </w:tabs>
        <w:spacing w:line="276" w:lineRule="auto"/>
        <w:ind w:left="284" w:hanging="284"/>
        <w:jc w:val="both"/>
        <w:rPr>
          <w:rFonts w:ascii="Verdana" w:hAnsi="Verdana"/>
          <w:sz w:val="12"/>
          <w:szCs w:val="12"/>
        </w:rPr>
      </w:pPr>
      <w:r w:rsidRPr="00D73FAD">
        <w:rPr>
          <w:rFonts w:ascii="Verdana" w:hAnsi="Verdana"/>
          <w:b/>
          <w:bCs/>
          <w:iCs/>
          <w:sz w:val="20"/>
          <w:szCs w:val="20"/>
          <w:lang w:eastAsia="en-US"/>
        </w:rPr>
        <w:fldChar w:fldCharType="end"/>
      </w:r>
      <w:r w:rsidR="00AD445E" w:rsidRPr="00D73FAD">
        <w:rPr>
          <w:rFonts w:ascii="Verdana" w:hAnsi="Verdana"/>
          <w:sz w:val="12"/>
          <w:szCs w:val="12"/>
        </w:rPr>
        <w:t xml:space="preserve"> </w:t>
      </w:r>
      <w:r w:rsidR="007A727A" w:rsidRPr="00D73FAD">
        <w:rPr>
          <w:rFonts w:ascii="Verdana" w:eastAsiaTheme="minorHAnsi" w:hAnsi="Verdana" w:cstheme="minorBidi"/>
          <w:sz w:val="12"/>
          <w:szCs w:val="12"/>
          <w:lang w:eastAsia="en-US"/>
        </w:rPr>
        <w:t>Do</w:t>
      </w:r>
      <w:r w:rsidR="007A727A" w:rsidRPr="00D73FAD">
        <w:rPr>
          <w:rFonts w:ascii="Verdana" w:hAnsi="Verdana"/>
          <w:sz w:val="12"/>
          <w:szCs w:val="12"/>
        </w:rPr>
        <w:t xml:space="preserve"> total registrado nesta conta, R$ </w:t>
      </w:r>
      <w:r w:rsidR="00D73FAD" w:rsidRPr="00D73FAD">
        <w:rPr>
          <w:rFonts w:ascii="Verdana" w:hAnsi="Verdana"/>
          <w:sz w:val="12"/>
          <w:szCs w:val="12"/>
        </w:rPr>
        <w:t>1.918</w:t>
      </w:r>
      <w:r w:rsidR="007A727A" w:rsidRPr="00D73FAD">
        <w:rPr>
          <w:rFonts w:ascii="Verdana" w:hAnsi="Verdana"/>
          <w:sz w:val="12"/>
          <w:szCs w:val="12"/>
        </w:rPr>
        <w:t xml:space="preserve"> refere-se à atualização monetária do depósito judicial realizada </w:t>
      </w:r>
      <w:r w:rsidR="00516799" w:rsidRPr="00D73FAD">
        <w:rPr>
          <w:rFonts w:ascii="Verdana" w:hAnsi="Verdana"/>
          <w:sz w:val="12"/>
          <w:szCs w:val="12"/>
        </w:rPr>
        <w:t xml:space="preserve">até </w:t>
      </w:r>
      <w:r w:rsidR="00D73FAD" w:rsidRPr="00D73FAD">
        <w:rPr>
          <w:rFonts w:ascii="Verdana" w:hAnsi="Verdana"/>
          <w:sz w:val="12"/>
          <w:szCs w:val="12"/>
        </w:rPr>
        <w:t>31</w:t>
      </w:r>
      <w:r w:rsidR="00516799" w:rsidRPr="00D73FAD">
        <w:rPr>
          <w:rFonts w:ascii="Verdana" w:hAnsi="Verdana"/>
          <w:sz w:val="12"/>
          <w:szCs w:val="12"/>
        </w:rPr>
        <w:t>/</w:t>
      </w:r>
      <w:r w:rsidR="00D73FAD" w:rsidRPr="00D73FAD">
        <w:rPr>
          <w:rFonts w:ascii="Verdana" w:hAnsi="Verdana"/>
          <w:sz w:val="12"/>
          <w:szCs w:val="12"/>
        </w:rPr>
        <w:t>12</w:t>
      </w:r>
      <w:r w:rsidR="00516799" w:rsidRPr="00D73FAD">
        <w:rPr>
          <w:rFonts w:ascii="Verdana" w:hAnsi="Verdana"/>
          <w:sz w:val="12"/>
          <w:szCs w:val="12"/>
        </w:rPr>
        <w:t>/</w:t>
      </w:r>
      <w:r w:rsidR="00A2552A" w:rsidRPr="00D73FAD">
        <w:rPr>
          <w:rFonts w:ascii="Verdana" w:hAnsi="Verdana"/>
          <w:sz w:val="12"/>
          <w:szCs w:val="12"/>
        </w:rPr>
        <w:t>2024</w:t>
      </w:r>
      <w:r w:rsidR="007A727A" w:rsidRPr="00D73FAD">
        <w:rPr>
          <w:rFonts w:ascii="Verdana" w:hAnsi="Verdana"/>
          <w:sz w:val="12"/>
          <w:szCs w:val="12"/>
        </w:rPr>
        <w:t xml:space="preserve"> (R$ </w:t>
      </w:r>
      <w:r w:rsidR="00D73FAD" w:rsidRPr="00D73FAD">
        <w:rPr>
          <w:rFonts w:ascii="Verdana" w:hAnsi="Verdana"/>
          <w:sz w:val="12"/>
          <w:szCs w:val="12"/>
        </w:rPr>
        <w:t>1.865</w:t>
      </w:r>
      <w:r w:rsidR="007A727A" w:rsidRPr="00D73FAD">
        <w:rPr>
          <w:rFonts w:ascii="Verdana" w:hAnsi="Verdana"/>
          <w:sz w:val="12"/>
          <w:szCs w:val="12"/>
        </w:rPr>
        <w:t xml:space="preserve"> em </w:t>
      </w:r>
      <w:r w:rsidR="00D73FAD" w:rsidRPr="00D73FAD">
        <w:rPr>
          <w:rFonts w:ascii="Verdana" w:hAnsi="Verdana"/>
          <w:sz w:val="12"/>
          <w:szCs w:val="12"/>
        </w:rPr>
        <w:t>31</w:t>
      </w:r>
      <w:r w:rsidR="00A2552A" w:rsidRPr="00D73FAD">
        <w:rPr>
          <w:rFonts w:ascii="Verdana" w:hAnsi="Verdana"/>
          <w:sz w:val="12"/>
          <w:szCs w:val="12"/>
        </w:rPr>
        <w:t>/</w:t>
      </w:r>
      <w:r w:rsidR="00D73FAD" w:rsidRPr="00D73FAD">
        <w:rPr>
          <w:rFonts w:ascii="Verdana" w:hAnsi="Verdana"/>
          <w:sz w:val="12"/>
          <w:szCs w:val="12"/>
        </w:rPr>
        <w:t>12</w:t>
      </w:r>
      <w:r w:rsidR="00A2552A" w:rsidRPr="00D73FAD">
        <w:rPr>
          <w:rFonts w:ascii="Verdana" w:hAnsi="Verdana"/>
          <w:sz w:val="12"/>
          <w:szCs w:val="12"/>
        </w:rPr>
        <w:t>/2023</w:t>
      </w:r>
      <w:r w:rsidR="007A727A" w:rsidRPr="00D73FAD">
        <w:rPr>
          <w:rFonts w:ascii="Verdana" w:hAnsi="Verdana"/>
          <w:sz w:val="12"/>
          <w:szCs w:val="12"/>
        </w:rPr>
        <w:t>), conforme explicado na nota</w:t>
      </w:r>
      <w:r w:rsidR="000C446A">
        <w:rPr>
          <w:rFonts w:ascii="Verdana" w:hAnsi="Verdana"/>
          <w:sz w:val="12"/>
          <w:szCs w:val="12"/>
        </w:rPr>
        <w:t xml:space="preserve"> explicativa nº</w:t>
      </w:r>
      <w:r w:rsidR="007A727A" w:rsidRPr="00D73FAD">
        <w:rPr>
          <w:rFonts w:ascii="Verdana" w:hAnsi="Verdana"/>
          <w:sz w:val="12"/>
          <w:szCs w:val="12"/>
        </w:rPr>
        <w:t xml:space="preserve"> 7</w:t>
      </w:r>
      <w:r w:rsidR="00711C69" w:rsidRPr="00D73FAD">
        <w:rPr>
          <w:rFonts w:ascii="Verdana" w:hAnsi="Verdana"/>
          <w:sz w:val="12"/>
          <w:szCs w:val="12"/>
        </w:rPr>
        <w:t xml:space="preserve">, </w:t>
      </w:r>
      <w:r w:rsidR="00B50A05" w:rsidRPr="00D73FAD">
        <w:rPr>
          <w:rFonts w:ascii="Verdana" w:hAnsi="Verdana"/>
          <w:sz w:val="12"/>
          <w:szCs w:val="12"/>
        </w:rPr>
        <w:t xml:space="preserve">e </w:t>
      </w:r>
      <w:r w:rsidR="0082427A" w:rsidRPr="00D73FAD">
        <w:rPr>
          <w:rFonts w:ascii="Verdana" w:hAnsi="Verdana"/>
          <w:sz w:val="12"/>
          <w:szCs w:val="12"/>
        </w:rPr>
        <w:t>R$</w:t>
      </w:r>
      <w:r w:rsidR="000C2790">
        <w:rPr>
          <w:rFonts w:ascii="Verdana" w:hAnsi="Verdana"/>
          <w:sz w:val="12"/>
          <w:szCs w:val="12"/>
        </w:rPr>
        <w:t xml:space="preserve">3.713 </w:t>
      </w:r>
      <w:r w:rsidR="00EE1007" w:rsidRPr="00D73FAD">
        <w:rPr>
          <w:rFonts w:ascii="Verdana" w:hAnsi="Verdana"/>
          <w:sz w:val="12"/>
          <w:szCs w:val="12"/>
        </w:rPr>
        <w:t xml:space="preserve">decorrentes da </w:t>
      </w:r>
      <w:r w:rsidR="00015A33" w:rsidRPr="00D73FAD">
        <w:rPr>
          <w:rFonts w:ascii="Verdana" w:hAnsi="Verdana"/>
          <w:sz w:val="12"/>
          <w:szCs w:val="12"/>
        </w:rPr>
        <w:t>reversão de provisão de PLR de 2021</w:t>
      </w:r>
      <w:r w:rsidR="000C2790">
        <w:rPr>
          <w:rFonts w:ascii="Verdana" w:hAnsi="Verdana"/>
          <w:sz w:val="12"/>
          <w:szCs w:val="12"/>
        </w:rPr>
        <w:t xml:space="preserve">, </w:t>
      </w:r>
      <w:r w:rsidR="00015A33" w:rsidRPr="00D73FAD">
        <w:rPr>
          <w:rFonts w:ascii="Verdana" w:hAnsi="Verdana"/>
          <w:sz w:val="12"/>
          <w:szCs w:val="12"/>
        </w:rPr>
        <w:t>2022</w:t>
      </w:r>
      <w:r w:rsidR="000C2790">
        <w:rPr>
          <w:rFonts w:ascii="Verdana" w:hAnsi="Verdana"/>
          <w:sz w:val="12"/>
          <w:szCs w:val="12"/>
        </w:rPr>
        <w:t xml:space="preserve"> e 2023</w:t>
      </w:r>
      <w:r w:rsidR="00015A33" w:rsidRPr="00D73FAD">
        <w:rPr>
          <w:rFonts w:ascii="Verdana" w:hAnsi="Verdana"/>
          <w:sz w:val="12"/>
          <w:szCs w:val="12"/>
        </w:rPr>
        <w:t xml:space="preserve"> pagas no </w:t>
      </w:r>
      <w:r w:rsidR="000C2790">
        <w:rPr>
          <w:rFonts w:ascii="Verdana" w:hAnsi="Verdana"/>
          <w:sz w:val="12"/>
          <w:szCs w:val="12"/>
        </w:rPr>
        <w:t xml:space="preserve">exercício </w:t>
      </w:r>
      <w:r w:rsidR="00015A33" w:rsidRPr="00D73FAD">
        <w:rPr>
          <w:rFonts w:ascii="Verdana" w:hAnsi="Verdana"/>
          <w:sz w:val="12"/>
          <w:szCs w:val="12"/>
        </w:rPr>
        <w:t>de 2024</w:t>
      </w:r>
      <w:r w:rsidR="00DF76A4" w:rsidRPr="00D73FAD">
        <w:rPr>
          <w:rFonts w:ascii="Verdana" w:hAnsi="Verdana"/>
          <w:sz w:val="12"/>
          <w:szCs w:val="12"/>
        </w:rPr>
        <w:t>.</w:t>
      </w:r>
      <w:r w:rsidR="00015A33" w:rsidRPr="00D73FAD">
        <w:rPr>
          <w:rFonts w:ascii="Verdana" w:hAnsi="Verdana"/>
          <w:sz w:val="12"/>
          <w:szCs w:val="12"/>
        </w:rPr>
        <w:t xml:space="preserve"> </w:t>
      </w:r>
    </w:p>
    <w:p w14:paraId="2F39C460" w14:textId="0F0538AF" w:rsidR="007F0D60" w:rsidRPr="00D73FAD" w:rsidRDefault="00015A33" w:rsidP="005973F7">
      <w:pPr>
        <w:pStyle w:val="PargrafodaLista"/>
        <w:numPr>
          <w:ilvl w:val="3"/>
          <w:numId w:val="67"/>
        </w:numPr>
        <w:tabs>
          <w:tab w:val="left" w:pos="3765"/>
          <w:tab w:val="left" w:pos="6165"/>
          <w:tab w:val="left" w:pos="9781"/>
        </w:tabs>
        <w:spacing w:after="200" w:line="276" w:lineRule="auto"/>
        <w:ind w:left="284" w:hanging="284"/>
        <w:jc w:val="both"/>
        <w:rPr>
          <w:rFonts w:ascii="Verdana" w:hAnsi="Verdana"/>
          <w:sz w:val="12"/>
          <w:szCs w:val="12"/>
        </w:rPr>
      </w:pPr>
      <w:r w:rsidRPr="00D73FAD">
        <w:rPr>
          <w:rFonts w:ascii="Verdana" w:hAnsi="Verdana"/>
          <w:sz w:val="12"/>
          <w:szCs w:val="12"/>
        </w:rPr>
        <w:t xml:space="preserve">Do total registrado nesta conta, R$ </w:t>
      </w:r>
      <w:r w:rsidR="000C2790">
        <w:rPr>
          <w:rFonts w:ascii="Verdana" w:hAnsi="Verdana"/>
          <w:sz w:val="12"/>
          <w:szCs w:val="12"/>
        </w:rPr>
        <w:t>1.918</w:t>
      </w:r>
      <w:r w:rsidRPr="00D73FAD">
        <w:rPr>
          <w:rFonts w:ascii="Verdana" w:hAnsi="Verdana"/>
          <w:sz w:val="12"/>
          <w:szCs w:val="12"/>
        </w:rPr>
        <w:t xml:space="preserve"> refere-se à atualização monetária do depósito judicial realizada até </w:t>
      </w:r>
      <w:r w:rsidR="000C2790">
        <w:rPr>
          <w:rFonts w:ascii="Verdana" w:hAnsi="Verdana"/>
          <w:sz w:val="12"/>
          <w:szCs w:val="12"/>
        </w:rPr>
        <w:t>31</w:t>
      </w:r>
      <w:r w:rsidRPr="00D73FAD">
        <w:rPr>
          <w:rFonts w:ascii="Verdana" w:hAnsi="Verdana"/>
          <w:sz w:val="12"/>
          <w:szCs w:val="12"/>
        </w:rPr>
        <w:t>/</w:t>
      </w:r>
      <w:r w:rsidR="000C2790">
        <w:rPr>
          <w:rFonts w:ascii="Verdana" w:hAnsi="Verdana"/>
          <w:sz w:val="12"/>
          <w:szCs w:val="12"/>
        </w:rPr>
        <w:t>12</w:t>
      </w:r>
      <w:r w:rsidRPr="00D73FAD">
        <w:rPr>
          <w:rFonts w:ascii="Verdana" w:hAnsi="Verdana"/>
          <w:sz w:val="12"/>
          <w:szCs w:val="12"/>
        </w:rPr>
        <w:t xml:space="preserve">/2024 (R$ </w:t>
      </w:r>
      <w:r w:rsidR="000C2790">
        <w:rPr>
          <w:rFonts w:ascii="Verdana" w:hAnsi="Verdana"/>
          <w:sz w:val="12"/>
          <w:szCs w:val="12"/>
        </w:rPr>
        <w:t xml:space="preserve">1.865 </w:t>
      </w:r>
      <w:r w:rsidRPr="00D73FAD">
        <w:rPr>
          <w:rFonts w:ascii="Verdana" w:hAnsi="Verdana"/>
          <w:sz w:val="12"/>
          <w:szCs w:val="12"/>
        </w:rPr>
        <w:t xml:space="preserve">em </w:t>
      </w:r>
      <w:r w:rsidR="000C2790">
        <w:rPr>
          <w:rFonts w:ascii="Verdana" w:hAnsi="Verdana"/>
          <w:sz w:val="12"/>
          <w:szCs w:val="12"/>
        </w:rPr>
        <w:t>31</w:t>
      </w:r>
      <w:r w:rsidRPr="00D73FAD">
        <w:rPr>
          <w:rFonts w:ascii="Verdana" w:hAnsi="Verdana"/>
          <w:sz w:val="12"/>
          <w:szCs w:val="12"/>
        </w:rPr>
        <w:t>/</w:t>
      </w:r>
      <w:r w:rsidR="000C2790">
        <w:rPr>
          <w:rFonts w:ascii="Verdana" w:hAnsi="Verdana"/>
          <w:sz w:val="12"/>
          <w:szCs w:val="12"/>
        </w:rPr>
        <w:t>12</w:t>
      </w:r>
      <w:r w:rsidRPr="00D73FAD">
        <w:rPr>
          <w:rFonts w:ascii="Verdana" w:hAnsi="Verdana"/>
          <w:sz w:val="12"/>
          <w:szCs w:val="12"/>
        </w:rPr>
        <w:t>/2023), conforme explicado na nota</w:t>
      </w:r>
      <w:r w:rsidR="000C446A">
        <w:rPr>
          <w:rFonts w:ascii="Verdana" w:hAnsi="Verdana"/>
          <w:sz w:val="12"/>
          <w:szCs w:val="12"/>
        </w:rPr>
        <w:t xml:space="preserve"> explicativa nº</w:t>
      </w:r>
      <w:r w:rsidRPr="00D73FAD">
        <w:rPr>
          <w:rFonts w:ascii="Verdana" w:hAnsi="Verdana"/>
          <w:sz w:val="12"/>
          <w:szCs w:val="12"/>
        </w:rPr>
        <w:t xml:space="preserve"> 7, e R$ 2.59</w:t>
      </w:r>
      <w:r w:rsidR="00B50A05" w:rsidRPr="00D73FAD">
        <w:rPr>
          <w:rFonts w:ascii="Verdana" w:hAnsi="Verdana"/>
          <w:sz w:val="12"/>
          <w:szCs w:val="12"/>
        </w:rPr>
        <w:t>4</w:t>
      </w:r>
      <w:r w:rsidRPr="00D73FAD">
        <w:rPr>
          <w:rFonts w:ascii="Verdana" w:hAnsi="Verdana"/>
          <w:sz w:val="12"/>
          <w:szCs w:val="12"/>
        </w:rPr>
        <w:t xml:space="preserve"> decorrentes da baixa para perdas de outros créditos, conforme nota explicativa </w:t>
      </w:r>
      <w:r w:rsidR="000D5F94">
        <w:rPr>
          <w:rFonts w:ascii="Verdana" w:hAnsi="Verdana"/>
          <w:sz w:val="12"/>
          <w:szCs w:val="12"/>
        </w:rPr>
        <w:t xml:space="preserve">nº </w:t>
      </w:r>
      <w:r w:rsidRPr="00D73FAD">
        <w:rPr>
          <w:rFonts w:ascii="Verdana" w:hAnsi="Verdana"/>
          <w:sz w:val="12"/>
          <w:szCs w:val="12"/>
        </w:rPr>
        <w:t>16</w:t>
      </w:r>
      <w:r w:rsidR="00DF76A4" w:rsidRPr="00D73FAD">
        <w:rPr>
          <w:rFonts w:ascii="Verdana" w:hAnsi="Verdana"/>
          <w:sz w:val="12"/>
          <w:szCs w:val="12"/>
        </w:rPr>
        <w:t xml:space="preserve"> “a”</w:t>
      </w:r>
      <w:r w:rsidRPr="00D73FAD">
        <w:rPr>
          <w:rFonts w:ascii="Verdana" w:hAnsi="Verdana"/>
          <w:sz w:val="12"/>
          <w:szCs w:val="12"/>
        </w:rPr>
        <w:t>.</w:t>
      </w:r>
    </w:p>
    <w:p w14:paraId="33F195D4" w14:textId="77777777" w:rsidR="00882EF0" w:rsidRDefault="00882EF0" w:rsidP="00845F44">
      <w:pPr>
        <w:pStyle w:val="11Subttulo1nvel"/>
        <w:numPr>
          <w:ilvl w:val="0"/>
          <w:numId w:val="0"/>
        </w:numPr>
        <w:tabs>
          <w:tab w:val="left" w:pos="9781"/>
        </w:tabs>
        <w:spacing w:before="240" w:after="240"/>
        <w:rPr>
          <w:rFonts w:ascii="Verdana" w:hAnsi="Verdana"/>
          <w:sz w:val="20"/>
          <w:szCs w:val="20"/>
          <w:lang w:val="pt-BR"/>
        </w:rPr>
      </w:pPr>
      <w:bookmarkStart w:id="87" w:name="_Toc44692501"/>
      <w:bookmarkStart w:id="88" w:name="_Toc110950662"/>
    </w:p>
    <w:p w14:paraId="5900F0A9" w14:textId="77777777" w:rsidR="006200C9" w:rsidRDefault="006200C9" w:rsidP="00845F44">
      <w:pPr>
        <w:pStyle w:val="11Subttulo1nvel"/>
        <w:numPr>
          <w:ilvl w:val="0"/>
          <w:numId w:val="0"/>
        </w:numPr>
        <w:tabs>
          <w:tab w:val="left" w:pos="9781"/>
        </w:tabs>
        <w:spacing w:before="240" w:after="240"/>
        <w:rPr>
          <w:rFonts w:ascii="Verdana" w:hAnsi="Verdana"/>
          <w:sz w:val="20"/>
          <w:szCs w:val="20"/>
          <w:lang w:val="pt-BR"/>
        </w:rPr>
      </w:pPr>
    </w:p>
    <w:p w14:paraId="68946595" w14:textId="77777777" w:rsidR="00882EF0" w:rsidRDefault="00882EF0" w:rsidP="00845F44">
      <w:pPr>
        <w:pStyle w:val="11Subttulo1nvel"/>
        <w:numPr>
          <w:ilvl w:val="0"/>
          <w:numId w:val="0"/>
        </w:numPr>
        <w:tabs>
          <w:tab w:val="left" w:pos="9781"/>
        </w:tabs>
        <w:spacing w:before="240" w:after="240"/>
        <w:rPr>
          <w:rFonts w:ascii="Verdana" w:hAnsi="Verdana"/>
          <w:sz w:val="20"/>
          <w:szCs w:val="20"/>
          <w:lang w:val="pt-BR"/>
        </w:rPr>
      </w:pPr>
    </w:p>
    <w:p w14:paraId="3853A3E4" w14:textId="77777777" w:rsidR="00882EF0" w:rsidRDefault="00882EF0" w:rsidP="00845F44">
      <w:pPr>
        <w:pStyle w:val="11Subttulo1nvel"/>
        <w:numPr>
          <w:ilvl w:val="0"/>
          <w:numId w:val="0"/>
        </w:numPr>
        <w:tabs>
          <w:tab w:val="left" w:pos="9781"/>
        </w:tabs>
        <w:spacing w:before="240" w:after="240"/>
        <w:rPr>
          <w:rFonts w:ascii="Verdana" w:hAnsi="Verdana"/>
          <w:sz w:val="20"/>
          <w:szCs w:val="20"/>
          <w:lang w:val="pt-BR"/>
        </w:rPr>
      </w:pPr>
    </w:p>
    <w:p w14:paraId="227F708D" w14:textId="2009F047" w:rsidR="0097622D" w:rsidRPr="007B2FEA" w:rsidRDefault="00491A1E" w:rsidP="00845F44">
      <w:pPr>
        <w:pStyle w:val="11Subttulo1nvel"/>
        <w:numPr>
          <w:ilvl w:val="0"/>
          <w:numId w:val="0"/>
        </w:numPr>
        <w:tabs>
          <w:tab w:val="left" w:pos="9781"/>
        </w:tabs>
        <w:spacing w:before="240" w:after="240"/>
        <w:rPr>
          <w:rFonts w:ascii="Verdana" w:hAnsi="Verdana"/>
          <w:sz w:val="20"/>
          <w:szCs w:val="20"/>
          <w:lang w:val="pt-BR"/>
        </w:rPr>
      </w:pPr>
      <w:bookmarkStart w:id="89" w:name="_Toc193400434"/>
      <w:r w:rsidRPr="007B2FEA">
        <w:rPr>
          <w:rFonts w:ascii="Verdana" w:hAnsi="Verdana"/>
          <w:sz w:val="20"/>
          <w:szCs w:val="20"/>
          <w:lang w:val="pt-BR"/>
        </w:rPr>
        <w:t xml:space="preserve">Nota </w:t>
      </w:r>
      <w:r w:rsidR="009805E9" w:rsidRPr="007B2FEA">
        <w:rPr>
          <w:rFonts w:ascii="Verdana" w:hAnsi="Verdana"/>
          <w:sz w:val="20"/>
          <w:szCs w:val="20"/>
          <w:lang w:val="pt-BR"/>
        </w:rPr>
        <w:t>1</w:t>
      </w:r>
      <w:r w:rsidR="00285B29" w:rsidRPr="007B2FEA">
        <w:rPr>
          <w:rFonts w:ascii="Verdana" w:hAnsi="Verdana"/>
          <w:sz w:val="20"/>
          <w:szCs w:val="20"/>
          <w:lang w:val="pt-BR"/>
        </w:rPr>
        <w:t>5</w:t>
      </w:r>
      <w:r w:rsidRPr="007B2FEA">
        <w:rPr>
          <w:rFonts w:ascii="Verdana" w:hAnsi="Verdana"/>
          <w:sz w:val="20"/>
          <w:szCs w:val="20"/>
          <w:lang w:val="pt-BR"/>
        </w:rPr>
        <w:t xml:space="preserve"> </w:t>
      </w:r>
      <w:r w:rsidR="009B4722" w:rsidRPr="007B2FEA">
        <w:rPr>
          <w:rFonts w:ascii="Verdana" w:hAnsi="Verdana"/>
          <w:sz w:val="20"/>
          <w:szCs w:val="20"/>
          <w:lang w:val="pt-BR"/>
        </w:rPr>
        <w:t>–</w:t>
      </w:r>
      <w:r w:rsidR="00A657CB" w:rsidRPr="007B2FEA">
        <w:rPr>
          <w:rFonts w:ascii="Verdana" w:hAnsi="Verdana"/>
          <w:sz w:val="20"/>
          <w:szCs w:val="20"/>
          <w:lang w:val="pt-BR"/>
        </w:rPr>
        <w:t xml:space="preserve"> </w:t>
      </w:r>
      <w:bookmarkEnd w:id="87"/>
      <w:bookmarkEnd w:id="88"/>
      <w:r w:rsidR="0034330B" w:rsidRPr="007B2FEA">
        <w:rPr>
          <w:rFonts w:ascii="Verdana" w:hAnsi="Verdana"/>
          <w:sz w:val="20"/>
          <w:szCs w:val="20"/>
          <w:lang w:val="pt-BR"/>
        </w:rPr>
        <w:t>Imposto de renda e contribuição social</w:t>
      </w:r>
      <w:bookmarkEnd w:id="89"/>
    </w:p>
    <w:p w14:paraId="505401FA" w14:textId="0FC32048" w:rsidR="00423100" w:rsidRPr="00423100" w:rsidRDefault="00AA51E8" w:rsidP="005973F7">
      <w:pPr>
        <w:pStyle w:val="PargrafodaLista"/>
        <w:numPr>
          <w:ilvl w:val="0"/>
          <w:numId w:val="49"/>
        </w:numPr>
        <w:tabs>
          <w:tab w:val="left" w:pos="9781"/>
        </w:tabs>
        <w:autoSpaceDE/>
        <w:autoSpaceDN/>
        <w:ind w:left="425" w:hanging="425"/>
        <w:jc w:val="both"/>
        <w:rPr>
          <w:rFonts w:ascii="Verdana" w:eastAsiaTheme="minorHAnsi" w:hAnsi="Verdana" w:cstheme="minorBidi"/>
          <w:lang w:eastAsia="en-US"/>
        </w:rPr>
      </w:pPr>
      <w:bookmarkStart w:id="90" w:name="_Toc44692503"/>
      <w:bookmarkStart w:id="91" w:name="_Toc44692927"/>
      <w:r w:rsidRPr="00423100">
        <w:rPr>
          <w:rFonts w:ascii="Verdana" w:hAnsi="Verdana"/>
          <w:b/>
          <w:bCs/>
          <w:iCs/>
          <w:sz w:val="20"/>
          <w:szCs w:val="20"/>
          <w:lang w:eastAsia="en-US"/>
        </w:rPr>
        <w:t>Reconciliação do imposto de renda e contribuição social corrente e diferido</w:t>
      </w:r>
      <w:bookmarkEnd w:id="90"/>
      <w:bookmarkEnd w:id="91"/>
      <w:r w:rsidR="00423100" w:rsidRPr="00423100">
        <w:rPr>
          <w:rFonts w:ascii="Verdana" w:hAnsi="Verdana"/>
          <w:lang w:eastAsia="en-US"/>
        </w:rPr>
        <w:fldChar w:fldCharType="begin"/>
      </w:r>
      <w:r w:rsidR="00423100" w:rsidRPr="00423100">
        <w:rPr>
          <w:rFonts w:ascii="Verdana" w:hAnsi="Verdana"/>
          <w:lang w:eastAsia="en-US"/>
        </w:rPr>
        <w:instrText xml:space="preserve"> LINK Excel.Sheet.12 "\\\\cluster.nas.parana\\FOMENTO\\SETORES\\DIAFI-3\\1_CONTABILIDADE\\BALANCETES PUBLICADOS\\1_DEMONSTRACOES CONTABEIS\\Demonstrações Contábeis 2024\\2º Semestre\\1. Demonstrações Financeiras - Dez 2024 - em elaboração Ed. Frederico.xlsx" "NE 15!L2C9:L26C13" \a \f 4 \h </w:instrText>
      </w:r>
      <w:r w:rsidR="00423100">
        <w:rPr>
          <w:rFonts w:ascii="Verdana" w:hAnsi="Verdana"/>
          <w:lang w:eastAsia="en-US"/>
        </w:rPr>
        <w:instrText xml:space="preserve"> \* MERGEFORMAT </w:instrText>
      </w:r>
      <w:r w:rsidR="00423100" w:rsidRPr="00423100">
        <w:rPr>
          <w:rFonts w:ascii="Verdana" w:hAnsi="Verdana"/>
          <w:lang w:eastAsia="en-US"/>
        </w:rPr>
        <w:fldChar w:fldCharType="separate"/>
      </w:r>
    </w:p>
    <w:tbl>
      <w:tblPr>
        <w:tblW w:w="5000" w:type="pct"/>
        <w:tblCellMar>
          <w:left w:w="70" w:type="dxa"/>
          <w:right w:w="70" w:type="dxa"/>
        </w:tblCellMar>
        <w:tblLook w:val="04A0" w:firstRow="1" w:lastRow="0" w:firstColumn="1" w:lastColumn="0" w:noHBand="0" w:noVBand="1"/>
      </w:tblPr>
      <w:tblGrid>
        <w:gridCol w:w="5622"/>
        <w:gridCol w:w="1097"/>
        <w:gridCol w:w="1318"/>
        <w:gridCol w:w="1097"/>
        <w:gridCol w:w="1312"/>
      </w:tblGrid>
      <w:tr w:rsidR="00423100" w:rsidRPr="00845F44" w14:paraId="3D63E8D0" w14:textId="77777777" w:rsidTr="00845F44">
        <w:tc>
          <w:tcPr>
            <w:tcW w:w="2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2A7666" w14:textId="7687BC69"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w:t>
            </w:r>
          </w:p>
        </w:tc>
        <w:tc>
          <w:tcPr>
            <w:tcW w:w="2309" w:type="pct"/>
            <w:gridSpan w:val="4"/>
            <w:tcBorders>
              <w:top w:val="single" w:sz="8" w:space="0" w:color="FFFFFF"/>
              <w:left w:val="nil"/>
              <w:bottom w:val="single" w:sz="8" w:space="0" w:color="FFFFFF"/>
              <w:right w:val="single" w:sz="8" w:space="0" w:color="FFFFFF"/>
            </w:tcBorders>
            <w:shd w:val="clear" w:color="000000" w:fill="A6A6A6"/>
            <w:vAlign w:val="center"/>
            <w:hideMark/>
          </w:tcPr>
          <w:p w14:paraId="700CFD72"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 xml:space="preserve">Acumulado em </w:t>
            </w:r>
          </w:p>
        </w:tc>
      </w:tr>
      <w:tr w:rsidR="00423100" w:rsidRPr="00845F44" w14:paraId="6453EF4F" w14:textId="77777777" w:rsidTr="00845F44">
        <w:tc>
          <w:tcPr>
            <w:tcW w:w="2691" w:type="pct"/>
            <w:vMerge/>
            <w:tcBorders>
              <w:top w:val="single" w:sz="8" w:space="0" w:color="FFFFFF"/>
              <w:left w:val="single" w:sz="8" w:space="0" w:color="FFFFFF"/>
              <w:bottom w:val="single" w:sz="8" w:space="0" w:color="FFFFFF"/>
              <w:right w:val="single" w:sz="8" w:space="0" w:color="FFFFFF"/>
            </w:tcBorders>
            <w:vAlign w:val="center"/>
            <w:hideMark/>
          </w:tcPr>
          <w:p w14:paraId="3CE74AB4" w14:textId="77777777" w:rsidR="00423100" w:rsidRPr="00845F44" w:rsidRDefault="00423100" w:rsidP="00423100">
            <w:pPr>
              <w:suppressAutoHyphens w:val="0"/>
              <w:rPr>
                <w:rFonts w:ascii="Verdana" w:hAnsi="Verdana" w:cs="Arial"/>
                <w:b/>
                <w:bCs/>
                <w:sz w:val="15"/>
                <w:szCs w:val="15"/>
                <w:lang w:eastAsia="pt-BR"/>
              </w:rPr>
            </w:pPr>
          </w:p>
        </w:tc>
        <w:tc>
          <w:tcPr>
            <w:tcW w:w="115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029BEC0"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31/12/2024</w:t>
            </w:r>
          </w:p>
        </w:tc>
        <w:tc>
          <w:tcPr>
            <w:tcW w:w="1153"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2C8779AF"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31/12/2023</w:t>
            </w:r>
          </w:p>
        </w:tc>
      </w:tr>
      <w:tr w:rsidR="00423100" w:rsidRPr="00845F44" w14:paraId="4439834A" w14:textId="77777777" w:rsidTr="00845F44">
        <w:tc>
          <w:tcPr>
            <w:tcW w:w="2691" w:type="pct"/>
            <w:vMerge/>
            <w:tcBorders>
              <w:top w:val="single" w:sz="8" w:space="0" w:color="FFFFFF"/>
              <w:left w:val="single" w:sz="8" w:space="0" w:color="FFFFFF"/>
              <w:bottom w:val="single" w:sz="8" w:space="0" w:color="FFFFFF"/>
              <w:right w:val="single" w:sz="8" w:space="0" w:color="FFFFFF"/>
            </w:tcBorders>
            <w:vAlign w:val="center"/>
            <w:hideMark/>
          </w:tcPr>
          <w:p w14:paraId="0310A782" w14:textId="77777777" w:rsidR="00423100" w:rsidRPr="00845F44" w:rsidRDefault="00423100" w:rsidP="00423100">
            <w:pPr>
              <w:suppressAutoHyphens w:val="0"/>
              <w:rPr>
                <w:rFonts w:ascii="Verdana" w:hAnsi="Verdana" w:cs="Arial"/>
                <w:b/>
                <w:bCs/>
                <w:sz w:val="15"/>
                <w:szCs w:val="15"/>
                <w:lang w:eastAsia="pt-BR"/>
              </w:rPr>
            </w:pPr>
          </w:p>
        </w:tc>
        <w:tc>
          <w:tcPr>
            <w:tcW w:w="525" w:type="pct"/>
            <w:tcBorders>
              <w:top w:val="nil"/>
              <w:left w:val="nil"/>
              <w:bottom w:val="single" w:sz="8" w:space="0" w:color="FFFFFF"/>
              <w:right w:val="single" w:sz="8" w:space="0" w:color="FFFFFF"/>
            </w:tcBorders>
            <w:shd w:val="clear" w:color="000000" w:fill="A6A6A6"/>
            <w:vAlign w:val="center"/>
            <w:hideMark/>
          </w:tcPr>
          <w:p w14:paraId="30F6D8BB"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IRPJ</w:t>
            </w:r>
          </w:p>
        </w:tc>
        <w:tc>
          <w:tcPr>
            <w:tcW w:w="631" w:type="pct"/>
            <w:tcBorders>
              <w:top w:val="nil"/>
              <w:left w:val="nil"/>
              <w:bottom w:val="single" w:sz="8" w:space="0" w:color="FFFFFF"/>
              <w:right w:val="single" w:sz="8" w:space="0" w:color="FFFFFF"/>
            </w:tcBorders>
            <w:shd w:val="clear" w:color="000000" w:fill="A6A6A6"/>
            <w:vAlign w:val="center"/>
            <w:hideMark/>
          </w:tcPr>
          <w:p w14:paraId="08E541C0"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CSLL</w:t>
            </w:r>
          </w:p>
        </w:tc>
        <w:tc>
          <w:tcPr>
            <w:tcW w:w="525" w:type="pct"/>
            <w:tcBorders>
              <w:top w:val="nil"/>
              <w:left w:val="nil"/>
              <w:bottom w:val="single" w:sz="8" w:space="0" w:color="FFFFFF"/>
              <w:right w:val="single" w:sz="8" w:space="0" w:color="FFFFFF"/>
            </w:tcBorders>
            <w:shd w:val="clear" w:color="000000" w:fill="A6A6A6"/>
            <w:vAlign w:val="center"/>
            <w:hideMark/>
          </w:tcPr>
          <w:p w14:paraId="5E1815A0"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IRPJ</w:t>
            </w:r>
          </w:p>
        </w:tc>
        <w:tc>
          <w:tcPr>
            <w:tcW w:w="628" w:type="pct"/>
            <w:tcBorders>
              <w:top w:val="nil"/>
              <w:left w:val="nil"/>
              <w:bottom w:val="single" w:sz="8" w:space="0" w:color="FFFFFF"/>
              <w:right w:val="single" w:sz="8" w:space="0" w:color="FFFFFF"/>
            </w:tcBorders>
            <w:shd w:val="clear" w:color="000000" w:fill="A6A6A6"/>
            <w:vAlign w:val="center"/>
            <w:hideMark/>
          </w:tcPr>
          <w:p w14:paraId="5D0281C6" w14:textId="77777777" w:rsidR="00423100" w:rsidRPr="00845F44" w:rsidRDefault="00423100" w:rsidP="00423100">
            <w:pPr>
              <w:suppressAutoHyphens w:val="0"/>
              <w:jc w:val="center"/>
              <w:rPr>
                <w:rFonts w:ascii="Verdana" w:hAnsi="Verdana" w:cs="Arial"/>
                <w:b/>
                <w:bCs/>
                <w:sz w:val="15"/>
                <w:szCs w:val="15"/>
                <w:lang w:eastAsia="pt-BR"/>
              </w:rPr>
            </w:pPr>
            <w:r w:rsidRPr="00845F44">
              <w:rPr>
                <w:rFonts w:ascii="Verdana" w:hAnsi="Verdana" w:cs="Arial"/>
                <w:b/>
                <w:bCs/>
                <w:sz w:val="15"/>
                <w:szCs w:val="15"/>
                <w:lang w:eastAsia="pt-BR"/>
              </w:rPr>
              <w:t>CSLL</w:t>
            </w:r>
          </w:p>
        </w:tc>
      </w:tr>
      <w:tr w:rsidR="00423100" w:rsidRPr="00845F44" w14:paraId="6E80D0B8" w14:textId="77777777" w:rsidTr="00845F44">
        <w:tc>
          <w:tcPr>
            <w:tcW w:w="2691" w:type="pct"/>
            <w:tcBorders>
              <w:top w:val="nil"/>
              <w:left w:val="single" w:sz="8" w:space="0" w:color="FFFFFF"/>
              <w:bottom w:val="single" w:sz="8" w:space="0" w:color="FFFFFF"/>
              <w:right w:val="single" w:sz="8" w:space="0" w:color="FFFFFF"/>
            </w:tcBorders>
            <w:shd w:val="clear" w:color="000000" w:fill="A6A6A6"/>
            <w:vAlign w:val="center"/>
            <w:hideMark/>
          </w:tcPr>
          <w:p w14:paraId="6D6E791C" w14:textId="77777777" w:rsidR="00423100" w:rsidRPr="00845F44" w:rsidRDefault="00423100" w:rsidP="00423100">
            <w:pPr>
              <w:suppressAutoHyphens w:val="0"/>
              <w:rPr>
                <w:rFonts w:ascii="Verdana" w:hAnsi="Verdana" w:cs="Arial"/>
                <w:b/>
                <w:bCs/>
                <w:sz w:val="15"/>
                <w:szCs w:val="15"/>
                <w:lang w:eastAsia="pt-BR"/>
              </w:rPr>
            </w:pPr>
            <w:r w:rsidRPr="00845F44">
              <w:rPr>
                <w:rFonts w:ascii="Verdana" w:hAnsi="Verdana" w:cs="Arial"/>
                <w:b/>
                <w:bCs/>
                <w:sz w:val="15"/>
                <w:szCs w:val="15"/>
                <w:lang w:eastAsia="pt-BR"/>
              </w:rPr>
              <w:t>Resultado antes da tributação sobre o lucro e participações</w:t>
            </w:r>
          </w:p>
        </w:tc>
        <w:tc>
          <w:tcPr>
            <w:tcW w:w="525" w:type="pct"/>
            <w:tcBorders>
              <w:top w:val="nil"/>
              <w:left w:val="nil"/>
              <w:bottom w:val="single" w:sz="8" w:space="0" w:color="FFFFFF"/>
              <w:right w:val="single" w:sz="8" w:space="0" w:color="FFFFFF"/>
            </w:tcBorders>
            <w:shd w:val="clear" w:color="000000" w:fill="A6A6A6"/>
            <w:vAlign w:val="center"/>
            <w:hideMark/>
          </w:tcPr>
          <w:p w14:paraId="42290F19" w14:textId="7D52398E"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224.10</w:t>
            </w:r>
            <w:r w:rsidR="006200C9">
              <w:rPr>
                <w:rFonts w:ascii="Verdana" w:hAnsi="Verdana" w:cs="Arial"/>
                <w:b/>
                <w:bCs/>
                <w:sz w:val="15"/>
                <w:szCs w:val="15"/>
                <w:lang w:eastAsia="pt-BR"/>
              </w:rPr>
              <w:t>7</w:t>
            </w:r>
          </w:p>
        </w:tc>
        <w:tc>
          <w:tcPr>
            <w:tcW w:w="631" w:type="pct"/>
            <w:tcBorders>
              <w:top w:val="nil"/>
              <w:left w:val="nil"/>
              <w:bottom w:val="single" w:sz="8" w:space="0" w:color="FFFFFF"/>
              <w:right w:val="single" w:sz="8" w:space="0" w:color="FFFFFF"/>
            </w:tcBorders>
            <w:shd w:val="clear" w:color="000000" w:fill="A6A6A6"/>
            <w:vAlign w:val="center"/>
            <w:hideMark/>
          </w:tcPr>
          <w:p w14:paraId="3C350986" w14:textId="5676ECE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224.10</w:t>
            </w:r>
            <w:r w:rsidR="006200C9">
              <w:rPr>
                <w:rFonts w:ascii="Verdana" w:hAnsi="Verdana" w:cs="Arial"/>
                <w:b/>
                <w:bCs/>
                <w:sz w:val="15"/>
                <w:szCs w:val="15"/>
                <w:lang w:eastAsia="pt-BR"/>
              </w:rPr>
              <w:t>7</w:t>
            </w:r>
          </w:p>
        </w:tc>
        <w:tc>
          <w:tcPr>
            <w:tcW w:w="525" w:type="pct"/>
            <w:tcBorders>
              <w:top w:val="nil"/>
              <w:left w:val="nil"/>
              <w:bottom w:val="single" w:sz="8" w:space="0" w:color="FFFFFF"/>
              <w:right w:val="single" w:sz="8" w:space="0" w:color="FFFFFF"/>
            </w:tcBorders>
            <w:shd w:val="clear" w:color="000000" w:fill="A6A6A6"/>
            <w:vAlign w:val="center"/>
            <w:hideMark/>
          </w:tcPr>
          <w:p w14:paraId="59BB328B"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221.062</w:t>
            </w:r>
          </w:p>
        </w:tc>
        <w:tc>
          <w:tcPr>
            <w:tcW w:w="628" w:type="pct"/>
            <w:tcBorders>
              <w:top w:val="nil"/>
              <w:left w:val="nil"/>
              <w:bottom w:val="single" w:sz="8" w:space="0" w:color="FFFFFF"/>
              <w:right w:val="single" w:sz="8" w:space="0" w:color="FFFFFF"/>
            </w:tcBorders>
            <w:shd w:val="clear" w:color="000000" w:fill="A6A6A6"/>
            <w:vAlign w:val="center"/>
            <w:hideMark/>
          </w:tcPr>
          <w:p w14:paraId="7D8EE8AB"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221.062</w:t>
            </w:r>
          </w:p>
        </w:tc>
      </w:tr>
      <w:tr w:rsidR="00423100" w:rsidRPr="00845F44" w14:paraId="1E648F12"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5ED4128F"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Participações dos empregados </w:t>
            </w:r>
          </w:p>
        </w:tc>
        <w:tc>
          <w:tcPr>
            <w:tcW w:w="525" w:type="pct"/>
            <w:tcBorders>
              <w:top w:val="nil"/>
              <w:left w:val="nil"/>
              <w:bottom w:val="single" w:sz="8" w:space="0" w:color="FFFFFF"/>
              <w:right w:val="single" w:sz="8" w:space="0" w:color="FFFFFF"/>
            </w:tcBorders>
            <w:shd w:val="clear" w:color="000000" w:fill="F2F2F2"/>
            <w:vAlign w:val="center"/>
            <w:hideMark/>
          </w:tcPr>
          <w:p w14:paraId="08D8F190"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(4.176)</w:t>
            </w:r>
          </w:p>
        </w:tc>
        <w:tc>
          <w:tcPr>
            <w:tcW w:w="631" w:type="pct"/>
            <w:tcBorders>
              <w:top w:val="nil"/>
              <w:left w:val="nil"/>
              <w:bottom w:val="single" w:sz="8" w:space="0" w:color="FFFFFF"/>
              <w:right w:val="single" w:sz="8" w:space="0" w:color="FFFFFF"/>
            </w:tcBorders>
            <w:shd w:val="clear" w:color="000000" w:fill="F2F2F2"/>
            <w:vAlign w:val="center"/>
            <w:hideMark/>
          </w:tcPr>
          <w:p w14:paraId="05B7CD39"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(4.176)</w:t>
            </w:r>
          </w:p>
        </w:tc>
        <w:tc>
          <w:tcPr>
            <w:tcW w:w="525" w:type="pct"/>
            <w:tcBorders>
              <w:top w:val="nil"/>
              <w:left w:val="nil"/>
              <w:bottom w:val="single" w:sz="8" w:space="0" w:color="FFFFFF"/>
              <w:right w:val="single" w:sz="8" w:space="0" w:color="FFFFFF"/>
            </w:tcBorders>
            <w:shd w:val="clear" w:color="000000" w:fill="F2F2F2"/>
            <w:vAlign w:val="center"/>
            <w:hideMark/>
          </w:tcPr>
          <w:p w14:paraId="7748C81D"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(4.109)</w:t>
            </w:r>
          </w:p>
        </w:tc>
        <w:tc>
          <w:tcPr>
            <w:tcW w:w="628" w:type="pct"/>
            <w:tcBorders>
              <w:top w:val="nil"/>
              <w:left w:val="nil"/>
              <w:bottom w:val="single" w:sz="8" w:space="0" w:color="FFFFFF"/>
              <w:right w:val="single" w:sz="8" w:space="0" w:color="FFFFFF"/>
            </w:tcBorders>
            <w:shd w:val="clear" w:color="000000" w:fill="F2F2F2"/>
            <w:vAlign w:val="center"/>
            <w:hideMark/>
          </w:tcPr>
          <w:p w14:paraId="3E31FA85"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(4.109)</w:t>
            </w:r>
          </w:p>
        </w:tc>
      </w:tr>
      <w:tr w:rsidR="00423100" w:rsidRPr="00845F44" w14:paraId="2FAF7F4B" w14:textId="77777777" w:rsidTr="00845F44">
        <w:tc>
          <w:tcPr>
            <w:tcW w:w="2691" w:type="pct"/>
            <w:tcBorders>
              <w:top w:val="nil"/>
              <w:left w:val="single" w:sz="8" w:space="0" w:color="FFFFFF"/>
              <w:bottom w:val="single" w:sz="8" w:space="0" w:color="FFFFFF"/>
              <w:right w:val="single" w:sz="8" w:space="0" w:color="FFFFFF"/>
            </w:tcBorders>
            <w:shd w:val="clear" w:color="000000" w:fill="A6A6A6"/>
            <w:vAlign w:val="center"/>
            <w:hideMark/>
          </w:tcPr>
          <w:p w14:paraId="12D15559" w14:textId="77777777" w:rsidR="00423100" w:rsidRPr="00845F44" w:rsidRDefault="00423100" w:rsidP="00423100">
            <w:pPr>
              <w:suppressAutoHyphens w:val="0"/>
              <w:rPr>
                <w:rFonts w:ascii="Verdana" w:hAnsi="Verdana" w:cs="Arial"/>
                <w:b/>
                <w:bCs/>
                <w:sz w:val="15"/>
                <w:szCs w:val="15"/>
                <w:lang w:eastAsia="pt-BR"/>
              </w:rPr>
            </w:pPr>
            <w:r w:rsidRPr="00845F44">
              <w:rPr>
                <w:rFonts w:ascii="Verdana" w:hAnsi="Verdana" w:cs="Arial"/>
                <w:b/>
                <w:bCs/>
                <w:sz w:val="15"/>
                <w:szCs w:val="15"/>
                <w:lang w:eastAsia="pt-BR"/>
              </w:rPr>
              <w:t>Resultado após a participação dos empregados</w:t>
            </w:r>
          </w:p>
        </w:tc>
        <w:tc>
          <w:tcPr>
            <w:tcW w:w="525" w:type="pct"/>
            <w:tcBorders>
              <w:top w:val="nil"/>
              <w:left w:val="nil"/>
              <w:bottom w:val="single" w:sz="8" w:space="0" w:color="FFFFFF"/>
              <w:right w:val="single" w:sz="8" w:space="0" w:color="FFFFFF"/>
            </w:tcBorders>
            <w:shd w:val="clear" w:color="000000" w:fill="A6A6A6"/>
            <w:vAlign w:val="center"/>
            <w:hideMark/>
          </w:tcPr>
          <w:p w14:paraId="03C3E677" w14:textId="2B6B3E8C"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219.93</w:t>
            </w:r>
            <w:r w:rsidR="002D7EC1">
              <w:rPr>
                <w:rFonts w:ascii="Verdana" w:hAnsi="Verdana" w:cs="Arial"/>
                <w:b/>
                <w:bCs/>
                <w:sz w:val="15"/>
                <w:szCs w:val="15"/>
                <w:lang w:eastAsia="pt-BR"/>
              </w:rPr>
              <w:t>1</w:t>
            </w:r>
          </w:p>
        </w:tc>
        <w:tc>
          <w:tcPr>
            <w:tcW w:w="631" w:type="pct"/>
            <w:tcBorders>
              <w:top w:val="nil"/>
              <w:left w:val="nil"/>
              <w:bottom w:val="single" w:sz="8" w:space="0" w:color="FFFFFF"/>
              <w:right w:val="single" w:sz="8" w:space="0" w:color="FFFFFF"/>
            </w:tcBorders>
            <w:shd w:val="clear" w:color="000000" w:fill="A6A6A6"/>
            <w:vAlign w:val="center"/>
            <w:hideMark/>
          </w:tcPr>
          <w:p w14:paraId="0D6D2060" w14:textId="4C4B5886"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219.93</w:t>
            </w:r>
            <w:r w:rsidR="002D7EC1">
              <w:rPr>
                <w:rFonts w:ascii="Verdana" w:hAnsi="Verdana" w:cs="Arial"/>
                <w:b/>
                <w:bCs/>
                <w:sz w:val="15"/>
                <w:szCs w:val="15"/>
                <w:lang w:eastAsia="pt-BR"/>
              </w:rPr>
              <w:t>1</w:t>
            </w:r>
          </w:p>
        </w:tc>
        <w:tc>
          <w:tcPr>
            <w:tcW w:w="525" w:type="pct"/>
            <w:tcBorders>
              <w:top w:val="nil"/>
              <w:left w:val="nil"/>
              <w:bottom w:val="single" w:sz="8" w:space="0" w:color="FFFFFF"/>
              <w:right w:val="single" w:sz="8" w:space="0" w:color="FFFFFF"/>
            </w:tcBorders>
            <w:shd w:val="clear" w:color="000000" w:fill="A6A6A6"/>
            <w:vAlign w:val="center"/>
            <w:hideMark/>
          </w:tcPr>
          <w:p w14:paraId="2E7FBEBE"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216.953</w:t>
            </w:r>
          </w:p>
        </w:tc>
        <w:tc>
          <w:tcPr>
            <w:tcW w:w="628" w:type="pct"/>
            <w:tcBorders>
              <w:top w:val="nil"/>
              <w:left w:val="nil"/>
              <w:bottom w:val="single" w:sz="8" w:space="0" w:color="FFFFFF"/>
              <w:right w:val="single" w:sz="8" w:space="0" w:color="FFFFFF"/>
            </w:tcBorders>
            <w:shd w:val="clear" w:color="000000" w:fill="A6A6A6"/>
            <w:vAlign w:val="center"/>
            <w:hideMark/>
          </w:tcPr>
          <w:p w14:paraId="75C55DE1"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216.953</w:t>
            </w:r>
          </w:p>
        </w:tc>
      </w:tr>
      <w:tr w:rsidR="00423100" w:rsidRPr="00845F44" w14:paraId="2A8D2F4A" w14:textId="77777777" w:rsidTr="00845F44">
        <w:tc>
          <w:tcPr>
            <w:tcW w:w="2691" w:type="pct"/>
            <w:tcBorders>
              <w:top w:val="nil"/>
              <w:left w:val="single" w:sz="8" w:space="0" w:color="FFFFFF"/>
              <w:bottom w:val="single" w:sz="8" w:space="0" w:color="FFFFFF"/>
              <w:right w:val="single" w:sz="8" w:space="0" w:color="FFFFFF"/>
            </w:tcBorders>
            <w:shd w:val="clear" w:color="000000" w:fill="A6A6A6"/>
            <w:vAlign w:val="center"/>
            <w:hideMark/>
          </w:tcPr>
          <w:p w14:paraId="7AB33224" w14:textId="77777777" w:rsidR="00423100" w:rsidRPr="00845F44" w:rsidRDefault="00423100" w:rsidP="00423100">
            <w:pPr>
              <w:suppressAutoHyphens w:val="0"/>
              <w:rPr>
                <w:rFonts w:ascii="Verdana" w:hAnsi="Verdana" w:cs="Arial"/>
                <w:b/>
                <w:bCs/>
                <w:sz w:val="15"/>
                <w:szCs w:val="15"/>
                <w:lang w:eastAsia="pt-BR"/>
              </w:rPr>
            </w:pPr>
            <w:r w:rsidRPr="00845F44">
              <w:rPr>
                <w:rFonts w:ascii="Verdana" w:hAnsi="Verdana" w:cs="Arial"/>
                <w:b/>
                <w:bCs/>
                <w:sz w:val="15"/>
                <w:szCs w:val="15"/>
                <w:lang w:eastAsia="pt-BR"/>
              </w:rPr>
              <w:t>Efeito das adições e exclusões no cálculo dos tributos</w:t>
            </w:r>
          </w:p>
        </w:tc>
        <w:tc>
          <w:tcPr>
            <w:tcW w:w="525" w:type="pct"/>
            <w:tcBorders>
              <w:top w:val="nil"/>
              <w:left w:val="nil"/>
              <w:bottom w:val="single" w:sz="8" w:space="0" w:color="FFFFFF"/>
              <w:right w:val="single" w:sz="8" w:space="0" w:color="FFFFFF"/>
            </w:tcBorders>
            <w:shd w:val="clear" w:color="000000" w:fill="A6A6A6"/>
            <w:vAlign w:val="center"/>
            <w:hideMark/>
          </w:tcPr>
          <w:p w14:paraId="47977D5F"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(170.173)</w:t>
            </w:r>
          </w:p>
        </w:tc>
        <w:tc>
          <w:tcPr>
            <w:tcW w:w="631" w:type="pct"/>
            <w:tcBorders>
              <w:top w:val="nil"/>
              <w:left w:val="nil"/>
              <w:bottom w:val="single" w:sz="8" w:space="0" w:color="FFFFFF"/>
              <w:right w:val="single" w:sz="8" w:space="0" w:color="FFFFFF"/>
            </w:tcBorders>
            <w:shd w:val="clear" w:color="000000" w:fill="A6A6A6"/>
            <w:vAlign w:val="center"/>
            <w:hideMark/>
          </w:tcPr>
          <w:p w14:paraId="19B18DBD"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(170.173)</w:t>
            </w:r>
          </w:p>
        </w:tc>
        <w:tc>
          <w:tcPr>
            <w:tcW w:w="525" w:type="pct"/>
            <w:tcBorders>
              <w:top w:val="nil"/>
              <w:left w:val="nil"/>
              <w:bottom w:val="single" w:sz="8" w:space="0" w:color="FFFFFF"/>
              <w:right w:val="single" w:sz="8" w:space="0" w:color="FFFFFF"/>
            </w:tcBorders>
            <w:shd w:val="clear" w:color="000000" w:fill="A6A6A6"/>
            <w:vAlign w:val="center"/>
            <w:hideMark/>
          </w:tcPr>
          <w:p w14:paraId="4B975889"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(145.374)</w:t>
            </w:r>
          </w:p>
        </w:tc>
        <w:tc>
          <w:tcPr>
            <w:tcW w:w="628" w:type="pct"/>
            <w:tcBorders>
              <w:top w:val="nil"/>
              <w:left w:val="nil"/>
              <w:bottom w:val="single" w:sz="8" w:space="0" w:color="FFFFFF"/>
              <w:right w:val="single" w:sz="8" w:space="0" w:color="FFFFFF"/>
            </w:tcBorders>
            <w:shd w:val="clear" w:color="000000" w:fill="A6A6A6"/>
            <w:vAlign w:val="center"/>
            <w:hideMark/>
          </w:tcPr>
          <w:p w14:paraId="082C678D"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(145.374)</w:t>
            </w:r>
          </w:p>
        </w:tc>
      </w:tr>
      <w:tr w:rsidR="00423100" w:rsidRPr="00845F44" w14:paraId="089E4EE7"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055C0407" w14:textId="77777777" w:rsidR="00423100" w:rsidRPr="00845F44" w:rsidRDefault="00423100" w:rsidP="00423100">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Adições (exclusões) temporárias</w:t>
            </w:r>
          </w:p>
        </w:tc>
        <w:tc>
          <w:tcPr>
            <w:tcW w:w="525" w:type="pct"/>
            <w:tcBorders>
              <w:top w:val="nil"/>
              <w:left w:val="nil"/>
              <w:bottom w:val="single" w:sz="8" w:space="0" w:color="FFFFFF"/>
              <w:right w:val="single" w:sz="8" w:space="0" w:color="FFFFFF"/>
            </w:tcBorders>
            <w:shd w:val="clear" w:color="000000" w:fill="F2F2F2"/>
            <w:vAlign w:val="center"/>
            <w:hideMark/>
          </w:tcPr>
          <w:p w14:paraId="3613215D"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496</w:t>
            </w:r>
          </w:p>
        </w:tc>
        <w:tc>
          <w:tcPr>
            <w:tcW w:w="631" w:type="pct"/>
            <w:tcBorders>
              <w:top w:val="nil"/>
              <w:left w:val="nil"/>
              <w:bottom w:val="single" w:sz="8" w:space="0" w:color="FFFFFF"/>
              <w:right w:val="single" w:sz="8" w:space="0" w:color="FFFFFF"/>
            </w:tcBorders>
            <w:shd w:val="clear" w:color="000000" w:fill="F2F2F2"/>
            <w:vAlign w:val="center"/>
            <w:hideMark/>
          </w:tcPr>
          <w:p w14:paraId="16F3B5B1"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496</w:t>
            </w:r>
          </w:p>
        </w:tc>
        <w:tc>
          <w:tcPr>
            <w:tcW w:w="525" w:type="pct"/>
            <w:tcBorders>
              <w:top w:val="nil"/>
              <w:left w:val="nil"/>
              <w:bottom w:val="single" w:sz="8" w:space="0" w:color="FFFFFF"/>
              <w:right w:val="single" w:sz="8" w:space="0" w:color="FFFFFF"/>
            </w:tcBorders>
            <w:shd w:val="clear" w:color="000000" w:fill="F2F2F2"/>
            <w:vAlign w:val="center"/>
            <w:hideMark/>
          </w:tcPr>
          <w:p w14:paraId="1E8E1707"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8.020</w:t>
            </w:r>
          </w:p>
        </w:tc>
        <w:tc>
          <w:tcPr>
            <w:tcW w:w="628" w:type="pct"/>
            <w:tcBorders>
              <w:top w:val="nil"/>
              <w:left w:val="nil"/>
              <w:bottom w:val="single" w:sz="8" w:space="0" w:color="FFFFFF"/>
              <w:right w:val="single" w:sz="8" w:space="0" w:color="FFFFFF"/>
            </w:tcBorders>
            <w:shd w:val="clear" w:color="000000" w:fill="F2F2F2"/>
            <w:vAlign w:val="center"/>
            <w:hideMark/>
          </w:tcPr>
          <w:p w14:paraId="4C162535"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8.020</w:t>
            </w:r>
          </w:p>
        </w:tc>
      </w:tr>
      <w:tr w:rsidR="00423100" w:rsidRPr="00845F44" w14:paraId="19EACD5C"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3C45B5EE"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Provisão para perdas esperadas associadas ao risco de crédito</w:t>
            </w:r>
          </w:p>
        </w:tc>
        <w:tc>
          <w:tcPr>
            <w:tcW w:w="525" w:type="pct"/>
            <w:tcBorders>
              <w:top w:val="nil"/>
              <w:left w:val="nil"/>
              <w:bottom w:val="single" w:sz="8" w:space="0" w:color="FFFFFF"/>
              <w:right w:val="single" w:sz="8" w:space="0" w:color="FFFFFF"/>
            </w:tcBorders>
            <w:shd w:val="clear" w:color="000000" w:fill="F2F2F2"/>
            <w:vAlign w:val="center"/>
            <w:hideMark/>
          </w:tcPr>
          <w:p w14:paraId="59614646"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(2.796)</w:t>
            </w:r>
          </w:p>
        </w:tc>
        <w:tc>
          <w:tcPr>
            <w:tcW w:w="631" w:type="pct"/>
            <w:tcBorders>
              <w:top w:val="nil"/>
              <w:left w:val="nil"/>
              <w:bottom w:val="single" w:sz="8" w:space="0" w:color="FFFFFF"/>
              <w:right w:val="single" w:sz="8" w:space="0" w:color="FFFFFF"/>
            </w:tcBorders>
            <w:shd w:val="clear" w:color="000000" w:fill="F2F2F2"/>
            <w:vAlign w:val="center"/>
            <w:hideMark/>
          </w:tcPr>
          <w:p w14:paraId="03D1CAF8"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(2.796)</w:t>
            </w:r>
          </w:p>
        </w:tc>
        <w:tc>
          <w:tcPr>
            <w:tcW w:w="525" w:type="pct"/>
            <w:tcBorders>
              <w:top w:val="nil"/>
              <w:left w:val="nil"/>
              <w:bottom w:val="single" w:sz="8" w:space="0" w:color="FFFFFF"/>
              <w:right w:val="single" w:sz="8" w:space="0" w:color="FFFFFF"/>
            </w:tcBorders>
            <w:shd w:val="clear" w:color="000000" w:fill="F2F2F2"/>
            <w:vAlign w:val="center"/>
            <w:hideMark/>
          </w:tcPr>
          <w:p w14:paraId="22642FE9"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4.543</w:t>
            </w:r>
          </w:p>
        </w:tc>
        <w:tc>
          <w:tcPr>
            <w:tcW w:w="628" w:type="pct"/>
            <w:tcBorders>
              <w:top w:val="nil"/>
              <w:left w:val="nil"/>
              <w:bottom w:val="single" w:sz="8" w:space="0" w:color="FFFFFF"/>
              <w:right w:val="single" w:sz="8" w:space="0" w:color="FFFFFF"/>
            </w:tcBorders>
            <w:shd w:val="clear" w:color="000000" w:fill="F2F2F2"/>
            <w:vAlign w:val="center"/>
            <w:hideMark/>
          </w:tcPr>
          <w:p w14:paraId="788ED0BD"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4.543</w:t>
            </w:r>
          </w:p>
        </w:tc>
      </w:tr>
      <w:tr w:rsidR="00423100" w:rsidRPr="00845F44" w14:paraId="08A45381"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5FD50F12" w14:textId="74BA7DDA"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Perdas Dedutíveis de Operações de Créditos Art. 9º Lei 9430/96</w:t>
            </w:r>
          </w:p>
        </w:tc>
        <w:tc>
          <w:tcPr>
            <w:tcW w:w="525" w:type="pct"/>
            <w:tcBorders>
              <w:top w:val="nil"/>
              <w:left w:val="nil"/>
              <w:bottom w:val="single" w:sz="8" w:space="0" w:color="FFFFFF"/>
              <w:right w:val="single" w:sz="8" w:space="0" w:color="FFFFFF"/>
            </w:tcBorders>
            <w:shd w:val="clear" w:color="000000" w:fill="F2F2F2"/>
            <w:vAlign w:val="center"/>
            <w:hideMark/>
          </w:tcPr>
          <w:p w14:paraId="0BB01EC7"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w:t>
            </w:r>
          </w:p>
        </w:tc>
        <w:tc>
          <w:tcPr>
            <w:tcW w:w="631" w:type="pct"/>
            <w:tcBorders>
              <w:top w:val="nil"/>
              <w:left w:val="nil"/>
              <w:bottom w:val="single" w:sz="8" w:space="0" w:color="FFFFFF"/>
              <w:right w:val="single" w:sz="8" w:space="0" w:color="FFFFFF"/>
            </w:tcBorders>
            <w:shd w:val="clear" w:color="000000" w:fill="F2F2F2"/>
            <w:vAlign w:val="center"/>
            <w:hideMark/>
          </w:tcPr>
          <w:p w14:paraId="7E9967B8"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w:t>
            </w:r>
          </w:p>
        </w:tc>
        <w:tc>
          <w:tcPr>
            <w:tcW w:w="525" w:type="pct"/>
            <w:tcBorders>
              <w:top w:val="nil"/>
              <w:left w:val="nil"/>
              <w:bottom w:val="single" w:sz="8" w:space="0" w:color="FFFFFF"/>
              <w:right w:val="single" w:sz="8" w:space="0" w:color="FFFFFF"/>
            </w:tcBorders>
            <w:shd w:val="clear" w:color="000000" w:fill="F2F2F2"/>
            <w:vAlign w:val="center"/>
            <w:hideMark/>
          </w:tcPr>
          <w:p w14:paraId="5E2CFD38"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w:t>
            </w:r>
          </w:p>
        </w:tc>
        <w:tc>
          <w:tcPr>
            <w:tcW w:w="628" w:type="pct"/>
            <w:tcBorders>
              <w:top w:val="nil"/>
              <w:left w:val="nil"/>
              <w:bottom w:val="single" w:sz="8" w:space="0" w:color="FFFFFF"/>
              <w:right w:val="single" w:sz="8" w:space="0" w:color="FFFFFF"/>
            </w:tcBorders>
            <w:shd w:val="clear" w:color="000000" w:fill="F2F2F2"/>
            <w:vAlign w:val="center"/>
            <w:hideMark/>
          </w:tcPr>
          <w:p w14:paraId="7EFB4573"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w:t>
            </w:r>
          </w:p>
        </w:tc>
      </w:tr>
      <w:tr w:rsidR="00423100" w:rsidRPr="00845F44" w14:paraId="69AB5001"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23241FC2"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Renegociações tributadas por caixa</w:t>
            </w:r>
          </w:p>
        </w:tc>
        <w:tc>
          <w:tcPr>
            <w:tcW w:w="525" w:type="pct"/>
            <w:tcBorders>
              <w:top w:val="nil"/>
              <w:left w:val="nil"/>
              <w:bottom w:val="single" w:sz="8" w:space="0" w:color="FFFFFF"/>
              <w:right w:val="single" w:sz="8" w:space="0" w:color="FFFFFF"/>
            </w:tcBorders>
            <w:shd w:val="clear" w:color="000000" w:fill="F2F2F2"/>
            <w:vAlign w:val="center"/>
            <w:hideMark/>
          </w:tcPr>
          <w:p w14:paraId="3BE3092D"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(1.687)</w:t>
            </w:r>
          </w:p>
        </w:tc>
        <w:tc>
          <w:tcPr>
            <w:tcW w:w="631" w:type="pct"/>
            <w:tcBorders>
              <w:top w:val="nil"/>
              <w:left w:val="nil"/>
              <w:bottom w:val="single" w:sz="8" w:space="0" w:color="FFFFFF"/>
              <w:right w:val="single" w:sz="8" w:space="0" w:color="FFFFFF"/>
            </w:tcBorders>
            <w:shd w:val="clear" w:color="000000" w:fill="F2F2F2"/>
            <w:vAlign w:val="center"/>
            <w:hideMark/>
          </w:tcPr>
          <w:p w14:paraId="0FE3E9EE"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(1.687)</w:t>
            </w:r>
          </w:p>
        </w:tc>
        <w:tc>
          <w:tcPr>
            <w:tcW w:w="525" w:type="pct"/>
            <w:tcBorders>
              <w:top w:val="nil"/>
              <w:left w:val="nil"/>
              <w:bottom w:val="single" w:sz="8" w:space="0" w:color="FFFFFF"/>
              <w:right w:val="single" w:sz="8" w:space="0" w:color="FFFFFF"/>
            </w:tcBorders>
            <w:shd w:val="clear" w:color="000000" w:fill="F2F2F2"/>
            <w:vAlign w:val="center"/>
            <w:hideMark/>
          </w:tcPr>
          <w:p w14:paraId="3591F620"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(4.517)</w:t>
            </w:r>
          </w:p>
        </w:tc>
        <w:tc>
          <w:tcPr>
            <w:tcW w:w="628" w:type="pct"/>
            <w:tcBorders>
              <w:top w:val="nil"/>
              <w:left w:val="nil"/>
              <w:bottom w:val="single" w:sz="8" w:space="0" w:color="FFFFFF"/>
              <w:right w:val="single" w:sz="8" w:space="0" w:color="FFFFFF"/>
            </w:tcBorders>
            <w:shd w:val="clear" w:color="000000" w:fill="F2F2F2"/>
            <w:vAlign w:val="center"/>
            <w:hideMark/>
          </w:tcPr>
          <w:p w14:paraId="3B9BF8FA"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(4.517)</w:t>
            </w:r>
          </w:p>
        </w:tc>
      </w:tr>
      <w:tr w:rsidR="00423100" w:rsidRPr="00845F44" w14:paraId="20BB9DEF"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6C29379D"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Rendas a apropriar em atraso</w:t>
            </w:r>
          </w:p>
        </w:tc>
        <w:tc>
          <w:tcPr>
            <w:tcW w:w="525" w:type="pct"/>
            <w:tcBorders>
              <w:top w:val="nil"/>
              <w:left w:val="nil"/>
              <w:bottom w:val="single" w:sz="8" w:space="0" w:color="FFFFFF"/>
              <w:right w:val="single" w:sz="8" w:space="0" w:color="FFFFFF"/>
            </w:tcBorders>
            <w:shd w:val="clear" w:color="000000" w:fill="F2F2F2"/>
            <w:vAlign w:val="center"/>
            <w:hideMark/>
          </w:tcPr>
          <w:p w14:paraId="0447688B"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391</w:t>
            </w:r>
          </w:p>
        </w:tc>
        <w:tc>
          <w:tcPr>
            <w:tcW w:w="631" w:type="pct"/>
            <w:tcBorders>
              <w:top w:val="nil"/>
              <w:left w:val="nil"/>
              <w:bottom w:val="single" w:sz="8" w:space="0" w:color="FFFFFF"/>
              <w:right w:val="single" w:sz="8" w:space="0" w:color="FFFFFF"/>
            </w:tcBorders>
            <w:shd w:val="clear" w:color="000000" w:fill="F2F2F2"/>
            <w:vAlign w:val="center"/>
            <w:hideMark/>
          </w:tcPr>
          <w:p w14:paraId="42823C31"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391</w:t>
            </w:r>
          </w:p>
        </w:tc>
        <w:tc>
          <w:tcPr>
            <w:tcW w:w="525" w:type="pct"/>
            <w:tcBorders>
              <w:top w:val="nil"/>
              <w:left w:val="nil"/>
              <w:bottom w:val="single" w:sz="8" w:space="0" w:color="FFFFFF"/>
              <w:right w:val="single" w:sz="8" w:space="0" w:color="FFFFFF"/>
            </w:tcBorders>
            <w:shd w:val="clear" w:color="000000" w:fill="F2F2F2"/>
            <w:vAlign w:val="center"/>
            <w:hideMark/>
          </w:tcPr>
          <w:p w14:paraId="194BF746"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196</w:t>
            </w:r>
          </w:p>
        </w:tc>
        <w:tc>
          <w:tcPr>
            <w:tcW w:w="628" w:type="pct"/>
            <w:tcBorders>
              <w:top w:val="nil"/>
              <w:left w:val="nil"/>
              <w:bottom w:val="single" w:sz="8" w:space="0" w:color="FFFFFF"/>
              <w:right w:val="single" w:sz="8" w:space="0" w:color="FFFFFF"/>
            </w:tcBorders>
            <w:shd w:val="clear" w:color="000000" w:fill="F2F2F2"/>
            <w:vAlign w:val="center"/>
            <w:hideMark/>
          </w:tcPr>
          <w:p w14:paraId="1259F93F"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196</w:t>
            </w:r>
          </w:p>
        </w:tc>
      </w:tr>
      <w:tr w:rsidR="00423100" w:rsidRPr="00845F44" w14:paraId="68035BD3"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58A6AE91"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Provisões para contingências e desvalorizações</w:t>
            </w:r>
          </w:p>
        </w:tc>
        <w:tc>
          <w:tcPr>
            <w:tcW w:w="525" w:type="pct"/>
            <w:tcBorders>
              <w:top w:val="nil"/>
              <w:left w:val="nil"/>
              <w:bottom w:val="single" w:sz="8" w:space="0" w:color="FFFFFF"/>
              <w:right w:val="single" w:sz="8" w:space="0" w:color="FFFFFF"/>
            </w:tcBorders>
            <w:shd w:val="clear" w:color="000000" w:fill="F2F2F2"/>
            <w:vAlign w:val="center"/>
            <w:hideMark/>
          </w:tcPr>
          <w:p w14:paraId="0D83DB3A"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11.793</w:t>
            </w:r>
          </w:p>
        </w:tc>
        <w:tc>
          <w:tcPr>
            <w:tcW w:w="631" w:type="pct"/>
            <w:tcBorders>
              <w:top w:val="nil"/>
              <w:left w:val="nil"/>
              <w:bottom w:val="single" w:sz="8" w:space="0" w:color="FFFFFF"/>
              <w:right w:val="single" w:sz="8" w:space="0" w:color="FFFFFF"/>
            </w:tcBorders>
            <w:shd w:val="clear" w:color="000000" w:fill="F2F2F2"/>
            <w:vAlign w:val="center"/>
            <w:hideMark/>
          </w:tcPr>
          <w:p w14:paraId="167DFECA"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11.793</w:t>
            </w:r>
          </w:p>
        </w:tc>
        <w:tc>
          <w:tcPr>
            <w:tcW w:w="525" w:type="pct"/>
            <w:tcBorders>
              <w:top w:val="nil"/>
              <w:left w:val="nil"/>
              <w:bottom w:val="single" w:sz="8" w:space="0" w:color="FFFFFF"/>
              <w:right w:val="single" w:sz="8" w:space="0" w:color="FFFFFF"/>
            </w:tcBorders>
            <w:shd w:val="clear" w:color="000000" w:fill="F2F2F2"/>
            <w:vAlign w:val="center"/>
            <w:hideMark/>
          </w:tcPr>
          <w:p w14:paraId="7AA44021"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3.724</w:t>
            </w:r>
          </w:p>
        </w:tc>
        <w:tc>
          <w:tcPr>
            <w:tcW w:w="628" w:type="pct"/>
            <w:tcBorders>
              <w:top w:val="nil"/>
              <w:left w:val="nil"/>
              <w:bottom w:val="single" w:sz="8" w:space="0" w:color="FFFFFF"/>
              <w:right w:val="single" w:sz="8" w:space="0" w:color="FFFFFF"/>
            </w:tcBorders>
            <w:shd w:val="clear" w:color="000000" w:fill="F2F2F2"/>
            <w:vAlign w:val="center"/>
            <w:hideMark/>
          </w:tcPr>
          <w:p w14:paraId="0A3D2D66"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3.724</w:t>
            </w:r>
          </w:p>
        </w:tc>
      </w:tr>
      <w:tr w:rsidR="00423100" w:rsidRPr="00845F44" w14:paraId="3C1ECF5F"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63E68936"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Outras adições (exclusões) temporárias</w:t>
            </w:r>
          </w:p>
        </w:tc>
        <w:tc>
          <w:tcPr>
            <w:tcW w:w="525" w:type="pct"/>
            <w:tcBorders>
              <w:top w:val="nil"/>
              <w:left w:val="nil"/>
              <w:bottom w:val="single" w:sz="8" w:space="0" w:color="FFFFFF"/>
              <w:right w:val="single" w:sz="8" w:space="0" w:color="FFFFFF"/>
            </w:tcBorders>
            <w:shd w:val="clear" w:color="000000" w:fill="F2F2F2"/>
            <w:vAlign w:val="center"/>
            <w:hideMark/>
          </w:tcPr>
          <w:p w14:paraId="1E2ADB79"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(7.205)</w:t>
            </w:r>
          </w:p>
        </w:tc>
        <w:tc>
          <w:tcPr>
            <w:tcW w:w="631" w:type="pct"/>
            <w:tcBorders>
              <w:top w:val="nil"/>
              <w:left w:val="nil"/>
              <w:bottom w:val="single" w:sz="8" w:space="0" w:color="FFFFFF"/>
              <w:right w:val="single" w:sz="8" w:space="0" w:color="FFFFFF"/>
            </w:tcBorders>
            <w:shd w:val="clear" w:color="000000" w:fill="F2F2F2"/>
            <w:vAlign w:val="center"/>
            <w:hideMark/>
          </w:tcPr>
          <w:p w14:paraId="6D327849"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(7.205)</w:t>
            </w:r>
          </w:p>
        </w:tc>
        <w:tc>
          <w:tcPr>
            <w:tcW w:w="525" w:type="pct"/>
            <w:tcBorders>
              <w:top w:val="nil"/>
              <w:left w:val="nil"/>
              <w:bottom w:val="single" w:sz="8" w:space="0" w:color="FFFFFF"/>
              <w:right w:val="single" w:sz="8" w:space="0" w:color="FFFFFF"/>
            </w:tcBorders>
            <w:shd w:val="clear" w:color="000000" w:fill="F2F2F2"/>
            <w:vAlign w:val="center"/>
            <w:hideMark/>
          </w:tcPr>
          <w:p w14:paraId="443D85BA"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4.074</w:t>
            </w:r>
          </w:p>
        </w:tc>
        <w:tc>
          <w:tcPr>
            <w:tcW w:w="628" w:type="pct"/>
            <w:tcBorders>
              <w:top w:val="nil"/>
              <w:left w:val="nil"/>
              <w:bottom w:val="single" w:sz="8" w:space="0" w:color="FFFFFF"/>
              <w:right w:val="single" w:sz="8" w:space="0" w:color="FFFFFF"/>
            </w:tcBorders>
            <w:shd w:val="clear" w:color="000000" w:fill="F2F2F2"/>
            <w:vAlign w:val="center"/>
            <w:hideMark/>
          </w:tcPr>
          <w:p w14:paraId="073FF821"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4.074</w:t>
            </w:r>
          </w:p>
        </w:tc>
      </w:tr>
      <w:tr w:rsidR="00423100" w:rsidRPr="00845F44" w14:paraId="2FF69DC9"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050650FF" w14:textId="77777777" w:rsidR="00423100" w:rsidRPr="00845F44" w:rsidRDefault="00423100" w:rsidP="00423100">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Adições (exclusões) permanentes</w:t>
            </w:r>
          </w:p>
        </w:tc>
        <w:tc>
          <w:tcPr>
            <w:tcW w:w="525" w:type="pct"/>
            <w:tcBorders>
              <w:top w:val="nil"/>
              <w:left w:val="nil"/>
              <w:bottom w:val="single" w:sz="8" w:space="0" w:color="FFFFFF"/>
              <w:right w:val="single" w:sz="8" w:space="0" w:color="FFFFFF"/>
            </w:tcBorders>
            <w:shd w:val="clear" w:color="000000" w:fill="F2F2F2"/>
            <w:vAlign w:val="center"/>
            <w:hideMark/>
          </w:tcPr>
          <w:p w14:paraId="5E5E062D"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(170.669)</w:t>
            </w:r>
          </w:p>
        </w:tc>
        <w:tc>
          <w:tcPr>
            <w:tcW w:w="631" w:type="pct"/>
            <w:tcBorders>
              <w:top w:val="nil"/>
              <w:left w:val="nil"/>
              <w:bottom w:val="single" w:sz="8" w:space="0" w:color="FFFFFF"/>
              <w:right w:val="single" w:sz="8" w:space="0" w:color="FFFFFF"/>
            </w:tcBorders>
            <w:shd w:val="clear" w:color="000000" w:fill="F2F2F2"/>
            <w:vAlign w:val="center"/>
            <w:hideMark/>
          </w:tcPr>
          <w:p w14:paraId="581FC762"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(170.669)</w:t>
            </w:r>
          </w:p>
        </w:tc>
        <w:tc>
          <w:tcPr>
            <w:tcW w:w="525" w:type="pct"/>
            <w:tcBorders>
              <w:top w:val="nil"/>
              <w:left w:val="nil"/>
              <w:bottom w:val="single" w:sz="8" w:space="0" w:color="FFFFFF"/>
              <w:right w:val="single" w:sz="8" w:space="0" w:color="FFFFFF"/>
            </w:tcBorders>
            <w:shd w:val="clear" w:color="000000" w:fill="F2F2F2"/>
            <w:vAlign w:val="center"/>
            <w:hideMark/>
          </w:tcPr>
          <w:p w14:paraId="5630EF0A"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(153.394)</w:t>
            </w:r>
          </w:p>
        </w:tc>
        <w:tc>
          <w:tcPr>
            <w:tcW w:w="628" w:type="pct"/>
            <w:tcBorders>
              <w:top w:val="nil"/>
              <w:left w:val="nil"/>
              <w:bottom w:val="single" w:sz="8" w:space="0" w:color="FFFFFF"/>
              <w:right w:val="single" w:sz="8" w:space="0" w:color="FFFFFF"/>
            </w:tcBorders>
            <w:shd w:val="clear" w:color="000000" w:fill="F2F2F2"/>
            <w:vAlign w:val="center"/>
            <w:hideMark/>
          </w:tcPr>
          <w:p w14:paraId="2E4F36D0"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(153.394)</w:t>
            </w:r>
          </w:p>
        </w:tc>
      </w:tr>
      <w:tr w:rsidR="00423100" w:rsidRPr="00845F44" w14:paraId="291B701C"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230FE1CB"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Juros sobre o capital próprio</w:t>
            </w:r>
          </w:p>
        </w:tc>
        <w:tc>
          <w:tcPr>
            <w:tcW w:w="525" w:type="pct"/>
            <w:tcBorders>
              <w:top w:val="nil"/>
              <w:left w:val="nil"/>
              <w:bottom w:val="single" w:sz="8" w:space="0" w:color="FFFFFF"/>
              <w:right w:val="single" w:sz="8" w:space="0" w:color="FFFFFF"/>
            </w:tcBorders>
            <w:shd w:val="clear" w:color="000000" w:fill="F2F2F2"/>
            <w:vAlign w:val="center"/>
            <w:hideMark/>
          </w:tcPr>
          <w:p w14:paraId="3355DDF2"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(174.582)</w:t>
            </w:r>
          </w:p>
        </w:tc>
        <w:tc>
          <w:tcPr>
            <w:tcW w:w="631" w:type="pct"/>
            <w:tcBorders>
              <w:top w:val="nil"/>
              <w:left w:val="nil"/>
              <w:bottom w:val="single" w:sz="8" w:space="0" w:color="FFFFFF"/>
              <w:right w:val="single" w:sz="8" w:space="0" w:color="FFFFFF"/>
            </w:tcBorders>
            <w:shd w:val="clear" w:color="000000" w:fill="F2F2F2"/>
            <w:vAlign w:val="center"/>
            <w:hideMark/>
          </w:tcPr>
          <w:p w14:paraId="00306569"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(174.582)</w:t>
            </w:r>
          </w:p>
        </w:tc>
        <w:tc>
          <w:tcPr>
            <w:tcW w:w="525" w:type="pct"/>
            <w:tcBorders>
              <w:top w:val="nil"/>
              <w:left w:val="nil"/>
              <w:bottom w:val="single" w:sz="8" w:space="0" w:color="FFFFFF"/>
              <w:right w:val="single" w:sz="8" w:space="0" w:color="FFFFFF"/>
            </w:tcBorders>
            <w:shd w:val="clear" w:color="000000" w:fill="F2F2F2"/>
            <w:vAlign w:val="center"/>
            <w:hideMark/>
          </w:tcPr>
          <w:p w14:paraId="5BAF0E1D"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(155.731)</w:t>
            </w:r>
          </w:p>
        </w:tc>
        <w:tc>
          <w:tcPr>
            <w:tcW w:w="628" w:type="pct"/>
            <w:tcBorders>
              <w:top w:val="nil"/>
              <w:left w:val="nil"/>
              <w:bottom w:val="single" w:sz="8" w:space="0" w:color="FFFFFF"/>
              <w:right w:val="single" w:sz="8" w:space="0" w:color="FFFFFF"/>
            </w:tcBorders>
            <w:shd w:val="clear" w:color="000000" w:fill="F2F2F2"/>
            <w:vAlign w:val="center"/>
            <w:hideMark/>
          </w:tcPr>
          <w:p w14:paraId="65BD4560"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(155.731)</w:t>
            </w:r>
          </w:p>
        </w:tc>
      </w:tr>
      <w:tr w:rsidR="00423100" w:rsidRPr="00845F44" w14:paraId="40E9D603"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1CA89BCB"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Incentivos Fiscais </w:t>
            </w:r>
            <w:r w:rsidRPr="00845F44">
              <w:rPr>
                <w:rFonts w:ascii="Verdana" w:hAnsi="Verdana" w:cs="Arial"/>
                <w:sz w:val="15"/>
                <w:szCs w:val="15"/>
                <w:vertAlign w:val="superscript"/>
                <w:lang w:eastAsia="pt-BR"/>
              </w:rPr>
              <w:t>(1)</w:t>
            </w:r>
          </w:p>
        </w:tc>
        <w:tc>
          <w:tcPr>
            <w:tcW w:w="525" w:type="pct"/>
            <w:tcBorders>
              <w:top w:val="nil"/>
              <w:left w:val="nil"/>
              <w:bottom w:val="single" w:sz="8" w:space="0" w:color="FFFFFF"/>
              <w:right w:val="single" w:sz="8" w:space="0" w:color="FFFFFF"/>
            </w:tcBorders>
            <w:shd w:val="clear" w:color="000000" w:fill="F2F2F2"/>
            <w:vAlign w:val="center"/>
            <w:hideMark/>
          </w:tcPr>
          <w:p w14:paraId="0B6D8860"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285</w:t>
            </w:r>
          </w:p>
        </w:tc>
        <w:tc>
          <w:tcPr>
            <w:tcW w:w="631" w:type="pct"/>
            <w:tcBorders>
              <w:top w:val="nil"/>
              <w:left w:val="nil"/>
              <w:bottom w:val="single" w:sz="8" w:space="0" w:color="FFFFFF"/>
              <w:right w:val="single" w:sz="8" w:space="0" w:color="FFFFFF"/>
            </w:tcBorders>
            <w:shd w:val="clear" w:color="000000" w:fill="F2F2F2"/>
            <w:vAlign w:val="center"/>
            <w:hideMark/>
          </w:tcPr>
          <w:p w14:paraId="04158540"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285</w:t>
            </w:r>
          </w:p>
        </w:tc>
        <w:tc>
          <w:tcPr>
            <w:tcW w:w="525" w:type="pct"/>
            <w:tcBorders>
              <w:top w:val="nil"/>
              <w:left w:val="nil"/>
              <w:bottom w:val="single" w:sz="8" w:space="0" w:color="FFFFFF"/>
              <w:right w:val="single" w:sz="8" w:space="0" w:color="FFFFFF"/>
            </w:tcBorders>
            <w:shd w:val="clear" w:color="000000" w:fill="F2F2F2"/>
            <w:vAlign w:val="center"/>
            <w:hideMark/>
          </w:tcPr>
          <w:p w14:paraId="48A58878"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657</w:t>
            </w:r>
          </w:p>
        </w:tc>
        <w:tc>
          <w:tcPr>
            <w:tcW w:w="628" w:type="pct"/>
            <w:tcBorders>
              <w:top w:val="nil"/>
              <w:left w:val="nil"/>
              <w:bottom w:val="single" w:sz="8" w:space="0" w:color="FFFFFF"/>
              <w:right w:val="single" w:sz="8" w:space="0" w:color="FFFFFF"/>
            </w:tcBorders>
            <w:shd w:val="clear" w:color="000000" w:fill="F2F2F2"/>
            <w:vAlign w:val="center"/>
            <w:hideMark/>
          </w:tcPr>
          <w:p w14:paraId="1171417B"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657</w:t>
            </w:r>
          </w:p>
        </w:tc>
      </w:tr>
      <w:tr w:rsidR="00423100" w:rsidRPr="00845F44" w14:paraId="0DFDF25D"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65C4121F"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  Outras adições (exclusões) permanentes</w:t>
            </w:r>
          </w:p>
        </w:tc>
        <w:tc>
          <w:tcPr>
            <w:tcW w:w="525" w:type="pct"/>
            <w:tcBorders>
              <w:top w:val="nil"/>
              <w:left w:val="nil"/>
              <w:bottom w:val="single" w:sz="8" w:space="0" w:color="FFFFFF"/>
              <w:right w:val="single" w:sz="8" w:space="0" w:color="FFFFFF"/>
            </w:tcBorders>
            <w:shd w:val="clear" w:color="000000" w:fill="F2F2F2"/>
            <w:vAlign w:val="center"/>
            <w:hideMark/>
          </w:tcPr>
          <w:p w14:paraId="2DF811B8"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3.628</w:t>
            </w:r>
          </w:p>
        </w:tc>
        <w:tc>
          <w:tcPr>
            <w:tcW w:w="631" w:type="pct"/>
            <w:tcBorders>
              <w:top w:val="nil"/>
              <w:left w:val="nil"/>
              <w:bottom w:val="single" w:sz="8" w:space="0" w:color="FFFFFF"/>
              <w:right w:val="single" w:sz="8" w:space="0" w:color="FFFFFF"/>
            </w:tcBorders>
            <w:shd w:val="clear" w:color="000000" w:fill="F2F2F2"/>
            <w:vAlign w:val="center"/>
            <w:hideMark/>
          </w:tcPr>
          <w:p w14:paraId="20CC8D3F"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3.628</w:t>
            </w:r>
          </w:p>
        </w:tc>
        <w:tc>
          <w:tcPr>
            <w:tcW w:w="525" w:type="pct"/>
            <w:tcBorders>
              <w:top w:val="nil"/>
              <w:left w:val="nil"/>
              <w:bottom w:val="single" w:sz="8" w:space="0" w:color="FFFFFF"/>
              <w:right w:val="single" w:sz="8" w:space="0" w:color="FFFFFF"/>
            </w:tcBorders>
            <w:shd w:val="clear" w:color="000000" w:fill="F2F2F2"/>
            <w:vAlign w:val="center"/>
            <w:hideMark/>
          </w:tcPr>
          <w:p w14:paraId="625375B6"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1.680</w:t>
            </w:r>
          </w:p>
        </w:tc>
        <w:tc>
          <w:tcPr>
            <w:tcW w:w="628" w:type="pct"/>
            <w:tcBorders>
              <w:top w:val="nil"/>
              <w:left w:val="nil"/>
              <w:bottom w:val="single" w:sz="8" w:space="0" w:color="FFFFFF"/>
              <w:right w:val="single" w:sz="8" w:space="0" w:color="FFFFFF"/>
            </w:tcBorders>
            <w:shd w:val="clear" w:color="000000" w:fill="F2F2F2"/>
            <w:vAlign w:val="center"/>
            <w:hideMark/>
          </w:tcPr>
          <w:p w14:paraId="36D7C06D"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1.680</w:t>
            </w:r>
          </w:p>
        </w:tc>
      </w:tr>
      <w:tr w:rsidR="00423100" w:rsidRPr="00845F44" w14:paraId="2FCA1A19" w14:textId="77777777" w:rsidTr="00845F44">
        <w:tc>
          <w:tcPr>
            <w:tcW w:w="2691" w:type="pct"/>
            <w:tcBorders>
              <w:top w:val="nil"/>
              <w:left w:val="single" w:sz="8" w:space="0" w:color="FFFFFF"/>
              <w:bottom w:val="single" w:sz="8" w:space="0" w:color="FFFFFF"/>
              <w:right w:val="single" w:sz="8" w:space="0" w:color="FFFFFF"/>
            </w:tcBorders>
            <w:shd w:val="clear" w:color="000000" w:fill="A6A6A6"/>
            <w:vAlign w:val="center"/>
            <w:hideMark/>
          </w:tcPr>
          <w:p w14:paraId="62478850" w14:textId="77777777" w:rsidR="00423100" w:rsidRPr="00845F44" w:rsidRDefault="00423100" w:rsidP="00423100">
            <w:pPr>
              <w:suppressAutoHyphens w:val="0"/>
              <w:rPr>
                <w:rFonts w:ascii="Verdana" w:hAnsi="Verdana" w:cs="Arial"/>
                <w:b/>
                <w:bCs/>
                <w:sz w:val="15"/>
                <w:szCs w:val="15"/>
                <w:lang w:eastAsia="pt-BR"/>
              </w:rPr>
            </w:pPr>
            <w:r w:rsidRPr="00845F44">
              <w:rPr>
                <w:rFonts w:ascii="Verdana" w:hAnsi="Verdana" w:cs="Arial"/>
                <w:b/>
                <w:bCs/>
                <w:sz w:val="15"/>
                <w:szCs w:val="15"/>
                <w:lang w:eastAsia="pt-BR"/>
              </w:rPr>
              <w:t xml:space="preserve">Base de cálculo do IRPJ e CSLL </w:t>
            </w:r>
          </w:p>
        </w:tc>
        <w:tc>
          <w:tcPr>
            <w:tcW w:w="525" w:type="pct"/>
            <w:tcBorders>
              <w:top w:val="nil"/>
              <w:left w:val="nil"/>
              <w:bottom w:val="single" w:sz="8" w:space="0" w:color="FFFFFF"/>
              <w:right w:val="single" w:sz="8" w:space="0" w:color="FFFFFF"/>
            </w:tcBorders>
            <w:shd w:val="clear" w:color="000000" w:fill="A6A6A6"/>
            <w:vAlign w:val="center"/>
            <w:hideMark/>
          </w:tcPr>
          <w:p w14:paraId="6D455D8B"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49.757</w:t>
            </w:r>
          </w:p>
        </w:tc>
        <w:tc>
          <w:tcPr>
            <w:tcW w:w="631" w:type="pct"/>
            <w:tcBorders>
              <w:top w:val="nil"/>
              <w:left w:val="nil"/>
              <w:bottom w:val="single" w:sz="8" w:space="0" w:color="FFFFFF"/>
              <w:right w:val="single" w:sz="8" w:space="0" w:color="FFFFFF"/>
            </w:tcBorders>
            <w:shd w:val="clear" w:color="000000" w:fill="A6A6A6"/>
            <w:vAlign w:val="center"/>
            <w:hideMark/>
          </w:tcPr>
          <w:p w14:paraId="1922A0B3"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49.757</w:t>
            </w:r>
          </w:p>
        </w:tc>
        <w:tc>
          <w:tcPr>
            <w:tcW w:w="525" w:type="pct"/>
            <w:tcBorders>
              <w:top w:val="nil"/>
              <w:left w:val="nil"/>
              <w:bottom w:val="single" w:sz="8" w:space="0" w:color="FFFFFF"/>
              <w:right w:val="single" w:sz="8" w:space="0" w:color="FFFFFF"/>
            </w:tcBorders>
            <w:shd w:val="clear" w:color="000000" w:fill="A6A6A6"/>
            <w:vAlign w:val="center"/>
            <w:hideMark/>
          </w:tcPr>
          <w:p w14:paraId="607BA899"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71.579</w:t>
            </w:r>
          </w:p>
        </w:tc>
        <w:tc>
          <w:tcPr>
            <w:tcW w:w="628" w:type="pct"/>
            <w:tcBorders>
              <w:top w:val="nil"/>
              <w:left w:val="nil"/>
              <w:bottom w:val="single" w:sz="8" w:space="0" w:color="FFFFFF"/>
              <w:right w:val="single" w:sz="8" w:space="0" w:color="FFFFFF"/>
            </w:tcBorders>
            <w:shd w:val="clear" w:color="000000" w:fill="A6A6A6"/>
            <w:vAlign w:val="center"/>
            <w:hideMark/>
          </w:tcPr>
          <w:p w14:paraId="02FFF0EB"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71.579</w:t>
            </w:r>
          </w:p>
        </w:tc>
      </w:tr>
      <w:tr w:rsidR="00423100" w:rsidRPr="00845F44" w14:paraId="15C85C95"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775809CC"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lastRenderedPageBreak/>
              <w:t>Incentivos fiscais (¹)</w:t>
            </w:r>
          </w:p>
        </w:tc>
        <w:tc>
          <w:tcPr>
            <w:tcW w:w="525" w:type="pct"/>
            <w:tcBorders>
              <w:top w:val="nil"/>
              <w:left w:val="nil"/>
              <w:bottom w:val="single" w:sz="8" w:space="0" w:color="FFFFFF"/>
              <w:right w:val="single" w:sz="8" w:space="0" w:color="FFFFFF"/>
            </w:tcBorders>
            <w:shd w:val="clear" w:color="000000" w:fill="F2F2F2"/>
            <w:vAlign w:val="center"/>
            <w:hideMark/>
          </w:tcPr>
          <w:p w14:paraId="077CCA5A"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(451)</w:t>
            </w:r>
          </w:p>
        </w:tc>
        <w:tc>
          <w:tcPr>
            <w:tcW w:w="631" w:type="pct"/>
            <w:tcBorders>
              <w:top w:val="nil"/>
              <w:left w:val="nil"/>
              <w:bottom w:val="single" w:sz="8" w:space="0" w:color="FFFFFF"/>
              <w:right w:val="single" w:sz="8" w:space="0" w:color="FFFFFF"/>
            </w:tcBorders>
            <w:shd w:val="clear" w:color="000000" w:fill="F2F2F2"/>
            <w:vAlign w:val="center"/>
            <w:hideMark/>
          </w:tcPr>
          <w:p w14:paraId="596BA042" w14:textId="59E8ECFA"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xml:space="preserve">                  - </w:t>
            </w:r>
          </w:p>
        </w:tc>
        <w:tc>
          <w:tcPr>
            <w:tcW w:w="525" w:type="pct"/>
            <w:tcBorders>
              <w:top w:val="nil"/>
              <w:left w:val="nil"/>
              <w:bottom w:val="single" w:sz="8" w:space="0" w:color="FFFFFF"/>
              <w:right w:val="single" w:sz="8" w:space="0" w:color="FFFFFF"/>
            </w:tcBorders>
            <w:shd w:val="clear" w:color="000000" w:fill="F2F2F2"/>
            <w:vAlign w:val="center"/>
            <w:hideMark/>
          </w:tcPr>
          <w:p w14:paraId="10EFDB59"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(835)</w:t>
            </w:r>
          </w:p>
        </w:tc>
        <w:tc>
          <w:tcPr>
            <w:tcW w:w="628" w:type="pct"/>
            <w:tcBorders>
              <w:top w:val="nil"/>
              <w:left w:val="nil"/>
              <w:bottom w:val="single" w:sz="8" w:space="0" w:color="FFFFFF"/>
              <w:right w:val="single" w:sz="8" w:space="0" w:color="FFFFFF"/>
            </w:tcBorders>
            <w:shd w:val="clear" w:color="000000" w:fill="F2F2F2"/>
            <w:vAlign w:val="center"/>
            <w:hideMark/>
          </w:tcPr>
          <w:p w14:paraId="5CBE90DD" w14:textId="57D80E02"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xml:space="preserve">                  - </w:t>
            </w:r>
          </w:p>
        </w:tc>
      </w:tr>
      <w:tr w:rsidR="00423100" w:rsidRPr="00845F44" w14:paraId="40BCFD8A" w14:textId="77777777" w:rsidTr="00845F44">
        <w:tc>
          <w:tcPr>
            <w:tcW w:w="2691" w:type="pct"/>
            <w:tcBorders>
              <w:top w:val="nil"/>
              <w:left w:val="single" w:sz="8" w:space="0" w:color="FFFFFF"/>
              <w:bottom w:val="single" w:sz="8" w:space="0" w:color="FFFFFF"/>
              <w:right w:val="single" w:sz="8" w:space="0" w:color="FFFFFF"/>
            </w:tcBorders>
            <w:shd w:val="clear" w:color="000000" w:fill="A6A6A6"/>
            <w:vAlign w:val="center"/>
            <w:hideMark/>
          </w:tcPr>
          <w:p w14:paraId="429481FE" w14:textId="60DDA48E" w:rsidR="00423100" w:rsidRPr="00845F44" w:rsidRDefault="00423100" w:rsidP="00423100">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IRPJ e CSLL correntes devidos às alíquotas vigentes (nota</w:t>
            </w:r>
            <w:r w:rsidR="00773115" w:rsidRPr="00845F44">
              <w:rPr>
                <w:rFonts w:ascii="Verdana" w:hAnsi="Verdana" w:cs="Arial"/>
                <w:b/>
                <w:bCs/>
                <w:sz w:val="15"/>
                <w:szCs w:val="15"/>
                <w:lang w:eastAsia="pt-BR"/>
              </w:rPr>
              <w:t xml:space="preserve"> explicativa nº</w:t>
            </w:r>
            <w:r w:rsidRPr="00845F44">
              <w:rPr>
                <w:rFonts w:ascii="Verdana" w:hAnsi="Verdana" w:cs="Arial"/>
                <w:b/>
                <w:bCs/>
                <w:sz w:val="15"/>
                <w:szCs w:val="15"/>
                <w:lang w:eastAsia="pt-BR"/>
              </w:rPr>
              <w:t xml:space="preserve"> 3g)</w:t>
            </w:r>
          </w:p>
        </w:tc>
        <w:tc>
          <w:tcPr>
            <w:tcW w:w="525" w:type="pct"/>
            <w:tcBorders>
              <w:top w:val="nil"/>
              <w:left w:val="nil"/>
              <w:bottom w:val="single" w:sz="8" w:space="0" w:color="FFFFFF"/>
              <w:right w:val="single" w:sz="8" w:space="0" w:color="FFFFFF"/>
            </w:tcBorders>
            <w:shd w:val="clear" w:color="000000" w:fill="A6A6A6"/>
            <w:vAlign w:val="center"/>
            <w:hideMark/>
          </w:tcPr>
          <w:p w14:paraId="564BBA26"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(11.964)</w:t>
            </w:r>
          </w:p>
        </w:tc>
        <w:tc>
          <w:tcPr>
            <w:tcW w:w="631" w:type="pct"/>
            <w:tcBorders>
              <w:top w:val="nil"/>
              <w:left w:val="nil"/>
              <w:bottom w:val="single" w:sz="8" w:space="0" w:color="FFFFFF"/>
              <w:right w:val="single" w:sz="8" w:space="0" w:color="FFFFFF"/>
            </w:tcBorders>
            <w:shd w:val="clear" w:color="000000" w:fill="A6A6A6"/>
            <w:vAlign w:val="center"/>
            <w:hideMark/>
          </w:tcPr>
          <w:p w14:paraId="32312B95"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(9.952)</w:t>
            </w:r>
          </w:p>
        </w:tc>
        <w:tc>
          <w:tcPr>
            <w:tcW w:w="525" w:type="pct"/>
            <w:tcBorders>
              <w:top w:val="nil"/>
              <w:left w:val="nil"/>
              <w:bottom w:val="single" w:sz="8" w:space="0" w:color="FFFFFF"/>
              <w:right w:val="single" w:sz="8" w:space="0" w:color="FFFFFF"/>
            </w:tcBorders>
            <w:shd w:val="clear" w:color="000000" w:fill="A6A6A6"/>
            <w:vAlign w:val="center"/>
            <w:hideMark/>
          </w:tcPr>
          <w:p w14:paraId="2361BC90"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(17.035)</w:t>
            </w:r>
          </w:p>
        </w:tc>
        <w:tc>
          <w:tcPr>
            <w:tcW w:w="628" w:type="pct"/>
            <w:tcBorders>
              <w:top w:val="nil"/>
              <w:left w:val="nil"/>
              <w:bottom w:val="single" w:sz="8" w:space="0" w:color="FFFFFF"/>
              <w:right w:val="single" w:sz="8" w:space="0" w:color="FFFFFF"/>
            </w:tcBorders>
            <w:shd w:val="clear" w:color="000000" w:fill="A6A6A6"/>
            <w:vAlign w:val="center"/>
            <w:hideMark/>
          </w:tcPr>
          <w:p w14:paraId="778B9416"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(14.316)</w:t>
            </w:r>
          </w:p>
        </w:tc>
      </w:tr>
      <w:tr w:rsidR="00423100" w:rsidRPr="00845F44" w14:paraId="3709DC8F"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2D576030"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Ativo fiscal diferido </w:t>
            </w:r>
          </w:p>
        </w:tc>
        <w:tc>
          <w:tcPr>
            <w:tcW w:w="525" w:type="pct"/>
            <w:tcBorders>
              <w:top w:val="nil"/>
              <w:left w:val="nil"/>
              <w:bottom w:val="single" w:sz="8" w:space="0" w:color="FFFFFF"/>
              <w:right w:val="single" w:sz="8" w:space="0" w:color="FFFFFF"/>
            </w:tcBorders>
            <w:shd w:val="clear" w:color="000000" w:fill="F2F2F2"/>
            <w:vAlign w:val="center"/>
            <w:hideMark/>
          </w:tcPr>
          <w:p w14:paraId="0C11EF1A"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701</w:t>
            </w:r>
          </w:p>
        </w:tc>
        <w:tc>
          <w:tcPr>
            <w:tcW w:w="631" w:type="pct"/>
            <w:tcBorders>
              <w:top w:val="nil"/>
              <w:left w:val="nil"/>
              <w:bottom w:val="single" w:sz="8" w:space="0" w:color="FFFFFF"/>
              <w:right w:val="single" w:sz="8" w:space="0" w:color="FFFFFF"/>
            </w:tcBorders>
            <w:shd w:val="clear" w:color="000000" w:fill="F2F2F2"/>
            <w:vAlign w:val="center"/>
            <w:hideMark/>
          </w:tcPr>
          <w:p w14:paraId="270E6DDF" w14:textId="1D745F32"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xml:space="preserve">             56</w:t>
            </w:r>
            <w:r w:rsidR="00761356" w:rsidRPr="00845F44">
              <w:rPr>
                <w:rFonts w:ascii="Verdana" w:hAnsi="Verdana" w:cs="Arial"/>
                <w:sz w:val="15"/>
                <w:szCs w:val="15"/>
                <w:lang w:eastAsia="pt-BR"/>
              </w:rPr>
              <w:t>1</w:t>
            </w:r>
            <w:r w:rsidRPr="00845F44">
              <w:rPr>
                <w:rFonts w:ascii="Verdana" w:hAnsi="Verdana" w:cs="Arial"/>
                <w:sz w:val="15"/>
                <w:szCs w:val="15"/>
                <w:lang w:eastAsia="pt-BR"/>
              </w:rPr>
              <w:t xml:space="preserve"> </w:t>
            </w:r>
          </w:p>
        </w:tc>
        <w:tc>
          <w:tcPr>
            <w:tcW w:w="525" w:type="pct"/>
            <w:tcBorders>
              <w:top w:val="nil"/>
              <w:left w:val="nil"/>
              <w:bottom w:val="single" w:sz="8" w:space="0" w:color="FFFFFF"/>
              <w:right w:val="single" w:sz="8" w:space="0" w:color="FFFFFF"/>
            </w:tcBorders>
            <w:shd w:val="clear" w:color="000000" w:fill="F2F2F2"/>
            <w:vAlign w:val="center"/>
            <w:hideMark/>
          </w:tcPr>
          <w:p w14:paraId="6F99CB0B"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5.480</w:t>
            </w:r>
          </w:p>
        </w:tc>
        <w:tc>
          <w:tcPr>
            <w:tcW w:w="628" w:type="pct"/>
            <w:tcBorders>
              <w:top w:val="nil"/>
              <w:left w:val="nil"/>
              <w:bottom w:val="single" w:sz="8" w:space="0" w:color="FFFFFF"/>
              <w:right w:val="single" w:sz="8" w:space="0" w:color="FFFFFF"/>
            </w:tcBorders>
            <w:shd w:val="clear" w:color="000000" w:fill="F2F2F2"/>
            <w:vAlign w:val="center"/>
            <w:hideMark/>
          </w:tcPr>
          <w:p w14:paraId="7A0F4653" w14:textId="169E3EBE"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 xml:space="preserve">           4.383 </w:t>
            </w:r>
          </w:p>
        </w:tc>
      </w:tr>
      <w:tr w:rsidR="00423100" w:rsidRPr="00845F44" w14:paraId="582EEE68" w14:textId="77777777" w:rsidTr="00845F44">
        <w:tc>
          <w:tcPr>
            <w:tcW w:w="2691" w:type="pct"/>
            <w:tcBorders>
              <w:top w:val="nil"/>
              <w:left w:val="single" w:sz="8" w:space="0" w:color="FFFFFF"/>
              <w:bottom w:val="single" w:sz="8" w:space="0" w:color="FFFFFF"/>
              <w:right w:val="single" w:sz="8" w:space="0" w:color="FFFFFF"/>
            </w:tcBorders>
            <w:shd w:val="clear" w:color="000000" w:fill="F2F2F2"/>
            <w:vAlign w:val="center"/>
            <w:hideMark/>
          </w:tcPr>
          <w:p w14:paraId="105F1DEA" w14:textId="77777777" w:rsidR="00423100" w:rsidRPr="00845F44" w:rsidRDefault="00423100" w:rsidP="00423100">
            <w:pPr>
              <w:suppressAutoHyphens w:val="0"/>
              <w:jc w:val="both"/>
              <w:rPr>
                <w:rFonts w:ascii="Verdana" w:hAnsi="Verdana" w:cs="Arial"/>
                <w:sz w:val="15"/>
                <w:szCs w:val="15"/>
                <w:lang w:eastAsia="pt-BR"/>
              </w:rPr>
            </w:pPr>
            <w:r w:rsidRPr="00845F44">
              <w:rPr>
                <w:rFonts w:ascii="Verdana" w:hAnsi="Verdana" w:cs="Arial"/>
                <w:sz w:val="15"/>
                <w:szCs w:val="15"/>
                <w:lang w:eastAsia="pt-BR"/>
              </w:rPr>
              <w:t xml:space="preserve">Passivo fiscal diferido </w:t>
            </w:r>
          </w:p>
        </w:tc>
        <w:tc>
          <w:tcPr>
            <w:tcW w:w="525" w:type="pct"/>
            <w:tcBorders>
              <w:top w:val="nil"/>
              <w:left w:val="nil"/>
              <w:bottom w:val="single" w:sz="8" w:space="0" w:color="FFFFFF"/>
              <w:right w:val="single" w:sz="8" w:space="0" w:color="FFFFFF"/>
            </w:tcBorders>
            <w:shd w:val="clear" w:color="000000" w:fill="F2F2F2"/>
            <w:vAlign w:val="center"/>
            <w:hideMark/>
          </w:tcPr>
          <w:p w14:paraId="2C0B43D2"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(422)</w:t>
            </w:r>
          </w:p>
        </w:tc>
        <w:tc>
          <w:tcPr>
            <w:tcW w:w="631" w:type="pct"/>
            <w:tcBorders>
              <w:top w:val="nil"/>
              <w:left w:val="nil"/>
              <w:bottom w:val="single" w:sz="8" w:space="0" w:color="FFFFFF"/>
              <w:right w:val="single" w:sz="8" w:space="0" w:color="FFFFFF"/>
            </w:tcBorders>
            <w:shd w:val="clear" w:color="000000" w:fill="F2F2F2"/>
            <w:vAlign w:val="center"/>
            <w:hideMark/>
          </w:tcPr>
          <w:p w14:paraId="47359067"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(337)</w:t>
            </w:r>
          </w:p>
        </w:tc>
        <w:tc>
          <w:tcPr>
            <w:tcW w:w="525" w:type="pct"/>
            <w:tcBorders>
              <w:top w:val="nil"/>
              <w:left w:val="nil"/>
              <w:bottom w:val="single" w:sz="8" w:space="0" w:color="FFFFFF"/>
              <w:right w:val="single" w:sz="8" w:space="0" w:color="FFFFFF"/>
            </w:tcBorders>
            <w:shd w:val="clear" w:color="000000" w:fill="F2F2F2"/>
            <w:vAlign w:val="center"/>
            <w:hideMark/>
          </w:tcPr>
          <w:p w14:paraId="6CF19356"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(1.129)</w:t>
            </w:r>
          </w:p>
        </w:tc>
        <w:tc>
          <w:tcPr>
            <w:tcW w:w="628" w:type="pct"/>
            <w:tcBorders>
              <w:top w:val="nil"/>
              <w:left w:val="nil"/>
              <w:bottom w:val="single" w:sz="8" w:space="0" w:color="FFFFFF"/>
              <w:right w:val="single" w:sz="8" w:space="0" w:color="FFFFFF"/>
            </w:tcBorders>
            <w:shd w:val="clear" w:color="000000" w:fill="F2F2F2"/>
            <w:vAlign w:val="center"/>
            <w:hideMark/>
          </w:tcPr>
          <w:p w14:paraId="0AAE34DE" w14:textId="77777777" w:rsidR="00423100" w:rsidRPr="00845F44" w:rsidRDefault="00423100" w:rsidP="00423100">
            <w:pPr>
              <w:suppressAutoHyphens w:val="0"/>
              <w:jc w:val="right"/>
              <w:rPr>
                <w:rFonts w:ascii="Verdana" w:hAnsi="Verdana" w:cs="Arial"/>
                <w:sz w:val="15"/>
                <w:szCs w:val="15"/>
                <w:lang w:eastAsia="pt-BR"/>
              </w:rPr>
            </w:pPr>
            <w:r w:rsidRPr="00845F44">
              <w:rPr>
                <w:rFonts w:ascii="Verdana" w:hAnsi="Verdana" w:cs="Arial"/>
                <w:sz w:val="15"/>
                <w:szCs w:val="15"/>
                <w:lang w:eastAsia="pt-BR"/>
              </w:rPr>
              <w:t>(903)</w:t>
            </w:r>
          </w:p>
        </w:tc>
      </w:tr>
      <w:tr w:rsidR="00423100" w:rsidRPr="00845F44" w14:paraId="07A7AD10" w14:textId="77777777" w:rsidTr="00845F44">
        <w:tc>
          <w:tcPr>
            <w:tcW w:w="2691" w:type="pct"/>
            <w:tcBorders>
              <w:top w:val="nil"/>
              <w:left w:val="single" w:sz="8" w:space="0" w:color="FFFFFF"/>
              <w:bottom w:val="single" w:sz="8" w:space="0" w:color="FFFFFF"/>
              <w:right w:val="single" w:sz="8" w:space="0" w:color="FFFFFF"/>
            </w:tcBorders>
            <w:shd w:val="clear" w:color="000000" w:fill="A6A6A6"/>
            <w:vAlign w:val="center"/>
            <w:hideMark/>
          </w:tcPr>
          <w:p w14:paraId="1B7CE9BE" w14:textId="50D7B49A" w:rsidR="00423100" w:rsidRPr="00845F44" w:rsidRDefault="00423100" w:rsidP="00423100">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IRPJ e CSLL diferido calculados às alíquotas vigentes (nota</w:t>
            </w:r>
            <w:r w:rsidR="00773115" w:rsidRPr="00845F44">
              <w:rPr>
                <w:rFonts w:ascii="Verdana" w:hAnsi="Verdana" w:cs="Arial"/>
                <w:b/>
                <w:bCs/>
                <w:sz w:val="15"/>
                <w:szCs w:val="15"/>
                <w:lang w:eastAsia="pt-BR"/>
              </w:rPr>
              <w:t xml:space="preserve"> explicativa nº</w:t>
            </w:r>
            <w:r w:rsidRPr="00845F44">
              <w:rPr>
                <w:rFonts w:ascii="Verdana" w:hAnsi="Verdana" w:cs="Arial"/>
                <w:b/>
                <w:bCs/>
                <w:sz w:val="15"/>
                <w:szCs w:val="15"/>
                <w:lang w:eastAsia="pt-BR"/>
              </w:rPr>
              <w:t xml:space="preserve"> 3g)</w:t>
            </w:r>
          </w:p>
        </w:tc>
        <w:tc>
          <w:tcPr>
            <w:tcW w:w="525" w:type="pct"/>
            <w:tcBorders>
              <w:top w:val="nil"/>
              <w:left w:val="nil"/>
              <w:bottom w:val="single" w:sz="8" w:space="0" w:color="FFFFFF"/>
              <w:right w:val="single" w:sz="8" w:space="0" w:color="FFFFFF"/>
            </w:tcBorders>
            <w:shd w:val="clear" w:color="000000" w:fill="A6A6A6"/>
            <w:vAlign w:val="center"/>
            <w:hideMark/>
          </w:tcPr>
          <w:p w14:paraId="221FEF53"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279</w:t>
            </w:r>
          </w:p>
        </w:tc>
        <w:tc>
          <w:tcPr>
            <w:tcW w:w="631" w:type="pct"/>
            <w:tcBorders>
              <w:top w:val="nil"/>
              <w:left w:val="nil"/>
              <w:bottom w:val="single" w:sz="8" w:space="0" w:color="FFFFFF"/>
              <w:right w:val="single" w:sz="8" w:space="0" w:color="FFFFFF"/>
            </w:tcBorders>
            <w:shd w:val="clear" w:color="000000" w:fill="A6A6A6"/>
            <w:vAlign w:val="center"/>
            <w:hideMark/>
          </w:tcPr>
          <w:p w14:paraId="3E2CF9B3"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224</w:t>
            </w:r>
          </w:p>
        </w:tc>
        <w:tc>
          <w:tcPr>
            <w:tcW w:w="525" w:type="pct"/>
            <w:tcBorders>
              <w:top w:val="nil"/>
              <w:left w:val="nil"/>
              <w:bottom w:val="single" w:sz="8" w:space="0" w:color="FFFFFF"/>
              <w:right w:val="single" w:sz="8" w:space="0" w:color="FFFFFF"/>
            </w:tcBorders>
            <w:shd w:val="clear" w:color="000000" w:fill="A6A6A6"/>
            <w:vAlign w:val="center"/>
            <w:hideMark/>
          </w:tcPr>
          <w:p w14:paraId="5E742ADB"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4.350</w:t>
            </w:r>
          </w:p>
        </w:tc>
        <w:tc>
          <w:tcPr>
            <w:tcW w:w="628" w:type="pct"/>
            <w:tcBorders>
              <w:top w:val="nil"/>
              <w:left w:val="nil"/>
              <w:bottom w:val="single" w:sz="8" w:space="0" w:color="FFFFFF"/>
              <w:right w:val="single" w:sz="8" w:space="0" w:color="FFFFFF"/>
            </w:tcBorders>
            <w:shd w:val="clear" w:color="000000" w:fill="A6A6A6"/>
            <w:vAlign w:val="center"/>
            <w:hideMark/>
          </w:tcPr>
          <w:p w14:paraId="299D03CE"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3.481</w:t>
            </w:r>
          </w:p>
        </w:tc>
      </w:tr>
      <w:tr w:rsidR="00423100" w:rsidRPr="00845F44" w14:paraId="656118C7" w14:textId="77777777" w:rsidTr="00845F44">
        <w:tc>
          <w:tcPr>
            <w:tcW w:w="2691" w:type="pct"/>
            <w:tcBorders>
              <w:top w:val="nil"/>
              <w:left w:val="nil"/>
              <w:bottom w:val="nil"/>
              <w:right w:val="nil"/>
            </w:tcBorders>
            <w:shd w:val="clear" w:color="000000" w:fill="A6A6A6"/>
            <w:vAlign w:val="center"/>
            <w:hideMark/>
          </w:tcPr>
          <w:p w14:paraId="46A6ED45" w14:textId="77777777" w:rsidR="00423100" w:rsidRPr="00845F44" w:rsidRDefault="00423100" w:rsidP="00423100">
            <w:pPr>
              <w:suppressAutoHyphens w:val="0"/>
              <w:jc w:val="both"/>
              <w:rPr>
                <w:rFonts w:ascii="Verdana" w:hAnsi="Verdana" w:cs="Arial"/>
                <w:b/>
                <w:bCs/>
                <w:sz w:val="15"/>
                <w:szCs w:val="15"/>
                <w:lang w:eastAsia="pt-BR"/>
              </w:rPr>
            </w:pPr>
            <w:r w:rsidRPr="00845F44">
              <w:rPr>
                <w:rFonts w:ascii="Verdana" w:hAnsi="Verdana" w:cs="Arial"/>
                <w:b/>
                <w:bCs/>
                <w:sz w:val="15"/>
                <w:szCs w:val="15"/>
                <w:lang w:eastAsia="pt-BR"/>
              </w:rPr>
              <w:t>Imposto de Renda e Contribuição Social do Exercício</w:t>
            </w:r>
          </w:p>
        </w:tc>
        <w:tc>
          <w:tcPr>
            <w:tcW w:w="525" w:type="pct"/>
            <w:tcBorders>
              <w:top w:val="nil"/>
              <w:left w:val="single" w:sz="8" w:space="0" w:color="FFFFFF"/>
              <w:bottom w:val="single" w:sz="8" w:space="0" w:color="FFFFFF"/>
              <w:right w:val="single" w:sz="8" w:space="0" w:color="FFFFFF"/>
            </w:tcBorders>
            <w:shd w:val="clear" w:color="000000" w:fill="A6A6A6"/>
            <w:vAlign w:val="center"/>
            <w:hideMark/>
          </w:tcPr>
          <w:p w14:paraId="0CE93B39"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(11.685)</w:t>
            </w:r>
          </w:p>
        </w:tc>
        <w:tc>
          <w:tcPr>
            <w:tcW w:w="631" w:type="pct"/>
            <w:tcBorders>
              <w:top w:val="nil"/>
              <w:left w:val="nil"/>
              <w:bottom w:val="single" w:sz="8" w:space="0" w:color="FFFFFF"/>
              <w:right w:val="single" w:sz="8" w:space="0" w:color="FFFFFF"/>
            </w:tcBorders>
            <w:shd w:val="clear" w:color="000000" w:fill="A6A6A6"/>
            <w:vAlign w:val="center"/>
            <w:hideMark/>
          </w:tcPr>
          <w:p w14:paraId="6A91B44C"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(9.728)</w:t>
            </w:r>
          </w:p>
        </w:tc>
        <w:tc>
          <w:tcPr>
            <w:tcW w:w="525" w:type="pct"/>
            <w:tcBorders>
              <w:top w:val="nil"/>
              <w:left w:val="nil"/>
              <w:bottom w:val="single" w:sz="8" w:space="0" w:color="FFFFFF"/>
              <w:right w:val="single" w:sz="8" w:space="0" w:color="FFFFFF"/>
            </w:tcBorders>
            <w:shd w:val="clear" w:color="000000" w:fill="A6A6A6"/>
            <w:vAlign w:val="center"/>
            <w:hideMark/>
          </w:tcPr>
          <w:p w14:paraId="72BEC975"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(12.685)</w:t>
            </w:r>
          </w:p>
        </w:tc>
        <w:tc>
          <w:tcPr>
            <w:tcW w:w="628" w:type="pct"/>
            <w:tcBorders>
              <w:top w:val="nil"/>
              <w:left w:val="nil"/>
              <w:bottom w:val="single" w:sz="8" w:space="0" w:color="FFFFFF"/>
              <w:right w:val="single" w:sz="8" w:space="0" w:color="FFFFFF"/>
            </w:tcBorders>
            <w:shd w:val="clear" w:color="000000" w:fill="A6A6A6"/>
            <w:vAlign w:val="center"/>
            <w:hideMark/>
          </w:tcPr>
          <w:p w14:paraId="1C438564" w14:textId="77777777" w:rsidR="00423100" w:rsidRPr="00845F44" w:rsidRDefault="00423100" w:rsidP="00423100">
            <w:pPr>
              <w:suppressAutoHyphens w:val="0"/>
              <w:jc w:val="right"/>
              <w:rPr>
                <w:rFonts w:ascii="Verdana" w:hAnsi="Verdana" w:cs="Arial"/>
                <w:b/>
                <w:bCs/>
                <w:sz w:val="15"/>
                <w:szCs w:val="15"/>
                <w:lang w:eastAsia="pt-BR"/>
              </w:rPr>
            </w:pPr>
            <w:r w:rsidRPr="00845F44">
              <w:rPr>
                <w:rFonts w:ascii="Verdana" w:hAnsi="Verdana" w:cs="Arial"/>
                <w:b/>
                <w:bCs/>
                <w:sz w:val="15"/>
                <w:szCs w:val="15"/>
                <w:lang w:eastAsia="pt-BR"/>
              </w:rPr>
              <w:t>(10.835)</w:t>
            </w:r>
          </w:p>
        </w:tc>
      </w:tr>
    </w:tbl>
    <w:p w14:paraId="7102F137" w14:textId="7BC34255" w:rsidR="00845F44" w:rsidRPr="00845F44" w:rsidRDefault="00423100" w:rsidP="000A222B">
      <w:pPr>
        <w:pStyle w:val="PargrafodaLista"/>
        <w:numPr>
          <w:ilvl w:val="3"/>
          <w:numId w:val="87"/>
        </w:numPr>
        <w:tabs>
          <w:tab w:val="left" w:pos="3765"/>
          <w:tab w:val="left" w:pos="6165"/>
          <w:tab w:val="left" w:pos="9781"/>
        </w:tabs>
        <w:spacing w:after="200" w:line="276" w:lineRule="auto"/>
        <w:ind w:left="284" w:hanging="284"/>
        <w:jc w:val="both"/>
        <w:rPr>
          <w:rFonts w:ascii="Verdana" w:hAnsi="Verdana"/>
          <w:sz w:val="12"/>
          <w:szCs w:val="12"/>
        </w:rPr>
      </w:pPr>
      <w:r w:rsidRPr="00423100">
        <w:rPr>
          <w:lang w:eastAsia="en-US"/>
        </w:rPr>
        <w:fldChar w:fldCharType="end"/>
      </w:r>
      <w:r w:rsidRPr="00845F44">
        <w:rPr>
          <w:rFonts w:ascii="Verdana" w:hAnsi="Verdana"/>
          <w:sz w:val="12"/>
          <w:szCs w:val="12"/>
        </w:rPr>
        <w:t>Referem-se aos benefícios fiscais no âmbito, Lei Rouanet, Programa de Alimentação ao Trabalhador (PAT) e do Programa Empresa Cidadã, deduzidos no imposto de renda apurado no período.</w:t>
      </w:r>
    </w:p>
    <w:p w14:paraId="2335585D" w14:textId="46ABA669" w:rsidR="006744C9" w:rsidRPr="00882EF0" w:rsidRDefault="005A5A05" w:rsidP="00CA78FE">
      <w:pPr>
        <w:pStyle w:val="PargrafodaLista"/>
        <w:numPr>
          <w:ilvl w:val="0"/>
          <w:numId w:val="49"/>
        </w:numPr>
        <w:tabs>
          <w:tab w:val="left" w:pos="9781"/>
        </w:tabs>
        <w:autoSpaceDE/>
        <w:autoSpaceDN/>
        <w:ind w:left="425" w:hanging="425"/>
        <w:jc w:val="both"/>
        <w:rPr>
          <w:rFonts w:asciiTheme="minorHAnsi" w:eastAsiaTheme="minorHAnsi" w:hAnsiTheme="minorHAnsi" w:cstheme="minorBidi"/>
          <w:lang w:eastAsia="en-US"/>
        </w:rPr>
      </w:pPr>
      <w:r w:rsidRPr="00882EF0">
        <w:rPr>
          <w:rFonts w:ascii="Verdana" w:hAnsi="Verdana"/>
          <w:b/>
          <w:bCs/>
          <w:iCs/>
          <w:sz w:val="20"/>
          <w:szCs w:val="20"/>
          <w:lang w:eastAsia="en-US"/>
        </w:rPr>
        <w:t xml:space="preserve">Natureza e origem dos </w:t>
      </w:r>
      <w:r w:rsidR="0034330B" w:rsidRPr="00882EF0">
        <w:rPr>
          <w:rFonts w:ascii="Verdana" w:hAnsi="Verdana"/>
          <w:b/>
          <w:bCs/>
          <w:iCs/>
          <w:sz w:val="20"/>
          <w:szCs w:val="20"/>
          <w:lang w:eastAsia="en-US"/>
        </w:rPr>
        <w:t>ativos</w:t>
      </w:r>
      <w:r w:rsidR="005C5AE9" w:rsidRPr="00882EF0">
        <w:rPr>
          <w:rFonts w:ascii="Verdana" w:hAnsi="Verdana"/>
          <w:b/>
          <w:bCs/>
          <w:iCs/>
          <w:sz w:val="20"/>
          <w:szCs w:val="20"/>
          <w:lang w:eastAsia="en-US"/>
        </w:rPr>
        <w:t xml:space="preserve"> e </w:t>
      </w:r>
      <w:r w:rsidR="0034330B" w:rsidRPr="00882EF0">
        <w:rPr>
          <w:rFonts w:ascii="Verdana" w:hAnsi="Verdana"/>
          <w:b/>
          <w:bCs/>
          <w:iCs/>
          <w:sz w:val="20"/>
          <w:szCs w:val="20"/>
          <w:lang w:eastAsia="en-US"/>
        </w:rPr>
        <w:t>passivos</w:t>
      </w:r>
      <w:r w:rsidR="005C5AE9" w:rsidRPr="00882EF0">
        <w:rPr>
          <w:rFonts w:ascii="Verdana" w:hAnsi="Verdana"/>
          <w:b/>
          <w:bCs/>
          <w:iCs/>
          <w:sz w:val="20"/>
          <w:szCs w:val="20"/>
          <w:lang w:eastAsia="en-US"/>
        </w:rPr>
        <w:t xml:space="preserve"> </w:t>
      </w:r>
      <w:r w:rsidRPr="00882EF0">
        <w:rPr>
          <w:rFonts w:ascii="Verdana" w:hAnsi="Verdana"/>
          <w:b/>
          <w:bCs/>
          <w:iCs/>
          <w:sz w:val="20"/>
          <w:szCs w:val="20"/>
          <w:lang w:eastAsia="en-US"/>
        </w:rPr>
        <w:t>fiscais diferid</w:t>
      </w:r>
      <w:r w:rsidR="0034330B" w:rsidRPr="00882EF0">
        <w:rPr>
          <w:rFonts w:ascii="Verdana" w:hAnsi="Verdana"/>
          <w:b/>
          <w:bCs/>
          <w:iCs/>
          <w:sz w:val="20"/>
          <w:szCs w:val="20"/>
          <w:lang w:eastAsia="en-US"/>
        </w:rPr>
        <w:t>o</w:t>
      </w:r>
      <w:r w:rsidRPr="00882EF0">
        <w:rPr>
          <w:rFonts w:ascii="Verdana" w:hAnsi="Verdana"/>
          <w:b/>
          <w:bCs/>
          <w:iCs/>
          <w:sz w:val="20"/>
          <w:szCs w:val="20"/>
          <w:lang w:eastAsia="en-US"/>
        </w:rPr>
        <w:t>s</w:t>
      </w:r>
      <w:r w:rsidR="006744C9" w:rsidRPr="00AC6A28">
        <w:rPr>
          <w:lang w:eastAsia="en-US"/>
        </w:rPr>
        <w:fldChar w:fldCharType="begin"/>
      </w:r>
      <w:r w:rsidR="006744C9">
        <w:rPr>
          <w:lang w:eastAsia="en-US"/>
        </w:rPr>
        <w:instrText xml:space="preserve"> LINK Excel.Sheet.12 "\\\\cluster.nas.parana\\FOMENTO\\SETORES\\DIAFI-3\\1_CONTABILIDADE\\BALANCETES PUBLICADOS\\1_DEMONSTRACOES CONTABEIS\\Demonstrações Contábeis 2024\\2º Semestre\\1. Demonstrações Financeiras - Dez 2024 - final.xlsx" "NE 15.1-!L5C21:L15C24" \a \f 4 \h </w:instrText>
      </w:r>
      <w:r w:rsidR="006744C9" w:rsidRPr="00AC6A28">
        <w:rPr>
          <w:lang w:eastAsia="en-US"/>
        </w:rPr>
        <w:fldChar w:fldCharType="separate"/>
      </w:r>
    </w:p>
    <w:tbl>
      <w:tblPr>
        <w:tblW w:w="9980" w:type="dxa"/>
        <w:tblCellMar>
          <w:left w:w="70" w:type="dxa"/>
          <w:right w:w="70" w:type="dxa"/>
        </w:tblCellMar>
        <w:tblLook w:val="04A0" w:firstRow="1" w:lastRow="0" w:firstColumn="1" w:lastColumn="0" w:noHBand="0" w:noVBand="1"/>
      </w:tblPr>
      <w:tblGrid>
        <w:gridCol w:w="5500"/>
        <w:gridCol w:w="1400"/>
        <w:gridCol w:w="1680"/>
        <w:gridCol w:w="1400"/>
      </w:tblGrid>
      <w:tr w:rsidR="006744C9" w:rsidRPr="006744C9" w14:paraId="4DD642E4" w14:textId="77777777" w:rsidTr="00845F44">
        <w:tc>
          <w:tcPr>
            <w:tcW w:w="55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A6ABB37" w14:textId="08F11167" w:rsidR="006744C9" w:rsidRPr="006744C9" w:rsidRDefault="006744C9" w:rsidP="006744C9">
            <w:pPr>
              <w:suppressAutoHyphens w:val="0"/>
              <w:rPr>
                <w:rFonts w:ascii="Verdana" w:hAnsi="Verdana" w:cs="Arial"/>
                <w:b/>
                <w:bCs/>
                <w:sz w:val="16"/>
                <w:szCs w:val="16"/>
                <w:lang w:eastAsia="pt-BR"/>
              </w:rPr>
            </w:pPr>
            <w:r w:rsidRPr="006744C9">
              <w:rPr>
                <w:rFonts w:ascii="Verdana" w:hAnsi="Verdana" w:cs="Arial"/>
                <w:b/>
                <w:bCs/>
                <w:sz w:val="16"/>
                <w:szCs w:val="16"/>
                <w:lang w:eastAsia="pt-BR"/>
              </w:rPr>
              <w:t>Diferenças temporárias</w:t>
            </w:r>
          </w:p>
        </w:tc>
        <w:tc>
          <w:tcPr>
            <w:tcW w:w="1400" w:type="dxa"/>
            <w:tcBorders>
              <w:top w:val="single" w:sz="8" w:space="0" w:color="FFFFFF"/>
              <w:left w:val="nil"/>
              <w:bottom w:val="single" w:sz="8" w:space="0" w:color="FFFFFF"/>
              <w:right w:val="single" w:sz="8" w:space="0" w:color="FFFFFF"/>
            </w:tcBorders>
            <w:shd w:val="clear" w:color="000000" w:fill="A6A6A6"/>
            <w:vAlign w:val="center"/>
            <w:hideMark/>
          </w:tcPr>
          <w:p w14:paraId="6B9D22B1" w14:textId="77777777" w:rsidR="006744C9" w:rsidRPr="006744C9" w:rsidRDefault="006744C9" w:rsidP="006744C9">
            <w:pPr>
              <w:suppressAutoHyphens w:val="0"/>
              <w:jc w:val="center"/>
              <w:rPr>
                <w:rFonts w:ascii="Verdana" w:hAnsi="Verdana" w:cs="Arial"/>
                <w:b/>
                <w:bCs/>
                <w:sz w:val="16"/>
                <w:szCs w:val="16"/>
                <w:lang w:eastAsia="pt-BR"/>
              </w:rPr>
            </w:pPr>
            <w:r w:rsidRPr="006744C9">
              <w:rPr>
                <w:rFonts w:ascii="Verdana" w:hAnsi="Verdana" w:cs="Arial"/>
                <w:b/>
                <w:bCs/>
                <w:sz w:val="16"/>
                <w:szCs w:val="16"/>
                <w:lang w:eastAsia="pt-BR"/>
              </w:rPr>
              <w:t>31/12/2023</w:t>
            </w:r>
          </w:p>
        </w:tc>
        <w:tc>
          <w:tcPr>
            <w:tcW w:w="1680" w:type="dxa"/>
            <w:tcBorders>
              <w:top w:val="single" w:sz="8" w:space="0" w:color="FFFFFF"/>
              <w:left w:val="nil"/>
              <w:bottom w:val="single" w:sz="8" w:space="0" w:color="FFFFFF"/>
              <w:right w:val="single" w:sz="8" w:space="0" w:color="FFFFFF"/>
            </w:tcBorders>
            <w:shd w:val="clear" w:color="000000" w:fill="A6A6A6"/>
            <w:vAlign w:val="center"/>
            <w:hideMark/>
          </w:tcPr>
          <w:p w14:paraId="0648C7EE" w14:textId="018FFA74" w:rsidR="006744C9" w:rsidRPr="006744C9" w:rsidRDefault="006744C9" w:rsidP="006744C9">
            <w:pPr>
              <w:suppressAutoHyphens w:val="0"/>
              <w:jc w:val="center"/>
              <w:rPr>
                <w:rFonts w:ascii="Verdana" w:hAnsi="Verdana" w:cs="Arial"/>
                <w:b/>
                <w:bCs/>
                <w:sz w:val="16"/>
                <w:szCs w:val="16"/>
                <w:lang w:eastAsia="pt-BR"/>
              </w:rPr>
            </w:pPr>
            <w:r w:rsidRPr="006744C9">
              <w:rPr>
                <w:rFonts w:ascii="Verdana" w:hAnsi="Verdana" w:cs="Arial"/>
                <w:b/>
                <w:bCs/>
                <w:sz w:val="16"/>
                <w:szCs w:val="16"/>
                <w:lang w:eastAsia="pt-BR"/>
              </w:rPr>
              <w:t xml:space="preserve">Constituição (Realização) </w:t>
            </w:r>
          </w:p>
        </w:tc>
        <w:tc>
          <w:tcPr>
            <w:tcW w:w="1400" w:type="dxa"/>
            <w:tcBorders>
              <w:top w:val="single" w:sz="8" w:space="0" w:color="FFFFFF"/>
              <w:left w:val="nil"/>
              <w:bottom w:val="single" w:sz="8" w:space="0" w:color="FFFFFF"/>
              <w:right w:val="single" w:sz="8" w:space="0" w:color="FFFFFF"/>
            </w:tcBorders>
            <w:shd w:val="clear" w:color="000000" w:fill="A6A6A6"/>
            <w:vAlign w:val="center"/>
            <w:hideMark/>
          </w:tcPr>
          <w:p w14:paraId="312AB108" w14:textId="016E9626" w:rsidR="006744C9" w:rsidRPr="006744C9" w:rsidRDefault="006744C9" w:rsidP="006744C9">
            <w:pPr>
              <w:suppressAutoHyphens w:val="0"/>
              <w:jc w:val="center"/>
              <w:rPr>
                <w:rFonts w:ascii="Verdana" w:hAnsi="Verdana" w:cs="Arial"/>
                <w:b/>
                <w:bCs/>
                <w:sz w:val="16"/>
                <w:szCs w:val="16"/>
                <w:lang w:eastAsia="pt-BR"/>
              </w:rPr>
            </w:pPr>
            <w:r w:rsidRPr="006744C9">
              <w:rPr>
                <w:rFonts w:ascii="Verdana" w:hAnsi="Verdana" w:cs="Arial"/>
                <w:b/>
                <w:bCs/>
                <w:sz w:val="16"/>
                <w:szCs w:val="16"/>
                <w:lang w:eastAsia="pt-BR"/>
              </w:rPr>
              <w:t>31/12/202</w:t>
            </w:r>
            <w:r>
              <w:rPr>
                <w:rFonts w:ascii="Verdana" w:hAnsi="Verdana" w:cs="Arial"/>
                <w:b/>
                <w:bCs/>
                <w:sz w:val="16"/>
                <w:szCs w:val="16"/>
                <w:lang w:eastAsia="pt-BR"/>
              </w:rPr>
              <w:t>4</w:t>
            </w:r>
          </w:p>
        </w:tc>
      </w:tr>
      <w:tr w:rsidR="006744C9" w:rsidRPr="006744C9" w14:paraId="13B1AF5F"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2FD10D81"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Provisão para perdas esperadas associadas ao risco de crédito</w:t>
            </w:r>
          </w:p>
        </w:tc>
        <w:tc>
          <w:tcPr>
            <w:tcW w:w="1400" w:type="dxa"/>
            <w:tcBorders>
              <w:top w:val="nil"/>
              <w:left w:val="nil"/>
              <w:bottom w:val="single" w:sz="8" w:space="0" w:color="FFFFFF"/>
              <w:right w:val="single" w:sz="8" w:space="0" w:color="FFFFFF"/>
            </w:tcBorders>
            <w:shd w:val="clear" w:color="000000" w:fill="F2F2F2"/>
            <w:vAlign w:val="center"/>
            <w:hideMark/>
          </w:tcPr>
          <w:p w14:paraId="01FFDE31"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28.108</w:t>
            </w:r>
          </w:p>
        </w:tc>
        <w:tc>
          <w:tcPr>
            <w:tcW w:w="1680" w:type="dxa"/>
            <w:tcBorders>
              <w:top w:val="nil"/>
              <w:left w:val="nil"/>
              <w:bottom w:val="single" w:sz="8" w:space="0" w:color="FFFFFF"/>
              <w:right w:val="single" w:sz="8" w:space="0" w:color="FFFFFF"/>
            </w:tcBorders>
            <w:shd w:val="clear" w:color="000000" w:fill="F2F2F2"/>
            <w:vAlign w:val="center"/>
            <w:hideMark/>
          </w:tcPr>
          <w:p w14:paraId="4FFBA67C"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(1.085)</w:t>
            </w:r>
          </w:p>
        </w:tc>
        <w:tc>
          <w:tcPr>
            <w:tcW w:w="1400" w:type="dxa"/>
            <w:tcBorders>
              <w:top w:val="nil"/>
              <w:left w:val="nil"/>
              <w:bottom w:val="single" w:sz="8" w:space="0" w:color="FFFFFF"/>
              <w:right w:val="single" w:sz="8" w:space="0" w:color="FFFFFF"/>
            </w:tcBorders>
            <w:shd w:val="clear" w:color="000000" w:fill="F2F2F2"/>
            <w:vAlign w:val="center"/>
            <w:hideMark/>
          </w:tcPr>
          <w:p w14:paraId="042ED518"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27.023</w:t>
            </w:r>
          </w:p>
        </w:tc>
      </w:tr>
      <w:tr w:rsidR="006744C9" w:rsidRPr="006744C9" w14:paraId="319B9895"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22A18516"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Crédito em prejuízo</w:t>
            </w:r>
          </w:p>
        </w:tc>
        <w:tc>
          <w:tcPr>
            <w:tcW w:w="1400" w:type="dxa"/>
            <w:tcBorders>
              <w:top w:val="nil"/>
              <w:left w:val="nil"/>
              <w:bottom w:val="single" w:sz="8" w:space="0" w:color="FFFFFF"/>
              <w:right w:val="single" w:sz="8" w:space="0" w:color="FFFFFF"/>
            </w:tcBorders>
            <w:shd w:val="clear" w:color="000000" w:fill="F2F2F2"/>
            <w:vAlign w:val="center"/>
            <w:hideMark/>
          </w:tcPr>
          <w:p w14:paraId="297B71F6"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1.258</w:t>
            </w:r>
          </w:p>
        </w:tc>
        <w:tc>
          <w:tcPr>
            <w:tcW w:w="1680" w:type="dxa"/>
            <w:tcBorders>
              <w:top w:val="nil"/>
              <w:left w:val="nil"/>
              <w:bottom w:val="single" w:sz="8" w:space="0" w:color="FFFFFF"/>
              <w:right w:val="single" w:sz="8" w:space="0" w:color="FFFFFF"/>
            </w:tcBorders>
            <w:shd w:val="clear" w:color="000000" w:fill="F2F2F2"/>
            <w:vAlign w:val="center"/>
            <w:hideMark/>
          </w:tcPr>
          <w:p w14:paraId="7FCFC374"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110 </w:t>
            </w:r>
          </w:p>
        </w:tc>
        <w:tc>
          <w:tcPr>
            <w:tcW w:w="1400" w:type="dxa"/>
            <w:tcBorders>
              <w:top w:val="nil"/>
              <w:left w:val="nil"/>
              <w:bottom w:val="single" w:sz="8" w:space="0" w:color="FFFFFF"/>
              <w:right w:val="single" w:sz="8" w:space="0" w:color="FFFFFF"/>
            </w:tcBorders>
            <w:shd w:val="clear" w:color="000000" w:fill="F2F2F2"/>
            <w:vAlign w:val="center"/>
            <w:hideMark/>
          </w:tcPr>
          <w:p w14:paraId="608A3838"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1.368</w:t>
            </w:r>
          </w:p>
        </w:tc>
      </w:tr>
      <w:tr w:rsidR="006744C9" w:rsidRPr="006744C9" w14:paraId="1C6ADF86"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3939569C"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Rendas a apropriar em atraso (RAP + 60 dias)</w:t>
            </w:r>
          </w:p>
        </w:tc>
        <w:tc>
          <w:tcPr>
            <w:tcW w:w="1400" w:type="dxa"/>
            <w:tcBorders>
              <w:top w:val="nil"/>
              <w:left w:val="nil"/>
              <w:bottom w:val="single" w:sz="8" w:space="0" w:color="FFFFFF"/>
              <w:right w:val="single" w:sz="8" w:space="0" w:color="FFFFFF"/>
            </w:tcBorders>
            <w:shd w:val="clear" w:color="000000" w:fill="F2F2F2"/>
            <w:vAlign w:val="center"/>
            <w:hideMark/>
          </w:tcPr>
          <w:p w14:paraId="67BC6746"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228</w:t>
            </w:r>
          </w:p>
        </w:tc>
        <w:tc>
          <w:tcPr>
            <w:tcW w:w="1680" w:type="dxa"/>
            <w:tcBorders>
              <w:top w:val="nil"/>
              <w:left w:val="nil"/>
              <w:bottom w:val="single" w:sz="8" w:space="0" w:color="FFFFFF"/>
              <w:right w:val="single" w:sz="8" w:space="0" w:color="FFFFFF"/>
            </w:tcBorders>
            <w:shd w:val="clear" w:color="000000" w:fill="F2F2F2"/>
            <w:vAlign w:val="center"/>
            <w:hideMark/>
          </w:tcPr>
          <w:p w14:paraId="41D2E902"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176 </w:t>
            </w:r>
          </w:p>
        </w:tc>
        <w:tc>
          <w:tcPr>
            <w:tcW w:w="1400" w:type="dxa"/>
            <w:tcBorders>
              <w:top w:val="nil"/>
              <w:left w:val="nil"/>
              <w:bottom w:val="single" w:sz="8" w:space="0" w:color="FFFFFF"/>
              <w:right w:val="single" w:sz="8" w:space="0" w:color="FFFFFF"/>
            </w:tcBorders>
            <w:shd w:val="clear" w:color="000000" w:fill="F2F2F2"/>
            <w:vAlign w:val="center"/>
            <w:hideMark/>
          </w:tcPr>
          <w:p w14:paraId="5341BFE0"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404</w:t>
            </w:r>
          </w:p>
        </w:tc>
      </w:tr>
      <w:tr w:rsidR="006744C9" w:rsidRPr="006744C9" w14:paraId="1058812F"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4B0DE7C7"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Provisão programa de participação no lucro (PLR)</w:t>
            </w:r>
          </w:p>
        </w:tc>
        <w:tc>
          <w:tcPr>
            <w:tcW w:w="1400" w:type="dxa"/>
            <w:tcBorders>
              <w:top w:val="nil"/>
              <w:left w:val="nil"/>
              <w:bottom w:val="single" w:sz="8" w:space="0" w:color="FFFFFF"/>
              <w:right w:val="single" w:sz="8" w:space="0" w:color="FFFFFF"/>
            </w:tcBorders>
            <w:shd w:val="clear" w:color="000000" w:fill="F2F2F2"/>
            <w:vAlign w:val="center"/>
            <w:hideMark/>
          </w:tcPr>
          <w:p w14:paraId="6F819DCC"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5.082</w:t>
            </w:r>
          </w:p>
        </w:tc>
        <w:tc>
          <w:tcPr>
            <w:tcW w:w="1680" w:type="dxa"/>
            <w:tcBorders>
              <w:top w:val="nil"/>
              <w:left w:val="nil"/>
              <w:bottom w:val="single" w:sz="8" w:space="0" w:color="FFFFFF"/>
              <w:right w:val="single" w:sz="8" w:space="0" w:color="FFFFFF"/>
            </w:tcBorders>
            <w:shd w:val="clear" w:color="000000" w:fill="F2F2F2"/>
            <w:vAlign w:val="center"/>
            <w:hideMark/>
          </w:tcPr>
          <w:p w14:paraId="5A8F9983"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(3.203)</w:t>
            </w:r>
          </w:p>
        </w:tc>
        <w:tc>
          <w:tcPr>
            <w:tcW w:w="1400" w:type="dxa"/>
            <w:tcBorders>
              <w:top w:val="nil"/>
              <w:left w:val="nil"/>
              <w:bottom w:val="single" w:sz="8" w:space="0" w:color="FFFFFF"/>
              <w:right w:val="single" w:sz="8" w:space="0" w:color="FFFFFF"/>
            </w:tcBorders>
            <w:shd w:val="clear" w:color="000000" w:fill="F2F2F2"/>
            <w:vAlign w:val="center"/>
            <w:hideMark/>
          </w:tcPr>
          <w:p w14:paraId="520120EA"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1.879</w:t>
            </w:r>
          </w:p>
        </w:tc>
      </w:tr>
      <w:tr w:rsidR="006744C9" w:rsidRPr="006744C9" w14:paraId="024224F9"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2E60A930"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Provisões cíveis e trabalhistas</w:t>
            </w:r>
          </w:p>
        </w:tc>
        <w:tc>
          <w:tcPr>
            <w:tcW w:w="1400" w:type="dxa"/>
            <w:tcBorders>
              <w:top w:val="nil"/>
              <w:left w:val="nil"/>
              <w:bottom w:val="single" w:sz="8" w:space="0" w:color="FFFFFF"/>
              <w:right w:val="single" w:sz="8" w:space="0" w:color="FFFFFF"/>
            </w:tcBorders>
            <w:shd w:val="clear" w:color="000000" w:fill="F2F2F2"/>
            <w:vAlign w:val="center"/>
            <w:hideMark/>
          </w:tcPr>
          <w:p w14:paraId="4D476A5B"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953</w:t>
            </w:r>
          </w:p>
        </w:tc>
        <w:tc>
          <w:tcPr>
            <w:tcW w:w="1680" w:type="dxa"/>
            <w:tcBorders>
              <w:top w:val="nil"/>
              <w:left w:val="nil"/>
              <w:bottom w:val="single" w:sz="8" w:space="0" w:color="FFFFFF"/>
              <w:right w:val="single" w:sz="8" w:space="0" w:color="FFFFFF"/>
            </w:tcBorders>
            <w:shd w:val="clear" w:color="000000" w:fill="F2F2F2"/>
            <w:vAlign w:val="center"/>
            <w:hideMark/>
          </w:tcPr>
          <w:p w14:paraId="47C80FAE"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5.356 </w:t>
            </w:r>
          </w:p>
        </w:tc>
        <w:tc>
          <w:tcPr>
            <w:tcW w:w="1400" w:type="dxa"/>
            <w:tcBorders>
              <w:top w:val="nil"/>
              <w:left w:val="nil"/>
              <w:bottom w:val="single" w:sz="8" w:space="0" w:color="FFFFFF"/>
              <w:right w:val="single" w:sz="8" w:space="0" w:color="FFFFFF"/>
            </w:tcBorders>
            <w:shd w:val="clear" w:color="000000" w:fill="F2F2F2"/>
            <w:vAlign w:val="center"/>
            <w:hideMark/>
          </w:tcPr>
          <w:p w14:paraId="610E7241"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6.309</w:t>
            </w:r>
          </w:p>
        </w:tc>
      </w:tr>
      <w:tr w:rsidR="006744C9" w:rsidRPr="006744C9" w14:paraId="2A295B7C"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3E911383"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Provisão para desvalorização de FIPs</w:t>
            </w:r>
          </w:p>
        </w:tc>
        <w:tc>
          <w:tcPr>
            <w:tcW w:w="1400" w:type="dxa"/>
            <w:tcBorders>
              <w:top w:val="nil"/>
              <w:left w:val="nil"/>
              <w:bottom w:val="single" w:sz="8" w:space="0" w:color="FFFFFF"/>
              <w:right w:val="single" w:sz="8" w:space="0" w:color="FFFFFF"/>
            </w:tcBorders>
            <w:shd w:val="clear" w:color="000000" w:fill="F2F2F2"/>
            <w:vAlign w:val="center"/>
            <w:hideMark/>
          </w:tcPr>
          <w:p w14:paraId="5EA66521"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843</w:t>
            </w:r>
          </w:p>
        </w:tc>
        <w:tc>
          <w:tcPr>
            <w:tcW w:w="1680" w:type="dxa"/>
            <w:tcBorders>
              <w:top w:val="nil"/>
              <w:left w:val="nil"/>
              <w:bottom w:val="single" w:sz="8" w:space="0" w:color="FFFFFF"/>
              <w:right w:val="single" w:sz="8" w:space="0" w:color="FFFFFF"/>
            </w:tcBorders>
            <w:shd w:val="clear" w:color="000000" w:fill="F2F2F2"/>
            <w:vAlign w:val="center"/>
            <w:hideMark/>
          </w:tcPr>
          <w:p w14:paraId="308279FB"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(51)</w:t>
            </w:r>
          </w:p>
        </w:tc>
        <w:tc>
          <w:tcPr>
            <w:tcW w:w="1400" w:type="dxa"/>
            <w:tcBorders>
              <w:top w:val="nil"/>
              <w:left w:val="nil"/>
              <w:bottom w:val="single" w:sz="8" w:space="0" w:color="FFFFFF"/>
              <w:right w:val="single" w:sz="8" w:space="0" w:color="FFFFFF"/>
            </w:tcBorders>
            <w:shd w:val="clear" w:color="000000" w:fill="F2F2F2"/>
            <w:vAlign w:val="center"/>
            <w:hideMark/>
          </w:tcPr>
          <w:p w14:paraId="188E679B"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792</w:t>
            </w:r>
          </w:p>
        </w:tc>
      </w:tr>
      <w:tr w:rsidR="006744C9" w:rsidRPr="006744C9" w14:paraId="52D62BB8"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0FA7640A"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 xml:space="preserve">Outras adições temporárias </w:t>
            </w:r>
          </w:p>
        </w:tc>
        <w:tc>
          <w:tcPr>
            <w:tcW w:w="1400" w:type="dxa"/>
            <w:tcBorders>
              <w:top w:val="nil"/>
              <w:left w:val="nil"/>
              <w:bottom w:val="single" w:sz="8" w:space="0" w:color="FFFFFF"/>
              <w:right w:val="single" w:sz="8" w:space="0" w:color="FFFFFF"/>
            </w:tcBorders>
            <w:shd w:val="clear" w:color="000000" w:fill="F2F2F2"/>
            <w:vAlign w:val="center"/>
            <w:hideMark/>
          </w:tcPr>
          <w:p w14:paraId="23B58BC2"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447</w:t>
            </w:r>
          </w:p>
        </w:tc>
        <w:tc>
          <w:tcPr>
            <w:tcW w:w="1680" w:type="dxa"/>
            <w:tcBorders>
              <w:top w:val="nil"/>
              <w:left w:val="nil"/>
              <w:bottom w:val="single" w:sz="8" w:space="0" w:color="FFFFFF"/>
              <w:right w:val="single" w:sz="8" w:space="0" w:color="FFFFFF"/>
            </w:tcBorders>
            <w:shd w:val="clear" w:color="000000" w:fill="F2F2F2"/>
            <w:vAlign w:val="center"/>
            <w:hideMark/>
          </w:tcPr>
          <w:p w14:paraId="06BF46D4"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 xml:space="preserve">                    (41)</w:t>
            </w:r>
          </w:p>
        </w:tc>
        <w:tc>
          <w:tcPr>
            <w:tcW w:w="1400" w:type="dxa"/>
            <w:tcBorders>
              <w:top w:val="nil"/>
              <w:left w:val="nil"/>
              <w:bottom w:val="single" w:sz="8" w:space="0" w:color="FFFFFF"/>
              <w:right w:val="single" w:sz="8" w:space="0" w:color="FFFFFF"/>
            </w:tcBorders>
            <w:shd w:val="clear" w:color="000000" w:fill="F2F2F2"/>
            <w:vAlign w:val="center"/>
            <w:hideMark/>
          </w:tcPr>
          <w:p w14:paraId="730CF314"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406</w:t>
            </w:r>
          </w:p>
        </w:tc>
      </w:tr>
      <w:tr w:rsidR="006744C9" w:rsidRPr="006744C9" w14:paraId="3A3E8705" w14:textId="77777777" w:rsidTr="00845F44">
        <w:tc>
          <w:tcPr>
            <w:tcW w:w="5500" w:type="dxa"/>
            <w:tcBorders>
              <w:top w:val="nil"/>
              <w:left w:val="single" w:sz="8" w:space="0" w:color="FFFFFF"/>
              <w:bottom w:val="single" w:sz="8" w:space="0" w:color="FFFFFF"/>
              <w:right w:val="single" w:sz="8" w:space="0" w:color="FFFFFF"/>
            </w:tcBorders>
            <w:shd w:val="clear" w:color="000000" w:fill="A6A6A6"/>
            <w:vAlign w:val="center"/>
            <w:hideMark/>
          </w:tcPr>
          <w:p w14:paraId="7D580995" w14:textId="77777777" w:rsidR="006744C9" w:rsidRPr="006744C9" w:rsidRDefault="006744C9" w:rsidP="006744C9">
            <w:pPr>
              <w:suppressAutoHyphens w:val="0"/>
              <w:rPr>
                <w:rFonts w:ascii="Verdana" w:hAnsi="Verdana" w:cs="Arial"/>
                <w:b/>
                <w:bCs/>
                <w:sz w:val="16"/>
                <w:szCs w:val="16"/>
                <w:lang w:eastAsia="pt-BR"/>
              </w:rPr>
            </w:pPr>
            <w:r w:rsidRPr="006744C9">
              <w:rPr>
                <w:rFonts w:ascii="Verdana" w:hAnsi="Verdana" w:cs="Arial"/>
                <w:b/>
                <w:bCs/>
                <w:sz w:val="16"/>
                <w:szCs w:val="16"/>
                <w:lang w:eastAsia="pt-BR"/>
              </w:rPr>
              <w:t xml:space="preserve">Total dos créditos tributários diferidos </w:t>
            </w:r>
          </w:p>
        </w:tc>
        <w:tc>
          <w:tcPr>
            <w:tcW w:w="1400" w:type="dxa"/>
            <w:tcBorders>
              <w:top w:val="nil"/>
              <w:left w:val="nil"/>
              <w:bottom w:val="single" w:sz="8" w:space="0" w:color="FFFFFF"/>
              <w:right w:val="single" w:sz="8" w:space="0" w:color="FFFFFF"/>
            </w:tcBorders>
            <w:shd w:val="clear" w:color="000000" w:fill="A6A6A6"/>
            <w:vAlign w:val="center"/>
            <w:hideMark/>
          </w:tcPr>
          <w:p w14:paraId="35748DDE" w14:textId="77777777" w:rsidR="006744C9" w:rsidRPr="006744C9" w:rsidRDefault="006744C9" w:rsidP="006744C9">
            <w:pPr>
              <w:suppressAutoHyphens w:val="0"/>
              <w:jc w:val="right"/>
              <w:rPr>
                <w:rFonts w:ascii="Verdana" w:hAnsi="Verdana" w:cs="Arial"/>
                <w:b/>
                <w:bCs/>
                <w:sz w:val="16"/>
                <w:szCs w:val="16"/>
                <w:lang w:eastAsia="pt-BR"/>
              </w:rPr>
            </w:pPr>
            <w:r w:rsidRPr="006744C9">
              <w:rPr>
                <w:rFonts w:ascii="Verdana" w:hAnsi="Verdana" w:cs="Arial"/>
                <w:b/>
                <w:bCs/>
                <w:sz w:val="16"/>
                <w:szCs w:val="16"/>
                <w:lang w:eastAsia="pt-BR"/>
              </w:rPr>
              <w:t>36.919</w:t>
            </w:r>
          </w:p>
        </w:tc>
        <w:tc>
          <w:tcPr>
            <w:tcW w:w="1680" w:type="dxa"/>
            <w:tcBorders>
              <w:top w:val="nil"/>
              <w:left w:val="nil"/>
              <w:bottom w:val="single" w:sz="8" w:space="0" w:color="FFFFFF"/>
              <w:right w:val="single" w:sz="8" w:space="0" w:color="FFFFFF"/>
            </w:tcBorders>
            <w:shd w:val="clear" w:color="000000" w:fill="A6A6A6"/>
            <w:vAlign w:val="center"/>
            <w:hideMark/>
          </w:tcPr>
          <w:p w14:paraId="5373577D" w14:textId="77777777" w:rsidR="006744C9" w:rsidRPr="006744C9" w:rsidRDefault="006744C9" w:rsidP="006744C9">
            <w:pPr>
              <w:suppressAutoHyphens w:val="0"/>
              <w:jc w:val="right"/>
              <w:rPr>
                <w:rFonts w:ascii="Verdana" w:hAnsi="Verdana" w:cs="Arial"/>
                <w:b/>
                <w:bCs/>
                <w:sz w:val="16"/>
                <w:szCs w:val="16"/>
                <w:lang w:eastAsia="pt-BR"/>
              </w:rPr>
            </w:pPr>
            <w:r w:rsidRPr="006744C9">
              <w:rPr>
                <w:rFonts w:ascii="Verdana" w:hAnsi="Verdana" w:cs="Arial"/>
                <w:b/>
                <w:bCs/>
                <w:sz w:val="16"/>
                <w:szCs w:val="16"/>
                <w:lang w:eastAsia="pt-BR"/>
              </w:rPr>
              <w:t>1.262</w:t>
            </w:r>
          </w:p>
        </w:tc>
        <w:tc>
          <w:tcPr>
            <w:tcW w:w="1400" w:type="dxa"/>
            <w:tcBorders>
              <w:top w:val="nil"/>
              <w:left w:val="nil"/>
              <w:bottom w:val="single" w:sz="8" w:space="0" w:color="FFFFFF"/>
              <w:right w:val="single" w:sz="8" w:space="0" w:color="FFFFFF"/>
            </w:tcBorders>
            <w:shd w:val="clear" w:color="000000" w:fill="A6A6A6"/>
            <w:vAlign w:val="center"/>
            <w:hideMark/>
          </w:tcPr>
          <w:p w14:paraId="0AF02816" w14:textId="77777777" w:rsidR="006744C9" w:rsidRPr="006744C9" w:rsidRDefault="006744C9" w:rsidP="006744C9">
            <w:pPr>
              <w:suppressAutoHyphens w:val="0"/>
              <w:jc w:val="right"/>
              <w:rPr>
                <w:rFonts w:ascii="Verdana" w:hAnsi="Verdana" w:cs="Arial"/>
                <w:b/>
                <w:bCs/>
                <w:sz w:val="16"/>
                <w:szCs w:val="16"/>
                <w:lang w:eastAsia="pt-BR"/>
              </w:rPr>
            </w:pPr>
            <w:r w:rsidRPr="006744C9">
              <w:rPr>
                <w:rFonts w:ascii="Verdana" w:hAnsi="Verdana" w:cs="Arial"/>
                <w:b/>
                <w:bCs/>
                <w:sz w:val="16"/>
                <w:szCs w:val="16"/>
                <w:lang w:eastAsia="pt-BR"/>
              </w:rPr>
              <w:t>38.181</w:t>
            </w:r>
          </w:p>
        </w:tc>
      </w:tr>
      <w:tr w:rsidR="006744C9" w:rsidRPr="006744C9" w14:paraId="0DE5EDAA" w14:textId="77777777" w:rsidTr="00845F44">
        <w:tc>
          <w:tcPr>
            <w:tcW w:w="5500" w:type="dxa"/>
            <w:tcBorders>
              <w:top w:val="nil"/>
              <w:left w:val="single" w:sz="8" w:space="0" w:color="FFFFFF"/>
              <w:bottom w:val="single" w:sz="8" w:space="0" w:color="FFFFFF"/>
              <w:right w:val="single" w:sz="8" w:space="0" w:color="FFFFFF"/>
            </w:tcBorders>
            <w:shd w:val="clear" w:color="000000" w:fill="F2F2F2"/>
            <w:vAlign w:val="center"/>
            <w:hideMark/>
          </w:tcPr>
          <w:p w14:paraId="0BCE990C" w14:textId="77777777" w:rsidR="006744C9" w:rsidRPr="006744C9" w:rsidRDefault="006744C9" w:rsidP="006744C9">
            <w:pPr>
              <w:suppressAutoHyphens w:val="0"/>
              <w:jc w:val="both"/>
              <w:rPr>
                <w:rFonts w:ascii="Verdana" w:hAnsi="Verdana" w:cs="Arial"/>
                <w:sz w:val="16"/>
                <w:szCs w:val="16"/>
                <w:lang w:eastAsia="pt-BR"/>
              </w:rPr>
            </w:pPr>
            <w:r w:rsidRPr="006744C9">
              <w:rPr>
                <w:rFonts w:ascii="Verdana" w:hAnsi="Verdana" w:cs="Arial"/>
                <w:sz w:val="16"/>
                <w:szCs w:val="16"/>
                <w:lang w:eastAsia="pt-BR"/>
              </w:rPr>
              <w:t>Renegociações tributadas por caixa</w:t>
            </w:r>
          </w:p>
        </w:tc>
        <w:tc>
          <w:tcPr>
            <w:tcW w:w="1400" w:type="dxa"/>
            <w:tcBorders>
              <w:top w:val="nil"/>
              <w:left w:val="nil"/>
              <w:bottom w:val="single" w:sz="8" w:space="0" w:color="FFFFFF"/>
              <w:right w:val="single" w:sz="8" w:space="0" w:color="FFFFFF"/>
            </w:tcBorders>
            <w:shd w:val="clear" w:color="000000" w:fill="F2F2F2"/>
            <w:vAlign w:val="center"/>
            <w:hideMark/>
          </w:tcPr>
          <w:p w14:paraId="0FD206C0"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5.864</w:t>
            </w:r>
          </w:p>
        </w:tc>
        <w:tc>
          <w:tcPr>
            <w:tcW w:w="1680" w:type="dxa"/>
            <w:tcBorders>
              <w:top w:val="nil"/>
              <w:left w:val="nil"/>
              <w:bottom w:val="single" w:sz="8" w:space="0" w:color="FFFFFF"/>
              <w:right w:val="single" w:sz="8" w:space="0" w:color="FFFFFF"/>
            </w:tcBorders>
            <w:shd w:val="clear" w:color="000000" w:fill="F2F2F2"/>
            <w:vAlign w:val="center"/>
            <w:hideMark/>
          </w:tcPr>
          <w:p w14:paraId="0759BFBB"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759</w:t>
            </w:r>
          </w:p>
        </w:tc>
        <w:tc>
          <w:tcPr>
            <w:tcW w:w="1400" w:type="dxa"/>
            <w:tcBorders>
              <w:top w:val="nil"/>
              <w:left w:val="nil"/>
              <w:bottom w:val="single" w:sz="8" w:space="0" w:color="FFFFFF"/>
              <w:right w:val="single" w:sz="8" w:space="0" w:color="FFFFFF"/>
            </w:tcBorders>
            <w:shd w:val="clear" w:color="000000" w:fill="F2F2F2"/>
            <w:vAlign w:val="center"/>
            <w:hideMark/>
          </w:tcPr>
          <w:p w14:paraId="191D2375" w14:textId="77777777" w:rsidR="006744C9" w:rsidRPr="006744C9" w:rsidRDefault="006744C9" w:rsidP="006744C9">
            <w:pPr>
              <w:suppressAutoHyphens w:val="0"/>
              <w:jc w:val="right"/>
              <w:rPr>
                <w:rFonts w:ascii="Verdana" w:hAnsi="Verdana" w:cs="Arial"/>
                <w:sz w:val="16"/>
                <w:szCs w:val="16"/>
                <w:lang w:eastAsia="pt-BR"/>
              </w:rPr>
            </w:pPr>
            <w:r w:rsidRPr="006744C9">
              <w:rPr>
                <w:rFonts w:ascii="Verdana" w:hAnsi="Verdana" w:cs="Arial"/>
                <w:sz w:val="16"/>
                <w:szCs w:val="16"/>
                <w:lang w:eastAsia="pt-BR"/>
              </w:rPr>
              <w:t>6.623</w:t>
            </w:r>
          </w:p>
        </w:tc>
      </w:tr>
      <w:tr w:rsidR="006744C9" w:rsidRPr="006744C9" w14:paraId="66EBAD04" w14:textId="77777777" w:rsidTr="00845F44">
        <w:tc>
          <w:tcPr>
            <w:tcW w:w="5500" w:type="dxa"/>
            <w:tcBorders>
              <w:top w:val="nil"/>
              <w:left w:val="nil"/>
              <w:bottom w:val="nil"/>
              <w:right w:val="nil"/>
            </w:tcBorders>
            <w:shd w:val="clear" w:color="000000" w:fill="A6A6A6"/>
            <w:vAlign w:val="center"/>
            <w:hideMark/>
          </w:tcPr>
          <w:p w14:paraId="48DB420A" w14:textId="77777777" w:rsidR="006744C9" w:rsidRPr="006744C9" w:rsidRDefault="006744C9" w:rsidP="006744C9">
            <w:pPr>
              <w:suppressAutoHyphens w:val="0"/>
              <w:rPr>
                <w:rFonts w:ascii="Verdana" w:hAnsi="Verdana" w:cs="Arial"/>
                <w:b/>
                <w:bCs/>
                <w:sz w:val="16"/>
                <w:szCs w:val="16"/>
                <w:lang w:eastAsia="pt-BR"/>
              </w:rPr>
            </w:pPr>
            <w:r w:rsidRPr="006744C9">
              <w:rPr>
                <w:rFonts w:ascii="Verdana" w:hAnsi="Verdana" w:cs="Arial"/>
                <w:b/>
                <w:bCs/>
                <w:sz w:val="16"/>
                <w:szCs w:val="16"/>
                <w:lang w:eastAsia="pt-BR"/>
              </w:rPr>
              <w:t xml:space="preserve">Total dos débitos tributários diferidos </w:t>
            </w:r>
          </w:p>
        </w:tc>
        <w:tc>
          <w:tcPr>
            <w:tcW w:w="1400" w:type="dxa"/>
            <w:tcBorders>
              <w:top w:val="nil"/>
              <w:left w:val="single" w:sz="8" w:space="0" w:color="FFFFFF"/>
              <w:bottom w:val="single" w:sz="8" w:space="0" w:color="FFFFFF"/>
              <w:right w:val="single" w:sz="8" w:space="0" w:color="FFFFFF"/>
            </w:tcBorders>
            <w:shd w:val="clear" w:color="000000" w:fill="A6A6A6"/>
            <w:vAlign w:val="center"/>
            <w:hideMark/>
          </w:tcPr>
          <w:p w14:paraId="1E8144B7" w14:textId="77777777" w:rsidR="006744C9" w:rsidRPr="006744C9" w:rsidRDefault="006744C9" w:rsidP="006744C9">
            <w:pPr>
              <w:suppressAutoHyphens w:val="0"/>
              <w:jc w:val="right"/>
              <w:rPr>
                <w:rFonts w:ascii="Verdana" w:hAnsi="Verdana" w:cs="Arial"/>
                <w:b/>
                <w:bCs/>
                <w:sz w:val="16"/>
                <w:szCs w:val="16"/>
                <w:lang w:eastAsia="pt-BR"/>
              </w:rPr>
            </w:pPr>
            <w:r w:rsidRPr="006744C9">
              <w:rPr>
                <w:rFonts w:ascii="Verdana" w:hAnsi="Verdana" w:cs="Arial"/>
                <w:b/>
                <w:bCs/>
                <w:sz w:val="16"/>
                <w:szCs w:val="16"/>
                <w:lang w:eastAsia="pt-BR"/>
              </w:rPr>
              <w:t>5.864</w:t>
            </w:r>
          </w:p>
        </w:tc>
        <w:tc>
          <w:tcPr>
            <w:tcW w:w="1680" w:type="dxa"/>
            <w:tcBorders>
              <w:top w:val="nil"/>
              <w:left w:val="nil"/>
              <w:bottom w:val="single" w:sz="8" w:space="0" w:color="FFFFFF"/>
              <w:right w:val="single" w:sz="8" w:space="0" w:color="FFFFFF"/>
            </w:tcBorders>
            <w:shd w:val="clear" w:color="000000" w:fill="A6A6A6"/>
            <w:vAlign w:val="center"/>
            <w:hideMark/>
          </w:tcPr>
          <w:p w14:paraId="6035D41B" w14:textId="77777777" w:rsidR="006744C9" w:rsidRPr="006744C9" w:rsidRDefault="006744C9" w:rsidP="006744C9">
            <w:pPr>
              <w:suppressAutoHyphens w:val="0"/>
              <w:jc w:val="right"/>
              <w:rPr>
                <w:rFonts w:ascii="Verdana" w:hAnsi="Verdana" w:cs="Arial"/>
                <w:b/>
                <w:bCs/>
                <w:sz w:val="16"/>
                <w:szCs w:val="16"/>
                <w:lang w:eastAsia="pt-BR"/>
              </w:rPr>
            </w:pPr>
            <w:r w:rsidRPr="006744C9">
              <w:rPr>
                <w:rFonts w:ascii="Verdana" w:hAnsi="Verdana" w:cs="Arial"/>
                <w:b/>
                <w:bCs/>
                <w:sz w:val="16"/>
                <w:szCs w:val="16"/>
                <w:lang w:eastAsia="pt-BR"/>
              </w:rPr>
              <w:t>759</w:t>
            </w:r>
          </w:p>
        </w:tc>
        <w:tc>
          <w:tcPr>
            <w:tcW w:w="1400" w:type="dxa"/>
            <w:tcBorders>
              <w:top w:val="nil"/>
              <w:left w:val="nil"/>
              <w:bottom w:val="single" w:sz="8" w:space="0" w:color="FFFFFF"/>
              <w:right w:val="single" w:sz="8" w:space="0" w:color="FFFFFF"/>
            </w:tcBorders>
            <w:shd w:val="clear" w:color="000000" w:fill="A6A6A6"/>
            <w:vAlign w:val="center"/>
            <w:hideMark/>
          </w:tcPr>
          <w:p w14:paraId="0C16EF6C" w14:textId="77777777" w:rsidR="006744C9" w:rsidRPr="006744C9" w:rsidRDefault="006744C9" w:rsidP="006744C9">
            <w:pPr>
              <w:suppressAutoHyphens w:val="0"/>
              <w:jc w:val="right"/>
              <w:rPr>
                <w:rFonts w:ascii="Verdana" w:hAnsi="Verdana" w:cs="Arial"/>
                <w:b/>
                <w:bCs/>
                <w:sz w:val="16"/>
                <w:szCs w:val="16"/>
                <w:lang w:eastAsia="pt-BR"/>
              </w:rPr>
            </w:pPr>
            <w:r w:rsidRPr="006744C9">
              <w:rPr>
                <w:rFonts w:ascii="Verdana" w:hAnsi="Verdana" w:cs="Arial"/>
                <w:b/>
                <w:bCs/>
                <w:sz w:val="16"/>
                <w:szCs w:val="16"/>
                <w:lang w:eastAsia="pt-BR"/>
              </w:rPr>
              <w:t>6.623</w:t>
            </w:r>
          </w:p>
        </w:tc>
      </w:tr>
    </w:tbl>
    <w:p w14:paraId="52F19C0C" w14:textId="7F6EDC90" w:rsidR="00AF245F" w:rsidRPr="00AC6A28" w:rsidRDefault="006744C9" w:rsidP="00AC6A28">
      <w:pPr>
        <w:pStyle w:val="PargrafodaLista"/>
        <w:numPr>
          <w:ilvl w:val="0"/>
          <w:numId w:val="49"/>
        </w:numPr>
        <w:tabs>
          <w:tab w:val="left" w:pos="9781"/>
        </w:tabs>
        <w:autoSpaceDE/>
        <w:autoSpaceDN/>
        <w:spacing w:before="240" w:line="276" w:lineRule="auto"/>
        <w:ind w:left="284" w:hanging="425"/>
        <w:jc w:val="both"/>
        <w:rPr>
          <w:rFonts w:asciiTheme="minorHAnsi" w:eastAsiaTheme="minorHAnsi" w:hAnsiTheme="minorHAnsi" w:cstheme="minorBidi"/>
          <w:lang w:eastAsia="en-US"/>
        </w:rPr>
      </w:pPr>
      <w:r w:rsidRPr="00AC6A28">
        <w:rPr>
          <w:rFonts w:ascii="Verdana" w:hAnsi="Verdana"/>
          <w:b/>
          <w:bCs/>
          <w:iCs/>
          <w:sz w:val="20"/>
          <w:szCs w:val="20"/>
          <w:lang w:eastAsia="en-US"/>
        </w:rPr>
        <w:fldChar w:fldCharType="end"/>
      </w:r>
      <w:r w:rsidR="0034330B" w:rsidRPr="00AC6A28">
        <w:rPr>
          <w:rFonts w:ascii="Verdana" w:hAnsi="Verdana"/>
          <w:b/>
          <w:bCs/>
          <w:iCs/>
          <w:sz w:val="20"/>
          <w:szCs w:val="20"/>
          <w:lang w:eastAsia="en-US"/>
        </w:rPr>
        <w:t xml:space="preserve">Expectativa de </w:t>
      </w:r>
      <w:r w:rsidR="00476FD0" w:rsidRPr="00AC6A28">
        <w:rPr>
          <w:rFonts w:ascii="Verdana" w:hAnsi="Verdana"/>
          <w:b/>
          <w:bCs/>
          <w:iCs/>
          <w:sz w:val="20"/>
          <w:szCs w:val="20"/>
          <w:lang w:eastAsia="en-US"/>
        </w:rPr>
        <w:t>r</w:t>
      </w:r>
      <w:r w:rsidR="0034330B" w:rsidRPr="00AC6A28">
        <w:rPr>
          <w:rFonts w:ascii="Verdana" w:hAnsi="Verdana"/>
          <w:b/>
          <w:bCs/>
          <w:iCs/>
          <w:sz w:val="20"/>
          <w:szCs w:val="20"/>
          <w:lang w:eastAsia="en-US"/>
        </w:rPr>
        <w:t xml:space="preserve">ealização dos </w:t>
      </w:r>
      <w:r w:rsidR="00476FD0" w:rsidRPr="00AC6A28">
        <w:rPr>
          <w:rFonts w:ascii="Verdana" w:hAnsi="Verdana"/>
          <w:b/>
          <w:bCs/>
          <w:iCs/>
          <w:sz w:val="20"/>
          <w:szCs w:val="20"/>
          <w:lang w:eastAsia="en-US"/>
        </w:rPr>
        <w:t>a</w:t>
      </w:r>
      <w:r w:rsidR="0034330B" w:rsidRPr="00AC6A28">
        <w:rPr>
          <w:rFonts w:ascii="Verdana" w:hAnsi="Verdana"/>
          <w:b/>
          <w:bCs/>
          <w:iCs/>
          <w:sz w:val="20"/>
          <w:szCs w:val="20"/>
          <w:lang w:eastAsia="en-US"/>
        </w:rPr>
        <w:t xml:space="preserve">tivos </w:t>
      </w:r>
      <w:r w:rsidR="00476FD0" w:rsidRPr="00AC6A28">
        <w:rPr>
          <w:rFonts w:ascii="Verdana" w:hAnsi="Verdana"/>
          <w:b/>
          <w:bCs/>
          <w:iCs/>
          <w:sz w:val="20"/>
          <w:szCs w:val="20"/>
          <w:lang w:eastAsia="en-US"/>
        </w:rPr>
        <w:t>f</w:t>
      </w:r>
      <w:r w:rsidR="0034330B" w:rsidRPr="00AC6A28">
        <w:rPr>
          <w:rFonts w:ascii="Verdana" w:hAnsi="Verdana"/>
          <w:b/>
          <w:bCs/>
          <w:iCs/>
          <w:sz w:val="20"/>
          <w:szCs w:val="20"/>
          <w:lang w:eastAsia="en-US"/>
        </w:rPr>
        <w:t xml:space="preserve">iscais </w:t>
      </w:r>
      <w:r w:rsidR="00476FD0" w:rsidRPr="00AC6A28">
        <w:rPr>
          <w:rFonts w:ascii="Verdana" w:hAnsi="Verdana"/>
          <w:b/>
          <w:bCs/>
          <w:iCs/>
          <w:sz w:val="20"/>
          <w:szCs w:val="20"/>
          <w:lang w:eastAsia="en-US"/>
        </w:rPr>
        <w:t>d</w:t>
      </w:r>
      <w:r w:rsidR="0034330B" w:rsidRPr="00AC6A28">
        <w:rPr>
          <w:rFonts w:ascii="Verdana" w:hAnsi="Verdana"/>
          <w:b/>
          <w:bCs/>
          <w:iCs/>
          <w:sz w:val="20"/>
          <w:szCs w:val="20"/>
          <w:lang w:eastAsia="en-US"/>
        </w:rPr>
        <w:t>iferidos</w:t>
      </w:r>
      <w:r w:rsidR="00AF245F" w:rsidRPr="00B6346A">
        <w:fldChar w:fldCharType="begin"/>
      </w:r>
      <w:r w:rsidR="00AF245F">
        <w:instrText xml:space="preserve"> LINK Excel.Sheet.12 "\\\\cluster.nas.parana\\FOMENTO\\SETORES\\DIAFI-3\\1_CONTABILIDADE\\BALANCETES PUBLICADOS\\1_DEMONSTRACOES CONTABEIS\\Demonstrações Contábeis 2024\\2º Semestre\\1. Demonstrações Financeiras - Dez 2024 - final.xlsx" "NE 15.1!L37C27:L39C33" \a \f 4 \h </w:instrText>
      </w:r>
      <w:r w:rsidR="00595F66">
        <w:instrText xml:space="preserve"> \* MERGEFORMAT </w:instrText>
      </w:r>
      <w:r w:rsidR="00AF245F" w:rsidRPr="00B6346A">
        <w:fldChar w:fldCharType="separate"/>
      </w:r>
    </w:p>
    <w:tbl>
      <w:tblPr>
        <w:tblW w:w="4934" w:type="pct"/>
        <w:tblCellMar>
          <w:left w:w="70" w:type="dxa"/>
          <w:right w:w="70" w:type="dxa"/>
        </w:tblCellMar>
        <w:tblLook w:val="04A0" w:firstRow="1" w:lastRow="0" w:firstColumn="1" w:lastColumn="0" w:noHBand="0" w:noVBand="1"/>
      </w:tblPr>
      <w:tblGrid>
        <w:gridCol w:w="2543"/>
        <w:gridCol w:w="1178"/>
        <w:gridCol w:w="1011"/>
        <w:gridCol w:w="1010"/>
        <w:gridCol w:w="1010"/>
        <w:gridCol w:w="1010"/>
        <w:gridCol w:w="2546"/>
      </w:tblGrid>
      <w:tr w:rsidR="00AF245F" w:rsidRPr="00AF245F" w14:paraId="3131D85B" w14:textId="77777777" w:rsidTr="00845F44">
        <w:tc>
          <w:tcPr>
            <w:tcW w:w="123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D1DDC62" w14:textId="3E22AA72" w:rsidR="00AF245F" w:rsidRPr="00AF245F" w:rsidRDefault="00AF245F" w:rsidP="00AF245F">
            <w:pPr>
              <w:suppressAutoHyphens w:val="0"/>
              <w:rPr>
                <w:rFonts w:ascii="Verdana" w:hAnsi="Verdana" w:cs="Arial"/>
                <w:b/>
                <w:bCs/>
                <w:sz w:val="16"/>
                <w:szCs w:val="16"/>
                <w:lang w:eastAsia="pt-BR"/>
              </w:rPr>
            </w:pPr>
            <w:r w:rsidRPr="00AF245F">
              <w:rPr>
                <w:rFonts w:ascii="Verdana" w:hAnsi="Verdana" w:cs="Arial"/>
                <w:b/>
                <w:bCs/>
                <w:sz w:val="16"/>
                <w:szCs w:val="16"/>
                <w:lang w:eastAsia="pt-BR"/>
              </w:rPr>
              <w:t> </w:t>
            </w:r>
          </w:p>
        </w:tc>
        <w:tc>
          <w:tcPr>
            <w:tcW w:w="571" w:type="pct"/>
            <w:tcBorders>
              <w:top w:val="single" w:sz="8" w:space="0" w:color="FFFFFF"/>
              <w:left w:val="nil"/>
              <w:bottom w:val="single" w:sz="8" w:space="0" w:color="FFFFFF"/>
              <w:right w:val="single" w:sz="8" w:space="0" w:color="FFFFFF"/>
            </w:tcBorders>
            <w:shd w:val="clear" w:color="000000" w:fill="A6A6A6"/>
            <w:vAlign w:val="center"/>
            <w:hideMark/>
          </w:tcPr>
          <w:p w14:paraId="4D9C5C0A" w14:textId="77777777" w:rsidR="00AF245F" w:rsidRPr="00AF245F" w:rsidRDefault="00AF245F" w:rsidP="00AF245F">
            <w:pPr>
              <w:suppressAutoHyphens w:val="0"/>
              <w:jc w:val="center"/>
              <w:rPr>
                <w:rFonts w:ascii="Verdana" w:hAnsi="Verdana" w:cs="Arial"/>
                <w:b/>
                <w:bCs/>
                <w:sz w:val="16"/>
                <w:szCs w:val="16"/>
                <w:lang w:eastAsia="pt-BR"/>
              </w:rPr>
            </w:pPr>
            <w:r w:rsidRPr="00AF245F">
              <w:rPr>
                <w:rFonts w:ascii="Verdana" w:hAnsi="Verdana" w:cs="Arial"/>
                <w:b/>
                <w:bCs/>
                <w:sz w:val="16"/>
                <w:szCs w:val="16"/>
                <w:lang w:eastAsia="pt-BR"/>
              </w:rPr>
              <w:t>2025</w:t>
            </w:r>
          </w:p>
        </w:tc>
        <w:tc>
          <w:tcPr>
            <w:tcW w:w="490" w:type="pct"/>
            <w:tcBorders>
              <w:top w:val="single" w:sz="8" w:space="0" w:color="FFFFFF"/>
              <w:left w:val="nil"/>
              <w:bottom w:val="single" w:sz="8" w:space="0" w:color="FFFFFF"/>
              <w:right w:val="single" w:sz="8" w:space="0" w:color="FFFFFF"/>
            </w:tcBorders>
            <w:shd w:val="clear" w:color="000000" w:fill="A6A6A6"/>
            <w:vAlign w:val="center"/>
            <w:hideMark/>
          </w:tcPr>
          <w:p w14:paraId="0283CD91" w14:textId="77777777" w:rsidR="00AF245F" w:rsidRPr="00AF245F" w:rsidRDefault="00AF245F" w:rsidP="00AF245F">
            <w:pPr>
              <w:suppressAutoHyphens w:val="0"/>
              <w:jc w:val="center"/>
              <w:rPr>
                <w:rFonts w:ascii="Verdana" w:hAnsi="Verdana" w:cs="Arial"/>
                <w:b/>
                <w:bCs/>
                <w:sz w:val="16"/>
                <w:szCs w:val="16"/>
                <w:lang w:eastAsia="pt-BR"/>
              </w:rPr>
            </w:pPr>
            <w:r w:rsidRPr="00AF245F">
              <w:rPr>
                <w:rFonts w:ascii="Verdana" w:hAnsi="Verdana" w:cs="Arial"/>
                <w:b/>
                <w:bCs/>
                <w:sz w:val="16"/>
                <w:szCs w:val="16"/>
                <w:lang w:eastAsia="pt-BR"/>
              </w:rPr>
              <w:t>2026</w:t>
            </w:r>
          </w:p>
        </w:tc>
        <w:tc>
          <w:tcPr>
            <w:tcW w:w="490" w:type="pct"/>
            <w:tcBorders>
              <w:top w:val="single" w:sz="8" w:space="0" w:color="FFFFFF"/>
              <w:left w:val="nil"/>
              <w:bottom w:val="single" w:sz="8" w:space="0" w:color="FFFFFF"/>
              <w:right w:val="single" w:sz="8" w:space="0" w:color="FFFFFF"/>
            </w:tcBorders>
            <w:shd w:val="clear" w:color="000000" w:fill="A6A6A6"/>
            <w:vAlign w:val="center"/>
            <w:hideMark/>
          </w:tcPr>
          <w:p w14:paraId="1571F6AA" w14:textId="77777777" w:rsidR="00AF245F" w:rsidRPr="00AF245F" w:rsidRDefault="00AF245F" w:rsidP="00AF245F">
            <w:pPr>
              <w:suppressAutoHyphens w:val="0"/>
              <w:jc w:val="center"/>
              <w:rPr>
                <w:rFonts w:ascii="Verdana" w:hAnsi="Verdana" w:cs="Arial"/>
                <w:b/>
                <w:bCs/>
                <w:sz w:val="16"/>
                <w:szCs w:val="16"/>
                <w:lang w:eastAsia="pt-BR"/>
              </w:rPr>
            </w:pPr>
            <w:r w:rsidRPr="00AF245F">
              <w:rPr>
                <w:rFonts w:ascii="Verdana" w:hAnsi="Verdana" w:cs="Arial"/>
                <w:b/>
                <w:bCs/>
                <w:sz w:val="16"/>
                <w:szCs w:val="16"/>
                <w:lang w:eastAsia="pt-BR"/>
              </w:rPr>
              <w:t>2027</w:t>
            </w:r>
          </w:p>
        </w:tc>
        <w:tc>
          <w:tcPr>
            <w:tcW w:w="490" w:type="pct"/>
            <w:tcBorders>
              <w:top w:val="single" w:sz="8" w:space="0" w:color="FFFFFF"/>
              <w:left w:val="nil"/>
              <w:bottom w:val="single" w:sz="8" w:space="0" w:color="FFFFFF"/>
              <w:right w:val="single" w:sz="8" w:space="0" w:color="FFFFFF"/>
            </w:tcBorders>
            <w:shd w:val="clear" w:color="000000" w:fill="A6A6A6"/>
            <w:vAlign w:val="center"/>
            <w:hideMark/>
          </w:tcPr>
          <w:p w14:paraId="50109A12" w14:textId="77777777" w:rsidR="00AF245F" w:rsidRPr="00AF245F" w:rsidRDefault="00AF245F" w:rsidP="00AF245F">
            <w:pPr>
              <w:suppressAutoHyphens w:val="0"/>
              <w:jc w:val="center"/>
              <w:rPr>
                <w:rFonts w:ascii="Verdana" w:hAnsi="Verdana" w:cs="Arial"/>
                <w:b/>
                <w:bCs/>
                <w:sz w:val="16"/>
                <w:szCs w:val="16"/>
                <w:lang w:eastAsia="pt-BR"/>
              </w:rPr>
            </w:pPr>
            <w:r w:rsidRPr="00AF245F">
              <w:rPr>
                <w:rFonts w:ascii="Verdana" w:hAnsi="Verdana" w:cs="Arial"/>
                <w:b/>
                <w:bCs/>
                <w:sz w:val="16"/>
                <w:szCs w:val="16"/>
                <w:lang w:eastAsia="pt-BR"/>
              </w:rPr>
              <w:t>2028</w:t>
            </w:r>
          </w:p>
        </w:tc>
        <w:tc>
          <w:tcPr>
            <w:tcW w:w="490" w:type="pct"/>
            <w:tcBorders>
              <w:top w:val="single" w:sz="8" w:space="0" w:color="FFFFFF"/>
              <w:left w:val="nil"/>
              <w:bottom w:val="single" w:sz="8" w:space="0" w:color="FFFFFF"/>
              <w:right w:val="single" w:sz="8" w:space="0" w:color="FFFFFF"/>
            </w:tcBorders>
            <w:shd w:val="clear" w:color="000000" w:fill="A6A6A6"/>
            <w:vAlign w:val="center"/>
            <w:hideMark/>
          </w:tcPr>
          <w:p w14:paraId="27F38BDE" w14:textId="77777777" w:rsidR="00AF245F" w:rsidRPr="00AF245F" w:rsidRDefault="00AF245F" w:rsidP="00AF245F">
            <w:pPr>
              <w:suppressAutoHyphens w:val="0"/>
              <w:jc w:val="center"/>
              <w:rPr>
                <w:rFonts w:ascii="Verdana" w:hAnsi="Verdana" w:cs="Arial"/>
                <w:b/>
                <w:bCs/>
                <w:sz w:val="16"/>
                <w:szCs w:val="16"/>
                <w:lang w:eastAsia="pt-BR"/>
              </w:rPr>
            </w:pPr>
            <w:r w:rsidRPr="00AF245F">
              <w:rPr>
                <w:rFonts w:ascii="Verdana" w:hAnsi="Verdana" w:cs="Arial"/>
                <w:b/>
                <w:bCs/>
                <w:sz w:val="16"/>
                <w:szCs w:val="16"/>
                <w:lang w:eastAsia="pt-BR"/>
              </w:rPr>
              <w:t>2029</w:t>
            </w:r>
          </w:p>
        </w:tc>
        <w:tc>
          <w:tcPr>
            <w:tcW w:w="1235" w:type="pct"/>
            <w:tcBorders>
              <w:top w:val="single" w:sz="8" w:space="0" w:color="FFFFFF"/>
              <w:left w:val="nil"/>
              <w:bottom w:val="single" w:sz="8" w:space="0" w:color="FFFFFF"/>
              <w:right w:val="single" w:sz="8" w:space="0" w:color="FFFFFF"/>
            </w:tcBorders>
            <w:shd w:val="clear" w:color="000000" w:fill="A6A6A6"/>
            <w:vAlign w:val="center"/>
            <w:hideMark/>
          </w:tcPr>
          <w:p w14:paraId="454989A2" w14:textId="77777777" w:rsidR="00AF245F" w:rsidRPr="00AF245F" w:rsidRDefault="00AF245F" w:rsidP="00AF245F">
            <w:pPr>
              <w:suppressAutoHyphens w:val="0"/>
              <w:jc w:val="center"/>
              <w:rPr>
                <w:rFonts w:ascii="Verdana" w:hAnsi="Verdana" w:cs="Arial"/>
                <w:b/>
                <w:bCs/>
                <w:sz w:val="16"/>
                <w:szCs w:val="16"/>
                <w:lang w:eastAsia="pt-BR"/>
              </w:rPr>
            </w:pPr>
            <w:r w:rsidRPr="00AF245F">
              <w:rPr>
                <w:rFonts w:ascii="Verdana" w:hAnsi="Verdana" w:cs="Arial"/>
                <w:b/>
                <w:bCs/>
                <w:sz w:val="16"/>
                <w:szCs w:val="16"/>
                <w:lang w:eastAsia="pt-BR"/>
              </w:rPr>
              <w:t xml:space="preserve">Acima de 5 anos </w:t>
            </w:r>
          </w:p>
        </w:tc>
      </w:tr>
      <w:tr w:rsidR="00AF245F" w:rsidRPr="00AF245F" w14:paraId="5E6C7777" w14:textId="77777777" w:rsidTr="00845F44">
        <w:tc>
          <w:tcPr>
            <w:tcW w:w="1233" w:type="pct"/>
            <w:tcBorders>
              <w:top w:val="nil"/>
              <w:left w:val="single" w:sz="8" w:space="0" w:color="FFFFFF"/>
              <w:bottom w:val="single" w:sz="8" w:space="0" w:color="FFFFFF"/>
              <w:right w:val="single" w:sz="8" w:space="0" w:color="FFFFFF"/>
            </w:tcBorders>
            <w:shd w:val="clear" w:color="000000" w:fill="F2F2F2"/>
            <w:vAlign w:val="center"/>
            <w:hideMark/>
          </w:tcPr>
          <w:p w14:paraId="6045DFFE" w14:textId="3EDDF0AA" w:rsidR="00AF245F" w:rsidRPr="00AF245F" w:rsidRDefault="00AF245F" w:rsidP="00AF245F">
            <w:pPr>
              <w:suppressAutoHyphens w:val="0"/>
              <w:rPr>
                <w:rFonts w:ascii="Verdana" w:hAnsi="Verdana" w:cs="Arial"/>
                <w:sz w:val="16"/>
                <w:szCs w:val="16"/>
                <w:lang w:eastAsia="pt-BR"/>
              </w:rPr>
            </w:pPr>
            <w:r w:rsidRPr="00AF245F">
              <w:rPr>
                <w:rFonts w:ascii="Verdana" w:hAnsi="Verdana" w:cs="Arial"/>
                <w:sz w:val="16"/>
                <w:szCs w:val="16"/>
                <w:lang w:eastAsia="pt-BR"/>
              </w:rPr>
              <w:t>Valor nominal</w:t>
            </w:r>
            <w:r w:rsidR="00B6346A">
              <w:rPr>
                <w:rFonts w:ascii="Verdana" w:hAnsi="Verdana" w:cs="Arial"/>
                <w:sz w:val="16"/>
                <w:szCs w:val="16"/>
                <w:lang w:eastAsia="pt-BR"/>
              </w:rPr>
              <w:t xml:space="preserve"> </w:t>
            </w:r>
            <w:r w:rsidR="00595F66" w:rsidRPr="00F7408D">
              <w:rPr>
                <w:rFonts w:ascii="Verdana" w:hAnsi="Verdana" w:cs="Arial"/>
                <w:sz w:val="16"/>
                <w:szCs w:val="16"/>
                <w:vertAlign w:val="superscript"/>
                <w:lang w:eastAsia="pt-BR"/>
              </w:rPr>
              <w:t xml:space="preserve">(1) </w:t>
            </w:r>
          </w:p>
        </w:tc>
        <w:tc>
          <w:tcPr>
            <w:tcW w:w="571" w:type="pct"/>
            <w:tcBorders>
              <w:top w:val="nil"/>
              <w:left w:val="nil"/>
              <w:bottom w:val="single" w:sz="8" w:space="0" w:color="FFFFFF"/>
              <w:right w:val="single" w:sz="8" w:space="0" w:color="FFFFFF"/>
            </w:tcBorders>
            <w:shd w:val="clear" w:color="000000" w:fill="F2F2F2"/>
            <w:vAlign w:val="center"/>
            <w:hideMark/>
          </w:tcPr>
          <w:p w14:paraId="73AEF14E"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18.060</w:t>
            </w:r>
          </w:p>
        </w:tc>
        <w:tc>
          <w:tcPr>
            <w:tcW w:w="490" w:type="pct"/>
            <w:tcBorders>
              <w:top w:val="nil"/>
              <w:left w:val="nil"/>
              <w:bottom w:val="single" w:sz="8" w:space="0" w:color="FFFFFF"/>
              <w:right w:val="single" w:sz="8" w:space="0" w:color="FFFFFF"/>
            </w:tcBorders>
            <w:shd w:val="clear" w:color="000000" w:fill="F2F2F2"/>
            <w:vAlign w:val="center"/>
            <w:hideMark/>
          </w:tcPr>
          <w:p w14:paraId="196C3BF8"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5.755</w:t>
            </w:r>
          </w:p>
        </w:tc>
        <w:tc>
          <w:tcPr>
            <w:tcW w:w="490" w:type="pct"/>
            <w:tcBorders>
              <w:top w:val="nil"/>
              <w:left w:val="nil"/>
              <w:bottom w:val="single" w:sz="8" w:space="0" w:color="FFFFFF"/>
              <w:right w:val="single" w:sz="8" w:space="0" w:color="FFFFFF"/>
            </w:tcBorders>
            <w:shd w:val="clear" w:color="000000" w:fill="F2F2F2"/>
            <w:vAlign w:val="center"/>
            <w:hideMark/>
          </w:tcPr>
          <w:p w14:paraId="68454BAB"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4.670</w:t>
            </w:r>
          </w:p>
        </w:tc>
        <w:tc>
          <w:tcPr>
            <w:tcW w:w="490" w:type="pct"/>
            <w:tcBorders>
              <w:top w:val="nil"/>
              <w:left w:val="nil"/>
              <w:bottom w:val="single" w:sz="8" w:space="0" w:color="FFFFFF"/>
              <w:right w:val="single" w:sz="8" w:space="0" w:color="FFFFFF"/>
            </w:tcBorders>
            <w:shd w:val="clear" w:color="000000" w:fill="F2F2F2"/>
            <w:vAlign w:val="center"/>
            <w:hideMark/>
          </w:tcPr>
          <w:p w14:paraId="4574D043"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3.379</w:t>
            </w:r>
          </w:p>
        </w:tc>
        <w:tc>
          <w:tcPr>
            <w:tcW w:w="490" w:type="pct"/>
            <w:tcBorders>
              <w:top w:val="nil"/>
              <w:left w:val="nil"/>
              <w:bottom w:val="single" w:sz="8" w:space="0" w:color="FFFFFF"/>
              <w:right w:val="single" w:sz="8" w:space="0" w:color="FFFFFF"/>
            </w:tcBorders>
            <w:shd w:val="clear" w:color="000000" w:fill="F2F2F2"/>
            <w:vAlign w:val="center"/>
            <w:hideMark/>
          </w:tcPr>
          <w:p w14:paraId="2D667ED2"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2.702</w:t>
            </w:r>
          </w:p>
        </w:tc>
        <w:tc>
          <w:tcPr>
            <w:tcW w:w="1235" w:type="pct"/>
            <w:tcBorders>
              <w:top w:val="nil"/>
              <w:left w:val="nil"/>
              <w:bottom w:val="single" w:sz="8" w:space="0" w:color="FFFFFF"/>
              <w:right w:val="single" w:sz="8" w:space="0" w:color="FFFFFF"/>
            </w:tcBorders>
            <w:shd w:val="clear" w:color="000000" w:fill="F2F2F2"/>
            <w:vAlign w:val="center"/>
            <w:hideMark/>
          </w:tcPr>
          <w:p w14:paraId="501C0805"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4.236</w:t>
            </w:r>
          </w:p>
        </w:tc>
      </w:tr>
      <w:tr w:rsidR="00AF245F" w:rsidRPr="00AF245F" w14:paraId="7F262843" w14:textId="77777777" w:rsidTr="00845F44">
        <w:tc>
          <w:tcPr>
            <w:tcW w:w="1233" w:type="pct"/>
            <w:tcBorders>
              <w:top w:val="nil"/>
              <w:left w:val="single" w:sz="8" w:space="0" w:color="FFFFFF"/>
              <w:bottom w:val="single" w:sz="8" w:space="0" w:color="FFFFFF"/>
              <w:right w:val="single" w:sz="8" w:space="0" w:color="FFFFFF"/>
            </w:tcBorders>
            <w:shd w:val="clear" w:color="000000" w:fill="F2F2F2"/>
            <w:vAlign w:val="center"/>
            <w:hideMark/>
          </w:tcPr>
          <w:p w14:paraId="022FED4C" w14:textId="77777777" w:rsidR="00AF245F" w:rsidRPr="00AF245F" w:rsidRDefault="00AF245F" w:rsidP="00AF245F">
            <w:pPr>
              <w:suppressAutoHyphens w:val="0"/>
              <w:rPr>
                <w:rFonts w:ascii="Verdana" w:hAnsi="Verdana" w:cs="Arial"/>
                <w:sz w:val="16"/>
                <w:szCs w:val="16"/>
                <w:lang w:eastAsia="pt-BR"/>
              </w:rPr>
            </w:pPr>
            <w:r w:rsidRPr="00AF245F">
              <w:rPr>
                <w:rFonts w:ascii="Verdana" w:hAnsi="Verdana" w:cs="Arial"/>
                <w:sz w:val="16"/>
                <w:szCs w:val="16"/>
                <w:lang w:eastAsia="pt-BR"/>
              </w:rPr>
              <w:t xml:space="preserve">Valor presente </w:t>
            </w:r>
            <w:r w:rsidRPr="00AF245F">
              <w:rPr>
                <w:rFonts w:ascii="Verdana" w:hAnsi="Verdana" w:cs="Arial"/>
                <w:sz w:val="16"/>
                <w:szCs w:val="16"/>
                <w:vertAlign w:val="superscript"/>
                <w:lang w:eastAsia="pt-BR"/>
              </w:rPr>
              <w:t>(1)</w:t>
            </w:r>
          </w:p>
        </w:tc>
        <w:tc>
          <w:tcPr>
            <w:tcW w:w="571" w:type="pct"/>
            <w:tcBorders>
              <w:top w:val="nil"/>
              <w:left w:val="nil"/>
              <w:bottom w:val="single" w:sz="8" w:space="0" w:color="FFFFFF"/>
              <w:right w:val="single" w:sz="8" w:space="0" w:color="FFFFFF"/>
            </w:tcBorders>
            <w:shd w:val="clear" w:color="000000" w:fill="F2F2F2"/>
            <w:vAlign w:val="center"/>
            <w:hideMark/>
          </w:tcPr>
          <w:p w14:paraId="03AF20A7"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17.058</w:t>
            </w:r>
          </w:p>
        </w:tc>
        <w:tc>
          <w:tcPr>
            <w:tcW w:w="490" w:type="pct"/>
            <w:tcBorders>
              <w:top w:val="nil"/>
              <w:left w:val="nil"/>
              <w:bottom w:val="single" w:sz="8" w:space="0" w:color="FFFFFF"/>
              <w:right w:val="single" w:sz="8" w:space="0" w:color="FFFFFF"/>
            </w:tcBorders>
            <w:shd w:val="clear" w:color="000000" w:fill="F2F2F2"/>
            <w:vAlign w:val="center"/>
            <w:hideMark/>
          </w:tcPr>
          <w:p w14:paraId="7084684E"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5.135</w:t>
            </w:r>
          </w:p>
        </w:tc>
        <w:tc>
          <w:tcPr>
            <w:tcW w:w="490" w:type="pct"/>
            <w:tcBorders>
              <w:top w:val="nil"/>
              <w:left w:val="nil"/>
              <w:bottom w:val="single" w:sz="8" w:space="0" w:color="FFFFFF"/>
              <w:right w:val="single" w:sz="8" w:space="0" w:color="FFFFFF"/>
            </w:tcBorders>
            <w:shd w:val="clear" w:color="000000" w:fill="F2F2F2"/>
            <w:vAlign w:val="center"/>
            <w:hideMark/>
          </w:tcPr>
          <w:p w14:paraId="22A26DAB"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3.936</w:t>
            </w:r>
          </w:p>
        </w:tc>
        <w:tc>
          <w:tcPr>
            <w:tcW w:w="490" w:type="pct"/>
            <w:tcBorders>
              <w:top w:val="nil"/>
              <w:left w:val="nil"/>
              <w:bottom w:val="single" w:sz="8" w:space="0" w:color="FFFFFF"/>
              <w:right w:val="single" w:sz="8" w:space="0" w:color="FFFFFF"/>
            </w:tcBorders>
            <w:shd w:val="clear" w:color="000000" w:fill="F2F2F2"/>
            <w:vAlign w:val="center"/>
            <w:hideMark/>
          </w:tcPr>
          <w:p w14:paraId="4C55EEB2"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2.690</w:t>
            </w:r>
          </w:p>
        </w:tc>
        <w:tc>
          <w:tcPr>
            <w:tcW w:w="490" w:type="pct"/>
            <w:tcBorders>
              <w:top w:val="nil"/>
              <w:left w:val="nil"/>
              <w:bottom w:val="single" w:sz="8" w:space="0" w:color="FFFFFF"/>
              <w:right w:val="single" w:sz="8" w:space="0" w:color="FFFFFF"/>
            </w:tcBorders>
            <w:shd w:val="clear" w:color="000000" w:fill="F2F2F2"/>
            <w:vAlign w:val="center"/>
            <w:hideMark/>
          </w:tcPr>
          <w:p w14:paraId="17B2F7A3"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2.032</w:t>
            </w:r>
          </w:p>
        </w:tc>
        <w:tc>
          <w:tcPr>
            <w:tcW w:w="1235" w:type="pct"/>
            <w:tcBorders>
              <w:top w:val="nil"/>
              <w:left w:val="nil"/>
              <w:bottom w:val="single" w:sz="8" w:space="0" w:color="FFFFFF"/>
              <w:right w:val="single" w:sz="8" w:space="0" w:color="FFFFFF"/>
            </w:tcBorders>
            <w:shd w:val="clear" w:color="000000" w:fill="F2F2F2"/>
            <w:vAlign w:val="center"/>
            <w:hideMark/>
          </w:tcPr>
          <w:p w14:paraId="47D2DAF1" w14:textId="77777777" w:rsidR="00AF245F" w:rsidRPr="00AF245F" w:rsidRDefault="00AF245F" w:rsidP="00AF245F">
            <w:pPr>
              <w:suppressAutoHyphens w:val="0"/>
              <w:jc w:val="right"/>
              <w:rPr>
                <w:rFonts w:ascii="Verdana" w:hAnsi="Verdana" w:cs="Arial"/>
                <w:sz w:val="16"/>
                <w:szCs w:val="16"/>
                <w:lang w:eastAsia="pt-BR"/>
              </w:rPr>
            </w:pPr>
            <w:r w:rsidRPr="00AF245F">
              <w:rPr>
                <w:rFonts w:ascii="Verdana" w:hAnsi="Verdana" w:cs="Arial"/>
                <w:sz w:val="16"/>
                <w:szCs w:val="16"/>
                <w:lang w:eastAsia="pt-BR"/>
              </w:rPr>
              <w:t>2.870</w:t>
            </w:r>
          </w:p>
        </w:tc>
      </w:tr>
    </w:tbl>
    <w:p w14:paraId="07E33CDF" w14:textId="04702378" w:rsidR="00B6346A" w:rsidRDefault="00AF245F" w:rsidP="00AC6A28">
      <w:pPr>
        <w:pStyle w:val="PargrafodaLista"/>
        <w:numPr>
          <w:ilvl w:val="3"/>
          <w:numId w:val="66"/>
        </w:numPr>
        <w:tabs>
          <w:tab w:val="left" w:pos="9781"/>
        </w:tabs>
        <w:spacing w:line="276" w:lineRule="auto"/>
        <w:ind w:left="284" w:hanging="284"/>
        <w:jc w:val="both"/>
        <w:rPr>
          <w:rFonts w:ascii="Verdana" w:hAnsi="Verdana"/>
          <w:sz w:val="12"/>
          <w:szCs w:val="12"/>
        </w:rPr>
      </w:pPr>
      <w:r w:rsidRPr="00B6346A">
        <w:rPr>
          <w:rFonts w:ascii="Verdana" w:hAnsi="Verdana"/>
          <w:sz w:val="12"/>
          <w:szCs w:val="12"/>
        </w:rPr>
        <w:fldChar w:fldCharType="end"/>
      </w:r>
      <w:r w:rsidR="00B6346A" w:rsidRPr="00B6346A">
        <w:t xml:space="preserve"> </w:t>
      </w:r>
      <w:r w:rsidR="00B6346A" w:rsidRPr="00B6346A">
        <w:rPr>
          <w:rFonts w:ascii="Verdana" w:hAnsi="Verdana"/>
          <w:sz w:val="12"/>
          <w:szCs w:val="12"/>
        </w:rPr>
        <w:t xml:space="preserve">A </w:t>
      </w:r>
      <w:r w:rsidR="00133BCF">
        <w:rPr>
          <w:rFonts w:ascii="Verdana" w:hAnsi="Verdana"/>
          <w:sz w:val="12"/>
          <w:szCs w:val="12"/>
        </w:rPr>
        <w:t xml:space="preserve">explicativa </w:t>
      </w:r>
      <w:r w:rsidR="00B6346A" w:rsidRPr="00B6346A">
        <w:rPr>
          <w:rFonts w:ascii="Verdana" w:hAnsi="Verdana"/>
          <w:sz w:val="12"/>
          <w:szCs w:val="12"/>
        </w:rPr>
        <w:t>de realização dos Ativos Fiscais Diferidos considera os impactos decorrentes da aplicação da Lei nº 14.467/2022</w:t>
      </w:r>
      <w:r w:rsidR="00B6346A">
        <w:rPr>
          <w:rFonts w:ascii="Verdana" w:hAnsi="Verdana"/>
          <w:sz w:val="12"/>
          <w:szCs w:val="12"/>
        </w:rPr>
        <w:t xml:space="preserve">, conforme </w:t>
      </w:r>
      <w:r w:rsidR="00F91E80">
        <w:rPr>
          <w:rFonts w:ascii="Verdana" w:hAnsi="Verdana"/>
          <w:sz w:val="12"/>
          <w:szCs w:val="12"/>
        </w:rPr>
        <w:t>regras dispostas</w:t>
      </w:r>
      <w:r w:rsidR="00133BCF">
        <w:rPr>
          <w:rFonts w:ascii="Verdana" w:hAnsi="Verdana"/>
          <w:sz w:val="12"/>
          <w:szCs w:val="12"/>
        </w:rPr>
        <w:t xml:space="preserve"> na </w:t>
      </w:r>
      <w:r w:rsidR="00B6346A">
        <w:rPr>
          <w:rFonts w:ascii="Verdana" w:hAnsi="Verdana"/>
          <w:sz w:val="12"/>
          <w:szCs w:val="12"/>
        </w:rPr>
        <w:t>nota</w:t>
      </w:r>
      <w:r w:rsidR="00D86AAA">
        <w:rPr>
          <w:rFonts w:ascii="Verdana" w:hAnsi="Verdana"/>
          <w:sz w:val="12"/>
          <w:szCs w:val="12"/>
        </w:rPr>
        <w:t xml:space="preserve"> explicativa nº</w:t>
      </w:r>
      <w:r w:rsidR="00B6346A">
        <w:rPr>
          <w:rFonts w:ascii="Verdana" w:hAnsi="Verdana"/>
          <w:sz w:val="12"/>
          <w:szCs w:val="12"/>
        </w:rPr>
        <w:t xml:space="preserve"> 2, item II.</w:t>
      </w:r>
    </w:p>
    <w:p w14:paraId="67EA43ED" w14:textId="6D12DE33" w:rsidR="007F0D60" w:rsidRPr="00B6346A" w:rsidRDefault="00B26585" w:rsidP="005D54AF">
      <w:pPr>
        <w:pStyle w:val="PargrafodaLista"/>
        <w:numPr>
          <w:ilvl w:val="3"/>
          <w:numId w:val="66"/>
        </w:numPr>
        <w:tabs>
          <w:tab w:val="left" w:pos="9781"/>
        </w:tabs>
        <w:spacing w:after="200" w:line="276" w:lineRule="auto"/>
        <w:ind w:left="284" w:hanging="284"/>
        <w:jc w:val="both"/>
        <w:rPr>
          <w:rFonts w:ascii="Verdana" w:hAnsi="Verdana"/>
          <w:sz w:val="12"/>
          <w:szCs w:val="12"/>
        </w:rPr>
      </w:pPr>
      <w:r w:rsidRPr="00B6346A">
        <w:rPr>
          <w:rFonts w:ascii="Verdana" w:hAnsi="Verdana"/>
          <w:sz w:val="12"/>
          <w:szCs w:val="12"/>
        </w:rPr>
        <w:t>Para cálculo do valor presente foi utilizada a taxa média de captação da Fomento Paraná.</w:t>
      </w:r>
    </w:p>
    <w:p w14:paraId="0794FF4B" w14:textId="70897147" w:rsidR="005F45DE" w:rsidRPr="007B2FEA" w:rsidRDefault="005F45DE" w:rsidP="005973F7">
      <w:pPr>
        <w:pStyle w:val="PargrafodaLista"/>
        <w:numPr>
          <w:ilvl w:val="0"/>
          <w:numId w:val="49"/>
        </w:numPr>
        <w:tabs>
          <w:tab w:val="left" w:pos="9781"/>
        </w:tabs>
        <w:autoSpaceDE/>
        <w:autoSpaceDN/>
        <w:spacing w:before="240"/>
        <w:ind w:left="425" w:hanging="425"/>
        <w:jc w:val="both"/>
        <w:rPr>
          <w:rFonts w:ascii="Verdana" w:hAnsi="Verdana"/>
          <w:b/>
          <w:bCs/>
          <w:iCs/>
          <w:sz w:val="20"/>
          <w:szCs w:val="20"/>
        </w:rPr>
      </w:pPr>
      <w:r w:rsidRPr="007B2FEA">
        <w:rPr>
          <w:rFonts w:ascii="Verdana" w:hAnsi="Verdana"/>
          <w:b/>
          <w:bCs/>
          <w:iCs/>
          <w:sz w:val="20"/>
          <w:szCs w:val="20"/>
          <w:lang w:eastAsia="en-US"/>
        </w:rPr>
        <w:t>Créditos</w:t>
      </w:r>
      <w:r w:rsidRPr="007B2FEA">
        <w:rPr>
          <w:rFonts w:ascii="Verdana" w:hAnsi="Verdana"/>
          <w:b/>
          <w:bCs/>
          <w:iCs/>
          <w:sz w:val="20"/>
          <w:szCs w:val="20"/>
        </w:rPr>
        <w:t xml:space="preserve"> </w:t>
      </w:r>
      <w:r w:rsidRPr="007B2FEA">
        <w:rPr>
          <w:rFonts w:ascii="Verdana" w:hAnsi="Verdana"/>
          <w:b/>
          <w:bCs/>
          <w:iCs/>
          <w:sz w:val="20"/>
          <w:szCs w:val="20"/>
          <w:lang w:eastAsia="en-US"/>
        </w:rPr>
        <w:t>tributários</w:t>
      </w:r>
      <w:r w:rsidRPr="007B2FEA">
        <w:rPr>
          <w:rFonts w:ascii="Verdana" w:hAnsi="Verdana"/>
          <w:b/>
          <w:bCs/>
          <w:iCs/>
          <w:sz w:val="20"/>
          <w:szCs w:val="20"/>
        </w:rPr>
        <w:t xml:space="preserve"> não reconhecidos</w:t>
      </w:r>
    </w:p>
    <w:p w14:paraId="7E0E5812" w14:textId="710D62DB" w:rsidR="00D73DC7" w:rsidRDefault="00D73DC7" w:rsidP="004B625D">
      <w:pPr>
        <w:tabs>
          <w:tab w:val="left" w:pos="9781"/>
        </w:tabs>
        <w:suppressAutoHyphens w:val="0"/>
        <w:jc w:val="both"/>
        <w:rPr>
          <w:rFonts w:ascii="Verdana" w:hAnsi="Verdana" w:cs="Arial"/>
          <w:sz w:val="20"/>
          <w:szCs w:val="20"/>
          <w:lang w:eastAsia="en-US"/>
        </w:rPr>
      </w:pPr>
      <w:bookmarkStart w:id="92" w:name="_Toc44692505"/>
      <w:bookmarkStart w:id="93" w:name="_Toc110950663"/>
      <w:r w:rsidRPr="005E385F">
        <w:rPr>
          <w:rFonts w:ascii="Verdana" w:hAnsi="Verdana" w:cs="Arial"/>
          <w:sz w:val="20"/>
          <w:szCs w:val="20"/>
          <w:lang w:eastAsia="en-US"/>
        </w:rPr>
        <w:t xml:space="preserve">Para fins de divulgação, foram estimados os valores de créditos tributários não reconhecidos, os quais representam em </w:t>
      </w:r>
      <w:r w:rsidR="00AF245F" w:rsidRPr="005E385F">
        <w:rPr>
          <w:rFonts w:ascii="Verdana" w:hAnsi="Verdana" w:cs="Arial"/>
          <w:sz w:val="20"/>
          <w:szCs w:val="20"/>
          <w:lang w:eastAsia="en-US"/>
        </w:rPr>
        <w:t>31/12/2024</w:t>
      </w:r>
      <w:r w:rsidR="00896BAC" w:rsidRPr="005E385F">
        <w:rPr>
          <w:rFonts w:ascii="Verdana" w:hAnsi="Verdana" w:cs="Arial"/>
          <w:sz w:val="20"/>
          <w:szCs w:val="20"/>
          <w:lang w:eastAsia="en-US"/>
        </w:rPr>
        <w:t xml:space="preserve">, </w:t>
      </w:r>
      <w:r w:rsidR="00541131" w:rsidRPr="005E385F">
        <w:rPr>
          <w:rFonts w:ascii="Verdana" w:hAnsi="Verdana" w:cs="Arial"/>
          <w:sz w:val="20"/>
          <w:szCs w:val="20"/>
          <w:lang w:eastAsia="en-US"/>
        </w:rPr>
        <w:t xml:space="preserve">R$ </w:t>
      </w:r>
      <w:r w:rsidR="00AF245F" w:rsidRPr="005E385F">
        <w:rPr>
          <w:rFonts w:ascii="Verdana" w:hAnsi="Verdana" w:cs="Arial"/>
          <w:sz w:val="20"/>
          <w:szCs w:val="20"/>
          <w:lang w:eastAsia="en-US"/>
        </w:rPr>
        <w:t>648</w:t>
      </w:r>
      <w:r w:rsidR="00896BAC" w:rsidRPr="005E385F">
        <w:rPr>
          <w:rFonts w:ascii="Verdana" w:hAnsi="Verdana" w:cs="Arial"/>
          <w:sz w:val="20"/>
          <w:szCs w:val="20"/>
          <w:lang w:eastAsia="en-US"/>
        </w:rPr>
        <w:t xml:space="preserve"> (R$ </w:t>
      </w:r>
      <w:r w:rsidR="00322462" w:rsidRPr="005E385F">
        <w:rPr>
          <w:rFonts w:ascii="Verdana" w:hAnsi="Verdana" w:cs="Arial"/>
          <w:sz w:val="20"/>
          <w:szCs w:val="20"/>
          <w:lang w:eastAsia="en-US"/>
        </w:rPr>
        <w:t>957</w:t>
      </w:r>
      <w:r w:rsidR="000B7EAB" w:rsidRPr="005E385F">
        <w:rPr>
          <w:rFonts w:ascii="Verdana" w:hAnsi="Verdana" w:cs="Arial"/>
          <w:sz w:val="20"/>
          <w:szCs w:val="20"/>
          <w:lang w:eastAsia="en-US"/>
        </w:rPr>
        <w:t xml:space="preserve"> </w:t>
      </w:r>
      <w:r w:rsidR="00896BAC" w:rsidRPr="005E385F">
        <w:rPr>
          <w:rFonts w:ascii="Verdana" w:hAnsi="Verdana" w:cs="Arial"/>
          <w:sz w:val="20"/>
          <w:szCs w:val="20"/>
          <w:lang w:eastAsia="en-US"/>
        </w:rPr>
        <w:t>em 31/12/202</w:t>
      </w:r>
      <w:r w:rsidR="00322462" w:rsidRPr="005E385F">
        <w:rPr>
          <w:rFonts w:ascii="Verdana" w:hAnsi="Verdana" w:cs="Arial"/>
          <w:sz w:val="20"/>
          <w:szCs w:val="20"/>
          <w:lang w:eastAsia="en-US"/>
        </w:rPr>
        <w:t>3</w:t>
      </w:r>
      <w:r w:rsidR="00896BAC" w:rsidRPr="005E385F">
        <w:rPr>
          <w:rFonts w:ascii="Verdana" w:hAnsi="Verdana" w:cs="Arial"/>
          <w:sz w:val="20"/>
          <w:szCs w:val="20"/>
          <w:lang w:eastAsia="en-US"/>
        </w:rPr>
        <w:t>).</w:t>
      </w:r>
    </w:p>
    <w:p w14:paraId="7558FD9F" w14:textId="77777777" w:rsidR="00BF3333" w:rsidRDefault="00BF3333" w:rsidP="004B625D">
      <w:pPr>
        <w:tabs>
          <w:tab w:val="left" w:pos="9781"/>
        </w:tabs>
        <w:suppressAutoHyphens w:val="0"/>
        <w:jc w:val="both"/>
        <w:rPr>
          <w:rFonts w:ascii="Verdana" w:hAnsi="Verdana" w:cs="Arial"/>
          <w:sz w:val="20"/>
          <w:szCs w:val="20"/>
          <w:lang w:eastAsia="en-US"/>
        </w:rPr>
      </w:pPr>
    </w:p>
    <w:p w14:paraId="0525B38E" w14:textId="784805AB" w:rsidR="00E216FC" w:rsidRPr="007B2FEA" w:rsidRDefault="001B3BBE" w:rsidP="004B625D">
      <w:pPr>
        <w:pStyle w:val="11Subttulo1nvel"/>
        <w:numPr>
          <w:ilvl w:val="0"/>
          <w:numId w:val="0"/>
        </w:numPr>
        <w:tabs>
          <w:tab w:val="left" w:pos="9781"/>
        </w:tabs>
        <w:spacing w:before="240" w:after="120"/>
        <w:rPr>
          <w:rFonts w:ascii="Verdana" w:hAnsi="Verdana"/>
          <w:sz w:val="20"/>
          <w:szCs w:val="20"/>
          <w:lang w:val="pt-BR"/>
        </w:rPr>
      </w:pPr>
      <w:bookmarkStart w:id="94" w:name="_Toc193400435"/>
      <w:r w:rsidRPr="007B2FEA">
        <w:rPr>
          <w:rFonts w:ascii="Verdana" w:hAnsi="Verdana"/>
          <w:sz w:val="20"/>
          <w:szCs w:val="20"/>
          <w:lang w:val="pt-BR"/>
        </w:rPr>
        <w:t xml:space="preserve">Nota </w:t>
      </w:r>
      <w:r w:rsidR="0004273D" w:rsidRPr="007B2FEA">
        <w:rPr>
          <w:rFonts w:ascii="Verdana" w:hAnsi="Verdana"/>
          <w:sz w:val="20"/>
          <w:szCs w:val="20"/>
          <w:lang w:val="pt-BR"/>
        </w:rPr>
        <w:t>1</w:t>
      </w:r>
      <w:r w:rsidR="00285B29" w:rsidRPr="007B2FEA">
        <w:rPr>
          <w:rFonts w:ascii="Verdana" w:hAnsi="Verdana"/>
          <w:sz w:val="20"/>
          <w:szCs w:val="20"/>
          <w:lang w:val="pt-BR"/>
        </w:rPr>
        <w:t>6</w:t>
      </w:r>
      <w:r w:rsidRPr="007B2FEA">
        <w:rPr>
          <w:rFonts w:ascii="Verdana" w:hAnsi="Verdana"/>
          <w:sz w:val="20"/>
          <w:szCs w:val="20"/>
          <w:lang w:val="pt-BR"/>
        </w:rPr>
        <w:t xml:space="preserve"> </w:t>
      </w:r>
      <w:r w:rsidR="005061F2" w:rsidRPr="007B2FEA">
        <w:rPr>
          <w:rFonts w:ascii="Verdana" w:hAnsi="Verdana"/>
          <w:sz w:val="20"/>
          <w:szCs w:val="20"/>
          <w:lang w:val="pt-BR"/>
        </w:rPr>
        <w:t>–</w:t>
      </w:r>
      <w:r w:rsidR="00A657CB" w:rsidRPr="007B2FEA">
        <w:rPr>
          <w:rFonts w:ascii="Verdana" w:hAnsi="Verdana"/>
          <w:sz w:val="20"/>
          <w:szCs w:val="20"/>
          <w:lang w:val="pt-BR"/>
        </w:rPr>
        <w:t xml:space="preserve"> </w:t>
      </w:r>
      <w:r w:rsidR="00E216FC" w:rsidRPr="007B2FEA">
        <w:rPr>
          <w:rFonts w:ascii="Verdana" w:hAnsi="Verdana"/>
          <w:sz w:val="20"/>
          <w:szCs w:val="20"/>
          <w:lang w:val="pt-BR"/>
        </w:rPr>
        <w:t>Transa</w:t>
      </w:r>
      <w:r w:rsidR="005061F2" w:rsidRPr="007B2FEA">
        <w:rPr>
          <w:rFonts w:ascii="Verdana" w:hAnsi="Verdana"/>
          <w:sz w:val="20"/>
          <w:szCs w:val="20"/>
          <w:lang w:val="pt-BR"/>
        </w:rPr>
        <w:t xml:space="preserve">ções </w:t>
      </w:r>
      <w:r w:rsidR="00E216FC" w:rsidRPr="007B2FEA">
        <w:rPr>
          <w:rFonts w:ascii="Verdana" w:hAnsi="Verdana"/>
          <w:sz w:val="20"/>
          <w:szCs w:val="20"/>
          <w:lang w:val="pt-BR"/>
        </w:rPr>
        <w:t>com partes relacionadas</w:t>
      </w:r>
      <w:bookmarkEnd w:id="92"/>
      <w:bookmarkEnd w:id="93"/>
      <w:bookmarkEnd w:id="94"/>
      <w:r w:rsidR="00E216FC" w:rsidRPr="007B2FEA">
        <w:rPr>
          <w:rFonts w:ascii="Verdana" w:hAnsi="Verdana"/>
          <w:sz w:val="20"/>
          <w:szCs w:val="20"/>
          <w:lang w:val="pt-BR"/>
        </w:rPr>
        <w:t xml:space="preserve"> </w:t>
      </w:r>
    </w:p>
    <w:p w14:paraId="7194ADE2" w14:textId="77777777" w:rsidR="00455D66" w:rsidRPr="007B2FEA" w:rsidRDefault="00455D66" w:rsidP="005973F7">
      <w:pPr>
        <w:pStyle w:val="PargrafodaLista"/>
        <w:numPr>
          <w:ilvl w:val="0"/>
          <w:numId w:val="50"/>
        </w:numPr>
        <w:autoSpaceDE/>
        <w:autoSpaceDN/>
        <w:spacing w:before="120"/>
        <w:ind w:firstLine="0"/>
        <w:contextualSpacing/>
        <w:rPr>
          <w:rFonts w:ascii="Verdana" w:hAnsi="Verdana"/>
          <w:b/>
          <w:bCs/>
          <w:iCs/>
          <w:sz w:val="20"/>
          <w:szCs w:val="20"/>
          <w:lang w:eastAsia="en-US"/>
        </w:rPr>
      </w:pPr>
      <w:r w:rsidRPr="007B2FEA">
        <w:rPr>
          <w:rFonts w:ascii="Verdana" w:hAnsi="Verdana"/>
          <w:b/>
          <w:bCs/>
          <w:iCs/>
          <w:sz w:val="20"/>
          <w:szCs w:val="20"/>
          <w:lang w:eastAsia="en-US"/>
        </w:rPr>
        <w:t xml:space="preserve">Estado do Paraná </w:t>
      </w:r>
    </w:p>
    <w:p w14:paraId="2FAADE33" w14:textId="2223DB14" w:rsidR="00544141" w:rsidRPr="007B2FEA" w:rsidRDefault="00E216FC"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Acionista majoritário detentor de 99,98% das ações da </w:t>
      </w:r>
      <w:r w:rsidR="00DD5BD1" w:rsidRPr="007B2FEA">
        <w:rPr>
          <w:rFonts w:ascii="Verdana" w:hAnsi="Verdana" w:cs="Arial"/>
          <w:sz w:val="20"/>
          <w:szCs w:val="20"/>
          <w:lang w:val="pt-BR"/>
        </w:rPr>
        <w:t>Fomento Paraná</w:t>
      </w:r>
      <w:r w:rsidR="00610CFE" w:rsidRPr="007B2FEA">
        <w:rPr>
          <w:rFonts w:ascii="Verdana" w:hAnsi="Verdana" w:cs="Arial"/>
          <w:sz w:val="20"/>
          <w:szCs w:val="20"/>
          <w:lang w:val="pt-BR"/>
        </w:rPr>
        <w:t xml:space="preserve">, </w:t>
      </w:r>
      <w:r w:rsidR="00961551" w:rsidRPr="007B2FEA">
        <w:rPr>
          <w:rFonts w:ascii="Verdana" w:hAnsi="Verdana" w:cs="Arial"/>
          <w:sz w:val="20"/>
          <w:szCs w:val="20"/>
          <w:lang w:val="pt-BR"/>
        </w:rPr>
        <w:t>com o qual a Fomento Paraná mantém as</w:t>
      </w:r>
      <w:r w:rsidR="00467B78" w:rsidRPr="007B2FEA">
        <w:rPr>
          <w:rFonts w:ascii="Verdana" w:hAnsi="Verdana" w:cs="Arial"/>
          <w:sz w:val="20"/>
          <w:szCs w:val="20"/>
          <w:lang w:val="pt-BR"/>
        </w:rPr>
        <w:t xml:space="preserve"> seguintes transações relacionadas</w:t>
      </w:r>
      <w:r w:rsidR="00544141" w:rsidRPr="007B2FEA">
        <w:rPr>
          <w:rFonts w:ascii="Verdana" w:hAnsi="Verdana" w:cs="Arial"/>
          <w:sz w:val="20"/>
          <w:szCs w:val="20"/>
          <w:lang w:val="pt-BR"/>
        </w:rPr>
        <w:t>:</w:t>
      </w:r>
    </w:p>
    <w:p w14:paraId="1FCDD303" w14:textId="3A1CF75C" w:rsidR="00661718" w:rsidRPr="007B2FEA" w:rsidRDefault="00544141" w:rsidP="005973F7">
      <w:pPr>
        <w:pStyle w:val="Marcadora"/>
        <w:numPr>
          <w:ilvl w:val="0"/>
          <w:numId w:val="56"/>
        </w:numPr>
        <w:tabs>
          <w:tab w:val="left" w:pos="9781"/>
        </w:tabs>
        <w:spacing w:after="0"/>
        <w:ind w:left="426" w:hanging="284"/>
        <w:jc w:val="both"/>
        <w:rPr>
          <w:rFonts w:ascii="Verdana" w:hAnsi="Verdana" w:cs="Arial"/>
          <w:sz w:val="20"/>
          <w:szCs w:val="20"/>
          <w:lang w:val="pt-BR"/>
        </w:rPr>
      </w:pPr>
      <w:r w:rsidRPr="007B2FEA">
        <w:rPr>
          <w:rFonts w:ascii="Verdana" w:hAnsi="Verdana" w:cs="Arial"/>
          <w:sz w:val="20"/>
          <w:szCs w:val="20"/>
          <w:lang w:val="pt-BR"/>
        </w:rPr>
        <w:t>Gestão financeira e contábil do Fundos Estaduais</w:t>
      </w:r>
      <w:r w:rsidR="00692BCA" w:rsidRPr="007B2FEA">
        <w:rPr>
          <w:rFonts w:ascii="Verdana" w:hAnsi="Verdana" w:cs="Arial"/>
          <w:sz w:val="20"/>
          <w:szCs w:val="20"/>
          <w:lang w:val="pt-BR"/>
        </w:rPr>
        <w:t xml:space="preserve">, pela qual recebe comissão, calculadas conforme regras resumidas a seguir, sendo que </w:t>
      </w:r>
      <w:r w:rsidR="00DD0AF9">
        <w:rPr>
          <w:rFonts w:ascii="Verdana" w:hAnsi="Verdana" w:cs="Arial"/>
          <w:sz w:val="20"/>
          <w:szCs w:val="20"/>
          <w:lang w:val="pt-BR"/>
        </w:rPr>
        <w:t>exercício</w:t>
      </w:r>
      <w:r w:rsidR="00C34D46" w:rsidRPr="007B2FEA">
        <w:rPr>
          <w:rFonts w:ascii="Verdana" w:hAnsi="Verdana" w:cs="Arial"/>
          <w:sz w:val="20"/>
          <w:szCs w:val="20"/>
          <w:lang w:val="pt-BR"/>
        </w:rPr>
        <w:t xml:space="preserve"> </w:t>
      </w:r>
      <w:r w:rsidR="00CE6618" w:rsidRPr="007B2FEA">
        <w:rPr>
          <w:rFonts w:ascii="Verdana" w:hAnsi="Verdana" w:cs="Arial"/>
          <w:sz w:val="20"/>
          <w:szCs w:val="20"/>
          <w:lang w:val="pt-BR"/>
        </w:rPr>
        <w:t>de</w:t>
      </w:r>
      <w:r w:rsidR="00A713DA" w:rsidRPr="007B2FEA">
        <w:rPr>
          <w:rFonts w:ascii="Verdana" w:hAnsi="Verdana" w:cs="Arial"/>
          <w:sz w:val="20"/>
          <w:szCs w:val="20"/>
          <w:lang w:val="pt-BR"/>
        </w:rPr>
        <w:t xml:space="preserve"> 202</w:t>
      </w:r>
      <w:r w:rsidR="00C34D46" w:rsidRPr="007B2FEA">
        <w:rPr>
          <w:rFonts w:ascii="Verdana" w:hAnsi="Verdana" w:cs="Arial"/>
          <w:sz w:val="20"/>
          <w:szCs w:val="20"/>
          <w:lang w:val="pt-BR"/>
        </w:rPr>
        <w:t>4</w:t>
      </w:r>
      <w:r w:rsidR="00692BCA" w:rsidRPr="007B2FEA">
        <w:rPr>
          <w:rFonts w:ascii="Verdana" w:hAnsi="Verdana" w:cs="Arial"/>
          <w:sz w:val="20"/>
          <w:szCs w:val="20"/>
          <w:lang w:val="pt-BR"/>
        </w:rPr>
        <w:t xml:space="preserve">, obteve receitas na ordem de R$ </w:t>
      </w:r>
      <w:r w:rsidR="00DD0AF9">
        <w:rPr>
          <w:rFonts w:ascii="Verdana" w:hAnsi="Verdana" w:cs="Arial"/>
          <w:sz w:val="20"/>
          <w:szCs w:val="20"/>
          <w:lang w:val="pt-BR"/>
        </w:rPr>
        <w:t>5.571</w:t>
      </w:r>
      <w:r w:rsidR="00692BCA" w:rsidRPr="007B2FEA">
        <w:rPr>
          <w:rFonts w:ascii="Verdana" w:hAnsi="Verdana" w:cs="Arial"/>
          <w:sz w:val="20"/>
          <w:szCs w:val="20"/>
          <w:lang w:val="pt-BR"/>
        </w:rPr>
        <w:t xml:space="preserve"> (R$ </w:t>
      </w:r>
      <w:r w:rsidR="00DD0AF9">
        <w:rPr>
          <w:rFonts w:ascii="Verdana" w:hAnsi="Verdana" w:cs="Arial"/>
          <w:sz w:val="20"/>
          <w:szCs w:val="20"/>
          <w:lang w:val="pt-BR"/>
        </w:rPr>
        <w:t>14.794</w:t>
      </w:r>
      <w:r w:rsidR="00692BCA" w:rsidRPr="007B2FEA">
        <w:rPr>
          <w:rFonts w:ascii="Verdana" w:hAnsi="Verdana" w:cs="Arial"/>
          <w:sz w:val="20"/>
          <w:szCs w:val="20"/>
          <w:lang w:val="pt-BR"/>
        </w:rPr>
        <w:t xml:space="preserve"> </w:t>
      </w:r>
      <w:r w:rsidR="00C34D46" w:rsidRPr="007B2FEA">
        <w:rPr>
          <w:rFonts w:ascii="Verdana" w:hAnsi="Verdana" w:cs="Arial"/>
          <w:sz w:val="20"/>
          <w:szCs w:val="20"/>
          <w:lang w:val="pt-BR"/>
        </w:rPr>
        <w:t xml:space="preserve">em </w:t>
      </w:r>
      <w:r w:rsidR="00DD0AF9">
        <w:rPr>
          <w:rFonts w:ascii="Verdana" w:hAnsi="Verdana" w:cs="Arial"/>
          <w:sz w:val="20"/>
          <w:szCs w:val="20"/>
          <w:lang w:val="pt-BR"/>
        </w:rPr>
        <w:t>dezembro</w:t>
      </w:r>
      <w:r w:rsidR="00C34D46" w:rsidRPr="007B2FEA">
        <w:rPr>
          <w:rFonts w:ascii="Verdana" w:hAnsi="Verdana" w:cs="Arial"/>
          <w:sz w:val="20"/>
          <w:szCs w:val="20"/>
          <w:lang w:val="pt-BR"/>
        </w:rPr>
        <w:t xml:space="preserve"> de 2023</w:t>
      </w:r>
      <w:r w:rsidR="00692BCA" w:rsidRPr="007B2FEA">
        <w:rPr>
          <w:rFonts w:ascii="Verdana" w:hAnsi="Verdana" w:cs="Arial"/>
          <w:sz w:val="20"/>
          <w:szCs w:val="20"/>
          <w:lang w:val="pt-BR"/>
        </w:rPr>
        <w:t>).</w:t>
      </w:r>
    </w:p>
    <w:p w14:paraId="408BE185" w14:textId="77777777" w:rsidR="00DE2053" w:rsidRPr="007B2FEA" w:rsidRDefault="00DE2053" w:rsidP="004B625D">
      <w:pPr>
        <w:pStyle w:val="Marcadora"/>
        <w:numPr>
          <w:ilvl w:val="0"/>
          <w:numId w:val="0"/>
        </w:numPr>
        <w:tabs>
          <w:tab w:val="left" w:pos="9781"/>
        </w:tabs>
        <w:spacing w:after="0"/>
        <w:ind w:left="284"/>
        <w:jc w:val="both"/>
        <w:rPr>
          <w:rFonts w:ascii="Verdana" w:hAnsi="Verdana" w:cs="Arial"/>
          <w:sz w:val="20"/>
          <w:szCs w:val="20"/>
          <w:lang w:val="pt-BR"/>
        </w:rPr>
      </w:pPr>
    </w:p>
    <w:tbl>
      <w:tblPr>
        <w:tblW w:w="9942" w:type="dxa"/>
        <w:tblInd w:w="-10" w:type="dxa"/>
        <w:tblLayout w:type="fixed"/>
        <w:tblCellMar>
          <w:left w:w="70" w:type="dxa"/>
          <w:right w:w="70" w:type="dxa"/>
        </w:tblCellMar>
        <w:tblLook w:val="04A0" w:firstRow="1" w:lastRow="0" w:firstColumn="1" w:lastColumn="0" w:noHBand="0" w:noVBand="1"/>
      </w:tblPr>
      <w:tblGrid>
        <w:gridCol w:w="992"/>
        <w:gridCol w:w="1276"/>
        <w:gridCol w:w="2410"/>
        <w:gridCol w:w="1985"/>
        <w:gridCol w:w="2129"/>
        <w:gridCol w:w="1150"/>
      </w:tblGrid>
      <w:tr w:rsidR="0013392E" w:rsidRPr="007B2FEA" w14:paraId="617768B0" w14:textId="77777777" w:rsidTr="00E36B95">
        <w:trPr>
          <w:trHeight w:val="170"/>
        </w:trPr>
        <w:tc>
          <w:tcPr>
            <w:tcW w:w="992"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bottom"/>
            <w:hideMark/>
          </w:tcPr>
          <w:p w14:paraId="1E8C484F" w14:textId="74F2EDBF" w:rsidR="00143397" w:rsidRPr="007B2FEA" w:rsidRDefault="00810C4B" w:rsidP="004B625D">
            <w:pPr>
              <w:tabs>
                <w:tab w:val="left" w:pos="9781"/>
              </w:tabs>
              <w:suppressAutoHyphens w:val="0"/>
              <w:ind w:left="-495" w:firstLine="495"/>
              <w:jc w:val="center"/>
              <w:rPr>
                <w:rFonts w:ascii="Verdana" w:hAnsi="Verdana" w:cs="Times New Roman"/>
                <w:b/>
                <w:bCs/>
                <w:sz w:val="16"/>
                <w:szCs w:val="16"/>
                <w:lang w:eastAsia="pt-BR"/>
              </w:rPr>
            </w:pPr>
            <w:r w:rsidRPr="007B2FEA">
              <w:rPr>
                <w:rFonts w:ascii="Verdana" w:hAnsi="Verdana" w:cs="Times New Roman"/>
                <w:b/>
                <w:bCs/>
                <w:sz w:val="16"/>
                <w:szCs w:val="16"/>
                <w:lang w:eastAsia="pt-BR"/>
              </w:rPr>
              <w:t>Fundo</w:t>
            </w:r>
          </w:p>
        </w:tc>
        <w:tc>
          <w:tcPr>
            <w:tcW w:w="1276"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06BEBBC5" w14:textId="77777777"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Natureza</w:t>
            </w:r>
          </w:p>
        </w:tc>
        <w:tc>
          <w:tcPr>
            <w:tcW w:w="2410"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5E362977" w14:textId="6F3EB08E"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 xml:space="preserve">Base </w:t>
            </w:r>
            <w:r w:rsidR="007D5954" w:rsidRPr="007B2FEA">
              <w:rPr>
                <w:rFonts w:ascii="Verdana" w:hAnsi="Verdana" w:cs="Times New Roman"/>
                <w:b/>
                <w:bCs/>
                <w:sz w:val="16"/>
                <w:szCs w:val="16"/>
                <w:lang w:eastAsia="pt-BR"/>
              </w:rPr>
              <w:t>l</w:t>
            </w:r>
            <w:r w:rsidRPr="007B2FEA">
              <w:rPr>
                <w:rFonts w:ascii="Verdana" w:hAnsi="Verdana" w:cs="Times New Roman"/>
                <w:b/>
                <w:bCs/>
                <w:sz w:val="16"/>
                <w:szCs w:val="16"/>
                <w:lang w:eastAsia="pt-BR"/>
              </w:rPr>
              <w:t>egal</w:t>
            </w:r>
          </w:p>
        </w:tc>
        <w:tc>
          <w:tcPr>
            <w:tcW w:w="1985"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5EE19D36" w14:textId="530833BE"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B</w:t>
            </w:r>
            <w:r w:rsidR="007D5954" w:rsidRPr="007B2FEA">
              <w:rPr>
                <w:rFonts w:ascii="Verdana" w:hAnsi="Verdana" w:cs="Times New Roman"/>
                <w:b/>
                <w:bCs/>
                <w:sz w:val="16"/>
                <w:szCs w:val="16"/>
                <w:lang w:eastAsia="pt-BR"/>
              </w:rPr>
              <w:t>ase de c</w:t>
            </w:r>
            <w:r w:rsidRPr="007B2FEA">
              <w:rPr>
                <w:rFonts w:ascii="Verdana" w:hAnsi="Verdana" w:cs="Times New Roman"/>
                <w:b/>
                <w:bCs/>
                <w:sz w:val="16"/>
                <w:szCs w:val="16"/>
                <w:lang w:eastAsia="pt-BR"/>
              </w:rPr>
              <w:t>álculo</w:t>
            </w:r>
          </w:p>
        </w:tc>
        <w:tc>
          <w:tcPr>
            <w:tcW w:w="2129"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1058F870" w14:textId="58F3F267" w:rsidR="00143397" w:rsidRPr="007B2FEA" w:rsidRDefault="007D5954"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P</w:t>
            </w:r>
            <w:r w:rsidR="00143397" w:rsidRPr="007B2FEA">
              <w:rPr>
                <w:rFonts w:ascii="Verdana" w:hAnsi="Verdana" w:cs="Times New Roman"/>
                <w:b/>
                <w:bCs/>
                <w:sz w:val="16"/>
                <w:szCs w:val="16"/>
                <w:lang w:eastAsia="pt-BR"/>
              </w:rPr>
              <w:t>ercentual</w:t>
            </w:r>
          </w:p>
        </w:tc>
        <w:tc>
          <w:tcPr>
            <w:tcW w:w="1150" w:type="dxa"/>
            <w:tcBorders>
              <w:top w:val="single" w:sz="8" w:space="0" w:color="FFFFFF"/>
              <w:left w:val="nil"/>
              <w:bottom w:val="single" w:sz="8" w:space="0" w:color="FFFFFF"/>
              <w:right w:val="single" w:sz="8" w:space="0" w:color="FFFFFF"/>
            </w:tcBorders>
            <w:shd w:val="clear" w:color="auto" w:fill="BFBFBF" w:themeFill="background1" w:themeFillShade="BF"/>
            <w:vAlign w:val="bottom"/>
            <w:hideMark/>
          </w:tcPr>
          <w:p w14:paraId="403F8FAB" w14:textId="7CB5D91C" w:rsidR="00143397" w:rsidRPr="007B2FEA" w:rsidRDefault="00143397" w:rsidP="004B625D">
            <w:pPr>
              <w:tabs>
                <w:tab w:val="left" w:pos="9781"/>
              </w:tabs>
              <w:suppressAutoHyphens w:val="0"/>
              <w:jc w:val="center"/>
              <w:rPr>
                <w:rFonts w:ascii="Verdana" w:hAnsi="Verdana" w:cs="Times New Roman"/>
                <w:b/>
                <w:bCs/>
                <w:sz w:val="16"/>
                <w:szCs w:val="16"/>
                <w:lang w:eastAsia="pt-BR"/>
              </w:rPr>
            </w:pPr>
            <w:r w:rsidRPr="007B2FEA">
              <w:rPr>
                <w:rFonts w:ascii="Verdana" w:hAnsi="Verdana" w:cs="Times New Roman"/>
                <w:b/>
                <w:bCs/>
                <w:sz w:val="16"/>
                <w:szCs w:val="16"/>
                <w:lang w:eastAsia="pt-BR"/>
              </w:rPr>
              <w:t>For</w:t>
            </w:r>
            <w:r w:rsidR="007D5954" w:rsidRPr="007B2FEA">
              <w:rPr>
                <w:rFonts w:ascii="Verdana" w:hAnsi="Verdana" w:cs="Times New Roman"/>
                <w:b/>
                <w:bCs/>
                <w:sz w:val="16"/>
                <w:szCs w:val="16"/>
                <w:lang w:eastAsia="pt-BR"/>
              </w:rPr>
              <w:t>ma de p</w:t>
            </w:r>
            <w:r w:rsidRPr="007B2FEA">
              <w:rPr>
                <w:rFonts w:ascii="Verdana" w:hAnsi="Verdana" w:cs="Times New Roman"/>
                <w:b/>
                <w:bCs/>
                <w:sz w:val="16"/>
                <w:szCs w:val="16"/>
                <w:lang w:eastAsia="pt-BR"/>
              </w:rPr>
              <w:t>agamento</w:t>
            </w:r>
          </w:p>
        </w:tc>
      </w:tr>
      <w:tr w:rsidR="0013392E" w:rsidRPr="007B2FEA" w14:paraId="5DE166D6" w14:textId="77777777" w:rsidTr="00E36B95">
        <w:trPr>
          <w:trHeight w:val="170"/>
        </w:trPr>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3CF81269"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FDE</w:t>
            </w:r>
          </w:p>
        </w:tc>
        <w:tc>
          <w:tcPr>
            <w:tcW w:w="1276" w:type="dxa"/>
            <w:tcBorders>
              <w:top w:val="nil"/>
              <w:left w:val="nil"/>
              <w:bottom w:val="single" w:sz="8" w:space="0" w:color="FFFFFF"/>
              <w:right w:val="single" w:sz="8" w:space="0" w:color="FFFFFF"/>
            </w:tcBorders>
            <w:shd w:val="clear" w:color="000000" w:fill="F2F2F2"/>
            <w:vAlign w:val="bottom"/>
            <w:hideMark/>
          </w:tcPr>
          <w:p w14:paraId="13E72442"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single" w:sz="8" w:space="0" w:color="FFFFFF"/>
              <w:right w:val="single" w:sz="8" w:space="0" w:color="FFFFFF"/>
            </w:tcBorders>
            <w:shd w:val="clear" w:color="000000" w:fill="F2F2F2"/>
            <w:vAlign w:val="bottom"/>
            <w:hideMark/>
          </w:tcPr>
          <w:p w14:paraId="2566B0D9" w14:textId="69D49388"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Lei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5.515/</w:t>
            </w:r>
            <w:r w:rsidR="00C95544" w:rsidRPr="007B2FEA">
              <w:rPr>
                <w:rFonts w:ascii="Verdana" w:hAnsi="Verdana" w:cs="Times New Roman"/>
                <w:sz w:val="16"/>
                <w:szCs w:val="16"/>
                <w:lang w:eastAsia="pt-BR"/>
              </w:rPr>
              <w:t>19</w:t>
            </w:r>
            <w:r w:rsidRPr="007B2FEA">
              <w:rPr>
                <w:rFonts w:ascii="Verdana" w:hAnsi="Verdana" w:cs="Times New Roman"/>
                <w:sz w:val="16"/>
                <w:szCs w:val="16"/>
                <w:lang w:eastAsia="pt-BR"/>
              </w:rPr>
              <w:t>67</w:t>
            </w:r>
          </w:p>
        </w:tc>
        <w:tc>
          <w:tcPr>
            <w:tcW w:w="1985" w:type="dxa"/>
            <w:tcBorders>
              <w:top w:val="nil"/>
              <w:left w:val="nil"/>
              <w:bottom w:val="single" w:sz="8" w:space="0" w:color="FFFFFF"/>
              <w:right w:val="single" w:sz="8" w:space="0" w:color="FFFFFF"/>
            </w:tcBorders>
            <w:shd w:val="clear" w:color="000000" w:fill="F2F2F2"/>
            <w:vAlign w:val="bottom"/>
            <w:hideMark/>
          </w:tcPr>
          <w:p w14:paraId="6F9B4980"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Recebimentos carteira</w:t>
            </w:r>
          </w:p>
        </w:tc>
        <w:tc>
          <w:tcPr>
            <w:tcW w:w="2129" w:type="dxa"/>
            <w:tcBorders>
              <w:top w:val="nil"/>
              <w:left w:val="nil"/>
              <w:bottom w:val="single" w:sz="8" w:space="0" w:color="FFFFFF"/>
              <w:right w:val="single" w:sz="8" w:space="0" w:color="FFFFFF"/>
            </w:tcBorders>
            <w:shd w:val="clear" w:color="000000" w:fill="F2F2F2"/>
            <w:vAlign w:val="bottom"/>
            <w:hideMark/>
          </w:tcPr>
          <w:p w14:paraId="335F9715" w14:textId="7316DB35"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4% a.a</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7533C389"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Anual</w:t>
            </w:r>
          </w:p>
        </w:tc>
      </w:tr>
      <w:tr w:rsidR="0013392E" w:rsidRPr="007B2FEA" w14:paraId="40A9BBC2" w14:textId="77777777" w:rsidTr="00E36B95">
        <w:trPr>
          <w:trHeight w:val="170"/>
        </w:trPr>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2B331A8D"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FEM</w:t>
            </w:r>
          </w:p>
        </w:tc>
        <w:tc>
          <w:tcPr>
            <w:tcW w:w="1276" w:type="dxa"/>
            <w:tcBorders>
              <w:top w:val="nil"/>
              <w:left w:val="nil"/>
              <w:bottom w:val="single" w:sz="8" w:space="0" w:color="FFFFFF"/>
              <w:right w:val="single" w:sz="8" w:space="0" w:color="FFFFFF"/>
            </w:tcBorders>
            <w:shd w:val="clear" w:color="000000" w:fill="F2F2F2"/>
            <w:vAlign w:val="bottom"/>
            <w:hideMark/>
          </w:tcPr>
          <w:p w14:paraId="628E61E5"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single" w:sz="8" w:space="0" w:color="FFFFFF"/>
              <w:right w:val="single" w:sz="8" w:space="0" w:color="FFFFFF"/>
            </w:tcBorders>
            <w:shd w:val="clear" w:color="000000" w:fill="F2F2F2"/>
            <w:vAlign w:val="bottom"/>
            <w:hideMark/>
          </w:tcPr>
          <w:p w14:paraId="0B4E83C2" w14:textId="2004BB40"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Decreto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2.758/</w:t>
            </w:r>
            <w:r w:rsidR="00C95544" w:rsidRPr="007B2FEA">
              <w:rPr>
                <w:rFonts w:ascii="Verdana" w:hAnsi="Verdana" w:cs="Times New Roman"/>
                <w:sz w:val="16"/>
                <w:szCs w:val="16"/>
                <w:lang w:eastAsia="pt-BR"/>
              </w:rPr>
              <w:t>20</w:t>
            </w:r>
            <w:r w:rsidRPr="007B2FEA">
              <w:rPr>
                <w:rFonts w:ascii="Verdana" w:hAnsi="Verdana" w:cs="Times New Roman"/>
                <w:sz w:val="16"/>
                <w:szCs w:val="16"/>
                <w:lang w:eastAsia="pt-BR"/>
              </w:rPr>
              <w:t>19</w:t>
            </w:r>
          </w:p>
        </w:tc>
        <w:tc>
          <w:tcPr>
            <w:tcW w:w="1985" w:type="dxa"/>
            <w:tcBorders>
              <w:top w:val="nil"/>
              <w:left w:val="nil"/>
              <w:bottom w:val="single" w:sz="8" w:space="0" w:color="FFFFFF"/>
              <w:right w:val="single" w:sz="8" w:space="0" w:color="FFFFFF"/>
            </w:tcBorders>
            <w:shd w:val="clear" w:color="000000" w:fill="F2F2F2"/>
            <w:vAlign w:val="bottom"/>
            <w:hideMark/>
          </w:tcPr>
          <w:p w14:paraId="5E215CBA"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bottom"/>
            <w:hideMark/>
          </w:tcPr>
          <w:p w14:paraId="40EF2EB3" w14:textId="4EE46FD2"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4% a.a</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32DF6EC8"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r w:rsidR="0013392E" w:rsidRPr="007B2FEA" w14:paraId="4AD3FBE5" w14:textId="77777777" w:rsidTr="00E36B95">
        <w:trPr>
          <w:trHeight w:val="170"/>
        </w:trPr>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4A94D7CB"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FAG/PR</w:t>
            </w:r>
          </w:p>
        </w:tc>
        <w:tc>
          <w:tcPr>
            <w:tcW w:w="1276" w:type="dxa"/>
            <w:tcBorders>
              <w:top w:val="nil"/>
              <w:left w:val="nil"/>
              <w:bottom w:val="single" w:sz="8" w:space="0" w:color="FFFFFF"/>
              <w:right w:val="single" w:sz="8" w:space="0" w:color="FFFFFF"/>
            </w:tcBorders>
            <w:shd w:val="clear" w:color="000000" w:fill="F2F2F2"/>
            <w:vAlign w:val="bottom"/>
            <w:hideMark/>
          </w:tcPr>
          <w:p w14:paraId="4B276A2D"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single" w:sz="8" w:space="0" w:color="FFFFFF"/>
              <w:right w:val="single" w:sz="8" w:space="0" w:color="FFFFFF"/>
            </w:tcBorders>
            <w:shd w:val="clear" w:color="000000" w:fill="F2F2F2"/>
            <w:vAlign w:val="bottom"/>
            <w:hideMark/>
          </w:tcPr>
          <w:p w14:paraId="42211B9C" w14:textId="6C44D53A"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Decreto</w:t>
            </w:r>
            <w:r w:rsidR="00EA1935" w:rsidRPr="007B2FEA">
              <w:rPr>
                <w:rFonts w:ascii="Verdana" w:hAnsi="Verdana" w:cs="Times New Roman"/>
                <w:sz w:val="16"/>
                <w:szCs w:val="16"/>
                <w:lang w:eastAsia="pt-BR"/>
              </w:rPr>
              <w:t xml:space="preserve">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11.462/</w:t>
            </w:r>
            <w:r w:rsidR="00C95544" w:rsidRPr="007B2FEA">
              <w:rPr>
                <w:rFonts w:ascii="Verdana" w:hAnsi="Verdana" w:cs="Times New Roman"/>
                <w:sz w:val="16"/>
                <w:szCs w:val="16"/>
                <w:lang w:eastAsia="pt-BR"/>
              </w:rPr>
              <w:t>20</w:t>
            </w:r>
            <w:r w:rsidRPr="007B2FEA">
              <w:rPr>
                <w:rFonts w:ascii="Verdana" w:hAnsi="Verdana" w:cs="Times New Roman"/>
                <w:sz w:val="16"/>
                <w:szCs w:val="16"/>
                <w:lang w:eastAsia="pt-BR"/>
              </w:rPr>
              <w:t>18</w:t>
            </w:r>
          </w:p>
        </w:tc>
        <w:tc>
          <w:tcPr>
            <w:tcW w:w="1985" w:type="dxa"/>
            <w:tcBorders>
              <w:top w:val="nil"/>
              <w:left w:val="nil"/>
              <w:bottom w:val="single" w:sz="8" w:space="0" w:color="FFFFFF"/>
              <w:right w:val="single" w:sz="8" w:space="0" w:color="FFFFFF"/>
            </w:tcBorders>
            <w:shd w:val="clear" w:color="000000" w:fill="F2F2F2"/>
            <w:vAlign w:val="bottom"/>
            <w:hideMark/>
          </w:tcPr>
          <w:p w14:paraId="0B2D12A8"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bottom"/>
            <w:hideMark/>
          </w:tcPr>
          <w:p w14:paraId="5B31687C" w14:textId="5DDF2219"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0,25% a.m</w:t>
            </w:r>
            <w:r w:rsidR="00610CFE" w:rsidRPr="007B2FEA">
              <w:rPr>
                <w:rFonts w:ascii="Verdana" w:hAnsi="Verdana" w:cs="Times New Roman"/>
                <w:sz w:val="16"/>
                <w:szCs w:val="16"/>
                <w:lang w:eastAsia="pt-BR"/>
              </w:rPr>
              <w:t>.</w:t>
            </w:r>
            <w:r w:rsidRPr="007B2FEA">
              <w:rPr>
                <w:rFonts w:ascii="Verdana" w:hAnsi="Verdana" w:cs="Times New Roman"/>
                <w:sz w:val="16"/>
                <w:szCs w:val="16"/>
                <w:lang w:eastAsia="pt-BR"/>
              </w:rPr>
              <w:t xml:space="preserve"> ou mínimo de R$ 20 a.m</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11823265"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r w:rsidR="00757592" w:rsidRPr="007B2FEA" w14:paraId="3507813F" w14:textId="77777777" w:rsidTr="00E36B95">
        <w:trPr>
          <w:trHeight w:val="170"/>
        </w:trPr>
        <w:tc>
          <w:tcPr>
            <w:tcW w:w="992" w:type="dxa"/>
            <w:tcBorders>
              <w:top w:val="nil"/>
              <w:left w:val="single" w:sz="8" w:space="0" w:color="FFFFFF"/>
              <w:bottom w:val="nil"/>
              <w:right w:val="single" w:sz="8" w:space="0" w:color="FFFFFF"/>
            </w:tcBorders>
            <w:shd w:val="clear" w:color="000000" w:fill="F2F2F2"/>
            <w:vAlign w:val="bottom"/>
            <w:hideMark/>
          </w:tcPr>
          <w:p w14:paraId="6B3B6B13" w14:textId="61C1CAAE"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FIME/PR</w:t>
            </w:r>
          </w:p>
        </w:tc>
        <w:tc>
          <w:tcPr>
            <w:tcW w:w="1276" w:type="dxa"/>
            <w:tcBorders>
              <w:top w:val="nil"/>
              <w:left w:val="nil"/>
              <w:bottom w:val="nil"/>
              <w:right w:val="single" w:sz="8" w:space="0" w:color="FFFFFF"/>
            </w:tcBorders>
            <w:shd w:val="clear" w:color="000000" w:fill="F2F2F2"/>
            <w:vAlign w:val="bottom"/>
            <w:hideMark/>
          </w:tcPr>
          <w:p w14:paraId="618796AF" w14:textId="2C8B5D65"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público</w:t>
            </w:r>
          </w:p>
        </w:tc>
        <w:tc>
          <w:tcPr>
            <w:tcW w:w="2410" w:type="dxa"/>
            <w:tcBorders>
              <w:top w:val="nil"/>
              <w:left w:val="nil"/>
              <w:bottom w:val="nil"/>
              <w:right w:val="single" w:sz="8" w:space="0" w:color="FFFFFF"/>
            </w:tcBorders>
            <w:shd w:val="clear" w:color="000000" w:fill="F2F2F2"/>
            <w:vAlign w:val="bottom"/>
            <w:hideMark/>
          </w:tcPr>
          <w:p w14:paraId="29ACAF3D" w14:textId="0C8645A1"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Decreto Estadual nº 1.343/2023</w:t>
            </w:r>
          </w:p>
        </w:tc>
        <w:tc>
          <w:tcPr>
            <w:tcW w:w="1985" w:type="dxa"/>
            <w:tcBorders>
              <w:top w:val="nil"/>
              <w:left w:val="nil"/>
              <w:bottom w:val="nil"/>
              <w:right w:val="single" w:sz="8" w:space="0" w:color="FFFFFF"/>
            </w:tcBorders>
            <w:shd w:val="clear" w:color="000000" w:fill="F2F2F2"/>
            <w:vAlign w:val="bottom"/>
            <w:hideMark/>
          </w:tcPr>
          <w:p w14:paraId="60CB6DB5" w14:textId="77777777"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nil"/>
              <w:right w:val="single" w:sz="8" w:space="0" w:color="FFFFFF"/>
            </w:tcBorders>
            <w:shd w:val="clear" w:color="000000" w:fill="F2F2F2"/>
            <w:vAlign w:val="bottom"/>
            <w:hideMark/>
          </w:tcPr>
          <w:p w14:paraId="773C9B95" w14:textId="63203769"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0,25% a.m. ou mínimo de R$ 20 a.m.</w:t>
            </w:r>
          </w:p>
        </w:tc>
        <w:tc>
          <w:tcPr>
            <w:tcW w:w="1150" w:type="dxa"/>
            <w:tcBorders>
              <w:top w:val="nil"/>
              <w:left w:val="nil"/>
              <w:bottom w:val="nil"/>
              <w:right w:val="single" w:sz="8" w:space="0" w:color="FFFFFF"/>
            </w:tcBorders>
            <w:shd w:val="clear" w:color="000000" w:fill="F2F2F2"/>
            <w:vAlign w:val="bottom"/>
            <w:hideMark/>
          </w:tcPr>
          <w:p w14:paraId="6B29935F" w14:textId="77777777" w:rsidR="00757592" w:rsidRPr="007B2FEA" w:rsidRDefault="00757592"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r w:rsidR="0013392E" w:rsidRPr="007B2FEA" w14:paraId="2B63F551" w14:textId="77777777" w:rsidTr="00E36B95">
        <w:trPr>
          <w:trHeight w:val="170"/>
        </w:trPr>
        <w:tc>
          <w:tcPr>
            <w:tcW w:w="992" w:type="dxa"/>
            <w:tcBorders>
              <w:top w:val="nil"/>
              <w:left w:val="single" w:sz="8" w:space="0" w:color="FFFFFF"/>
              <w:bottom w:val="single" w:sz="8" w:space="0" w:color="FFFFFF"/>
              <w:right w:val="single" w:sz="8" w:space="0" w:color="FFFFFF"/>
            </w:tcBorders>
            <w:shd w:val="clear" w:color="000000" w:fill="F2F2F2"/>
            <w:vAlign w:val="bottom"/>
            <w:hideMark/>
          </w:tcPr>
          <w:p w14:paraId="41736AAA" w14:textId="25ECE0AC"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FGP/PR</w:t>
            </w:r>
            <w:r w:rsidR="00100C36" w:rsidRPr="007B2FEA">
              <w:rPr>
                <w:rFonts w:ascii="Verdana" w:hAnsi="Verdana" w:cs="Times New Roman"/>
                <w:sz w:val="16"/>
                <w:szCs w:val="16"/>
                <w:lang w:eastAsia="pt-BR"/>
              </w:rPr>
              <w:t xml:space="preserve"> </w:t>
            </w:r>
            <w:r w:rsidR="00100C36" w:rsidRPr="007B2FEA">
              <w:rPr>
                <w:rFonts w:ascii="Verdana" w:hAnsi="Verdana" w:cs="Times New Roman"/>
                <w:sz w:val="16"/>
                <w:szCs w:val="16"/>
                <w:vertAlign w:val="superscript"/>
                <w:lang w:eastAsia="pt-BR"/>
              </w:rPr>
              <w:t>(1)</w:t>
            </w:r>
          </w:p>
        </w:tc>
        <w:tc>
          <w:tcPr>
            <w:tcW w:w="1276" w:type="dxa"/>
            <w:tcBorders>
              <w:top w:val="nil"/>
              <w:left w:val="nil"/>
              <w:bottom w:val="single" w:sz="8" w:space="0" w:color="FFFFFF"/>
              <w:right w:val="single" w:sz="8" w:space="0" w:color="FFFFFF"/>
            </w:tcBorders>
            <w:shd w:val="clear" w:color="000000" w:fill="F2F2F2"/>
            <w:vAlign w:val="bottom"/>
            <w:hideMark/>
          </w:tcPr>
          <w:p w14:paraId="03CFD9DF" w14:textId="2DEDC001" w:rsidR="00143397" w:rsidRPr="007B2FEA" w:rsidRDefault="008D5D11"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Fundo p</w:t>
            </w:r>
            <w:r w:rsidR="00143397" w:rsidRPr="007B2FEA">
              <w:rPr>
                <w:rFonts w:ascii="Verdana" w:hAnsi="Verdana" w:cs="Times New Roman"/>
                <w:sz w:val="16"/>
                <w:szCs w:val="16"/>
                <w:lang w:eastAsia="pt-BR"/>
              </w:rPr>
              <w:t xml:space="preserve">rivado </w:t>
            </w:r>
          </w:p>
        </w:tc>
        <w:tc>
          <w:tcPr>
            <w:tcW w:w="2410" w:type="dxa"/>
            <w:tcBorders>
              <w:top w:val="nil"/>
              <w:left w:val="nil"/>
              <w:bottom w:val="single" w:sz="8" w:space="0" w:color="FFFFFF"/>
              <w:right w:val="single" w:sz="8" w:space="0" w:color="FFFFFF"/>
            </w:tcBorders>
            <w:shd w:val="clear" w:color="000000" w:fill="F2F2F2"/>
            <w:vAlign w:val="bottom"/>
            <w:hideMark/>
          </w:tcPr>
          <w:p w14:paraId="57E5F8E2" w14:textId="50176D85"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Lei Estadual</w:t>
            </w:r>
            <w:r w:rsidR="00F97F15" w:rsidRPr="007B2FEA">
              <w:rPr>
                <w:rFonts w:ascii="Verdana" w:hAnsi="Verdana" w:cs="Times New Roman"/>
                <w:sz w:val="16"/>
                <w:szCs w:val="16"/>
                <w:lang w:eastAsia="pt-BR"/>
              </w:rPr>
              <w:t xml:space="preserve"> </w:t>
            </w:r>
            <w:r w:rsidRPr="007B2FEA">
              <w:rPr>
                <w:rFonts w:ascii="Verdana" w:hAnsi="Verdana" w:cs="Times New Roman"/>
                <w:sz w:val="16"/>
                <w:szCs w:val="16"/>
                <w:lang w:eastAsia="pt-BR"/>
              </w:rPr>
              <w:t>nº 18.376/</w:t>
            </w:r>
            <w:r w:rsidR="00C95544" w:rsidRPr="007B2FEA">
              <w:rPr>
                <w:rFonts w:ascii="Verdana" w:hAnsi="Verdana" w:cs="Times New Roman"/>
                <w:sz w:val="16"/>
                <w:szCs w:val="16"/>
                <w:lang w:eastAsia="pt-BR"/>
              </w:rPr>
              <w:t>2014</w:t>
            </w:r>
          </w:p>
        </w:tc>
        <w:tc>
          <w:tcPr>
            <w:tcW w:w="1985" w:type="dxa"/>
            <w:tcBorders>
              <w:top w:val="nil"/>
              <w:left w:val="nil"/>
              <w:bottom w:val="single" w:sz="8" w:space="0" w:color="FFFFFF"/>
              <w:right w:val="single" w:sz="8" w:space="0" w:color="FFFFFF"/>
            </w:tcBorders>
            <w:shd w:val="clear" w:color="000000" w:fill="F2F2F2"/>
            <w:vAlign w:val="bottom"/>
            <w:hideMark/>
          </w:tcPr>
          <w:p w14:paraId="2C89CAC6"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Patrimônio líquido</w:t>
            </w:r>
          </w:p>
        </w:tc>
        <w:tc>
          <w:tcPr>
            <w:tcW w:w="2129" w:type="dxa"/>
            <w:tcBorders>
              <w:top w:val="nil"/>
              <w:left w:val="nil"/>
              <w:bottom w:val="single" w:sz="8" w:space="0" w:color="FFFFFF"/>
              <w:right w:val="single" w:sz="8" w:space="0" w:color="FFFFFF"/>
            </w:tcBorders>
            <w:shd w:val="clear" w:color="000000" w:fill="F2F2F2"/>
            <w:vAlign w:val="bottom"/>
            <w:hideMark/>
          </w:tcPr>
          <w:p w14:paraId="3D34CB26" w14:textId="2CA2B6F6"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0,15% a.a</w:t>
            </w:r>
            <w:r w:rsidR="00610CFE" w:rsidRPr="007B2FE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bottom"/>
            <w:hideMark/>
          </w:tcPr>
          <w:p w14:paraId="2D6233A4" w14:textId="77777777" w:rsidR="00143397" w:rsidRPr="007B2FEA" w:rsidRDefault="00143397" w:rsidP="004B625D">
            <w:pPr>
              <w:tabs>
                <w:tab w:val="left" w:pos="9781"/>
              </w:tabs>
              <w:suppressAutoHyphens w:val="0"/>
              <w:rPr>
                <w:rFonts w:ascii="Verdana" w:hAnsi="Verdana" w:cs="Times New Roman"/>
                <w:sz w:val="16"/>
                <w:szCs w:val="16"/>
                <w:lang w:eastAsia="pt-BR"/>
              </w:rPr>
            </w:pPr>
            <w:r w:rsidRPr="007B2FEA">
              <w:rPr>
                <w:rFonts w:ascii="Verdana" w:hAnsi="Verdana" w:cs="Times New Roman"/>
                <w:sz w:val="16"/>
                <w:szCs w:val="16"/>
                <w:lang w:eastAsia="pt-BR"/>
              </w:rPr>
              <w:t>Mensal</w:t>
            </w:r>
          </w:p>
        </w:tc>
      </w:tr>
    </w:tbl>
    <w:p w14:paraId="3CE30433" w14:textId="7F197B0A" w:rsidR="00100C36" w:rsidRPr="007B2FEA" w:rsidRDefault="00614315" w:rsidP="005973F7">
      <w:pPr>
        <w:pStyle w:val="PargrafodaLista"/>
        <w:numPr>
          <w:ilvl w:val="3"/>
          <w:numId w:val="89"/>
        </w:numPr>
        <w:spacing w:after="200" w:line="276" w:lineRule="auto"/>
        <w:ind w:left="142" w:hanging="142"/>
        <w:jc w:val="both"/>
        <w:rPr>
          <w:rFonts w:ascii="Verdana" w:hAnsi="Verdana"/>
          <w:sz w:val="12"/>
          <w:szCs w:val="12"/>
        </w:rPr>
      </w:pPr>
      <w:r>
        <w:rPr>
          <w:rFonts w:ascii="Verdana" w:hAnsi="Verdana"/>
          <w:sz w:val="12"/>
          <w:szCs w:val="12"/>
        </w:rPr>
        <w:t>F</w:t>
      </w:r>
      <w:r w:rsidR="00100C36" w:rsidRPr="007B2FEA">
        <w:rPr>
          <w:rFonts w:ascii="Verdana" w:hAnsi="Verdana"/>
          <w:sz w:val="12"/>
          <w:szCs w:val="12"/>
        </w:rPr>
        <w:t>undo com atividades encerradas em novembro 2023.</w:t>
      </w:r>
    </w:p>
    <w:p w14:paraId="04F766BA" w14:textId="3FCCB8DE" w:rsidR="00845F44" w:rsidRPr="005E385F" w:rsidRDefault="006300BC" w:rsidP="00845F44">
      <w:pPr>
        <w:pStyle w:val="Marcadora"/>
        <w:numPr>
          <w:ilvl w:val="0"/>
          <w:numId w:val="88"/>
        </w:numPr>
        <w:tabs>
          <w:tab w:val="left" w:pos="9781"/>
        </w:tabs>
        <w:spacing w:after="0"/>
        <w:ind w:left="142" w:firstLine="0"/>
        <w:jc w:val="both"/>
        <w:rPr>
          <w:rFonts w:ascii="Verdana" w:hAnsi="Verdana" w:cs="Arial"/>
          <w:sz w:val="20"/>
          <w:szCs w:val="20"/>
          <w:lang w:val="pt-BR"/>
        </w:rPr>
      </w:pPr>
      <w:r w:rsidRPr="00845F44">
        <w:rPr>
          <w:rFonts w:ascii="Verdana" w:hAnsi="Verdana" w:cs="Arial"/>
          <w:sz w:val="20"/>
          <w:szCs w:val="20"/>
          <w:lang w:val="pt-BR"/>
        </w:rPr>
        <w:lastRenderedPageBreak/>
        <w:t>A Fomento Paraná atua na gestão e administração da carteira de Ativos de Créditos transferidos ao Estado do Paraná, no processo de monetização do Banestado</w:t>
      </w:r>
      <w:r w:rsidR="00DF272E" w:rsidRPr="00845F44">
        <w:rPr>
          <w:rFonts w:ascii="Verdana" w:hAnsi="Verdana" w:cs="Arial"/>
          <w:sz w:val="20"/>
          <w:szCs w:val="20"/>
          <w:lang w:val="pt-BR"/>
        </w:rPr>
        <w:t xml:space="preserve"> </w:t>
      </w:r>
      <w:r w:rsidRPr="00845F44">
        <w:rPr>
          <w:rFonts w:ascii="Verdana" w:hAnsi="Verdana" w:cs="Arial"/>
          <w:sz w:val="20"/>
          <w:szCs w:val="20"/>
          <w:lang w:val="pt-BR"/>
        </w:rPr>
        <w:t>e no processo de liquidação do BADEP</w:t>
      </w:r>
      <w:r w:rsidR="00DF272E" w:rsidRPr="00845F44">
        <w:rPr>
          <w:rFonts w:ascii="Verdana" w:hAnsi="Verdana" w:cs="Arial"/>
          <w:sz w:val="20"/>
          <w:szCs w:val="20"/>
          <w:lang w:val="pt-BR"/>
        </w:rPr>
        <w:t xml:space="preserve">. Dos recursos recuperados oriundos de </w:t>
      </w:r>
      <w:r w:rsidR="002B535E" w:rsidRPr="00845F44">
        <w:rPr>
          <w:rFonts w:ascii="Verdana" w:hAnsi="Verdana" w:cs="Arial"/>
          <w:sz w:val="20"/>
          <w:szCs w:val="20"/>
          <w:lang w:val="pt-BR"/>
        </w:rPr>
        <w:t>ambas as carteiras</w:t>
      </w:r>
      <w:r w:rsidR="00DF272E" w:rsidRPr="00845F44">
        <w:rPr>
          <w:rFonts w:ascii="Verdana" w:hAnsi="Verdana" w:cs="Arial"/>
          <w:sz w:val="20"/>
          <w:szCs w:val="20"/>
          <w:lang w:val="pt-BR"/>
        </w:rPr>
        <w:t xml:space="preserve"> de créditos, 10% e 15%, respectivamente, </w:t>
      </w:r>
      <w:r w:rsidR="004C221D" w:rsidRPr="00845F44">
        <w:rPr>
          <w:rFonts w:ascii="Verdana" w:hAnsi="Verdana" w:cs="Arial"/>
          <w:sz w:val="20"/>
          <w:szCs w:val="20"/>
          <w:lang w:val="pt-BR"/>
        </w:rPr>
        <w:t>serão</w:t>
      </w:r>
      <w:r w:rsidR="00DF272E" w:rsidRPr="00845F44">
        <w:rPr>
          <w:rFonts w:ascii="Verdana" w:hAnsi="Verdana" w:cs="Arial"/>
          <w:sz w:val="20"/>
          <w:szCs w:val="20"/>
          <w:lang w:val="pt-BR"/>
        </w:rPr>
        <w:t xml:space="preserve"> destinados no orçamento do Estado para fins de capitalização da Fomento Paraná, na forma de aumento de capital.</w:t>
      </w:r>
      <w:r w:rsidR="00E04299" w:rsidRPr="00845F44">
        <w:rPr>
          <w:rFonts w:ascii="Verdana" w:hAnsi="Verdana" w:cs="Arial"/>
          <w:sz w:val="20"/>
          <w:szCs w:val="20"/>
          <w:lang w:val="pt-BR"/>
        </w:rPr>
        <w:t xml:space="preserve"> </w:t>
      </w:r>
    </w:p>
    <w:p w14:paraId="167F1F6F" w14:textId="77777777" w:rsidR="002E4A58" w:rsidRDefault="00E04299" w:rsidP="002E4A58">
      <w:pPr>
        <w:pStyle w:val="Marcadora"/>
        <w:numPr>
          <w:ilvl w:val="0"/>
          <w:numId w:val="0"/>
        </w:numPr>
        <w:tabs>
          <w:tab w:val="left" w:pos="9781"/>
        </w:tabs>
        <w:spacing w:after="0"/>
        <w:ind w:left="142"/>
        <w:jc w:val="both"/>
        <w:rPr>
          <w:rFonts w:ascii="Verdana" w:hAnsi="Verdana" w:cs="Arial"/>
          <w:sz w:val="20"/>
          <w:szCs w:val="20"/>
          <w:lang w:val="pt-BR"/>
        </w:rPr>
      </w:pPr>
      <w:r w:rsidRPr="007B2FEA">
        <w:rPr>
          <w:rFonts w:ascii="Verdana" w:hAnsi="Verdana" w:cs="Arial"/>
          <w:sz w:val="20"/>
          <w:szCs w:val="20"/>
          <w:lang w:val="pt-BR"/>
        </w:rPr>
        <w:t xml:space="preserve">Em </w:t>
      </w:r>
      <w:r w:rsidR="00C34D46" w:rsidRPr="007B2FEA">
        <w:rPr>
          <w:rFonts w:ascii="Verdana" w:hAnsi="Verdana" w:cs="Arial"/>
          <w:sz w:val="20"/>
          <w:szCs w:val="20"/>
          <w:lang w:val="pt-BR"/>
        </w:rPr>
        <w:t>2024</w:t>
      </w:r>
      <w:r w:rsidRPr="007B2FEA">
        <w:rPr>
          <w:rFonts w:ascii="Verdana" w:hAnsi="Verdana" w:cs="Arial"/>
          <w:sz w:val="20"/>
          <w:szCs w:val="20"/>
          <w:lang w:val="pt-BR"/>
        </w:rPr>
        <w:t xml:space="preserve">, foi repassado pelo acionista Estado do Paraná, para fins de integralização no capital, recursos na ordem de R$ </w:t>
      </w:r>
      <w:r w:rsidR="00C34D46" w:rsidRPr="007B2FEA">
        <w:rPr>
          <w:rFonts w:ascii="Verdana" w:hAnsi="Verdana" w:cs="Arial"/>
          <w:sz w:val="20"/>
          <w:szCs w:val="20"/>
          <w:lang w:val="pt-BR"/>
        </w:rPr>
        <w:t>4.085 (R$ 1.286</w:t>
      </w:r>
      <w:r w:rsidR="00DB79D0" w:rsidRPr="007B2FEA">
        <w:rPr>
          <w:rFonts w:ascii="Verdana" w:hAnsi="Verdana" w:cs="Arial"/>
          <w:sz w:val="20"/>
          <w:szCs w:val="20"/>
          <w:lang w:val="pt-BR"/>
        </w:rPr>
        <w:t xml:space="preserve"> em 2023</w:t>
      </w:r>
      <w:r w:rsidR="00C34D46" w:rsidRPr="007B2FEA">
        <w:rPr>
          <w:rFonts w:ascii="Verdana" w:hAnsi="Verdana" w:cs="Arial"/>
          <w:sz w:val="20"/>
          <w:szCs w:val="20"/>
          <w:lang w:val="pt-BR"/>
        </w:rPr>
        <w:t>)</w:t>
      </w:r>
      <w:r w:rsidR="004A4F7B">
        <w:rPr>
          <w:rFonts w:ascii="Verdana" w:hAnsi="Verdana" w:cs="Arial"/>
          <w:sz w:val="20"/>
          <w:szCs w:val="20"/>
          <w:lang w:val="pt-BR"/>
        </w:rPr>
        <w:t>, oriundos desses ativos</w:t>
      </w:r>
      <w:r w:rsidRPr="007B2FEA">
        <w:rPr>
          <w:rFonts w:ascii="Verdana" w:hAnsi="Verdana" w:cs="Arial"/>
          <w:sz w:val="20"/>
          <w:szCs w:val="20"/>
          <w:lang w:val="pt-BR"/>
        </w:rPr>
        <w:t>.</w:t>
      </w:r>
      <w:r w:rsidR="00D77274" w:rsidRPr="007B2FEA">
        <w:rPr>
          <w:rFonts w:ascii="Verdana" w:hAnsi="Verdana" w:cs="Arial"/>
          <w:sz w:val="20"/>
          <w:szCs w:val="20"/>
          <w:lang w:val="pt-BR"/>
        </w:rPr>
        <w:t xml:space="preserve"> </w:t>
      </w:r>
    </w:p>
    <w:p w14:paraId="30E215E2" w14:textId="45E5A887" w:rsidR="002E4A58" w:rsidRDefault="00D77274" w:rsidP="002E4A58">
      <w:pPr>
        <w:pStyle w:val="Marcadora"/>
        <w:numPr>
          <w:ilvl w:val="0"/>
          <w:numId w:val="0"/>
        </w:numPr>
        <w:tabs>
          <w:tab w:val="left" w:pos="9781"/>
        </w:tabs>
        <w:spacing w:after="0"/>
        <w:ind w:left="142"/>
        <w:jc w:val="both"/>
        <w:rPr>
          <w:rFonts w:ascii="Verdana" w:hAnsi="Verdana" w:cs="Arial"/>
          <w:sz w:val="20"/>
          <w:szCs w:val="20"/>
          <w:lang w:val="pt-BR"/>
        </w:rPr>
      </w:pPr>
      <w:r w:rsidRPr="007B2FEA">
        <w:rPr>
          <w:rFonts w:ascii="Verdana" w:hAnsi="Verdana" w:cs="Arial"/>
          <w:sz w:val="20"/>
          <w:szCs w:val="20"/>
          <w:lang w:val="pt-BR"/>
        </w:rPr>
        <w:t xml:space="preserve">A </w:t>
      </w:r>
      <w:r w:rsidR="00D31B54" w:rsidRPr="007B2FEA">
        <w:rPr>
          <w:rFonts w:ascii="Verdana" w:hAnsi="Verdana" w:cs="Arial"/>
          <w:sz w:val="20"/>
          <w:szCs w:val="20"/>
          <w:lang w:val="pt-BR"/>
        </w:rPr>
        <w:t>I</w:t>
      </w:r>
      <w:r w:rsidR="009A363E" w:rsidRPr="007B2FEA">
        <w:rPr>
          <w:rFonts w:ascii="Verdana" w:hAnsi="Verdana" w:cs="Arial"/>
          <w:sz w:val="20"/>
          <w:szCs w:val="20"/>
          <w:lang w:val="pt-BR"/>
        </w:rPr>
        <w:t xml:space="preserve">nstituição também é reembolsada das despesas de pessoal e de TI, relacionadas a </w:t>
      </w:r>
      <w:r w:rsidR="00C926B0" w:rsidRPr="007B2FEA">
        <w:rPr>
          <w:rFonts w:ascii="Verdana" w:hAnsi="Verdana" w:cs="Arial"/>
          <w:sz w:val="20"/>
          <w:szCs w:val="20"/>
          <w:lang w:val="pt-BR"/>
        </w:rPr>
        <w:t xml:space="preserve">gestão desses </w:t>
      </w:r>
      <w:r w:rsidR="009A363E" w:rsidRPr="007B2FEA">
        <w:rPr>
          <w:rFonts w:ascii="Verdana" w:hAnsi="Verdana" w:cs="Arial"/>
          <w:sz w:val="20"/>
          <w:szCs w:val="20"/>
          <w:lang w:val="pt-BR"/>
        </w:rPr>
        <w:t>ativos, reconhecidas na rubrica “</w:t>
      </w:r>
      <w:r w:rsidR="00AF733F" w:rsidRPr="007B2FEA">
        <w:rPr>
          <w:rFonts w:ascii="Verdana" w:hAnsi="Verdana" w:cs="Arial"/>
          <w:sz w:val="20"/>
          <w:szCs w:val="20"/>
          <w:lang w:val="pt-BR"/>
        </w:rPr>
        <w:t>R</w:t>
      </w:r>
      <w:r w:rsidR="009A363E" w:rsidRPr="007B2FEA">
        <w:rPr>
          <w:rFonts w:ascii="Verdana" w:hAnsi="Verdana" w:cs="Arial"/>
          <w:sz w:val="20"/>
          <w:szCs w:val="20"/>
          <w:lang w:val="pt-BR"/>
        </w:rPr>
        <w:t xml:space="preserve">ecuperação de </w:t>
      </w:r>
      <w:r w:rsidR="00AF733F" w:rsidRPr="007B2FEA">
        <w:rPr>
          <w:rFonts w:ascii="Verdana" w:hAnsi="Verdana" w:cs="Arial"/>
          <w:sz w:val="20"/>
          <w:szCs w:val="20"/>
          <w:lang w:val="pt-BR"/>
        </w:rPr>
        <w:t>E</w:t>
      </w:r>
      <w:r w:rsidR="009A363E" w:rsidRPr="007B2FEA">
        <w:rPr>
          <w:rFonts w:ascii="Verdana" w:hAnsi="Verdana" w:cs="Arial"/>
          <w:sz w:val="20"/>
          <w:szCs w:val="20"/>
          <w:lang w:val="pt-BR"/>
        </w:rPr>
        <w:t xml:space="preserve">ncargos e </w:t>
      </w:r>
      <w:r w:rsidR="00AF733F" w:rsidRPr="007B2FEA">
        <w:rPr>
          <w:rFonts w:ascii="Verdana" w:hAnsi="Verdana" w:cs="Arial"/>
          <w:sz w:val="20"/>
          <w:szCs w:val="20"/>
          <w:lang w:val="pt-BR"/>
        </w:rPr>
        <w:t>D</w:t>
      </w:r>
      <w:r w:rsidR="009A363E" w:rsidRPr="007B2FEA">
        <w:rPr>
          <w:rFonts w:ascii="Verdana" w:hAnsi="Verdana" w:cs="Arial"/>
          <w:sz w:val="20"/>
          <w:szCs w:val="20"/>
          <w:lang w:val="pt-BR"/>
        </w:rPr>
        <w:t>espesas”</w:t>
      </w:r>
      <w:r w:rsidRPr="007B2FEA">
        <w:rPr>
          <w:rFonts w:ascii="Verdana" w:hAnsi="Verdana" w:cs="Arial"/>
          <w:sz w:val="20"/>
          <w:szCs w:val="20"/>
          <w:lang w:val="pt-BR"/>
        </w:rPr>
        <w:t>, e n</w:t>
      </w:r>
      <w:r w:rsidR="001F4A72" w:rsidRPr="007B2FEA">
        <w:rPr>
          <w:rFonts w:ascii="Verdana" w:hAnsi="Verdana" w:cs="Arial"/>
          <w:sz w:val="20"/>
          <w:szCs w:val="20"/>
          <w:lang w:val="pt-BR"/>
        </w:rPr>
        <w:t xml:space="preserve">o </w:t>
      </w:r>
      <w:r w:rsidR="004A4F7B">
        <w:rPr>
          <w:rFonts w:ascii="Verdana" w:hAnsi="Verdana" w:cs="Arial"/>
          <w:sz w:val="20"/>
          <w:szCs w:val="20"/>
          <w:lang w:val="pt-BR"/>
        </w:rPr>
        <w:t>exercício de</w:t>
      </w:r>
      <w:r w:rsidR="00626CA7" w:rsidRPr="007B2FEA">
        <w:rPr>
          <w:rFonts w:ascii="Verdana" w:hAnsi="Verdana" w:cs="Arial"/>
          <w:sz w:val="20"/>
          <w:szCs w:val="20"/>
          <w:lang w:val="pt-BR"/>
        </w:rPr>
        <w:t xml:space="preserve"> 202</w:t>
      </w:r>
      <w:r w:rsidR="00C926B0" w:rsidRPr="007B2FEA">
        <w:rPr>
          <w:rFonts w:ascii="Verdana" w:hAnsi="Verdana" w:cs="Arial"/>
          <w:sz w:val="20"/>
          <w:szCs w:val="20"/>
          <w:lang w:val="pt-BR"/>
        </w:rPr>
        <w:t>4</w:t>
      </w:r>
      <w:r w:rsidR="004C221D" w:rsidRPr="007B2FEA">
        <w:rPr>
          <w:rFonts w:ascii="Verdana" w:hAnsi="Verdana" w:cs="Arial"/>
          <w:sz w:val="20"/>
          <w:szCs w:val="20"/>
          <w:lang w:val="pt-BR"/>
        </w:rPr>
        <w:t xml:space="preserve"> </w:t>
      </w:r>
      <w:r w:rsidR="00507D69" w:rsidRPr="007B2FEA">
        <w:rPr>
          <w:rFonts w:ascii="Verdana" w:hAnsi="Verdana" w:cs="Arial"/>
          <w:sz w:val="20"/>
          <w:szCs w:val="20"/>
          <w:lang w:val="pt-BR"/>
        </w:rPr>
        <w:t>totaliza</w:t>
      </w:r>
      <w:r w:rsidR="001F4A72" w:rsidRPr="007B2FEA">
        <w:rPr>
          <w:rFonts w:ascii="Verdana" w:hAnsi="Verdana" w:cs="Arial"/>
          <w:sz w:val="20"/>
          <w:szCs w:val="20"/>
          <w:lang w:val="pt-BR"/>
        </w:rPr>
        <w:t xml:space="preserve">ram </w:t>
      </w:r>
      <w:r w:rsidR="009A363E" w:rsidRPr="007B2FEA">
        <w:rPr>
          <w:rFonts w:ascii="Verdana" w:hAnsi="Verdana" w:cs="Arial"/>
          <w:sz w:val="20"/>
          <w:szCs w:val="20"/>
          <w:lang w:val="pt-BR"/>
        </w:rPr>
        <w:t xml:space="preserve">R$ </w:t>
      </w:r>
      <w:r w:rsidR="004A4F7B">
        <w:rPr>
          <w:rFonts w:ascii="Verdana" w:hAnsi="Verdana" w:cs="Arial"/>
          <w:sz w:val="20"/>
          <w:szCs w:val="20"/>
          <w:lang w:val="pt-BR"/>
        </w:rPr>
        <w:t xml:space="preserve">2.710 </w:t>
      </w:r>
      <w:r w:rsidR="009A363E" w:rsidRPr="007B2FEA">
        <w:rPr>
          <w:rFonts w:ascii="Verdana" w:hAnsi="Verdana" w:cs="Arial"/>
          <w:sz w:val="20"/>
          <w:szCs w:val="20"/>
          <w:lang w:val="pt-BR"/>
        </w:rPr>
        <w:t>(R$</w:t>
      </w:r>
      <w:r w:rsidR="00026649" w:rsidRPr="007B2FEA">
        <w:rPr>
          <w:rFonts w:ascii="Verdana" w:hAnsi="Verdana" w:cs="Arial"/>
          <w:sz w:val="20"/>
          <w:szCs w:val="20"/>
          <w:lang w:val="pt-BR"/>
        </w:rPr>
        <w:t xml:space="preserve"> </w:t>
      </w:r>
      <w:r w:rsidR="004A4F7B">
        <w:rPr>
          <w:rFonts w:ascii="Verdana" w:hAnsi="Verdana" w:cs="Arial"/>
          <w:sz w:val="20"/>
          <w:szCs w:val="20"/>
          <w:lang w:val="pt-BR"/>
        </w:rPr>
        <w:t>501</w:t>
      </w:r>
      <w:r w:rsidR="00B345D8" w:rsidRPr="007B2FEA">
        <w:rPr>
          <w:rFonts w:ascii="Verdana" w:hAnsi="Verdana" w:cs="Arial"/>
          <w:sz w:val="20"/>
          <w:szCs w:val="20"/>
          <w:lang w:val="pt-BR"/>
        </w:rPr>
        <w:t xml:space="preserve"> em </w:t>
      </w:r>
      <w:r w:rsidR="002C791E" w:rsidRPr="007B2FEA">
        <w:rPr>
          <w:rFonts w:ascii="Verdana" w:hAnsi="Verdana" w:cs="Arial"/>
          <w:sz w:val="20"/>
          <w:szCs w:val="20"/>
          <w:lang w:val="pt-BR"/>
        </w:rPr>
        <w:t>2023</w:t>
      </w:r>
      <w:r w:rsidR="009A363E" w:rsidRPr="007B2FEA">
        <w:rPr>
          <w:rFonts w:ascii="Verdana" w:hAnsi="Verdana" w:cs="Arial"/>
          <w:sz w:val="20"/>
          <w:szCs w:val="20"/>
          <w:lang w:val="pt-BR"/>
        </w:rPr>
        <w:t>)</w:t>
      </w:r>
      <w:r w:rsidR="005308D4" w:rsidRPr="007B2FEA">
        <w:rPr>
          <w:rFonts w:ascii="Verdana" w:hAnsi="Verdana" w:cs="Arial"/>
          <w:sz w:val="20"/>
          <w:szCs w:val="20"/>
          <w:lang w:val="pt-BR"/>
        </w:rPr>
        <w:t>.</w:t>
      </w:r>
      <w:r w:rsidR="0062189D">
        <w:rPr>
          <w:rFonts w:ascii="Verdana" w:hAnsi="Verdana" w:cs="Arial"/>
          <w:sz w:val="20"/>
          <w:szCs w:val="20"/>
          <w:lang w:val="pt-BR"/>
        </w:rPr>
        <w:t xml:space="preserve"> </w:t>
      </w:r>
    </w:p>
    <w:p w14:paraId="6AE30D77" w14:textId="5A6D5EFE" w:rsidR="009C52F8" w:rsidRDefault="00571E06" w:rsidP="002E4A58">
      <w:pPr>
        <w:pStyle w:val="Marcadora"/>
        <w:numPr>
          <w:ilvl w:val="0"/>
          <w:numId w:val="0"/>
        </w:numPr>
        <w:tabs>
          <w:tab w:val="left" w:pos="9781"/>
        </w:tabs>
        <w:spacing w:after="0"/>
        <w:ind w:left="142"/>
        <w:jc w:val="both"/>
        <w:rPr>
          <w:rFonts w:ascii="Verdana" w:hAnsi="Verdana" w:cs="Arial"/>
          <w:sz w:val="20"/>
          <w:szCs w:val="20"/>
          <w:lang w:val="pt-BR"/>
        </w:rPr>
      </w:pPr>
      <w:r w:rsidRPr="007B2FEA">
        <w:rPr>
          <w:rFonts w:ascii="Verdana" w:hAnsi="Verdana" w:cs="Arial"/>
          <w:sz w:val="20"/>
          <w:szCs w:val="20"/>
          <w:lang w:val="pt-BR"/>
        </w:rPr>
        <w:t>Por fim, sobre os créditos renegociados originários do BADEP, cobra tarifa de renegociação, reconhecida na</w:t>
      </w:r>
      <w:r w:rsidR="00AF733F" w:rsidRPr="007B2FEA">
        <w:rPr>
          <w:rFonts w:ascii="Verdana" w:hAnsi="Verdana" w:cs="Arial"/>
          <w:sz w:val="20"/>
          <w:szCs w:val="20"/>
          <w:lang w:val="pt-BR"/>
        </w:rPr>
        <w:t xml:space="preserve"> rubrica “R</w:t>
      </w:r>
      <w:r w:rsidRPr="007B2FEA">
        <w:rPr>
          <w:rFonts w:ascii="Verdana" w:hAnsi="Verdana" w:cs="Arial"/>
          <w:sz w:val="20"/>
          <w:szCs w:val="20"/>
          <w:lang w:val="pt-BR"/>
        </w:rPr>
        <w:t xml:space="preserve">eceita de </w:t>
      </w:r>
      <w:r w:rsidR="00AF733F" w:rsidRPr="007B2FEA">
        <w:rPr>
          <w:rFonts w:ascii="Verdana" w:hAnsi="Verdana" w:cs="Arial"/>
          <w:sz w:val="20"/>
          <w:szCs w:val="20"/>
          <w:lang w:val="pt-BR"/>
        </w:rPr>
        <w:t>P</w:t>
      </w:r>
      <w:r w:rsidRPr="007B2FEA">
        <w:rPr>
          <w:rFonts w:ascii="Verdana" w:hAnsi="Verdana" w:cs="Arial"/>
          <w:sz w:val="20"/>
          <w:szCs w:val="20"/>
          <w:lang w:val="pt-BR"/>
        </w:rPr>
        <w:t xml:space="preserve">restação de </w:t>
      </w:r>
      <w:r w:rsidR="00AF733F" w:rsidRPr="007B2FEA">
        <w:rPr>
          <w:rFonts w:ascii="Verdana" w:hAnsi="Verdana" w:cs="Arial"/>
          <w:sz w:val="20"/>
          <w:szCs w:val="20"/>
          <w:lang w:val="pt-BR"/>
        </w:rPr>
        <w:t>S</w:t>
      </w:r>
      <w:r w:rsidRPr="007B2FEA">
        <w:rPr>
          <w:rFonts w:ascii="Verdana" w:hAnsi="Verdana" w:cs="Arial"/>
          <w:sz w:val="20"/>
          <w:szCs w:val="20"/>
          <w:lang w:val="pt-BR"/>
        </w:rPr>
        <w:t>erviço</w:t>
      </w:r>
      <w:r w:rsidR="00AF733F" w:rsidRPr="007B2FEA">
        <w:rPr>
          <w:rFonts w:ascii="Verdana" w:hAnsi="Verdana" w:cs="Arial"/>
          <w:sz w:val="20"/>
          <w:szCs w:val="20"/>
          <w:lang w:val="pt-BR"/>
        </w:rPr>
        <w:t>”</w:t>
      </w:r>
      <w:r w:rsidRPr="007B2FEA">
        <w:rPr>
          <w:rFonts w:ascii="Verdana" w:hAnsi="Verdana" w:cs="Arial"/>
          <w:sz w:val="20"/>
          <w:szCs w:val="20"/>
          <w:lang w:val="pt-BR"/>
        </w:rPr>
        <w:t>, a qual é paga pelo mutuário da dívida com o BADEP diretamente à Fomento Paraná</w:t>
      </w:r>
      <w:r w:rsidR="00544141" w:rsidRPr="007B2FEA">
        <w:rPr>
          <w:rFonts w:ascii="Verdana" w:hAnsi="Verdana" w:cs="Arial"/>
          <w:sz w:val="20"/>
          <w:szCs w:val="20"/>
          <w:lang w:val="pt-BR"/>
        </w:rPr>
        <w:t xml:space="preserve">, </w:t>
      </w:r>
      <w:r w:rsidR="00625E47" w:rsidRPr="007B2FEA">
        <w:rPr>
          <w:rFonts w:ascii="Verdana" w:hAnsi="Verdana" w:cs="Arial"/>
          <w:sz w:val="20"/>
          <w:szCs w:val="20"/>
          <w:lang w:val="pt-BR"/>
        </w:rPr>
        <w:t xml:space="preserve">e </w:t>
      </w:r>
      <w:r w:rsidR="002D4CFF">
        <w:rPr>
          <w:rFonts w:ascii="Verdana" w:hAnsi="Verdana" w:cs="Arial"/>
          <w:sz w:val="20"/>
          <w:szCs w:val="20"/>
          <w:lang w:val="pt-BR"/>
        </w:rPr>
        <w:t xml:space="preserve">em 2024 </w:t>
      </w:r>
      <w:r w:rsidR="00625E47" w:rsidRPr="007B2FEA">
        <w:rPr>
          <w:rFonts w:ascii="Verdana" w:hAnsi="Verdana" w:cs="Arial"/>
          <w:sz w:val="20"/>
          <w:szCs w:val="20"/>
          <w:lang w:val="pt-BR"/>
        </w:rPr>
        <w:t>somou</w:t>
      </w:r>
      <w:r w:rsidR="002D4CFF">
        <w:rPr>
          <w:rFonts w:ascii="Verdana" w:hAnsi="Verdana" w:cs="Arial"/>
          <w:sz w:val="20"/>
          <w:szCs w:val="20"/>
          <w:lang w:val="pt-BR"/>
        </w:rPr>
        <w:t xml:space="preserve"> R$ 5</w:t>
      </w:r>
      <w:r w:rsidR="00625E47" w:rsidRPr="007B2FEA">
        <w:rPr>
          <w:rFonts w:ascii="Verdana" w:hAnsi="Verdana" w:cs="Arial"/>
          <w:sz w:val="20"/>
          <w:szCs w:val="20"/>
          <w:lang w:val="pt-BR"/>
        </w:rPr>
        <w:t xml:space="preserve"> em (R$ </w:t>
      </w:r>
      <w:r w:rsidR="002D4CFF">
        <w:rPr>
          <w:rFonts w:ascii="Verdana" w:hAnsi="Verdana" w:cs="Arial"/>
          <w:sz w:val="20"/>
          <w:szCs w:val="20"/>
          <w:lang w:val="pt-BR"/>
        </w:rPr>
        <w:t>8</w:t>
      </w:r>
      <w:r w:rsidR="00625E47" w:rsidRPr="007B2FEA">
        <w:rPr>
          <w:rFonts w:ascii="Verdana" w:hAnsi="Verdana" w:cs="Arial"/>
          <w:sz w:val="20"/>
          <w:szCs w:val="20"/>
          <w:lang w:val="pt-BR"/>
        </w:rPr>
        <w:t xml:space="preserve"> em 2023).</w:t>
      </w:r>
    </w:p>
    <w:p w14:paraId="5BCB57C0" w14:textId="0B87EB97" w:rsidR="00CD7AE9" w:rsidRDefault="00D52B75" w:rsidP="005973F7">
      <w:pPr>
        <w:pStyle w:val="Marcadora"/>
        <w:numPr>
          <w:ilvl w:val="0"/>
          <w:numId w:val="88"/>
        </w:numPr>
        <w:tabs>
          <w:tab w:val="left" w:pos="9781"/>
        </w:tabs>
        <w:spacing w:after="0"/>
        <w:ind w:left="142" w:firstLine="0"/>
        <w:jc w:val="both"/>
        <w:rPr>
          <w:rFonts w:ascii="Verdana" w:hAnsi="Verdana" w:cs="Arial"/>
          <w:sz w:val="20"/>
          <w:szCs w:val="20"/>
          <w:lang w:val="pt-BR"/>
        </w:rPr>
      </w:pPr>
      <w:r>
        <w:rPr>
          <w:rFonts w:ascii="Verdana" w:hAnsi="Verdana" w:cs="Arial"/>
          <w:sz w:val="20"/>
          <w:szCs w:val="20"/>
          <w:lang w:val="pt-BR"/>
        </w:rPr>
        <w:t>Até dezembro de 2023, existia registrado no</w:t>
      </w:r>
      <w:r w:rsidR="00464B7C" w:rsidRPr="007B2FEA">
        <w:rPr>
          <w:rFonts w:ascii="Verdana" w:hAnsi="Verdana" w:cs="Arial"/>
          <w:sz w:val="20"/>
          <w:szCs w:val="20"/>
          <w:lang w:val="pt-BR"/>
        </w:rPr>
        <w:t xml:space="preserve"> balanço, ativos a receber na ordem de R$ 2.59</w:t>
      </w:r>
      <w:r w:rsidR="00CE47FD" w:rsidRPr="007B2FEA">
        <w:rPr>
          <w:rFonts w:ascii="Verdana" w:hAnsi="Verdana" w:cs="Arial"/>
          <w:sz w:val="20"/>
          <w:szCs w:val="20"/>
          <w:lang w:val="pt-BR"/>
        </w:rPr>
        <w:t>4</w:t>
      </w:r>
      <w:r w:rsidR="00464B7C" w:rsidRPr="007B2FEA">
        <w:rPr>
          <w:rFonts w:ascii="Verdana" w:hAnsi="Verdana" w:cs="Arial"/>
          <w:sz w:val="20"/>
          <w:szCs w:val="20"/>
          <w:lang w:val="pt-BR"/>
        </w:rPr>
        <w:t xml:space="preserve">, </w:t>
      </w:r>
      <w:r w:rsidR="005E713F" w:rsidRPr="007B2FEA">
        <w:rPr>
          <w:rFonts w:ascii="Verdana" w:hAnsi="Verdana" w:cs="Arial"/>
          <w:sz w:val="20"/>
          <w:szCs w:val="20"/>
          <w:lang w:val="pt-BR"/>
        </w:rPr>
        <w:t>reconhecidos</w:t>
      </w:r>
      <w:r w:rsidR="00435C83" w:rsidRPr="007B2FEA">
        <w:rPr>
          <w:rFonts w:ascii="Verdana" w:hAnsi="Verdana" w:cs="Arial"/>
          <w:sz w:val="20"/>
          <w:szCs w:val="20"/>
          <w:lang w:val="pt-BR"/>
        </w:rPr>
        <w:t xml:space="preserve"> na rubrica “</w:t>
      </w:r>
      <w:r w:rsidR="00AF733F" w:rsidRPr="007B2FEA">
        <w:rPr>
          <w:rFonts w:ascii="Verdana" w:hAnsi="Verdana" w:cs="Arial"/>
          <w:sz w:val="20"/>
          <w:szCs w:val="20"/>
          <w:lang w:val="pt-BR"/>
        </w:rPr>
        <w:t>R</w:t>
      </w:r>
      <w:r w:rsidR="00435C83" w:rsidRPr="007B2FEA">
        <w:rPr>
          <w:rFonts w:ascii="Verdana" w:hAnsi="Verdana" w:cs="Arial"/>
          <w:sz w:val="20"/>
          <w:szCs w:val="20"/>
          <w:lang w:val="pt-BR"/>
        </w:rPr>
        <w:t xml:space="preserve">endas a </w:t>
      </w:r>
      <w:r w:rsidR="00AF733F" w:rsidRPr="007B2FEA">
        <w:rPr>
          <w:rFonts w:ascii="Verdana" w:hAnsi="Verdana" w:cs="Arial"/>
          <w:sz w:val="20"/>
          <w:szCs w:val="20"/>
          <w:lang w:val="pt-BR"/>
        </w:rPr>
        <w:t>R</w:t>
      </w:r>
      <w:r w:rsidR="00435C83" w:rsidRPr="007B2FEA">
        <w:rPr>
          <w:rFonts w:ascii="Verdana" w:hAnsi="Verdana" w:cs="Arial"/>
          <w:sz w:val="20"/>
          <w:szCs w:val="20"/>
          <w:lang w:val="pt-BR"/>
        </w:rPr>
        <w:t xml:space="preserve">eceber”, </w:t>
      </w:r>
      <w:r w:rsidR="00464B7C" w:rsidRPr="007B2FEA">
        <w:rPr>
          <w:rFonts w:ascii="Verdana" w:hAnsi="Verdana" w:cs="Arial"/>
          <w:sz w:val="20"/>
          <w:szCs w:val="20"/>
          <w:lang w:val="pt-BR"/>
        </w:rPr>
        <w:t>oriundos d</w:t>
      </w:r>
      <w:r w:rsidR="005E713F" w:rsidRPr="007B2FEA">
        <w:rPr>
          <w:rFonts w:ascii="Verdana" w:hAnsi="Verdana" w:cs="Arial"/>
          <w:sz w:val="20"/>
          <w:szCs w:val="20"/>
          <w:lang w:val="pt-BR"/>
        </w:rPr>
        <w:t>a cobrança d</w:t>
      </w:r>
      <w:r w:rsidR="00464B7C" w:rsidRPr="007B2FEA">
        <w:rPr>
          <w:rFonts w:ascii="Verdana" w:hAnsi="Verdana" w:cs="Arial"/>
          <w:sz w:val="20"/>
          <w:szCs w:val="20"/>
          <w:lang w:val="pt-BR"/>
        </w:rPr>
        <w:t xml:space="preserve">os ativos do Banestado, </w:t>
      </w:r>
      <w:r w:rsidR="00435C83" w:rsidRPr="007B2FEA">
        <w:rPr>
          <w:rFonts w:ascii="Verdana" w:hAnsi="Verdana" w:cs="Arial"/>
          <w:sz w:val="20"/>
          <w:szCs w:val="20"/>
          <w:lang w:val="pt-BR"/>
        </w:rPr>
        <w:t>conforme previsto</w:t>
      </w:r>
      <w:r w:rsidR="00464B7C" w:rsidRPr="007B2FEA">
        <w:rPr>
          <w:rFonts w:ascii="Verdana" w:hAnsi="Verdana" w:cs="Arial"/>
          <w:sz w:val="20"/>
          <w:szCs w:val="20"/>
          <w:lang w:val="pt-BR"/>
        </w:rPr>
        <w:t xml:space="preserve"> no </w:t>
      </w:r>
      <w:r w:rsidR="005C5D24" w:rsidRPr="007B2FEA">
        <w:rPr>
          <w:rFonts w:ascii="Verdana" w:hAnsi="Verdana" w:cs="Arial"/>
          <w:sz w:val="20"/>
          <w:szCs w:val="20"/>
          <w:lang w:val="pt-BR"/>
        </w:rPr>
        <w:t xml:space="preserve">Contrato de </w:t>
      </w:r>
      <w:r w:rsidR="00AF733F" w:rsidRPr="007B2FEA">
        <w:rPr>
          <w:rFonts w:ascii="Verdana" w:hAnsi="Verdana" w:cs="Arial"/>
          <w:sz w:val="20"/>
          <w:szCs w:val="20"/>
          <w:lang w:val="pt-BR"/>
        </w:rPr>
        <w:t>G</w:t>
      </w:r>
      <w:r w:rsidR="005C5D24" w:rsidRPr="007B2FEA">
        <w:rPr>
          <w:rFonts w:ascii="Verdana" w:hAnsi="Verdana" w:cs="Arial"/>
          <w:sz w:val="20"/>
          <w:szCs w:val="20"/>
          <w:lang w:val="pt-BR"/>
        </w:rPr>
        <w:t>estão de</w:t>
      </w:r>
      <w:r w:rsidR="00AF733F" w:rsidRPr="007B2FEA">
        <w:rPr>
          <w:rFonts w:ascii="Verdana" w:hAnsi="Verdana" w:cs="Arial"/>
          <w:sz w:val="20"/>
          <w:szCs w:val="20"/>
          <w:lang w:val="pt-BR"/>
        </w:rPr>
        <w:t xml:space="preserve"> B</w:t>
      </w:r>
      <w:r w:rsidR="005C5D24" w:rsidRPr="007B2FEA">
        <w:rPr>
          <w:rFonts w:ascii="Verdana" w:hAnsi="Verdana" w:cs="Arial"/>
          <w:sz w:val="20"/>
          <w:szCs w:val="20"/>
          <w:lang w:val="pt-BR"/>
        </w:rPr>
        <w:t xml:space="preserve">ens, </w:t>
      </w:r>
      <w:r w:rsidR="00AF733F" w:rsidRPr="007B2FEA">
        <w:rPr>
          <w:rFonts w:ascii="Verdana" w:hAnsi="Verdana" w:cs="Arial"/>
          <w:sz w:val="20"/>
          <w:szCs w:val="20"/>
          <w:lang w:val="pt-BR"/>
        </w:rPr>
        <w:t>D</w:t>
      </w:r>
      <w:r w:rsidR="005C5D24" w:rsidRPr="007B2FEA">
        <w:rPr>
          <w:rFonts w:ascii="Verdana" w:hAnsi="Verdana" w:cs="Arial"/>
          <w:sz w:val="20"/>
          <w:szCs w:val="20"/>
          <w:lang w:val="pt-BR"/>
        </w:rPr>
        <w:t xml:space="preserve">ireitos e </w:t>
      </w:r>
      <w:r w:rsidR="00AF733F" w:rsidRPr="007B2FEA">
        <w:rPr>
          <w:rFonts w:ascii="Verdana" w:hAnsi="Verdana" w:cs="Arial"/>
          <w:sz w:val="20"/>
          <w:szCs w:val="20"/>
          <w:lang w:val="pt-BR"/>
        </w:rPr>
        <w:t>O</w:t>
      </w:r>
      <w:r w:rsidR="005C5D24" w:rsidRPr="007B2FEA">
        <w:rPr>
          <w:rFonts w:ascii="Verdana" w:hAnsi="Verdana" w:cs="Arial"/>
          <w:sz w:val="20"/>
          <w:szCs w:val="20"/>
          <w:lang w:val="pt-BR"/>
        </w:rPr>
        <w:t xml:space="preserve">brigações dos Ativos do Estado, celebrado </w:t>
      </w:r>
      <w:r w:rsidR="00435C83" w:rsidRPr="007B2FEA">
        <w:rPr>
          <w:rFonts w:ascii="Verdana" w:hAnsi="Verdana" w:cs="Arial"/>
          <w:sz w:val="20"/>
          <w:szCs w:val="20"/>
          <w:lang w:val="pt-BR"/>
        </w:rPr>
        <w:t xml:space="preserve">com </w:t>
      </w:r>
      <w:r w:rsidR="005C5D24" w:rsidRPr="007B2FEA">
        <w:rPr>
          <w:rFonts w:ascii="Verdana" w:hAnsi="Verdana" w:cs="Arial"/>
          <w:sz w:val="20"/>
          <w:szCs w:val="20"/>
          <w:lang w:val="pt-BR"/>
        </w:rPr>
        <w:t>o acionista Estado do Paraná, cuja vigência encerrou em 2022.</w:t>
      </w:r>
      <w:r w:rsidR="00A31350" w:rsidRPr="007B2FEA">
        <w:rPr>
          <w:rFonts w:ascii="Verdana" w:hAnsi="Verdana" w:cs="Arial"/>
          <w:sz w:val="20"/>
          <w:szCs w:val="20"/>
          <w:lang w:val="pt-BR"/>
        </w:rPr>
        <w:t xml:space="preserve"> </w:t>
      </w:r>
      <w:r w:rsidR="002244D3" w:rsidRPr="007B2FEA">
        <w:rPr>
          <w:rFonts w:ascii="Verdana" w:hAnsi="Verdana" w:cs="Arial"/>
          <w:sz w:val="20"/>
          <w:szCs w:val="20"/>
          <w:lang w:val="pt-BR"/>
        </w:rPr>
        <w:t>Em junho de 2024, esse ativo foi objeto de baixa por perda contábil, considerando que o Estado do Paraná, não conseguiu adequar orçamentariamente o pagamento desse valor a título de Remuneração (despesas de custeio, tendo em vista que a Lei Estadual nº 17.732/</w:t>
      </w:r>
      <w:r>
        <w:rPr>
          <w:rFonts w:ascii="Verdana" w:hAnsi="Verdana" w:cs="Arial"/>
          <w:sz w:val="20"/>
          <w:szCs w:val="20"/>
          <w:lang w:val="pt-BR"/>
        </w:rPr>
        <w:t>20</w:t>
      </w:r>
      <w:r w:rsidR="002244D3" w:rsidRPr="007B2FEA">
        <w:rPr>
          <w:rFonts w:ascii="Verdana" w:hAnsi="Verdana" w:cs="Arial"/>
          <w:sz w:val="20"/>
          <w:szCs w:val="20"/>
          <w:lang w:val="pt-BR"/>
        </w:rPr>
        <w:t xml:space="preserve">13, estabelece que esses repasses </w:t>
      </w:r>
      <w:r w:rsidR="00F45F07" w:rsidRPr="007B2FEA">
        <w:rPr>
          <w:rFonts w:ascii="Verdana" w:hAnsi="Verdana" w:cs="Arial"/>
          <w:sz w:val="20"/>
          <w:szCs w:val="20"/>
          <w:lang w:val="pt-BR"/>
        </w:rPr>
        <w:t>devem ser a título de aumento de capital da Instituição</w:t>
      </w:r>
      <w:r w:rsidR="00A805AC" w:rsidRPr="007B2FEA">
        <w:rPr>
          <w:rFonts w:ascii="Verdana" w:hAnsi="Verdana" w:cs="Arial"/>
          <w:sz w:val="20"/>
          <w:szCs w:val="20"/>
          <w:lang w:val="pt-BR"/>
        </w:rPr>
        <w:t>, por meio de dotação de despesa de capital</w:t>
      </w:r>
      <w:r w:rsidR="00BF55C6" w:rsidRPr="007B2FEA">
        <w:rPr>
          <w:rFonts w:ascii="Verdana" w:hAnsi="Verdana" w:cs="Arial"/>
          <w:sz w:val="20"/>
          <w:szCs w:val="20"/>
          <w:lang w:val="pt-BR"/>
        </w:rPr>
        <w:t>)</w:t>
      </w:r>
      <w:r w:rsidR="00A805AC" w:rsidRPr="007B2FEA">
        <w:rPr>
          <w:rFonts w:ascii="Verdana" w:hAnsi="Verdana" w:cs="Arial"/>
          <w:sz w:val="20"/>
          <w:szCs w:val="20"/>
          <w:lang w:val="pt-BR"/>
        </w:rPr>
        <w:t xml:space="preserve">. </w:t>
      </w:r>
    </w:p>
    <w:p w14:paraId="2A3CD05F" w14:textId="47226A19" w:rsidR="0061614D" w:rsidRPr="007B2FEA" w:rsidRDefault="0061614D" w:rsidP="005973F7">
      <w:pPr>
        <w:pStyle w:val="Marcadora"/>
        <w:numPr>
          <w:ilvl w:val="0"/>
          <w:numId w:val="88"/>
        </w:numPr>
        <w:tabs>
          <w:tab w:val="left" w:pos="9781"/>
        </w:tabs>
        <w:spacing w:after="0"/>
        <w:ind w:left="142" w:firstLine="0"/>
        <w:jc w:val="both"/>
        <w:rPr>
          <w:rFonts w:ascii="Verdana" w:hAnsi="Verdana" w:cs="Arial"/>
          <w:sz w:val="20"/>
          <w:szCs w:val="20"/>
          <w:lang w:val="pt-BR"/>
        </w:rPr>
      </w:pPr>
      <w:r w:rsidRPr="007B2FEA">
        <w:rPr>
          <w:rFonts w:ascii="Verdana" w:hAnsi="Verdana" w:cs="Arial"/>
          <w:sz w:val="20"/>
          <w:szCs w:val="20"/>
          <w:lang w:val="pt-BR"/>
        </w:rPr>
        <w:t xml:space="preserve">Os fundos geridos (FDE, FEM e FIME), são responsáveis pelo pagamento de equalizações de taxas de juros das operações de créditos operacionalizadas pela Fomento Paraná, para mutuários que se enquadram nas regras dos programas subsidiados. No </w:t>
      </w:r>
      <w:r>
        <w:rPr>
          <w:rFonts w:ascii="Verdana" w:hAnsi="Verdana" w:cs="Arial"/>
          <w:sz w:val="20"/>
          <w:szCs w:val="20"/>
          <w:lang w:val="pt-BR"/>
        </w:rPr>
        <w:t xml:space="preserve">ano </w:t>
      </w:r>
      <w:r w:rsidRPr="007B2FEA">
        <w:rPr>
          <w:rFonts w:ascii="Verdana" w:hAnsi="Verdana" w:cs="Arial"/>
          <w:sz w:val="20"/>
          <w:szCs w:val="20"/>
          <w:lang w:val="pt-BR"/>
        </w:rPr>
        <w:t xml:space="preserve">de 2024, constam a receber desses Fundos o montante de R$ </w:t>
      </w:r>
      <w:r>
        <w:rPr>
          <w:rFonts w:ascii="Verdana" w:hAnsi="Verdana" w:cs="Arial"/>
          <w:sz w:val="20"/>
          <w:szCs w:val="20"/>
          <w:lang w:val="pt-BR"/>
        </w:rPr>
        <w:t xml:space="preserve">3.921 </w:t>
      </w:r>
      <w:r w:rsidRPr="007B2FEA">
        <w:rPr>
          <w:rFonts w:ascii="Verdana" w:hAnsi="Verdana" w:cs="Arial"/>
          <w:sz w:val="20"/>
          <w:szCs w:val="20"/>
          <w:lang w:val="pt-BR"/>
        </w:rPr>
        <w:t>(R$ 1.</w:t>
      </w:r>
      <w:r>
        <w:rPr>
          <w:rFonts w:ascii="Verdana" w:hAnsi="Verdana" w:cs="Arial"/>
          <w:sz w:val="20"/>
          <w:szCs w:val="20"/>
          <w:lang w:val="pt-BR"/>
        </w:rPr>
        <w:t>689</w:t>
      </w:r>
      <w:r w:rsidRPr="007B2FEA">
        <w:rPr>
          <w:rFonts w:ascii="Verdana" w:hAnsi="Verdana" w:cs="Arial"/>
          <w:sz w:val="20"/>
          <w:szCs w:val="20"/>
          <w:lang w:val="pt-BR"/>
        </w:rPr>
        <w:t xml:space="preserve"> em 2023). O valor fica registrado na rubrica “Devedores diversos país”, conforme evidenciado na nota</w:t>
      </w:r>
      <w:r w:rsidR="00133BCF">
        <w:rPr>
          <w:rFonts w:ascii="Verdana" w:hAnsi="Verdana" w:cs="Arial"/>
          <w:sz w:val="20"/>
          <w:szCs w:val="20"/>
          <w:lang w:val="pt-BR"/>
        </w:rPr>
        <w:t xml:space="preserve"> explicativa</w:t>
      </w:r>
      <w:r w:rsidRPr="007B2FEA">
        <w:rPr>
          <w:rFonts w:ascii="Verdana" w:hAnsi="Verdana" w:cs="Arial"/>
          <w:sz w:val="20"/>
          <w:szCs w:val="20"/>
          <w:lang w:val="pt-BR"/>
        </w:rPr>
        <w:t xml:space="preserve"> </w:t>
      </w:r>
      <w:r w:rsidR="00133BCF">
        <w:rPr>
          <w:rFonts w:ascii="Verdana" w:hAnsi="Verdana" w:cs="Arial"/>
          <w:sz w:val="20"/>
          <w:szCs w:val="20"/>
          <w:lang w:val="pt-BR"/>
        </w:rPr>
        <w:t xml:space="preserve">nº </w:t>
      </w:r>
      <w:r w:rsidRPr="007B2FEA">
        <w:rPr>
          <w:rFonts w:ascii="Verdana" w:hAnsi="Verdana" w:cs="Arial"/>
          <w:sz w:val="20"/>
          <w:szCs w:val="20"/>
          <w:lang w:val="pt-BR"/>
        </w:rPr>
        <w:t>7.</w:t>
      </w:r>
    </w:p>
    <w:p w14:paraId="76C64BFC" w14:textId="29FE128D" w:rsidR="00597DC5" w:rsidRPr="007B2FEA" w:rsidRDefault="007F4191" w:rsidP="005973F7">
      <w:pPr>
        <w:pStyle w:val="Marcadora"/>
        <w:numPr>
          <w:ilvl w:val="0"/>
          <w:numId w:val="88"/>
        </w:numPr>
        <w:tabs>
          <w:tab w:val="left" w:pos="9781"/>
        </w:tabs>
        <w:spacing w:after="0"/>
        <w:ind w:left="142" w:firstLine="0"/>
        <w:jc w:val="both"/>
        <w:rPr>
          <w:rFonts w:ascii="Verdana" w:hAnsi="Verdana" w:cs="Arial"/>
          <w:sz w:val="20"/>
          <w:szCs w:val="20"/>
          <w:lang w:val="pt-BR"/>
        </w:rPr>
      </w:pPr>
      <w:r w:rsidRPr="007B2FEA">
        <w:rPr>
          <w:rFonts w:ascii="Verdana" w:hAnsi="Verdana" w:cs="Arial"/>
          <w:sz w:val="20"/>
          <w:szCs w:val="20"/>
          <w:lang w:val="pt-BR"/>
        </w:rPr>
        <w:t xml:space="preserve">Até </w:t>
      </w:r>
      <w:r w:rsidR="00360904" w:rsidRPr="007B2FEA">
        <w:rPr>
          <w:rFonts w:ascii="Verdana" w:hAnsi="Verdana" w:cs="Arial"/>
          <w:sz w:val="20"/>
          <w:szCs w:val="20"/>
          <w:lang w:val="pt-BR"/>
        </w:rPr>
        <w:t>2015</w:t>
      </w:r>
      <w:r w:rsidR="004C221D" w:rsidRPr="007B2FEA">
        <w:rPr>
          <w:rFonts w:ascii="Verdana" w:hAnsi="Verdana" w:cs="Arial"/>
          <w:sz w:val="20"/>
          <w:szCs w:val="20"/>
          <w:lang w:val="pt-BR"/>
        </w:rPr>
        <w:t xml:space="preserve">, a sede utilizada pela Fomento Paraná </w:t>
      </w:r>
      <w:r w:rsidRPr="007B2FEA">
        <w:rPr>
          <w:rFonts w:ascii="Verdana" w:hAnsi="Verdana" w:cs="Arial"/>
          <w:sz w:val="20"/>
          <w:szCs w:val="20"/>
          <w:lang w:val="pt-BR"/>
        </w:rPr>
        <w:t>era de propriedade do</w:t>
      </w:r>
      <w:r w:rsidR="004C221D" w:rsidRPr="007B2FEA">
        <w:rPr>
          <w:rFonts w:ascii="Verdana" w:hAnsi="Verdana" w:cs="Arial"/>
          <w:sz w:val="20"/>
          <w:szCs w:val="20"/>
          <w:lang w:val="pt-BR"/>
        </w:rPr>
        <w:t xml:space="preserve"> BADEP</w:t>
      </w:r>
      <w:r w:rsidRPr="007B2FEA">
        <w:rPr>
          <w:rFonts w:ascii="Verdana" w:hAnsi="Verdana" w:cs="Arial"/>
          <w:sz w:val="20"/>
          <w:szCs w:val="20"/>
          <w:lang w:val="pt-BR"/>
        </w:rPr>
        <w:t>, em 2016, foi transferida a</w:t>
      </w:r>
      <w:r w:rsidR="004C221D" w:rsidRPr="007B2FEA">
        <w:rPr>
          <w:rFonts w:ascii="Verdana" w:hAnsi="Verdana" w:cs="Arial"/>
          <w:sz w:val="20"/>
          <w:szCs w:val="20"/>
          <w:lang w:val="pt-BR"/>
        </w:rPr>
        <w:t>o Estado do Paraná, que continuou cedendo salas no prédio</w:t>
      </w:r>
      <w:r w:rsidR="0033535C" w:rsidRPr="007B2FEA">
        <w:rPr>
          <w:rFonts w:ascii="Verdana" w:hAnsi="Verdana" w:cs="Arial"/>
          <w:sz w:val="20"/>
          <w:szCs w:val="20"/>
          <w:lang w:val="pt-BR"/>
        </w:rPr>
        <w:t xml:space="preserve">, com </w:t>
      </w:r>
      <w:r w:rsidR="004C221D" w:rsidRPr="007B2FEA">
        <w:rPr>
          <w:rFonts w:ascii="Verdana" w:hAnsi="Verdana" w:cs="Arial"/>
          <w:sz w:val="20"/>
          <w:szCs w:val="20"/>
          <w:lang w:val="pt-BR"/>
        </w:rPr>
        <w:t xml:space="preserve">gastos de condomínio e aluguel a </w:t>
      </w:r>
      <w:r w:rsidR="0033535C" w:rsidRPr="007B2FEA">
        <w:rPr>
          <w:rFonts w:ascii="Verdana" w:hAnsi="Verdana" w:cs="Arial"/>
          <w:sz w:val="20"/>
          <w:szCs w:val="20"/>
          <w:lang w:val="pt-BR"/>
        </w:rPr>
        <w:t xml:space="preserve">serem </w:t>
      </w:r>
      <w:r w:rsidR="004C221D" w:rsidRPr="007B2FEA">
        <w:rPr>
          <w:rFonts w:ascii="Verdana" w:hAnsi="Verdana" w:cs="Arial"/>
          <w:sz w:val="20"/>
          <w:szCs w:val="20"/>
          <w:lang w:val="pt-BR"/>
        </w:rPr>
        <w:t>ressarcidos</w:t>
      </w:r>
      <w:r w:rsidR="0033535C" w:rsidRPr="007B2FEA">
        <w:rPr>
          <w:rFonts w:ascii="Verdana" w:hAnsi="Verdana" w:cs="Arial"/>
          <w:sz w:val="20"/>
          <w:szCs w:val="20"/>
          <w:lang w:val="pt-BR"/>
        </w:rPr>
        <w:t xml:space="preserve"> mediante </w:t>
      </w:r>
      <w:r w:rsidR="004C221D" w:rsidRPr="007B2FEA">
        <w:rPr>
          <w:rFonts w:ascii="Verdana" w:hAnsi="Verdana" w:cs="Arial"/>
          <w:sz w:val="20"/>
          <w:szCs w:val="20"/>
          <w:lang w:val="pt-BR"/>
        </w:rPr>
        <w:t>formalização do instrumento</w:t>
      </w:r>
      <w:r w:rsidR="0033535C" w:rsidRPr="007B2FEA">
        <w:rPr>
          <w:rFonts w:ascii="Verdana" w:hAnsi="Verdana" w:cs="Arial"/>
          <w:sz w:val="20"/>
          <w:szCs w:val="20"/>
          <w:lang w:val="pt-BR"/>
        </w:rPr>
        <w:t xml:space="preserve"> de comodato. O </w:t>
      </w:r>
      <w:r w:rsidR="004C221D" w:rsidRPr="007B2FEA">
        <w:rPr>
          <w:rFonts w:ascii="Verdana" w:hAnsi="Verdana" w:cs="Arial"/>
          <w:sz w:val="20"/>
          <w:szCs w:val="20"/>
          <w:lang w:val="pt-BR"/>
        </w:rPr>
        <w:t xml:space="preserve">montante relativo a esse </w:t>
      </w:r>
      <w:r w:rsidR="00A95B96" w:rsidRPr="007B2FEA">
        <w:rPr>
          <w:rFonts w:ascii="Verdana" w:hAnsi="Verdana" w:cs="Arial"/>
          <w:sz w:val="20"/>
          <w:szCs w:val="20"/>
          <w:lang w:val="pt-BR"/>
        </w:rPr>
        <w:t xml:space="preserve">ressarcimento </w:t>
      </w:r>
      <w:r w:rsidR="004C221D" w:rsidRPr="007B2FEA">
        <w:rPr>
          <w:rFonts w:ascii="Verdana" w:hAnsi="Verdana" w:cs="Arial"/>
          <w:sz w:val="20"/>
          <w:szCs w:val="20"/>
          <w:lang w:val="pt-BR"/>
        </w:rPr>
        <w:t xml:space="preserve">foi provisionado </w:t>
      </w:r>
      <w:r w:rsidR="00A95B96" w:rsidRPr="007B2FEA">
        <w:rPr>
          <w:rFonts w:ascii="Verdana" w:hAnsi="Verdana" w:cs="Arial"/>
          <w:sz w:val="20"/>
          <w:szCs w:val="20"/>
          <w:lang w:val="pt-BR"/>
        </w:rPr>
        <w:t>na rubrica “Provisão para Despesas Administrativas, conforme nota</w:t>
      </w:r>
      <w:r w:rsidR="00133BCF">
        <w:rPr>
          <w:rFonts w:ascii="Verdana" w:hAnsi="Verdana" w:cs="Arial"/>
          <w:sz w:val="20"/>
          <w:szCs w:val="20"/>
          <w:lang w:val="pt-BR"/>
        </w:rPr>
        <w:t xml:space="preserve"> explicativa</w:t>
      </w:r>
      <w:r w:rsidR="00A95B96" w:rsidRPr="007B2FEA">
        <w:rPr>
          <w:rFonts w:ascii="Verdana" w:hAnsi="Verdana" w:cs="Arial"/>
          <w:sz w:val="20"/>
          <w:szCs w:val="20"/>
          <w:lang w:val="pt-BR"/>
        </w:rPr>
        <w:t xml:space="preserve"> </w:t>
      </w:r>
      <w:r w:rsidR="00133BCF">
        <w:rPr>
          <w:rFonts w:ascii="Verdana" w:hAnsi="Verdana" w:cs="Arial"/>
          <w:sz w:val="20"/>
          <w:szCs w:val="20"/>
          <w:lang w:val="pt-BR"/>
        </w:rPr>
        <w:t xml:space="preserve">nº </w:t>
      </w:r>
      <w:r w:rsidR="00A95B96" w:rsidRPr="007B2FEA">
        <w:rPr>
          <w:rFonts w:ascii="Verdana" w:hAnsi="Verdana" w:cs="Arial"/>
          <w:sz w:val="20"/>
          <w:szCs w:val="20"/>
          <w:lang w:val="pt-BR"/>
        </w:rPr>
        <w:t>12</w:t>
      </w:r>
      <w:r w:rsidR="000561B6" w:rsidRPr="007B2FEA">
        <w:rPr>
          <w:rFonts w:ascii="Verdana" w:hAnsi="Verdana" w:cs="Arial"/>
          <w:sz w:val="20"/>
          <w:szCs w:val="20"/>
          <w:lang w:val="pt-BR"/>
        </w:rPr>
        <w:t>, item “b”</w:t>
      </w:r>
      <w:r w:rsidR="00A95B96" w:rsidRPr="007B2FEA">
        <w:rPr>
          <w:rFonts w:ascii="Verdana" w:hAnsi="Verdana" w:cs="Arial"/>
          <w:sz w:val="20"/>
          <w:szCs w:val="20"/>
          <w:lang w:val="pt-BR"/>
        </w:rPr>
        <w:t xml:space="preserve">, e soma R$ 904. </w:t>
      </w:r>
      <w:r w:rsidR="004C221D" w:rsidRPr="007B2FEA">
        <w:rPr>
          <w:rFonts w:ascii="Verdana" w:hAnsi="Verdana" w:cs="Arial"/>
          <w:sz w:val="20"/>
          <w:szCs w:val="20"/>
          <w:lang w:val="pt-BR"/>
        </w:rPr>
        <w:t>Também, quando da mudança de sede</w:t>
      </w:r>
      <w:r w:rsidR="00A95B96" w:rsidRPr="007B2FEA">
        <w:rPr>
          <w:rFonts w:ascii="Verdana" w:hAnsi="Verdana" w:cs="Arial"/>
          <w:sz w:val="20"/>
          <w:szCs w:val="20"/>
          <w:lang w:val="pt-BR"/>
        </w:rPr>
        <w:t xml:space="preserve">, em junho de 2018, a Fomento Paraná, </w:t>
      </w:r>
      <w:r w:rsidR="004C221D" w:rsidRPr="007B2FEA">
        <w:rPr>
          <w:rFonts w:ascii="Verdana" w:hAnsi="Verdana" w:cs="Arial"/>
          <w:sz w:val="20"/>
          <w:szCs w:val="20"/>
          <w:lang w:val="pt-BR"/>
        </w:rPr>
        <w:t>cedeu com ônus para o Estado</w:t>
      </w:r>
      <w:r w:rsidR="00360904" w:rsidRPr="007B2FEA">
        <w:rPr>
          <w:rFonts w:ascii="Verdana" w:hAnsi="Verdana" w:cs="Arial"/>
          <w:sz w:val="20"/>
          <w:szCs w:val="20"/>
          <w:lang w:val="pt-BR"/>
        </w:rPr>
        <w:t xml:space="preserve"> do Paraná</w:t>
      </w:r>
      <w:r w:rsidR="004C221D" w:rsidRPr="007B2FEA">
        <w:rPr>
          <w:rFonts w:ascii="Verdana" w:hAnsi="Verdana" w:cs="Arial"/>
          <w:sz w:val="20"/>
          <w:szCs w:val="20"/>
          <w:lang w:val="pt-BR"/>
        </w:rPr>
        <w:t xml:space="preserve"> bens móveis (mesas</w:t>
      </w:r>
      <w:r w:rsidR="00383B05" w:rsidRPr="007B2FEA">
        <w:rPr>
          <w:rFonts w:ascii="Verdana" w:hAnsi="Verdana" w:cs="Arial"/>
          <w:sz w:val="20"/>
          <w:szCs w:val="20"/>
          <w:lang w:val="pt-BR"/>
        </w:rPr>
        <w:t>, armários</w:t>
      </w:r>
      <w:r w:rsidR="00EC76CD" w:rsidRPr="007B2FEA">
        <w:rPr>
          <w:rFonts w:ascii="Verdana" w:hAnsi="Verdana" w:cs="Arial"/>
          <w:sz w:val="20"/>
          <w:szCs w:val="20"/>
          <w:lang w:val="pt-BR"/>
        </w:rPr>
        <w:t xml:space="preserve">, </w:t>
      </w:r>
      <w:r w:rsidR="00383B05" w:rsidRPr="007B2FEA">
        <w:rPr>
          <w:rFonts w:ascii="Verdana" w:hAnsi="Verdana" w:cs="Arial"/>
          <w:sz w:val="20"/>
          <w:szCs w:val="20"/>
          <w:lang w:val="pt-BR"/>
        </w:rPr>
        <w:t>condicionadores de ar</w:t>
      </w:r>
      <w:r w:rsidR="00ED1A2A" w:rsidRPr="007B2FEA">
        <w:rPr>
          <w:rFonts w:ascii="Verdana" w:hAnsi="Verdana" w:cs="Arial"/>
          <w:sz w:val="20"/>
          <w:szCs w:val="20"/>
          <w:lang w:val="pt-BR"/>
        </w:rPr>
        <w:t xml:space="preserve"> e outros</w:t>
      </w:r>
      <w:r w:rsidR="00383B05" w:rsidRPr="007B2FEA">
        <w:rPr>
          <w:rFonts w:ascii="Verdana" w:hAnsi="Verdana" w:cs="Arial"/>
          <w:sz w:val="20"/>
          <w:szCs w:val="20"/>
          <w:lang w:val="pt-BR"/>
        </w:rPr>
        <w:t xml:space="preserve">) que somaram </w:t>
      </w:r>
      <w:r w:rsidR="00B345D8" w:rsidRPr="007B2FEA">
        <w:rPr>
          <w:rFonts w:ascii="Verdana" w:hAnsi="Verdana" w:cs="Arial"/>
          <w:sz w:val="20"/>
          <w:szCs w:val="20"/>
          <w:lang w:val="pt-BR"/>
        </w:rPr>
        <w:t>à</w:t>
      </w:r>
      <w:r w:rsidR="00383B05" w:rsidRPr="007B2FEA">
        <w:rPr>
          <w:rFonts w:ascii="Verdana" w:hAnsi="Verdana" w:cs="Arial"/>
          <w:sz w:val="20"/>
          <w:szCs w:val="20"/>
          <w:lang w:val="pt-BR"/>
        </w:rPr>
        <w:t xml:space="preserve"> época</w:t>
      </w:r>
      <w:r w:rsidR="00A95B96" w:rsidRPr="007B2FEA">
        <w:rPr>
          <w:rFonts w:ascii="Verdana" w:hAnsi="Verdana" w:cs="Arial"/>
          <w:sz w:val="20"/>
          <w:szCs w:val="20"/>
          <w:lang w:val="pt-BR"/>
        </w:rPr>
        <w:t xml:space="preserve"> o</w:t>
      </w:r>
      <w:r w:rsidR="00383B05" w:rsidRPr="007B2FEA">
        <w:rPr>
          <w:rFonts w:ascii="Verdana" w:hAnsi="Verdana" w:cs="Arial"/>
          <w:sz w:val="20"/>
          <w:szCs w:val="20"/>
          <w:lang w:val="pt-BR"/>
        </w:rPr>
        <w:t xml:space="preserve"> valor residual de R$ </w:t>
      </w:r>
      <w:r w:rsidR="0062189D">
        <w:rPr>
          <w:rFonts w:ascii="Verdana" w:hAnsi="Verdana" w:cs="Arial"/>
          <w:sz w:val="20"/>
          <w:szCs w:val="20"/>
          <w:lang w:val="pt-BR"/>
        </w:rPr>
        <w:t xml:space="preserve">323 </w:t>
      </w:r>
      <w:r w:rsidR="00383B05" w:rsidRPr="007B2FEA">
        <w:rPr>
          <w:rFonts w:ascii="Verdana" w:hAnsi="Verdana" w:cs="Arial"/>
          <w:sz w:val="20"/>
          <w:szCs w:val="20"/>
          <w:lang w:val="pt-BR"/>
        </w:rPr>
        <w:t>mil</w:t>
      </w:r>
      <w:r w:rsidR="00C642F1" w:rsidRPr="007B2FEA">
        <w:rPr>
          <w:rFonts w:ascii="Verdana" w:hAnsi="Verdana" w:cs="Arial"/>
          <w:sz w:val="20"/>
          <w:szCs w:val="20"/>
          <w:lang w:val="pt-BR"/>
        </w:rPr>
        <w:t>,</w:t>
      </w:r>
      <w:r w:rsidR="00383B05" w:rsidRPr="007B2FEA">
        <w:rPr>
          <w:rFonts w:ascii="Verdana" w:hAnsi="Verdana" w:cs="Arial"/>
          <w:sz w:val="20"/>
          <w:szCs w:val="20"/>
          <w:lang w:val="pt-BR"/>
        </w:rPr>
        <w:t xml:space="preserve"> os quais estão registrados na rubrica “Ativos </w:t>
      </w:r>
      <w:r w:rsidR="00ED1A2A" w:rsidRPr="007B2FEA">
        <w:rPr>
          <w:rFonts w:ascii="Verdana" w:hAnsi="Verdana" w:cs="Arial"/>
          <w:sz w:val="20"/>
          <w:szCs w:val="20"/>
          <w:lang w:val="pt-BR"/>
        </w:rPr>
        <w:t>n</w:t>
      </w:r>
      <w:r w:rsidR="00383B05" w:rsidRPr="007B2FEA">
        <w:rPr>
          <w:rFonts w:ascii="Verdana" w:hAnsi="Verdana" w:cs="Arial"/>
          <w:sz w:val="20"/>
          <w:szCs w:val="20"/>
          <w:lang w:val="pt-BR"/>
        </w:rPr>
        <w:t xml:space="preserve">ão </w:t>
      </w:r>
      <w:r w:rsidR="00ED1A2A" w:rsidRPr="007B2FEA">
        <w:rPr>
          <w:rFonts w:ascii="Verdana" w:hAnsi="Verdana" w:cs="Arial"/>
          <w:sz w:val="20"/>
          <w:szCs w:val="20"/>
          <w:lang w:val="pt-BR"/>
        </w:rPr>
        <w:t>F</w:t>
      </w:r>
      <w:r w:rsidR="00383B05" w:rsidRPr="007B2FEA">
        <w:rPr>
          <w:rFonts w:ascii="Verdana" w:hAnsi="Verdana" w:cs="Arial"/>
          <w:sz w:val="20"/>
          <w:szCs w:val="20"/>
          <w:lang w:val="pt-BR"/>
        </w:rPr>
        <w:t xml:space="preserve">inanceiros </w:t>
      </w:r>
      <w:r w:rsidR="00ED1A2A" w:rsidRPr="007B2FEA">
        <w:rPr>
          <w:rFonts w:ascii="Verdana" w:hAnsi="Verdana" w:cs="Arial"/>
          <w:sz w:val="20"/>
          <w:szCs w:val="20"/>
          <w:lang w:val="pt-BR"/>
        </w:rPr>
        <w:t>M</w:t>
      </w:r>
      <w:r w:rsidR="00383B05" w:rsidRPr="007B2FEA">
        <w:rPr>
          <w:rFonts w:ascii="Verdana" w:hAnsi="Verdana" w:cs="Arial"/>
          <w:sz w:val="20"/>
          <w:szCs w:val="20"/>
          <w:lang w:val="pt-BR"/>
        </w:rPr>
        <w:t xml:space="preserve">antidos para </w:t>
      </w:r>
      <w:r w:rsidR="00ED1A2A" w:rsidRPr="007B2FEA">
        <w:rPr>
          <w:rFonts w:ascii="Verdana" w:hAnsi="Verdana" w:cs="Arial"/>
          <w:sz w:val="20"/>
          <w:szCs w:val="20"/>
          <w:lang w:val="pt-BR"/>
        </w:rPr>
        <w:t>V</w:t>
      </w:r>
      <w:r w:rsidR="00383B05" w:rsidRPr="007B2FEA">
        <w:rPr>
          <w:rFonts w:ascii="Verdana" w:hAnsi="Verdana" w:cs="Arial"/>
          <w:sz w:val="20"/>
          <w:szCs w:val="20"/>
          <w:lang w:val="pt-BR"/>
        </w:rPr>
        <w:t>enda”</w:t>
      </w:r>
      <w:r w:rsidR="0029699E" w:rsidRPr="007B2FEA">
        <w:rPr>
          <w:rFonts w:ascii="Verdana" w:hAnsi="Verdana" w:cs="Arial"/>
          <w:sz w:val="20"/>
          <w:szCs w:val="20"/>
          <w:lang w:val="pt-BR"/>
        </w:rPr>
        <w:t xml:space="preserve">, conforme nota </w:t>
      </w:r>
      <w:r w:rsidR="00133BCF">
        <w:rPr>
          <w:rFonts w:ascii="Verdana" w:hAnsi="Verdana" w:cs="Arial"/>
          <w:sz w:val="20"/>
          <w:szCs w:val="20"/>
          <w:lang w:val="pt-BR"/>
        </w:rPr>
        <w:t>explicativa nº</w:t>
      </w:r>
      <w:r w:rsidR="0029699E" w:rsidRPr="007B2FEA">
        <w:rPr>
          <w:rFonts w:ascii="Verdana" w:hAnsi="Verdana" w:cs="Arial"/>
          <w:sz w:val="20"/>
          <w:szCs w:val="20"/>
          <w:lang w:val="pt-BR"/>
        </w:rPr>
        <w:t>7</w:t>
      </w:r>
      <w:r w:rsidR="00B26219" w:rsidRPr="007B2FEA">
        <w:rPr>
          <w:rFonts w:ascii="Verdana" w:hAnsi="Verdana" w:cs="Arial"/>
          <w:sz w:val="20"/>
          <w:szCs w:val="20"/>
          <w:lang w:val="pt-BR"/>
        </w:rPr>
        <w:t>, item “a”</w:t>
      </w:r>
      <w:r w:rsidR="00383B05" w:rsidRPr="007B2FEA">
        <w:rPr>
          <w:rFonts w:ascii="Verdana" w:hAnsi="Verdana" w:cs="Arial"/>
          <w:sz w:val="20"/>
          <w:szCs w:val="20"/>
          <w:lang w:val="pt-BR"/>
        </w:rPr>
        <w:t xml:space="preserve">. Esses valores dependem de formalização </w:t>
      </w:r>
      <w:r w:rsidR="003844D1">
        <w:rPr>
          <w:rFonts w:ascii="Verdana" w:hAnsi="Verdana" w:cs="Arial"/>
          <w:sz w:val="20"/>
          <w:szCs w:val="20"/>
          <w:lang w:val="pt-BR"/>
        </w:rPr>
        <w:t xml:space="preserve">de tratativas, </w:t>
      </w:r>
      <w:r w:rsidR="004C221D" w:rsidRPr="007B2FEA">
        <w:rPr>
          <w:rFonts w:ascii="Verdana" w:hAnsi="Verdana" w:cs="Arial"/>
          <w:sz w:val="20"/>
          <w:szCs w:val="20"/>
          <w:lang w:val="pt-BR"/>
        </w:rPr>
        <w:t>entre Estado do Paraná e Fomento Paraná</w:t>
      </w:r>
      <w:r w:rsidR="00383B05" w:rsidRPr="007B2FEA">
        <w:rPr>
          <w:rFonts w:ascii="Verdana" w:hAnsi="Verdana" w:cs="Arial"/>
          <w:sz w:val="20"/>
          <w:szCs w:val="20"/>
          <w:lang w:val="pt-BR"/>
        </w:rPr>
        <w:t>, para efetivação da sua baixa.</w:t>
      </w:r>
    </w:p>
    <w:p w14:paraId="7C3B3FA5" w14:textId="77777777" w:rsidR="00455D66" w:rsidRPr="007B2FEA" w:rsidRDefault="00455D66" w:rsidP="005973F7">
      <w:pPr>
        <w:pStyle w:val="PargrafodaLista"/>
        <w:numPr>
          <w:ilvl w:val="0"/>
          <w:numId w:val="50"/>
        </w:numPr>
        <w:autoSpaceDE/>
        <w:autoSpaceDN/>
        <w:spacing w:before="120"/>
        <w:ind w:firstLine="0"/>
        <w:contextualSpacing/>
        <w:rPr>
          <w:rFonts w:ascii="Verdana" w:hAnsi="Verdana"/>
          <w:b/>
          <w:bCs/>
          <w:iCs/>
          <w:sz w:val="20"/>
          <w:szCs w:val="20"/>
          <w:lang w:eastAsia="en-US"/>
        </w:rPr>
      </w:pPr>
      <w:r w:rsidRPr="007B2FEA">
        <w:rPr>
          <w:rFonts w:ascii="Verdana" w:hAnsi="Verdana"/>
          <w:b/>
          <w:bCs/>
          <w:iCs/>
          <w:sz w:val="20"/>
          <w:szCs w:val="20"/>
          <w:lang w:eastAsia="en-US"/>
        </w:rPr>
        <w:t>Companhia de Tecnologia da Informação e Comunicação do Paraná – CELEPAR</w:t>
      </w:r>
    </w:p>
    <w:p w14:paraId="5CA59990" w14:textId="4CA21E40" w:rsidR="0008634D" w:rsidRPr="007B2FEA" w:rsidRDefault="0008634D"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Acionista minoritário da Fomento Paraná, é uma sociedade de economia mista, constituída sob a forma de sociedade anônima de capital fechado, cujo acionista majoritário é o Estado do Paraná. A </w:t>
      </w:r>
      <w:r w:rsidR="00E017F2" w:rsidRPr="007B2FEA">
        <w:rPr>
          <w:rFonts w:ascii="Verdana" w:hAnsi="Verdana" w:cs="Arial"/>
          <w:sz w:val="20"/>
          <w:szCs w:val="20"/>
          <w:lang w:val="pt-BR"/>
        </w:rPr>
        <w:t>empresa foi contratada para o desenvolvimento e manutenção de sistemas de informática</w:t>
      </w:r>
      <w:r w:rsidRPr="007B2FEA">
        <w:rPr>
          <w:rFonts w:ascii="Verdana" w:hAnsi="Verdana" w:cs="Arial"/>
          <w:sz w:val="20"/>
          <w:szCs w:val="20"/>
          <w:lang w:val="pt-BR"/>
        </w:rPr>
        <w:t xml:space="preserve"> através de contrato de prestação de serviços</w:t>
      </w:r>
      <w:r w:rsidR="00E017F2" w:rsidRPr="007B2FEA">
        <w:rPr>
          <w:rFonts w:ascii="Verdana" w:hAnsi="Verdana" w:cs="Arial"/>
          <w:sz w:val="20"/>
          <w:szCs w:val="20"/>
          <w:lang w:val="pt-BR"/>
        </w:rPr>
        <w:t xml:space="preserve">. No </w:t>
      </w:r>
      <w:r w:rsidR="001A3C1E">
        <w:rPr>
          <w:rFonts w:ascii="Verdana" w:hAnsi="Verdana" w:cs="Arial"/>
          <w:sz w:val="20"/>
          <w:szCs w:val="20"/>
          <w:lang w:val="pt-BR"/>
        </w:rPr>
        <w:t xml:space="preserve">exercício </w:t>
      </w:r>
      <w:r w:rsidR="00960B03" w:rsidRPr="007B2FEA">
        <w:rPr>
          <w:rFonts w:ascii="Verdana" w:hAnsi="Verdana" w:cs="Arial"/>
          <w:sz w:val="20"/>
          <w:szCs w:val="20"/>
          <w:lang w:val="pt-BR"/>
        </w:rPr>
        <w:t>de</w:t>
      </w:r>
      <w:r w:rsidR="00E017F2" w:rsidRPr="007B2FEA">
        <w:rPr>
          <w:rFonts w:ascii="Verdana" w:hAnsi="Verdana" w:cs="Arial"/>
          <w:sz w:val="20"/>
          <w:szCs w:val="20"/>
          <w:lang w:val="pt-BR"/>
        </w:rPr>
        <w:t xml:space="preserve"> 202</w:t>
      </w:r>
      <w:r w:rsidR="004600D2" w:rsidRPr="007B2FEA">
        <w:rPr>
          <w:rFonts w:ascii="Verdana" w:hAnsi="Verdana" w:cs="Arial"/>
          <w:sz w:val="20"/>
          <w:szCs w:val="20"/>
          <w:lang w:val="pt-BR"/>
        </w:rPr>
        <w:t>4</w:t>
      </w:r>
      <w:r w:rsidR="00E017F2" w:rsidRPr="007B2FEA">
        <w:rPr>
          <w:rFonts w:ascii="Verdana" w:hAnsi="Verdana" w:cs="Arial"/>
          <w:sz w:val="20"/>
          <w:szCs w:val="20"/>
          <w:lang w:val="pt-BR"/>
        </w:rPr>
        <w:t xml:space="preserve">, resultaram despesas no montante de R$ </w:t>
      </w:r>
      <w:r w:rsidR="00543E7F">
        <w:rPr>
          <w:rFonts w:ascii="Verdana" w:hAnsi="Verdana" w:cs="Arial"/>
          <w:sz w:val="20"/>
          <w:szCs w:val="20"/>
          <w:lang w:val="pt-BR"/>
        </w:rPr>
        <w:t>3.102</w:t>
      </w:r>
      <w:r w:rsidR="008F537E" w:rsidRPr="007B2FEA">
        <w:rPr>
          <w:rFonts w:ascii="Verdana" w:hAnsi="Verdana" w:cs="Arial"/>
          <w:sz w:val="20"/>
          <w:szCs w:val="20"/>
          <w:lang w:val="pt-BR"/>
        </w:rPr>
        <w:t xml:space="preserve"> </w:t>
      </w:r>
      <w:r w:rsidR="00E017F2" w:rsidRPr="007B2FEA">
        <w:rPr>
          <w:rFonts w:ascii="Verdana" w:hAnsi="Verdana" w:cs="Arial"/>
          <w:sz w:val="20"/>
          <w:szCs w:val="20"/>
          <w:lang w:val="pt-BR"/>
        </w:rPr>
        <w:t xml:space="preserve">(R$ </w:t>
      </w:r>
      <w:r w:rsidR="00543E7F">
        <w:rPr>
          <w:rFonts w:ascii="Verdana" w:hAnsi="Verdana" w:cs="Arial"/>
          <w:sz w:val="20"/>
          <w:szCs w:val="20"/>
          <w:lang w:val="pt-BR"/>
        </w:rPr>
        <w:t>2.965</w:t>
      </w:r>
      <w:r w:rsidR="00960B03" w:rsidRPr="007B2FEA">
        <w:rPr>
          <w:rFonts w:ascii="Verdana" w:hAnsi="Verdana" w:cs="Arial"/>
          <w:sz w:val="20"/>
          <w:szCs w:val="20"/>
          <w:lang w:val="pt-BR"/>
        </w:rPr>
        <w:t xml:space="preserve"> </w:t>
      </w:r>
      <w:r w:rsidR="00543E7F">
        <w:rPr>
          <w:rFonts w:ascii="Verdana" w:hAnsi="Verdana" w:cs="Arial"/>
          <w:sz w:val="20"/>
          <w:szCs w:val="20"/>
          <w:lang w:val="pt-BR"/>
        </w:rPr>
        <w:t>em</w:t>
      </w:r>
      <w:r w:rsidR="00960B03" w:rsidRPr="007B2FEA">
        <w:rPr>
          <w:rFonts w:ascii="Verdana" w:hAnsi="Verdana" w:cs="Arial"/>
          <w:sz w:val="20"/>
          <w:szCs w:val="20"/>
          <w:lang w:val="pt-BR"/>
        </w:rPr>
        <w:t xml:space="preserve"> </w:t>
      </w:r>
      <w:r w:rsidR="00E017F2" w:rsidRPr="007B2FEA">
        <w:rPr>
          <w:rFonts w:ascii="Verdana" w:hAnsi="Verdana" w:cs="Arial"/>
          <w:sz w:val="20"/>
          <w:szCs w:val="20"/>
          <w:lang w:val="pt-BR"/>
        </w:rPr>
        <w:t>202</w:t>
      </w:r>
      <w:r w:rsidR="004600D2" w:rsidRPr="007B2FEA">
        <w:rPr>
          <w:rFonts w:ascii="Verdana" w:hAnsi="Verdana" w:cs="Arial"/>
          <w:sz w:val="20"/>
          <w:szCs w:val="20"/>
          <w:lang w:val="pt-BR"/>
        </w:rPr>
        <w:t>3</w:t>
      </w:r>
      <w:r w:rsidR="00E017F2" w:rsidRPr="007B2FEA">
        <w:rPr>
          <w:rFonts w:ascii="Verdana" w:hAnsi="Verdana" w:cs="Arial"/>
          <w:sz w:val="20"/>
          <w:szCs w:val="20"/>
          <w:lang w:val="pt-BR"/>
        </w:rPr>
        <w:t xml:space="preserve">). </w:t>
      </w:r>
    </w:p>
    <w:p w14:paraId="0EDD0588" w14:textId="77777777" w:rsidR="00455D66" w:rsidRPr="007B2FEA" w:rsidRDefault="00455D66" w:rsidP="005973F7">
      <w:pPr>
        <w:pStyle w:val="PargrafodaLista"/>
        <w:numPr>
          <w:ilvl w:val="0"/>
          <w:numId w:val="50"/>
        </w:numPr>
        <w:autoSpaceDE/>
        <w:autoSpaceDN/>
        <w:spacing w:before="120"/>
        <w:ind w:firstLine="0"/>
        <w:contextualSpacing/>
        <w:rPr>
          <w:rFonts w:ascii="Verdana" w:hAnsi="Verdana"/>
          <w:b/>
          <w:bCs/>
          <w:iCs/>
          <w:sz w:val="20"/>
          <w:szCs w:val="20"/>
          <w:lang w:eastAsia="en-US"/>
        </w:rPr>
      </w:pPr>
      <w:r w:rsidRPr="007B2FEA">
        <w:rPr>
          <w:rFonts w:ascii="Verdana" w:hAnsi="Verdana"/>
          <w:b/>
          <w:bCs/>
          <w:iCs/>
          <w:sz w:val="20"/>
          <w:szCs w:val="20"/>
          <w:lang w:eastAsia="en-US"/>
        </w:rPr>
        <w:t xml:space="preserve">Serviço Social Autônomo Paranacidade </w:t>
      </w:r>
    </w:p>
    <w:p w14:paraId="54DBBEC0" w14:textId="281E2725" w:rsidR="00845F44" w:rsidRDefault="00975952" w:rsidP="00845F44">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Pessoa jurídica de direito privado, sem fins lucrativos, de interesse público, </w:t>
      </w:r>
      <w:r w:rsidR="0064374B" w:rsidRPr="007B2FEA">
        <w:rPr>
          <w:rFonts w:ascii="Verdana" w:hAnsi="Verdana" w:cs="Arial"/>
          <w:sz w:val="20"/>
          <w:szCs w:val="20"/>
          <w:lang w:val="pt-BR"/>
        </w:rPr>
        <w:t>c</w:t>
      </w:r>
      <w:r w:rsidR="002C2B98" w:rsidRPr="007B2FEA">
        <w:rPr>
          <w:rFonts w:ascii="Verdana" w:hAnsi="Verdana" w:cs="Arial"/>
          <w:sz w:val="20"/>
          <w:szCs w:val="20"/>
          <w:lang w:val="pt-BR"/>
        </w:rPr>
        <w:t>riado pela Lei Estadual nº 15.211/</w:t>
      </w:r>
      <w:r w:rsidR="00BD7005" w:rsidRPr="007B2FEA">
        <w:rPr>
          <w:rFonts w:ascii="Verdana" w:hAnsi="Verdana" w:cs="Arial"/>
          <w:sz w:val="20"/>
          <w:szCs w:val="20"/>
          <w:lang w:val="pt-BR"/>
        </w:rPr>
        <w:t>20</w:t>
      </w:r>
      <w:r w:rsidR="002C2B98" w:rsidRPr="007B2FEA">
        <w:rPr>
          <w:rFonts w:ascii="Verdana" w:hAnsi="Verdana" w:cs="Arial"/>
          <w:sz w:val="20"/>
          <w:szCs w:val="20"/>
          <w:lang w:val="pt-BR"/>
        </w:rPr>
        <w:t>06</w:t>
      </w:r>
      <w:r w:rsidR="0064374B" w:rsidRPr="007B2FEA">
        <w:rPr>
          <w:rFonts w:ascii="Verdana" w:hAnsi="Verdana" w:cs="Arial"/>
          <w:sz w:val="20"/>
          <w:szCs w:val="20"/>
          <w:lang w:val="pt-BR"/>
        </w:rPr>
        <w:t xml:space="preserve">, goza de autonomia administrativa e financeira e vincula-se, por cooperação, à Secretaria de Estado das Cidades </w:t>
      </w:r>
      <w:r w:rsidR="00922D84" w:rsidRPr="007B2FEA">
        <w:rPr>
          <w:rFonts w:ascii="Verdana" w:hAnsi="Verdana" w:cs="Arial"/>
          <w:sz w:val="20"/>
          <w:szCs w:val="20"/>
          <w:lang w:val="pt-BR"/>
        </w:rPr>
        <w:t>(</w:t>
      </w:r>
      <w:r w:rsidR="0064374B" w:rsidRPr="007B2FEA">
        <w:rPr>
          <w:rFonts w:ascii="Verdana" w:hAnsi="Verdana" w:cs="Arial"/>
          <w:sz w:val="20"/>
          <w:szCs w:val="20"/>
          <w:lang w:val="pt-BR"/>
        </w:rPr>
        <w:t>SECID</w:t>
      </w:r>
      <w:r w:rsidR="00922D84" w:rsidRPr="007B2FEA">
        <w:rPr>
          <w:rFonts w:ascii="Verdana" w:hAnsi="Verdana" w:cs="Arial"/>
          <w:sz w:val="20"/>
          <w:szCs w:val="20"/>
          <w:lang w:val="pt-BR"/>
        </w:rPr>
        <w:t>)</w:t>
      </w:r>
      <w:r w:rsidR="0064374B" w:rsidRPr="007B2FEA">
        <w:rPr>
          <w:rFonts w:ascii="Verdana" w:hAnsi="Verdana" w:cs="Arial"/>
          <w:sz w:val="20"/>
          <w:szCs w:val="20"/>
          <w:lang w:val="pt-BR"/>
        </w:rPr>
        <w:t xml:space="preserve">. </w:t>
      </w:r>
      <w:r w:rsidR="002C2B98" w:rsidRPr="007B2FEA">
        <w:rPr>
          <w:rFonts w:ascii="Verdana" w:hAnsi="Verdana" w:cs="Arial"/>
          <w:sz w:val="20"/>
          <w:szCs w:val="20"/>
          <w:lang w:val="pt-BR"/>
        </w:rPr>
        <w:t xml:space="preserve">A </w:t>
      </w:r>
      <w:r w:rsidR="00DD5BD1" w:rsidRPr="007B2FEA">
        <w:rPr>
          <w:rFonts w:ascii="Verdana" w:hAnsi="Verdana" w:cs="Arial"/>
          <w:sz w:val="20"/>
          <w:szCs w:val="20"/>
          <w:lang w:val="pt-BR"/>
        </w:rPr>
        <w:t>Fomento Paraná</w:t>
      </w:r>
      <w:r w:rsidR="002C2B98" w:rsidRPr="007B2FEA">
        <w:rPr>
          <w:rFonts w:ascii="Verdana" w:hAnsi="Verdana" w:cs="Arial"/>
          <w:sz w:val="20"/>
          <w:szCs w:val="20"/>
          <w:lang w:val="pt-BR"/>
        </w:rPr>
        <w:t>, em cumprimento à Lei Estadual nº 13.227/</w:t>
      </w:r>
      <w:r w:rsidR="00BD7005" w:rsidRPr="007B2FEA">
        <w:rPr>
          <w:rFonts w:ascii="Verdana" w:hAnsi="Verdana" w:cs="Arial"/>
          <w:sz w:val="20"/>
          <w:szCs w:val="20"/>
          <w:lang w:val="pt-BR"/>
        </w:rPr>
        <w:t>20</w:t>
      </w:r>
      <w:r w:rsidR="002C2B98" w:rsidRPr="007B2FEA">
        <w:rPr>
          <w:rFonts w:ascii="Verdana" w:hAnsi="Verdana" w:cs="Arial"/>
          <w:sz w:val="20"/>
          <w:szCs w:val="20"/>
          <w:lang w:val="pt-BR"/>
        </w:rPr>
        <w:t>01, mantém firmado com o Paranacidade Ato Conjunto, que estabelece a forma de remuneração,</w:t>
      </w:r>
      <w:r w:rsidR="00996EF0" w:rsidRPr="007B2FEA">
        <w:rPr>
          <w:rFonts w:ascii="Verdana" w:hAnsi="Verdana" w:cs="Arial"/>
          <w:sz w:val="20"/>
          <w:szCs w:val="20"/>
          <w:lang w:val="pt-BR"/>
        </w:rPr>
        <w:t xml:space="preserve"> entre as partes, </w:t>
      </w:r>
      <w:r w:rsidR="002C2B98" w:rsidRPr="007B2FEA">
        <w:rPr>
          <w:rFonts w:ascii="Verdana" w:hAnsi="Verdana" w:cs="Arial"/>
          <w:sz w:val="20"/>
          <w:szCs w:val="20"/>
          <w:lang w:val="pt-BR"/>
        </w:rPr>
        <w:t xml:space="preserve">conforme evidenciado na </w:t>
      </w:r>
      <w:r w:rsidR="001E0083" w:rsidRPr="007B2FEA">
        <w:rPr>
          <w:rFonts w:ascii="Verdana" w:hAnsi="Verdana" w:cs="Arial"/>
          <w:sz w:val="20"/>
          <w:szCs w:val="20"/>
          <w:lang w:val="pt-BR"/>
        </w:rPr>
        <w:t xml:space="preserve">nota </w:t>
      </w:r>
      <w:r w:rsidR="00133BCF">
        <w:rPr>
          <w:rFonts w:ascii="Verdana" w:hAnsi="Verdana" w:cs="Arial"/>
          <w:sz w:val="20"/>
          <w:szCs w:val="20"/>
          <w:lang w:val="pt-BR"/>
        </w:rPr>
        <w:t>explicativa nº</w:t>
      </w:r>
      <w:r w:rsidR="008E5A52" w:rsidRPr="007B2FEA">
        <w:rPr>
          <w:rFonts w:ascii="Verdana" w:hAnsi="Verdana" w:cs="Arial"/>
          <w:sz w:val="20"/>
          <w:szCs w:val="20"/>
          <w:lang w:val="pt-BR"/>
        </w:rPr>
        <w:t>1</w:t>
      </w:r>
      <w:r w:rsidR="0064374B" w:rsidRPr="007B2FEA">
        <w:rPr>
          <w:rFonts w:ascii="Verdana" w:hAnsi="Verdana" w:cs="Arial"/>
          <w:sz w:val="20"/>
          <w:szCs w:val="20"/>
          <w:lang w:val="pt-BR"/>
        </w:rPr>
        <w:t>4</w:t>
      </w:r>
      <w:r w:rsidR="003B7FB1" w:rsidRPr="007B2FEA">
        <w:rPr>
          <w:rFonts w:ascii="Verdana" w:hAnsi="Verdana" w:cs="Arial"/>
          <w:sz w:val="20"/>
          <w:szCs w:val="20"/>
          <w:lang w:val="pt-BR"/>
        </w:rPr>
        <w:t>, item “</w:t>
      </w:r>
      <w:r w:rsidR="008E5A52" w:rsidRPr="007B2FEA">
        <w:rPr>
          <w:rFonts w:ascii="Verdana" w:hAnsi="Verdana" w:cs="Arial"/>
          <w:sz w:val="20"/>
          <w:szCs w:val="20"/>
          <w:lang w:val="pt-BR"/>
        </w:rPr>
        <w:t>e</w:t>
      </w:r>
      <w:r w:rsidR="003B7FB1" w:rsidRPr="007B2FEA">
        <w:rPr>
          <w:rFonts w:ascii="Verdana" w:hAnsi="Verdana" w:cs="Arial"/>
          <w:sz w:val="20"/>
          <w:szCs w:val="20"/>
          <w:lang w:val="pt-BR"/>
        </w:rPr>
        <w:t>”</w:t>
      </w:r>
      <w:r w:rsidR="008016F9" w:rsidRPr="007B2FEA">
        <w:rPr>
          <w:rFonts w:ascii="Verdana" w:hAnsi="Verdana" w:cs="Arial"/>
          <w:sz w:val="20"/>
          <w:szCs w:val="20"/>
          <w:lang w:val="pt-BR"/>
        </w:rPr>
        <w:t xml:space="preserve">, </w:t>
      </w:r>
      <w:r w:rsidR="003B7FB1" w:rsidRPr="007B2FEA">
        <w:rPr>
          <w:rFonts w:ascii="Verdana" w:hAnsi="Verdana" w:cs="Arial"/>
          <w:sz w:val="20"/>
          <w:szCs w:val="20"/>
          <w:lang w:val="pt-BR"/>
        </w:rPr>
        <w:t xml:space="preserve">e no </w:t>
      </w:r>
      <w:r w:rsidR="001A3C1E">
        <w:rPr>
          <w:rFonts w:ascii="Verdana" w:hAnsi="Verdana" w:cs="Arial"/>
          <w:sz w:val="20"/>
          <w:szCs w:val="20"/>
          <w:lang w:val="pt-BR"/>
        </w:rPr>
        <w:t>exercício</w:t>
      </w:r>
      <w:r w:rsidR="003B7FB1" w:rsidRPr="007B2FEA">
        <w:rPr>
          <w:rFonts w:ascii="Verdana" w:hAnsi="Verdana" w:cs="Arial"/>
          <w:sz w:val="20"/>
          <w:szCs w:val="20"/>
          <w:lang w:val="pt-BR"/>
        </w:rPr>
        <w:t xml:space="preserve"> de</w:t>
      </w:r>
      <w:r w:rsidR="00534294" w:rsidRPr="007B2FEA">
        <w:rPr>
          <w:rFonts w:ascii="Verdana" w:hAnsi="Verdana" w:cs="Arial"/>
          <w:sz w:val="20"/>
          <w:szCs w:val="20"/>
          <w:lang w:val="pt-BR"/>
        </w:rPr>
        <w:t xml:space="preserve"> 202</w:t>
      </w:r>
      <w:r w:rsidR="006B206C" w:rsidRPr="007B2FEA">
        <w:rPr>
          <w:rFonts w:ascii="Verdana" w:hAnsi="Verdana" w:cs="Arial"/>
          <w:sz w:val="20"/>
          <w:szCs w:val="20"/>
          <w:lang w:val="pt-BR"/>
        </w:rPr>
        <w:t>4</w:t>
      </w:r>
      <w:r w:rsidR="00534294" w:rsidRPr="007B2FEA">
        <w:rPr>
          <w:rFonts w:ascii="Verdana" w:hAnsi="Verdana" w:cs="Arial"/>
          <w:sz w:val="20"/>
          <w:szCs w:val="20"/>
          <w:lang w:val="pt-BR"/>
        </w:rPr>
        <w:t xml:space="preserve"> </w:t>
      </w:r>
      <w:r w:rsidR="008016F9" w:rsidRPr="007B2FEA">
        <w:rPr>
          <w:rFonts w:ascii="Verdana" w:hAnsi="Verdana" w:cs="Arial"/>
          <w:sz w:val="20"/>
          <w:szCs w:val="20"/>
          <w:lang w:val="pt-BR"/>
        </w:rPr>
        <w:t>resultou em despesas na ordem de R$</w:t>
      </w:r>
      <w:r w:rsidR="001A3C1E">
        <w:rPr>
          <w:rFonts w:ascii="Verdana" w:hAnsi="Verdana" w:cs="Arial"/>
          <w:sz w:val="20"/>
          <w:szCs w:val="20"/>
          <w:lang w:val="pt-BR"/>
        </w:rPr>
        <w:t xml:space="preserve"> 37.698 </w:t>
      </w:r>
      <w:r w:rsidR="008016F9" w:rsidRPr="007B2FEA">
        <w:rPr>
          <w:rFonts w:ascii="Verdana" w:hAnsi="Verdana" w:cs="Arial"/>
          <w:sz w:val="20"/>
          <w:szCs w:val="20"/>
          <w:lang w:val="pt-BR"/>
        </w:rPr>
        <w:t xml:space="preserve">(R$ </w:t>
      </w:r>
      <w:r w:rsidR="001A3C1E">
        <w:rPr>
          <w:rFonts w:ascii="Verdana" w:hAnsi="Verdana" w:cs="Arial"/>
          <w:sz w:val="20"/>
          <w:szCs w:val="20"/>
          <w:lang w:val="pt-BR"/>
        </w:rPr>
        <w:t>27.899</w:t>
      </w:r>
      <w:r w:rsidR="006B206C" w:rsidRPr="007B2FEA">
        <w:rPr>
          <w:rFonts w:ascii="Verdana" w:hAnsi="Verdana" w:cs="Arial"/>
          <w:sz w:val="20"/>
          <w:szCs w:val="20"/>
          <w:lang w:val="pt-BR"/>
        </w:rPr>
        <w:t xml:space="preserve"> em </w:t>
      </w:r>
      <w:r w:rsidR="00534294" w:rsidRPr="007B2FEA">
        <w:rPr>
          <w:rFonts w:ascii="Verdana" w:hAnsi="Verdana" w:cs="Arial"/>
          <w:sz w:val="20"/>
          <w:szCs w:val="20"/>
          <w:lang w:val="pt-BR"/>
        </w:rPr>
        <w:t>202</w:t>
      </w:r>
      <w:r w:rsidR="006B206C" w:rsidRPr="007B2FEA">
        <w:rPr>
          <w:rFonts w:ascii="Verdana" w:hAnsi="Verdana" w:cs="Arial"/>
          <w:sz w:val="20"/>
          <w:szCs w:val="20"/>
          <w:lang w:val="pt-BR"/>
        </w:rPr>
        <w:t>3</w:t>
      </w:r>
      <w:r w:rsidR="008016F9" w:rsidRPr="007B2FEA">
        <w:rPr>
          <w:rFonts w:ascii="Verdana" w:hAnsi="Verdana" w:cs="Arial"/>
          <w:sz w:val="20"/>
          <w:szCs w:val="20"/>
          <w:lang w:val="pt-BR"/>
        </w:rPr>
        <w:t xml:space="preserve">). </w:t>
      </w:r>
      <w:r w:rsidR="00025A62" w:rsidRPr="007B2FEA">
        <w:rPr>
          <w:rFonts w:ascii="Verdana" w:hAnsi="Verdana" w:cs="Arial"/>
          <w:sz w:val="20"/>
          <w:szCs w:val="20"/>
          <w:lang w:val="pt-BR"/>
        </w:rPr>
        <w:t xml:space="preserve">Dessa relação comercial resultou uma ação do fisco municipal </w:t>
      </w:r>
      <w:r w:rsidR="008016F9" w:rsidRPr="007B2FEA">
        <w:rPr>
          <w:rFonts w:ascii="Verdana" w:hAnsi="Verdana" w:cs="Arial"/>
          <w:sz w:val="20"/>
          <w:szCs w:val="20"/>
          <w:lang w:val="pt-BR"/>
        </w:rPr>
        <w:t xml:space="preserve">de Curitiba, </w:t>
      </w:r>
      <w:r w:rsidR="00025A62" w:rsidRPr="007B2FEA">
        <w:rPr>
          <w:rFonts w:ascii="Verdana" w:hAnsi="Verdana" w:cs="Arial"/>
          <w:sz w:val="20"/>
          <w:szCs w:val="20"/>
          <w:lang w:val="pt-BR"/>
        </w:rPr>
        <w:t xml:space="preserve">de não retenção de ISS, sob a qual a Fomento Paraná mantém depósito judicial e retenção dos valores do Paranacidade, que resultam em ativo e passivo na ordem de R$ </w:t>
      </w:r>
      <w:r w:rsidR="00071F37">
        <w:rPr>
          <w:rFonts w:ascii="Verdana" w:hAnsi="Verdana" w:cs="Arial"/>
          <w:sz w:val="20"/>
          <w:szCs w:val="20"/>
          <w:lang w:val="pt-BR"/>
        </w:rPr>
        <w:t>29.561</w:t>
      </w:r>
      <w:r w:rsidR="00357E53">
        <w:rPr>
          <w:rFonts w:ascii="Verdana" w:hAnsi="Verdana" w:cs="Arial"/>
          <w:sz w:val="20"/>
          <w:szCs w:val="20"/>
          <w:lang w:val="pt-BR"/>
        </w:rPr>
        <w:t xml:space="preserve"> </w:t>
      </w:r>
      <w:r w:rsidR="00357E53">
        <w:rPr>
          <w:rFonts w:ascii="Verdana" w:hAnsi="Verdana" w:cs="Arial"/>
          <w:sz w:val="20"/>
          <w:szCs w:val="20"/>
          <w:lang w:val="pt-BR"/>
        </w:rPr>
        <w:lastRenderedPageBreak/>
        <w:t>(R$ 25.936 em 2023)</w:t>
      </w:r>
      <w:r w:rsidR="00025A62" w:rsidRPr="007B2FEA">
        <w:rPr>
          <w:rFonts w:ascii="Verdana" w:hAnsi="Verdana" w:cs="Arial"/>
          <w:sz w:val="20"/>
          <w:szCs w:val="20"/>
          <w:lang w:val="pt-BR"/>
        </w:rPr>
        <w:t xml:space="preserve">, </w:t>
      </w:r>
      <w:r w:rsidR="008016F9" w:rsidRPr="007B2FEA">
        <w:rPr>
          <w:rFonts w:ascii="Verdana" w:hAnsi="Verdana" w:cs="Arial"/>
          <w:sz w:val="20"/>
          <w:szCs w:val="20"/>
          <w:lang w:val="pt-BR"/>
        </w:rPr>
        <w:t>e,</w:t>
      </w:r>
      <w:r w:rsidR="00025A62" w:rsidRPr="007B2FEA">
        <w:rPr>
          <w:rFonts w:ascii="Verdana" w:hAnsi="Verdana" w:cs="Arial"/>
          <w:sz w:val="20"/>
          <w:szCs w:val="20"/>
          <w:lang w:val="pt-BR"/>
        </w:rPr>
        <w:t xml:space="preserve"> portanto, com nenhum tipo de ônus a Instituição, conforme explicado na nota </w:t>
      </w:r>
      <w:r w:rsidR="00133BCF">
        <w:rPr>
          <w:rFonts w:ascii="Verdana" w:hAnsi="Verdana" w:cs="Arial"/>
          <w:sz w:val="20"/>
          <w:szCs w:val="20"/>
          <w:lang w:val="pt-BR"/>
        </w:rPr>
        <w:t xml:space="preserve">explicativa nº </w:t>
      </w:r>
      <w:r w:rsidR="00025A62" w:rsidRPr="007B2FEA">
        <w:rPr>
          <w:rFonts w:ascii="Verdana" w:hAnsi="Verdana" w:cs="Arial"/>
          <w:sz w:val="20"/>
          <w:szCs w:val="20"/>
          <w:lang w:val="pt-BR"/>
        </w:rPr>
        <w:t>11</w:t>
      </w:r>
      <w:r w:rsidR="00723760" w:rsidRPr="007B2FEA">
        <w:rPr>
          <w:rFonts w:ascii="Verdana" w:hAnsi="Verdana" w:cs="Arial"/>
          <w:sz w:val="20"/>
          <w:szCs w:val="20"/>
          <w:lang w:val="pt-BR"/>
        </w:rPr>
        <w:t xml:space="preserve"> item “</w:t>
      </w:r>
      <w:r w:rsidR="00A277BA" w:rsidRPr="007B2FEA">
        <w:rPr>
          <w:rFonts w:ascii="Verdana" w:hAnsi="Verdana" w:cs="Arial"/>
          <w:sz w:val="20"/>
          <w:szCs w:val="20"/>
          <w:lang w:val="pt-BR"/>
        </w:rPr>
        <w:t>c</w:t>
      </w:r>
      <w:r w:rsidR="00723760" w:rsidRPr="007B2FEA">
        <w:rPr>
          <w:rFonts w:ascii="Verdana" w:hAnsi="Verdana" w:cs="Arial"/>
          <w:sz w:val="20"/>
          <w:szCs w:val="20"/>
          <w:lang w:val="pt-BR"/>
        </w:rPr>
        <w:t>”</w:t>
      </w:r>
      <w:r w:rsidR="00025A62" w:rsidRPr="007B2FEA">
        <w:rPr>
          <w:rFonts w:ascii="Verdana" w:hAnsi="Verdana" w:cs="Arial"/>
          <w:sz w:val="20"/>
          <w:szCs w:val="20"/>
          <w:lang w:val="pt-BR"/>
        </w:rPr>
        <w:t>.</w:t>
      </w:r>
    </w:p>
    <w:p w14:paraId="0525B3A3" w14:textId="1158CF36" w:rsidR="00E216FC" w:rsidRPr="007B2FEA" w:rsidRDefault="00E216FC"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O Paranacidade cede funcionários do seu quadro próprio, sendo esta cessão com ônus para a </w:t>
      </w:r>
      <w:r w:rsidR="00DD5BD1" w:rsidRPr="007B2FEA">
        <w:rPr>
          <w:rFonts w:ascii="Verdana" w:hAnsi="Verdana" w:cs="Arial"/>
          <w:sz w:val="20"/>
          <w:szCs w:val="20"/>
          <w:lang w:val="pt-BR"/>
        </w:rPr>
        <w:t>Fomento Paraná</w:t>
      </w:r>
      <w:r w:rsidR="00BC0E9A" w:rsidRPr="007B2FEA">
        <w:rPr>
          <w:rFonts w:ascii="Verdana" w:hAnsi="Verdana" w:cs="Arial"/>
          <w:sz w:val="20"/>
          <w:szCs w:val="20"/>
          <w:lang w:val="pt-BR"/>
        </w:rPr>
        <w:t xml:space="preserve">. No </w:t>
      </w:r>
      <w:r w:rsidR="00071F37">
        <w:rPr>
          <w:rFonts w:ascii="Verdana" w:hAnsi="Verdana" w:cs="Arial"/>
          <w:sz w:val="20"/>
          <w:szCs w:val="20"/>
          <w:lang w:val="pt-BR"/>
        </w:rPr>
        <w:t>exercício</w:t>
      </w:r>
      <w:r w:rsidR="00723760" w:rsidRPr="007B2FEA">
        <w:rPr>
          <w:rFonts w:ascii="Verdana" w:hAnsi="Verdana" w:cs="Arial"/>
          <w:sz w:val="20"/>
          <w:szCs w:val="20"/>
          <w:lang w:val="pt-BR"/>
        </w:rPr>
        <w:t xml:space="preserve"> </w:t>
      </w:r>
      <w:r w:rsidR="00BC0E9A" w:rsidRPr="007B2FEA">
        <w:rPr>
          <w:rFonts w:ascii="Verdana" w:hAnsi="Verdana" w:cs="Arial"/>
          <w:sz w:val="20"/>
          <w:szCs w:val="20"/>
          <w:lang w:val="pt-BR"/>
        </w:rPr>
        <w:t>de 202</w:t>
      </w:r>
      <w:r w:rsidR="00AE1387" w:rsidRPr="007B2FEA">
        <w:rPr>
          <w:rFonts w:ascii="Verdana" w:hAnsi="Verdana" w:cs="Arial"/>
          <w:sz w:val="20"/>
          <w:szCs w:val="20"/>
          <w:lang w:val="pt-BR"/>
        </w:rPr>
        <w:t>4</w:t>
      </w:r>
      <w:r w:rsidR="003912EF" w:rsidRPr="007B2FEA">
        <w:rPr>
          <w:rFonts w:ascii="Verdana" w:hAnsi="Verdana" w:cs="Arial"/>
          <w:sz w:val="20"/>
          <w:szCs w:val="20"/>
          <w:lang w:val="pt-BR"/>
        </w:rPr>
        <w:t>,</w:t>
      </w:r>
      <w:r w:rsidR="00BC0E9A" w:rsidRPr="007B2FEA">
        <w:rPr>
          <w:rFonts w:ascii="Verdana" w:hAnsi="Verdana" w:cs="Arial"/>
          <w:sz w:val="20"/>
          <w:szCs w:val="20"/>
          <w:lang w:val="pt-BR"/>
        </w:rPr>
        <w:t xml:space="preserve"> foram reembolsado</w:t>
      </w:r>
      <w:r w:rsidR="00914355" w:rsidRPr="007B2FEA">
        <w:rPr>
          <w:rFonts w:ascii="Verdana" w:hAnsi="Verdana" w:cs="Arial"/>
          <w:sz w:val="20"/>
          <w:szCs w:val="20"/>
          <w:lang w:val="pt-BR"/>
        </w:rPr>
        <w:t>s</w:t>
      </w:r>
      <w:r w:rsidR="00BC0E9A" w:rsidRPr="007B2FEA">
        <w:rPr>
          <w:rFonts w:ascii="Verdana" w:hAnsi="Verdana" w:cs="Arial"/>
          <w:sz w:val="20"/>
          <w:szCs w:val="20"/>
          <w:lang w:val="pt-BR"/>
        </w:rPr>
        <w:t xml:space="preserve"> R$ </w:t>
      </w:r>
      <w:r w:rsidR="004313AA">
        <w:rPr>
          <w:rFonts w:ascii="Verdana" w:hAnsi="Verdana" w:cs="Arial"/>
          <w:sz w:val="20"/>
          <w:szCs w:val="20"/>
          <w:lang w:val="pt-BR"/>
        </w:rPr>
        <w:t>1.921</w:t>
      </w:r>
      <w:r w:rsidR="00BC0E9A" w:rsidRPr="007B2FEA">
        <w:rPr>
          <w:rFonts w:ascii="Verdana" w:hAnsi="Verdana" w:cs="Arial"/>
          <w:sz w:val="20"/>
          <w:szCs w:val="20"/>
          <w:lang w:val="pt-BR"/>
        </w:rPr>
        <w:t xml:space="preserve"> </w:t>
      </w:r>
      <w:r w:rsidR="003912EF" w:rsidRPr="007B2FEA">
        <w:rPr>
          <w:rFonts w:ascii="Verdana" w:hAnsi="Verdana" w:cs="Arial"/>
          <w:sz w:val="20"/>
          <w:szCs w:val="20"/>
          <w:lang w:val="pt-BR"/>
        </w:rPr>
        <w:t xml:space="preserve">relativos a um total de </w:t>
      </w:r>
      <w:r w:rsidR="00EE284A" w:rsidRPr="007B2FEA">
        <w:rPr>
          <w:rFonts w:ascii="Verdana" w:hAnsi="Verdana" w:cs="Arial"/>
          <w:sz w:val="20"/>
          <w:szCs w:val="20"/>
          <w:lang w:val="pt-BR"/>
        </w:rPr>
        <w:t>7</w:t>
      </w:r>
      <w:r w:rsidR="003912EF" w:rsidRPr="007B2FEA">
        <w:rPr>
          <w:rFonts w:ascii="Verdana" w:hAnsi="Verdana" w:cs="Arial"/>
          <w:sz w:val="20"/>
          <w:szCs w:val="20"/>
          <w:lang w:val="pt-BR"/>
        </w:rPr>
        <w:t xml:space="preserve"> funcionários</w:t>
      </w:r>
      <w:r w:rsidR="00EE284A" w:rsidRPr="007B2FEA">
        <w:rPr>
          <w:rFonts w:ascii="Verdana" w:hAnsi="Verdana" w:cs="Arial"/>
          <w:sz w:val="20"/>
          <w:szCs w:val="20"/>
          <w:lang w:val="pt-BR"/>
        </w:rPr>
        <w:t>, em igual período de 202</w:t>
      </w:r>
      <w:r w:rsidR="00BF55C6" w:rsidRPr="007B2FEA">
        <w:rPr>
          <w:rFonts w:ascii="Verdana" w:hAnsi="Verdana" w:cs="Arial"/>
          <w:sz w:val="20"/>
          <w:szCs w:val="20"/>
          <w:lang w:val="pt-BR"/>
        </w:rPr>
        <w:t>3</w:t>
      </w:r>
      <w:r w:rsidR="00EE284A" w:rsidRPr="007B2FEA">
        <w:rPr>
          <w:rFonts w:ascii="Verdana" w:hAnsi="Verdana" w:cs="Arial"/>
          <w:sz w:val="20"/>
          <w:szCs w:val="20"/>
          <w:lang w:val="pt-BR"/>
        </w:rPr>
        <w:t xml:space="preserve"> foram </w:t>
      </w:r>
      <w:r w:rsidR="00BC0E9A" w:rsidRPr="007B2FEA">
        <w:rPr>
          <w:rFonts w:ascii="Verdana" w:hAnsi="Verdana" w:cs="Arial"/>
          <w:sz w:val="20"/>
          <w:szCs w:val="20"/>
          <w:lang w:val="pt-BR"/>
        </w:rPr>
        <w:t>R$</w:t>
      </w:r>
      <w:r w:rsidR="00EF6D1E">
        <w:rPr>
          <w:rFonts w:ascii="Verdana" w:hAnsi="Verdana" w:cs="Arial"/>
          <w:sz w:val="20"/>
          <w:szCs w:val="20"/>
          <w:lang w:val="pt-BR"/>
        </w:rPr>
        <w:t xml:space="preserve"> </w:t>
      </w:r>
      <w:r w:rsidR="004313AA">
        <w:rPr>
          <w:rFonts w:ascii="Verdana" w:hAnsi="Verdana" w:cs="Arial"/>
          <w:sz w:val="20"/>
          <w:szCs w:val="20"/>
          <w:lang w:val="pt-BR"/>
        </w:rPr>
        <w:t>2.283</w:t>
      </w:r>
      <w:r w:rsidR="00EE284A" w:rsidRPr="007B2FEA">
        <w:rPr>
          <w:rFonts w:ascii="Verdana" w:hAnsi="Verdana" w:cs="Arial"/>
          <w:sz w:val="20"/>
          <w:szCs w:val="20"/>
          <w:lang w:val="pt-BR"/>
        </w:rPr>
        <w:t>, para um total de 9 colaboradores.</w:t>
      </w:r>
    </w:p>
    <w:p w14:paraId="7A9E7DB8" w14:textId="77777777" w:rsidR="00455D66" w:rsidRPr="007B2FEA" w:rsidRDefault="00455D66" w:rsidP="005973F7">
      <w:pPr>
        <w:pStyle w:val="PargrafodaLista"/>
        <w:numPr>
          <w:ilvl w:val="0"/>
          <w:numId w:val="50"/>
        </w:numPr>
        <w:autoSpaceDE/>
        <w:autoSpaceDN/>
        <w:spacing w:before="120"/>
        <w:ind w:firstLine="0"/>
        <w:contextualSpacing/>
        <w:rPr>
          <w:rFonts w:ascii="Verdana" w:hAnsi="Verdana"/>
          <w:b/>
          <w:bCs/>
          <w:iCs/>
          <w:sz w:val="20"/>
          <w:szCs w:val="20"/>
          <w:lang w:eastAsia="en-US"/>
        </w:rPr>
      </w:pPr>
      <w:r w:rsidRPr="007B2FEA">
        <w:rPr>
          <w:rFonts w:ascii="Verdana" w:hAnsi="Verdana"/>
          <w:b/>
          <w:bCs/>
          <w:iCs/>
          <w:sz w:val="20"/>
          <w:szCs w:val="20"/>
          <w:lang w:eastAsia="en-US"/>
        </w:rPr>
        <w:t>Banco Regional de Desenvolvimento do Extremo Sul (BRDE)</w:t>
      </w:r>
    </w:p>
    <w:p w14:paraId="650BD60B" w14:textId="720F0D69" w:rsidR="00050190" w:rsidRPr="007B2FEA" w:rsidRDefault="00050190"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Instituição financeira pública, </w:t>
      </w:r>
      <w:r w:rsidR="00C1254C" w:rsidRPr="007B2FEA">
        <w:rPr>
          <w:rFonts w:ascii="Verdana" w:hAnsi="Verdana" w:cs="Arial"/>
          <w:sz w:val="20"/>
          <w:szCs w:val="20"/>
          <w:lang w:val="pt-BR"/>
        </w:rPr>
        <w:t>na qual o</w:t>
      </w:r>
      <w:r w:rsidR="00400A16" w:rsidRPr="007B2FEA">
        <w:rPr>
          <w:rFonts w:ascii="Verdana" w:hAnsi="Verdana" w:cs="Arial"/>
          <w:sz w:val="20"/>
          <w:szCs w:val="20"/>
          <w:lang w:val="pt-BR"/>
        </w:rPr>
        <w:t xml:space="preserve"> Estado do Paraná </w:t>
      </w:r>
      <w:r w:rsidR="00C1254C" w:rsidRPr="007B2FEA">
        <w:rPr>
          <w:rFonts w:ascii="Verdana" w:hAnsi="Verdana" w:cs="Arial"/>
          <w:sz w:val="20"/>
          <w:szCs w:val="20"/>
          <w:lang w:val="pt-BR"/>
        </w:rPr>
        <w:t xml:space="preserve">é um dos acionistas. Em 2021, a Fomento Paraná contratou </w:t>
      </w:r>
      <w:r w:rsidR="00400A16" w:rsidRPr="007B2FEA">
        <w:rPr>
          <w:rFonts w:ascii="Verdana" w:hAnsi="Verdana" w:cs="Arial"/>
          <w:sz w:val="20"/>
          <w:szCs w:val="20"/>
          <w:lang w:val="pt-BR"/>
        </w:rPr>
        <w:t>em condições similares de mercado</w:t>
      </w:r>
      <w:r w:rsidR="00C1254C" w:rsidRPr="007B2FEA">
        <w:rPr>
          <w:rFonts w:ascii="Verdana" w:hAnsi="Verdana" w:cs="Arial"/>
          <w:sz w:val="20"/>
          <w:szCs w:val="20"/>
          <w:lang w:val="pt-BR"/>
        </w:rPr>
        <w:t xml:space="preserve"> com o BRDE</w:t>
      </w:r>
      <w:r w:rsidR="00400A16" w:rsidRPr="007B2FEA">
        <w:rPr>
          <w:rFonts w:ascii="Verdana" w:hAnsi="Verdana" w:cs="Arial"/>
          <w:sz w:val="20"/>
          <w:szCs w:val="20"/>
          <w:lang w:val="pt-BR"/>
        </w:rPr>
        <w:t xml:space="preserve">, </w:t>
      </w:r>
      <w:r w:rsidR="00C1254C" w:rsidRPr="007B2FEA">
        <w:rPr>
          <w:rFonts w:ascii="Verdana" w:hAnsi="Verdana" w:cs="Arial"/>
          <w:sz w:val="20"/>
          <w:szCs w:val="20"/>
          <w:lang w:val="pt-BR"/>
        </w:rPr>
        <w:t xml:space="preserve">empréstimo </w:t>
      </w:r>
      <w:r w:rsidRPr="007B2FEA">
        <w:rPr>
          <w:rFonts w:ascii="Verdana" w:hAnsi="Verdana" w:cs="Arial"/>
          <w:sz w:val="20"/>
          <w:szCs w:val="20"/>
          <w:lang w:val="pt-BR"/>
        </w:rPr>
        <w:t xml:space="preserve">para operacionalizar repasse </w:t>
      </w:r>
      <w:r w:rsidR="00400A16" w:rsidRPr="007B2FEA">
        <w:rPr>
          <w:rFonts w:ascii="Verdana" w:hAnsi="Verdana" w:cs="Arial"/>
          <w:sz w:val="20"/>
          <w:szCs w:val="20"/>
          <w:lang w:val="pt-BR"/>
        </w:rPr>
        <w:t xml:space="preserve">de recursos aos </w:t>
      </w:r>
      <w:r w:rsidR="00362AF1" w:rsidRPr="007B2FEA">
        <w:rPr>
          <w:rFonts w:ascii="Verdana" w:hAnsi="Verdana" w:cs="Arial"/>
          <w:sz w:val="20"/>
          <w:szCs w:val="20"/>
          <w:lang w:val="pt-BR"/>
        </w:rPr>
        <w:t xml:space="preserve">seus </w:t>
      </w:r>
      <w:r w:rsidRPr="007B2FEA">
        <w:rPr>
          <w:rFonts w:ascii="Verdana" w:hAnsi="Verdana" w:cs="Arial"/>
          <w:sz w:val="20"/>
          <w:szCs w:val="20"/>
          <w:lang w:val="pt-BR"/>
        </w:rPr>
        <w:t>clientes</w:t>
      </w:r>
      <w:r w:rsidR="00C34E8C" w:rsidRPr="007B2FEA">
        <w:rPr>
          <w:rFonts w:ascii="Verdana" w:hAnsi="Verdana" w:cs="Arial"/>
          <w:sz w:val="20"/>
          <w:szCs w:val="20"/>
          <w:lang w:val="pt-BR"/>
        </w:rPr>
        <w:t xml:space="preserve">. </w:t>
      </w:r>
      <w:r w:rsidR="00C1254C" w:rsidRPr="007B2FEA">
        <w:rPr>
          <w:rFonts w:ascii="Verdana" w:hAnsi="Verdana" w:cs="Arial"/>
          <w:sz w:val="20"/>
          <w:szCs w:val="20"/>
          <w:lang w:val="pt-BR"/>
        </w:rPr>
        <w:t xml:space="preserve">O valor contratado foi de R$ 10.000, e apresenta saldo devedor de R$ </w:t>
      </w:r>
      <w:r w:rsidR="008E00C1">
        <w:rPr>
          <w:rFonts w:ascii="Verdana" w:hAnsi="Verdana" w:cs="Arial"/>
          <w:sz w:val="20"/>
          <w:szCs w:val="20"/>
          <w:lang w:val="pt-BR"/>
        </w:rPr>
        <w:t>1.922 e</w:t>
      </w:r>
      <w:r w:rsidR="00A12E6A" w:rsidRPr="007B2FEA">
        <w:rPr>
          <w:rFonts w:ascii="Verdana" w:hAnsi="Verdana" w:cs="Arial"/>
          <w:sz w:val="20"/>
          <w:szCs w:val="20"/>
          <w:lang w:val="pt-BR"/>
        </w:rPr>
        <w:t xml:space="preserve">m </w:t>
      </w:r>
      <w:r w:rsidR="008E00C1">
        <w:rPr>
          <w:rFonts w:ascii="Verdana" w:hAnsi="Verdana" w:cs="Arial"/>
          <w:sz w:val="20"/>
          <w:szCs w:val="20"/>
          <w:lang w:val="pt-BR"/>
        </w:rPr>
        <w:t>dezembro</w:t>
      </w:r>
      <w:r w:rsidR="00A12E6A" w:rsidRPr="007B2FEA">
        <w:rPr>
          <w:rFonts w:ascii="Verdana" w:hAnsi="Verdana" w:cs="Arial"/>
          <w:sz w:val="20"/>
          <w:szCs w:val="20"/>
          <w:lang w:val="pt-BR"/>
        </w:rPr>
        <w:t xml:space="preserve"> de </w:t>
      </w:r>
      <w:r w:rsidR="00914355" w:rsidRPr="007B2FEA">
        <w:rPr>
          <w:rFonts w:ascii="Verdana" w:hAnsi="Verdana" w:cs="Arial"/>
          <w:sz w:val="20"/>
          <w:szCs w:val="20"/>
          <w:lang w:val="pt-BR"/>
        </w:rPr>
        <w:t>202</w:t>
      </w:r>
      <w:r w:rsidR="00A9524E" w:rsidRPr="007B2FEA">
        <w:rPr>
          <w:rFonts w:ascii="Verdana" w:hAnsi="Verdana" w:cs="Arial"/>
          <w:sz w:val="20"/>
          <w:szCs w:val="20"/>
          <w:lang w:val="pt-BR"/>
        </w:rPr>
        <w:t>4</w:t>
      </w:r>
      <w:r w:rsidR="00C1254C" w:rsidRPr="007B2FEA">
        <w:rPr>
          <w:rFonts w:ascii="Verdana" w:hAnsi="Verdana" w:cs="Arial"/>
          <w:sz w:val="20"/>
          <w:szCs w:val="20"/>
          <w:lang w:val="pt-BR"/>
        </w:rPr>
        <w:t xml:space="preserve"> (R$ </w:t>
      </w:r>
      <w:r w:rsidR="00A9524E" w:rsidRPr="007B2FEA">
        <w:rPr>
          <w:rFonts w:ascii="Verdana" w:hAnsi="Verdana" w:cs="Arial"/>
          <w:sz w:val="20"/>
          <w:szCs w:val="20"/>
          <w:lang w:val="pt-BR"/>
        </w:rPr>
        <w:t>4.491</w:t>
      </w:r>
      <w:r w:rsidR="00C1254C" w:rsidRPr="007B2FEA">
        <w:rPr>
          <w:rFonts w:ascii="Verdana" w:hAnsi="Verdana" w:cs="Arial"/>
          <w:sz w:val="20"/>
          <w:szCs w:val="20"/>
          <w:lang w:val="pt-BR"/>
        </w:rPr>
        <w:t xml:space="preserve"> em </w:t>
      </w:r>
      <w:r w:rsidR="00A9524E" w:rsidRPr="007B2FEA">
        <w:rPr>
          <w:rFonts w:ascii="Verdana" w:hAnsi="Verdana" w:cs="Arial"/>
          <w:sz w:val="20"/>
          <w:szCs w:val="20"/>
          <w:lang w:val="pt-BR"/>
        </w:rPr>
        <w:t>31</w:t>
      </w:r>
      <w:r w:rsidR="00C1254C" w:rsidRPr="007B2FEA">
        <w:rPr>
          <w:rFonts w:ascii="Verdana" w:hAnsi="Verdana" w:cs="Arial"/>
          <w:sz w:val="20"/>
          <w:szCs w:val="20"/>
          <w:lang w:val="pt-BR"/>
        </w:rPr>
        <w:t xml:space="preserve"> de dezembro de 202</w:t>
      </w:r>
      <w:r w:rsidR="00A9524E" w:rsidRPr="007B2FEA">
        <w:rPr>
          <w:rFonts w:ascii="Verdana" w:hAnsi="Verdana" w:cs="Arial"/>
          <w:sz w:val="20"/>
          <w:szCs w:val="20"/>
          <w:lang w:val="pt-BR"/>
        </w:rPr>
        <w:t>3</w:t>
      </w:r>
      <w:r w:rsidR="00C1254C" w:rsidRPr="007B2FEA">
        <w:rPr>
          <w:rFonts w:ascii="Verdana" w:hAnsi="Verdana" w:cs="Arial"/>
          <w:sz w:val="20"/>
          <w:szCs w:val="20"/>
          <w:lang w:val="pt-BR"/>
        </w:rPr>
        <w:t xml:space="preserve">). </w:t>
      </w:r>
    </w:p>
    <w:p w14:paraId="02EE946C" w14:textId="77777777" w:rsidR="00455D66" w:rsidRPr="007B2FEA" w:rsidRDefault="00455D66" w:rsidP="005973F7">
      <w:pPr>
        <w:pStyle w:val="PargrafodaLista"/>
        <w:numPr>
          <w:ilvl w:val="0"/>
          <w:numId w:val="50"/>
        </w:numPr>
        <w:autoSpaceDE/>
        <w:autoSpaceDN/>
        <w:spacing w:before="120"/>
        <w:ind w:firstLine="0"/>
        <w:contextualSpacing/>
        <w:rPr>
          <w:rFonts w:ascii="Verdana" w:hAnsi="Verdana"/>
          <w:iCs/>
          <w:sz w:val="20"/>
          <w:szCs w:val="20"/>
        </w:rPr>
      </w:pPr>
      <w:r w:rsidRPr="007B2FEA">
        <w:rPr>
          <w:rFonts w:ascii="Verdana" w:hAnsi="Verdana"/>
          <w:b/>
          <w:bCs/>
          <w:iCs/>
          <w:sz w:val="20"/>
          <w:szCs w:val="20"/>
          <w:lang w:eastAsia="en-US"/>
        </w:rPr>
        <w:t>Invest</w:t>
      </w:r>
      <w:r w:rsidRPr="007B2FEA">
        <w:rPr>
          <w:rFonts w:ascii="Verdana" w:hAnsi="Verdana"/>
          <w:b/>
          <w:bCs/>
          <w:iCs/>
          <w:sz w:val="20"/>
          <w:szCs w:val="20"/>
        </w:rPr>
        <w:t xml:space="preserve"> </w:t>
      </w:r>
      <w:r w:rsidRPr="007B2FEA">
        <w:rPr>
          <w:rFonts w:ascii="Verdana" w:hAnsi="Verdana"/>
          <w:b/>
          <w:bCs/>
          <w:iCs/>
          <w:sz w:val="20"/>
          <w:szCs w:val="20"/>
          <w:lang w:eastAsia="en-US"/>
        </w:rPr>
        <w:t>Paraná</w:t>
      </w:r>
    </w:p>
    <w:p w14:paraId="32A603BE" w14:textId="3DE7B175" w:rsidR="007959A4" w:rsidRPr="007B2FEA" w:rsidRDefault="00FC0CA5" w:rsidP="00614315">
      <w:pPr>
        <w:tabs>
          <w:tab w:val="left" w:pos="9781"/>
        </w:tabs>
        <w:spacing w:after="240"/>
        <w:jc w:val="both"/>
        <w:rPr>
          <w:rFonts w:ascii="Verdana" w:hAnsi="Verdana"/>
          <w:sz w:val="20"/>
          <w:szCs w:val="20"/>
        </w:rPr>
      </w:pPr>
      <w:r w:rsidRPr="007B2FEA">
        <w:rPr>
          <w:rFonts w:ascii="Verdana" w:hAnsi="Verdana"/>
          <w:sz w:val="20"/>
          <w:szCs w:val="20"/>
        </w:rPr>
        <w:t xml:space="preserve">Pessoa jurídica de direito privado constituída sob a modalidade de Serviço Social Autônomo, atua como ponte entre </w:t>
      </w:r>
      <w:r w:rsidR="00A5669D" w:rsidRPr="007B2FEA">
        <w:rPr>
          <w:rFonts w:ascii="Verdana" w:hAnsi="Verdana"/>
          <w:sz w:val="20"/>
          <w:szCs w:val="20"/>
        </w:rPr>
        <w:t>G</w:t>
      </w:r>
      <w:r w:rsidRPr="007B2FEA">
        <w:rPr>
          <w:rFonts w:ascii="Verdana" w:hAnsi="Verdana"/>
          <w:sz w:val="20"/>
          <w:szCs w:val="20"/>
        </w:rPr>
        <w:t>overno</w:t>
      </w:r>
      <w:r w:rsidR="006C1B85" w:rsidRPr="007B2FEA">
        <w:rPr>
          <w:rFonts w:ascii="Verdana" w:hAnsi="Verdana"/>
          <w:sz w:val="20"/>
          <w:szCs w:val="20"/>
        </w:rPr>
        <w:t xml:space="preserve"> do Estado</w:t>
      </w:r>
      <w:r w:rsidRPr="007B2FEA">
        <w:rPr>
          <w:rFonts w:ascii="Verdana" w:hAnsi="Verdana"/>
          <w:sz w:val="20"/>
          <w:szCs w:val="20"/>
        </w:rPr>
        <w:t xml:space="preserve"> e iniciativa privada, auxiliando no levantamento de dados, </w:t>
      </w:r>
      <w:r w:rsidR="003211CE" w:rsidRPr="007B2FEA">
        <w:rPr>
          <w:rFonts w:ascii="Verdana" w:hAnsi="Verdana"/>
          <w:sz w:val="20"/>
          <w:szCs w:val="20"/>
        </w:rPr>
        <w:t xml:space="preserve">atração de investimentos, </w:t>
      </w:r>
      <w:r w:rsidRPr="007B2FEA">
        <w:rPr>
          <w:rFonts w:ascii="Verdana" w:hAnsi="Verdana"/>
          <w:sz w:val="20"/>
          <w:szCs w:val="20"/>
        </w:rPr>
        <w:t>fornecimento de informações e tomada de decisões estratégicas</w:t>
      </w:r>
      <w:r w:rsidR="00755E22" w:rsidRPr="007B2FEA">
        <w:rPr>
          <w:rFonts w:ascii="Verdana" w:hAnsi="Verdana"/>
          <w:sz w:val="20"/>
          <w:szCs w:val="20"/>
        </w:rPr>
        <w:t xml:space="preserve">, </w:t>
      </w:r>
      <w:r w:rsidRPr="007B2FEA">
        <w:rPr>
          <w:rFonts w:ascii="Verdana" w:hAnsi="Verdana"/>
          <w:sz w:val="20"/>
          <w:szCs w:val="20"/>
        </w:rPr>
        <w:t xml:space="preserve">com </w:t>
      </w:r>
      <w:r w:rsidR="00755E22" w:rsidRPr="007B2FEA">
        <w:rPr>
          <w:rFonts w:ascii="Verdana" w:hAnsi="Verdana"/>
          <w:sz w:val="20"/>
          <w:szCs w:val="20"/>
        </w:rPr>
        <w:t>a</w:t>
      </w:r>
      <w:r w:rsidRPr="007B2FEA">
        <w:rPr>
          <w:rFonts w:ascii="Verdana" w:hAnsi="Verdana"/>
          <w:sz w:val="20"/>
          <w:szCs w:val="20"/>
        </w:rPr>
        <w:t xml:space="preserve"> qual</w:t>
      </w:r>
      <w:r w:rsidR="0000680B" w:rsidRPr="007B2FEA">
        <w:rPr>
          <w:rFonts w:ascii="Verdana" w:hAnsi="Verdana"/>
          <w:sz w:val="20"/>
          <w:szCs w:val="20"/>
        </w:rPr>
        <w:t xml:space="preserve">, </w:t>
      </w:r>
      <w:r w:rsidR="00785A23" w:rsidRPr="007B2FEA">
        <w:rPr>
          <w:rFonts w:ascii="Verdana" w:hAnsi="Verdana"/>
          <w:sz w:val="20"/>
          <w:szCs w:val="20"/>
        </w:rPr>
        <w:t xml:space="preserve">em setembro de 2021, </w:t>
      </w:r>
      <w:r w:rsidRPr="007B2FEA">
        <w:rPr>
          <w:rFonts w:ascii="Verdana" w:hAnsi="Verdana"/>
          <w:sz w:val="20"/>
          <w:szCs w:val="20"/>
        </w:rPr>
        <w:t xml:space="preserve">firmou </w:t>
      </w:r>
      <w:r w:rsidR="00755E22" w:rsidRPr="007B2FEA">
        <w:rPr>
          <w:rFonts w:ascii="Verdana" w:hAnsi="Verdana"/>
          <w:sz w:val="20"/>
          <w:szCs w:val="20"/>
        </w:rPr>
        <w:t>Termo de Comodato com Ressarcimento de Despesas</w:t>
      </w:r>
      <w:r w:rsidR="005B63FA" w:rsidRPr="007B2FEA">
        <w:rPr>
          <w:rFonts w:ascii="Verdana" w:hAnsi="Verdana"/>
          <w:sz w:val="20"/>
          <w:szCs w:val="20"/>
        </w:rPr>
        <w:t>,</w:t>
      </w:r>
      <w:r w:rsidR="00785A23" w:rsidRPr="007B2FEA">
        <w:rPr>
          <w:rFonts w:ascii="Verdana" w:hAnsi="Verdana"/>
          <w:sz w:val="20"/>
          <w:szCs w:val="20"/>
        </w:rPr>
        <w:t xml:space="preserve"> </w:t>
      </w:r>
      <w:r w:rsidR="005B63FA" w:rsidRPr="007B2FEA">
        <w:rPr>
          <w:rFonts w:ascii="Verdana" w:hAnsi="Verdana"/>
          <w:sz w:val="20"/>
          <w:szCs w:val="20"/>
        </w:rPr>
        <w:t xml:space="preserve">relativo </w:t>
      </w:r>
      <w:r w:rsidR="00D065E1" w:rsidRPr="007B2FEA">
        <w:rPr>
          <w:rFonts w:ascii="Verdana" w:hAnsi="Verdana"/>
          <w:sz w:val="20"/>
          <w:szCs w:val="20"/>
        </w:rPr>
        <w:t>à</w:t>
      </w:r>
      <w:r w:rsidR="005B63FA" w:rsidRPr="007B2FEA">
        <w:rPr>
          <w:rFonts w:ascii="Verdana" w:hAnsi="Verdana"/>
          <w:sz w:val="20"/>
          <w:szCs w:val="20"/>
        </w:rPr>
        <w:t xml:space="preserve"> cessão de uso de espaço físico na sede</w:t>
      </w:r>
      <w:r w:rsidR="00961181" w:rsidRPr="007B2FEA">
        <w:rPr>
          <w:rFonts w:ascii="Verdana" w:hAnsi="Verdana"/>
          <w:sz w:val="20"/>
          <w:szCs w:val="20"/>
        </w:rPr>
        <w:t xml:space="preserve"> da Fomento Paraná</w:t>
      </w:r>
      <w:r w:rsidR="005B63FA" w:rsidRPr="007B2FEA">
        <w:rPr>
          <w:rFonts w:ascii="Verdana" w:hAnsi="Verdana"/>
          <w:sz w:val="20"/>
          <w:szCs w:val="20"/>
        </w:rPr>
        <w:t>.</w:t>
      </w:r>
      <w:r w:rsidR="000D11BA" w:rsidRPr="007B2FEA">
        <w:rPr>
          <w:rFonts w:ascii="Verdana" w:hAnsi="Verdana"/>
          <w:sz w:val="20"/>
          <w:szCs w:val="20"/>
        </w:rPr>
        <w:t xml:space="preserve"> O reembolso de despesas se dá de forma mensal e somou </w:t>
      </w:r>
      <w:r w:rsidR="00B82123" w:rsidRPr="007B2FEA">
        <w:rPr>
          <w:rFonts w:ascii="Verdana" w:hAnsi="Verdana"/>
          <w:sz w:val="20"/>
          <w:szCs w:val="20"/>
        </w:rPr>
        <w:t xml:space="preserve">no </w:t>
      </w:r>
      <w:r w:rsidR="00990DC4">
        <w:rPr>
          <w:rFonts w:ascii="Verdana" w:hAnsi="Verdana"/>
          <w:sz w:val="20"/>
          <w:szCs w:val="20"/>
        </w:rPr>
        <w:t>exercício</w:t>
      </w:r>
      <w:r w:rsidR="00B82123" w:rsidRPr="007B2FEA">
        <w:rPr>
          <w:rFonts w:ascii="Verdana" w:hAnsi="Verdana"/>
          <w:sz w:val="20"/>
          <w:szCs w:val="20"/>
        </w:rPr>
        <w:t xml:space="preserve"> de</w:t>
      </w:r>
      <w:r w:rsidR="000D11BA" w:rsidRPr="007B2FEA">
        <w:rPr>
          <w:rFonts w:ascii="Verdana" w:hAnsi="Verdana"/>
          <w:sz w:val="20"/>
          <w:szCs w:val="20"/>
        </w:rPr>
        <w:t xml:space="preserve"> 202</w:t>
      </w:r>
      <w:r w:rsidR="00E23C8A" w:rsidRPr="007B2FEA">
        <w:rPr>
          <w:rFonts w:ascii="Verdana" w:hAnsi="Verdana"/>
          <w:sz w:val="20"/>
          <w:szCs w:val="20"/>
        </w:rPr>
        <w:t>4</w:t>
      </w:r>
      <w:r w:rsidR="000D11BA" w:rsidRPr="007B2FEA">
        <w:rPr>
          <w:rFonts w:ascii="Verdana" w:hAnsi="Verdana"/>
          <w:sz w:val="20"/>
          <w:szCs w:val="20"/>
        </w:rPr>
        <w:t xml:space="preserve"> R$ </w:t>
      </w:r>
      <w:r w:rsidR="00990DC4">
        <w:rPr>
          <w:rFonts w:ascii="Verdana" w:hAnsi="Verdana"/>
          <w:sz w:val="20"/>
          <w:szCs w:val="20"/>
        </w:rPr>
        <w:t xml:space="preserve">267 </w:t>
      </w:r>
      <w:r w:rsidR="000D11BA" w:rsidRPr="007B2FEA">
        <w:rPr>
          <w:rFonts w:ascii="Verdana" w:hAnsi="Verdana"/>
          <w:sz w:val="20"/>
          <w:szCs w:val="20"/>
        </w:rPr>
        <w:t xml:space="preserve">(R$ </w:t>
      </w:r>
      <w:r w:rsidR="00990DC4">
        <w:rPr>
          <w:rFonts w:ascii="Verdana" w:hAnsi="Verdana"/>
          <w:sz w:val="20"/>
          <w:szCs w:val="20"/>
        </w:rPr>
        <w:t>259</w:t>
      </w:r>
      <w:r w:rsidR="00785A23" w:rsidRPr="007B2FEA">
        <w:rPr>
          <w:rFonts w:ascii="Verdana" w:hAnsi="Verdana"/>
          <w:sz w:val="20"/>
          <w:szCs w:val="20"/>
        </w:rPr>
        <w:t xml:space="preserve"> </w:t>
      </w:r>
      <w:r w:rsidR="00990DC4">
        <w:rPr>
          <w:rFonts w:ascii="Verdana" w:hAnsi="Verdana"/>
          <w:sz w:val="20"/>
          <w:szCs w:val="20"/>
        </w:rPr>
        <w:t xml:space="preserve">em </w:t>
      </w:r>
      <w:r w:rsidR="000D11BA" w:rsidRPr="007B2FEA">
        <w:rPr>
          <w:rFonts w:ascii="Verdana" w:hAnsi="Verdana"/>
          <w:sz w:val="20"/>
          <w:szCs w:val="20"/>
        </w:rPr>
        <w:t>202</w:t>
      </w:r>
      <w:r w:rsidR="006A28D9" w:rsidRPr="007B2FEA">
        <w:rPr>
          <w:rFonts w:ascii="Verdana" w:hAnsi="Verdana"/>
          <w:sz w:val="20"/>
          <w:szCs w:val="20"/>
        </w:rPr>
        <w:t>3</w:t>
      </w:r>
      <w:r w:rsidR="000D11BA" w:rsidRPr="007B2FEA">
        <w:rPr>
          <w:rFonts w:ascii="Verdana" w:hAnsi="Verdana"/>
          <w:sz w:val="20"/>
          <w:szCs w:val="20"/>
        </w:rPr>
        <w:t>)</w:t>
      </w:r>
      <w:r w:rsidR="00996EF0" w:rsidRPr="007B2FEA">
        <w:rPr>
          <w:rFonts w:ascii="Verdana" w:hAnsi="Verdana"/>
          <w:sz w:val="20"/>
          <w:szCs w:val="20"/>
        </w:rPr>
        <w:t>.</w:t>
      </w:r>
    </w:p>
    <w:p w14:paraId="69DE3BE8" w14:textId="77777777" w:rsidR="008B004C" w:rsidRPr="007B2FEA" w:rsidRDefault="008B004C" w:rsidP="005973F7">
      <w:pPr>
        <w:pStyle w:val="PargrafodaLista"/>
        <w:numPr>
          <w:ilvl w:val="0"/>
          <w:numId w:val="50"/>
        </w:numPr>
        <w:autoSpaceDE/>
        <w:autoSpaceDN/>
        <w:spacing w:before="240"/>
        <w:ind w:firstLine="0"/>
        <w:contextualSpacing/>
        <w:rPr>
          <w:rFonts w:ascii="Verdana" w:hAnsi="Verdana"/>
          <w:iCs/>
          <w:sz w:val="20"/>
          <w:szCs w:val="20"/>
          <w:lang w:eastAsia="en-US"/>
        </w:rPr>
      </w:pPr>
      <w:r w:rsidRPr="007B2FEA">
        <w:rPr>
          <w:rFonts w:ascii="Verdana" w:hAnsi="Verdana"/>
          <w:b/>
          <w:bCs/>
          <w:iCs/>
          <w:sz w:val="20"/>
          <w:szCs w:val="20"/>
          <w:lang w:eastAsia="en-US"/>
        </w:rPr>
        <w:t>Pessoal-chave da Administração</w:t>
      </w:r>
    </w:p>
    <w:p w14:paraId="0525B3AC" w14:textId="308F5065" w:rsidR="00E216FC" w:rsidRPr="007B2FEA" w:rsidRDefault="00E216FC"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7B2FEA">
        <w:rPr>
          <w:rFonts w:ascii="Verdana" w:hAnsi="Verdana" w:cs="Arial"/>
          <w:sz w:val="20"/>
          <w:szCs w:val="20"/>
          <w:lang w:val="pt-BR"/>
        </w:rPr>
        <w:t>Fomento Paraná</w:t>
      </w:r>
      <w:r w:rsidRPr="007B2FEA">
        <w:rPr>
          <w:rFonts w:ascii="Verdana" w:hAnsi="Verdana" w:cs="Arial"/>
          <w:sz w:val="20"/>
          <w:szCs w:val="20"/>
          <w:lang w:val="pt-BR"/>
        </w:rPr>
        <w:t>, representado pela Diretoria e Conselho de Administração.</w:t>
      </w:r>
    </w:p>
    <w:p w14:paraId="4F8F12E6" w14:textId="77777777" w:rsidR="00074C1B" w:rsidRPr="007B2FEA" w:rsidRDefault="00074C1B" w:rsidP="004B625D">
      <w:pPr>
        <w:pStyle w:val="Marcadora"/>
        <w:numPr>
          <w:ilvl w:val="0"/>
          <w:numId w:val="0"/>
        </w:numPr>
        <w:tabs>
          <w:tab w:val="left" w:pos="9781"/>
        </w:tabs>
        <w:spacing w:after="0"/>
        <w:jc w:val="both"/>
        <w:rPr>
          <w:rFonts w:ascii="Verdana" w:hAnsi="Verdana" w:cs="Arial"/>
          <w:sz w:val="20"/>
          <w:szCs w:val="20"/>
          <w:lang w:val="pt-BR"/>
        </w:rPr>
      </w:pPr>
    </w:p>
    <w:p w14:paraId="54896A0E" w14:textId="240084DB" w:rsidR="00C420AF" w:rsidRPr="007B2FEA" w:rsidRDefault="00E27DB1" w:rsidP="004B625D">
      <w:pPr>
        <w:pStyle w:val="Marcadora"/>
        <w:numPr>
          <w:ilvl w:val="0"/>
          <w:numId w:val="0"/>
        </w:numPr>
        <w:tabs>
          <w:tab w:val="left" w:pos="9781"/>
        </w:tabs>
        <w:spacing w:after="0"/>
        <w:jc w:val="both"/>
        <w:rPr>
          <w:rFonts w:ascii="Verdana" w:hAnsi="Verdana" w:cs="Arial"/>
          <w:sz w:val="20"/>
          <w:szCs w:val="20"/>
          <w:lang w:val="pt-BR"/>
        </w:rPr>
      </w:pPr>
      <w:r w:rsidRPr="007B2FEA">
        <w:rPr>
          <w:rFonts w:ascii="Verdana" w:hAnsi="Verdana" w:cs="Arial"/>
          <w:sz w:val="20"/>
          <w:szCs w:val="20"/>
          <w:lang w:val="pt-BR"/>
        </w:rPr>
        <w:t xml:space="preserve">A </w:t>
      </w:r>
      <w:r w:rsidR="0086678B" w:rsidRPr="007B2FEA">
        <w:rPr>
          <w:rFonts w:ascii="Verdana" w:hAnsi="Verdana" w:cs="Arial"/>
          <w:sz w:val="20"/>
          <w:szCs w:val="20"/>
          <w:lang w:val="pt-BR"/>
        </w:rPr>
        <w:t xml:space="preserve">Fomento Paraná possui Política de Remuneração aplicável aos </w:t>
      </w:r>
      <w:r w:rsidR="000A45C7" w:rsidRPr="007B2FEA">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7B2FEA">
        <w:rPr>
          <w:rFonts w:ascii="Verdana" w:hAnsi="Verdana" w:cs="Arial"/>
          <w:sz w:val="20"/>
          <w:szCs w:val="20"/>
          <w:lang w:val="pt-BR"/>
        </w:rPr>
        <w:t xml:space="preserve">s regras estabelecidas pelo Conselho de Controle das Empresas Estaduais </w:t>
      </w:r>
      <w:r w:rsidR="003E2F35" w:rsidRPr="007B2FEA">
        <w:rPr>
          <w:rFonts w:ascii="Verdana" w:hAnsi="Verdana" w:cs="Arial"/>
          <w:sz w:val="20"/>
          <w:szCs w:val="20"/>
          <w:lang w:val="pt-BR"/>
        </w:rPr>
        <w:t>(</w:t>
      </w:r>
      <w:r w:rsidRPr="007B2FEA">
        <w:rPr>
          <w:rFonts w:ascii="Verdana" w:hAnsi="Verdana" w:cs="Arial"/>
          <w:sz w:val="20"/>
          <w:szCs w:val="20"/>
          <w:lang w:val="pt-BR"/>
        </w:rPr>
        <w:t>CCEE</w:t>
      </w:r>
      <w:r w:rsidR="003E2F35" w:rsidRPr="007B2FEA">
        <w:rPr>
          <w:rFonts w:ascii="Verdana" w:hAnsi="Verdana" w:cs="Arial"/>
          <w:sz w:val="20"/>
          <w:szCs w:val="20"/>
          <w:lang w:val="pt-BR"/>
        </w:rPr>
        <w:t>)</w:t>
      </w:r>
      <w:r w:rsidRPr="007B2FEA">
        <w:rPr>
          <w:rFonts w:ascii="Verdana" w:hAnsi="Verdana" w:cs="Arial"/>
          <w:sz w:val="20"/>
          <w:szCs w:val="20"/>
          <w:lang w:val="pt-BR"/>
        </w:rPr>
        <w:t xml:space="preserve"> e Comissão de Política Salarial </w:t>
      </w:r>
      <w:r w:rsidR="003E2F35" w:rsidRPr="007B2FEA">
        <w:rPr>
          <w:rFonts w:ascii="Verdana" w:hAnsi="Verdana" w:cs="Arial"/>
          <w:sz w:val="20"/>
          <w:szCs w:val="20"/>
          <w:lang w:val="pt-BR"/>
        </w:rPr>
        <w:t>(</w:t>
      </w:r>
      <w:r w:rsidR="000A45C7" w:rsidRPr="007B2FEA">
        <w:rPr>
          <w:rFonts w:ascii="Verdana" w:hAnsi="Verdana" w:cs="Arial"/>
          <w:sz w:val="20"/>
          <w:szCs w:val="20"/>
          <w:lang w:val="pt-BR"/>
        </w:rPr>
        <w:t>CPS</w:t>
      </w:r>
      <w:r w:rsidR="003E2F35" w:rsidRPr="007B2FEA">
        <w:rPr>
          <w:rFonts w:ascii="Verdana" w:hAnsi="Verdana" w:cs="Arial"/>
          <w:sz w:val="20"/>
          <w:szCs w:val="20"/>
          <w:lang w:val="pt-BR"/>
        </w:rPr>
        <w:t>)</w:t>
      </w:r>
      <w:r w:rsidR="000A45C7" w:rsidRPr="007B2FEA">
        <w:rPr>
          <w:rFonts w:ascii="Verdana" w:hAnsi="Verdana" w:cs="Arial"/>
          <w:sz w:val="20"/>
          <w:szCs w:val="20"/>
          <w:lang w:val="pt-BR"/>
        </w:rPr>
        <w:t xml:space="preserve">. Em consonância a essas regras, o Comitê de Remuneração, propõe a remuneração anual, que deve </w:t>
      </w:r>
      <w:r w:rsidRPr="007B2FEA">
        <w:rPr>
          <w:rFonts w:ascii="Verdana" w:hAnsi="Verdana" w:cs="Arial"/>
          <w:sz w:val="20"/>
          <w:szCs w:val="20"/>
          <w:lang w:val="pt-BR"/>
        </w:rPr>
        <w:t>ser aprovada em Assembleia Geral dos Acionistas, conforme artigo 152 da Lei Federal nº 6.404/1976.</w:t>
      </w:r>
    </w:p>
    <w:p w14:paraId="7ED2B5F1" w14:textId="4C68CEE0" w:rsidR="00172D53" w:rsidRPr="007B2FEA" w:rsidRDefault="00172D53" w:rsidP="004B625D">
      <w:pPr>
        <w:pStyle w:val="11Subttulo1nvel"/>
        <w:numPr>
          <w:ilvl w:val="0"/>
          <w:numId w:val="0"/>
        </w:numPr>
        <w:tabs>
          <w:tab w:val="left" w:pos="9781"/>
        </w:tabs>
        <w:spacing w:before="240" w:after="120"/>
        <w:rPr>
          <w:rFonts w:ascii="Verdana" w:hAnsi="Verdana"/>
          <w:sz w:val="20"/>
          <w:szCs w:val="20"/>
          <w:lang w:val="pt-BR"/>
        </w:rPr>
      </w:pPr>
      <w:bookmarkStart w:id="95" w:name="_Toc129250226"/>
      <w:bookmarkStart w:id="96" w:name="_Toc193400436"/>
      <w:bookmarkStart w:id="97" w:name="_Toc28333626"/>
      <w:bookmarkStart w:id="98" w:name="_Toc30582238"/>
      <w:bookmarkStart w:id="99" w:name="_Toc31392866"/>
      <w:bookmarkStart w:id="100" w:name="_Toc31393011"/>
      <w:bookmarkStart w:id="101" w:name="_Toc32000830"/>
      <w:bookmarkStart w:id="102" w:name="_Toc32001013"/>
      <w:bookmarkStart w:id="103" w:name="_Toc39395196"/>
      <w:bookmarkStart w:id="104" w:name="_Toc39527092"/>
      <w:bookmarkStart w:id="105" w:name="_Toc39845497"/>
      <w:bookmarkStart w:id="106" w:name="_Toc39850006"/>
      <w:bookmarkStart w:id="107" w:name="_Toc110950666"/>
      <w:r w:rsidRPr="007B2FEA">
        <w:rPr>
          <w:rFonts w:ascii="Verdana" w:hAnsi="Verdana"/>
          <w:sz w:val="20"/>
          <w:szCs w:val="20"/>
          <w:lang w:val="pt-BR"/>
        </w:rPr>
        <w:t>Nota 17 - Adequação de capital</w:t>
      </w:r>
      <w:bookmarkEnd w:id="95"/>
      <w:bookmarkEnd w:id="96"/>
    </w:p>
    <w:p w14:paraId="695DBEA8" w14:textId="77777777" w:rsidR="002C330D" w:rsidRPr="007B2FEA" w:rsidRDefault="002C330D" w:rsidP="002C330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A Fomento Paraná atua conforme as regras de requerimento de capital preconizadas no Acordo de Basileia III, do qual o Brasil é signatário, e que resulta em um arcabouço regulatório editado pelo Conselho Monetário Nacional (CMN) e pelo Banco Central do Brasil (BC</w:t>
      </w:r>
      <w:r>
        <w:rPr>
          <w:rFonts w:ascii="Verdana" w:hAnsi="Verdana" w:cs="Arial"/>
          <w:sz w:val="20"/>
          <w:szCs w:val="20"/>
          <w:lang w:eastAsia="en-US"/>
        </w:rPr>
        <w:t>B</w:t>
      </w:r>
      <w:r w:rsidRPr="007B2FEA">
        <w:rPr>
          <w:rFonts w:ascii="Verdana" w:hAnsi="Verdana" w:cs="Arial"/>
          <w:sz w:val="20"/>
          <w:szCs w:val="20"/>
          <w:lang w:eastAsia="en-US"/>
        </w:rPr>
        <w:t>), que trata do cálculo do Patrimônio de Referência (PR) e dos requerimentos mínimos de patrimônio e adicional de capital principal compatíveis com os riscos, representado pelo Ativo Ponderado pelo Risco (RWA).</w:t>
      </w:r>
    </w:p>
    <w:p w14:paraId="4C6833D5" w14:textId="77777777" w:rsidR="002C330D" w:rsidRPr="007B2FEA" w:rsidRDefault="002C330D" w:rsidP="002C330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 xml:space="preserve">A Instituição exerce a opção de destacar parcela do PR para aplicação exclusiva em operações de crédito com órgãos e entidades do setor público, que é deduzido para fins de verificação do cumprimento dos requerimentos mínimos de capital. </w:t>
      </w:r>
    </w:p>
    <w:p w14:paraId="5499556F" w14:textId="77777777" w:rsidR="002C330D" w:rsidRPr="007B2FEA" w:rsidRDefault="002C330D" w:rsidP="002C330D">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A Fomento mantém, permanentemente, margem de PR em valores superiores aos requerimentos mínimos estabelecidos pela Resolução CMN nº 4.958/2021, bem como para a cobertura do Risco de Variação das Taxas de Juros em Instrumentos Classificados na Carteira Bancária (IRRBB) e o Adicional de Capital Principal mínimo requerido para RWA (ACP).</w:t>
      </w:r>
    </w:p>
    <w:p w14:paraId="2D86E557" w14:textId="45FAB465" w:rsidR="00090318" w:rsidRDefault="002C330D" w:rsidP="002C330D">
      <w:pPr>
        <w:tabs>
          <w:tab w:val="left" w:pos="9781"/>
        </w:tabs>
        <w:spacing w:before="120" w:after="120"/>
        <w:jc w:val="both"/>
        <w:rPr>
          <w:rFonts w:asciiTheme="minorHAnsi" w:eastAsiaTheme="minorHAnsi" w:hAnsiTheme="minorHAnsi" w:cstheme="minorBidi"/>
          <w:szCs w:val="22"/>
          <w:lang w:eastAsia="en-US"/>
        </w:rPr>
      </w:pPr>
      <w:r w:rsidRPr="007B2FEA">
        <w:rPr>
          <w:rFonts w:ascii="Verdana" w:hAnsi="Verdana" w:cs="Arial"/>
          <w:sz w:val="20"/>
          <w:szCs w:val="20"/>
          <w:lang w:eastAsia="en-US"/>
        </w:rPr>
        <w:t>O detalhamento do capital requerido relativamente ao RWA é o seguinte:</w:t>
      </w:r>
      <w:r w:rsidR="00621A01" w:rsidRPr="007B2FEA">
        <w:rPr>
          <w:rFonts w:ascii="Verdana" w:hAnsi="Verdana"/>
          <w:sz w:val="20"/>
          <w:szCs w:val="20"/>
        </w:rPr>
        <w:t xml:space="preserve"> </w:t>
      </w:r>
      <w:bookmarkStart w:id="108" w:name="_Toc66293491"/>
      <w:bookmarkStart w:id="109" w:name="_Toc110950665"/>
      <w:bookmarkStart w:id="110" w:name="_Toc129250227"/>
      <w:r w:rsidR="00090318">
        <w:fldChar w:fldCharType="begin"/>
      </w:r>
      <w:r w:rsidR="00090318">
        <w:instrText xml:space="preserve"> LINK Excel.Sheet.12 "\\\\cluster.nas.parana\\FOMENTO\\SETORES\\DIAFI-3\\1_CONTABILIDADE\\BALANCETES PUBLICADOS\\1_DEMONSTRACOES CONTABEIS\\Demonstrações Contábeis 2024\\2º Semestre\\1. Demonstrações Financeiras - Dez 2024 - em elaboração Ed. Frederico.xlsx" "NE 18 e 19!L3C9:L14C11" \a \f 4 \h </w:instrText>
      </w:r>
      <w:r w:rsidR="00090318">
        <w:fldChar w:fldCharType="separate"/>
      </w:r>
    </w:p>
    <w:tbl>
      <w:tblPr>
        <w:tblW w:w="5000" w:type="pct"/>
        <w:tblCellMar>
          <w:left w:w="70" w:type="dxa"/>
          <w:right w:w="70" w:type="dxa"/>
        </w:tblCellMar>
        <w:tblLook w:val="04A0" w:firstRow="1" w:lastRow="0" w:firstColumn="1" w:lastColumn="0" w:noHBand="0" w:noVBand="1"/>
      </w:tblPr>
      <w:tblGrid>
        <w:gridCol w:w="7404"/>
        <w:gridCol w:w="1521"/>
        <w:gridCol w:w="1521"/>
      </w:tblGrid>
      <w:tr w:rsidR="00090318" w:rsidRPr="00090318" w14:paraId="440B4B00" w14:textId="77777777" w:rsidTr="00845F44">
        <w:tc>
          <w:tcPr>
            <w:tcW w:w="354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379A6B" w14:textId="6A071A3F" w:rsidR="00090318" w:rsidRPr="00090318" w:rsidRDefault="00090318" w:rsidP="00090318">
            <w:pPr>
              <w:suppressAutoHyphens w:val="0"/>
              <w:jc w:val="center"/>
              <w:rPr>
                <w:rFonts w:ascii="Verdana" w:hAnsi="Verdana" w:cs="Arial"/>
                <w:b/>
                <w:bCs/>
                <w:sz w:val="16"/>
                <w:szCs w:val="16"/>
                <w:lang w:eastAsia="pt-BR"/>
              </w:rPr>
            </w:pPr>
            <w:r w:rsidRPr="00090318">
              <w:rPr>
                <w:rFonts w:ascii="Verdana" w:hAnsi="Verdana" w:cs="Arial"/>
                <w:b/>
                <w:bCs/>
                <w:sz w:val="16"/>
                <w:szCs w:val="16"/>
                <w:lang w:eastAsia="pt-BR"/>
              </w:rPr>
              <w:t> </w:t>
            </w:r>
          </w:p>
        </w:tc>
        <w:tc>
          <w:tcPr>
            <w:tcW w:w="728" w:type="pct"/>
            <w:tcBorders>
              <w:top w:val="single" w:sz="8" w:space="0" w:color="FFFFFF"/>
              <w:left w:val="nil"/>
              <w:bottom w:val="single" w:sz="8" w:space="0" w:color="FFFFFF"/>
              <w:right w:val="single" w:sz="8" w:space="0" w:color="FFFFFF"/>
            </w:tcBorders>
            <w:shd w:val="clear" w:color="000000" w:fill="A6A6A6"/>
            <w:vAlign w:val="center"/>
            <w:hideMark/>
          </w:tcPr>
          <w:p w14:paraId="282BAAC1" w14:textId="77777777" w:rsidR="00090318" w:rsidRPr="00090318" w:rsidRDefault="00090318" w:rsidP="00090318">
            <w:pPr>
              <w:suppressAutoHyphens w:val="0"/>
              <w:jc w:val="center"/>
              <w:rPr>
                <w:rFonts w:ascii="Verdana" w:hAnsi="Verdana" w:cs="Arial"/>
                <w:b/>
                <w:bCs/>
                <w:sz w:val="16"/>
                <w:szCs w:val="16"/>
                <w:lang w:eastAsia="pt-BR"/>
              </w:rPr>
            </w:pPr>
            <w:r w:rsidRPr="00090318">
              <w:rPr>
                <w:rFonts w:ascii="Verdana" w:hAnsi="Verdana" w:cs="Arial"/>
                <w:b/>
                <w:bCs/>
                <w:sz w:val="16"/>
                <w:szCs w:val="16"/>
                <w:lang w:eastAsia="pt-BR"/>
              </w:rPr>
              <w:t>31/12/2024</w:t>
            </w:r>
          </w:p>
        </w:tc>
        <w:tc>
          <w:tcPr>
            <w:tcW w:w="728" w:type="pct"/>
            <w:tcBorders>
              <w:top w:val="single" w:sz="8" w:space="0" w:color="FFFFFF"/>
              <w:left w:val="nil"/>
              <w:bottom w:val="single" w:sz="8" w:space="0" w:color="FFFFFF"/>
              <w:right w:val="single" w:sz="8" w:space="0" w:color="FFFFFF"/>
            </w:tcBorders>
            <w:shd w:val="clear" w:color="000000" w:fill="A6A6A6"/>
            <w:vAlign w:val="center"/>
            <w:hideMark/>
          </w:tcPr>
          <w:p w14:paraId="2E426437" w14:textId="77777777" w:rsidR="00090318" w:rsidRPr="00090318" w:rsidRDefault="00090318" w:rsidP="00090318">
            <w:pPr>
              <w:suppressAutoHyphens w:val="0"/>
              <w:jc w:val="center"/>
              <w:rPr>
                <w:rFonts w:ascii="Verdana" w:hAnsi="Verdana" w:cs="Arial"/>
                <w:b/>
                <w:bCs/>
                <w:sz w:val="16"/>
                <w:szCs w:val="16"/>
                <w:lang w:eastAsia="pt-BR"/>
              </w:rPr>
            </w:pPr>
            <w:r w:rsidRPr="00090318">
              <w:rPr>
                <w:rFonts w:ascii="Verdana" w:hAnsi="Verdana" w:cs="Arial"/>
                <w:b/>
                <w:bCs/>
                <w:sz w:val="16"/>
                <w:szCs w:val="16"/>
                <w:lang w:eastAsia="pt-BR"/>
              </w:rPr>
              <w:t>31/12/2023</w:t>
            </w:r>
          </w:p>
        </w:tc>
      </w:tr>
      <w:tr w:rsidR="00090318" w:rsidRPr="00090318" w14:paraId="021865E5"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0049219C"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Patrimônio de Referência (PR)</w:t>
            </w:r>
          </w:p>
        </w:tc>
        <w:tc>
          <w:tcPr>
            <w:tcW w:w="728" w:type="pct"/>
            <w:tcBorders>
              <w:top w:val="nil"/>
              <w:left w:val="nil"/>
              <w:bottom w:val="single" w:sz="8" w:space="0" w:color="FFFFFF"/>
              <w:right w:val="single" w:sz="8" w:space="0" w:color="FFFFFF"/>
            </w:tcBorders>
            <w:shd w:val="clear" w:color="000000" w:fill="F2F2F2"/>
            <w:vAlign w:val="center"/>
            <w:hideMark/>
          </w:tcPr>
          <w:p w14:paraId="109B12A6"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2.757.451</w:t>
            </w:r>
          </w:p>
        </w:tc>
        <w:tc>
          <w:tcPr>
            <w:tcW w:w="728" w:type="pct"/>
            <w:tcBorders>
              <w:top w:val="nil"/>
              <w:left w:val="nil"/>
              <w:bottom w:val="single" w:sz="8" w:space="0" w:color="FFFFFF"/>
              <w:right w:val="single" w:sz="8" w:space="0" w:color="FFFFFF"/>
            </w:tcBorders>
            <w:shd w:val="clear" w:color="000000" w:fill="F2F2F2"/>
            <w:vAlign w:val="center"/>
            <w:hideMark/>
          </w:tcPr>
          <w:p w14:paraId="28272DE5"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2.448.191</w:t>
            </w:r>
          </w:p>
        </w:tc>
      </w:tr>
      <w:tr w:rsidR="00090318" w:rsidRPr="00090318" w14:paraId="72855557"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7D09B49D"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Parcela do PR destacado para operações de crédito com o setor público</w:t>
            </w:r>
          </w:p>
        </w:tc>
        <w:tc>
          <w:tcPr>
            <w:tcW w:w="728" w:type="pct"/>
            <w:tcBorders>
              <w:top w:val="nil"/>
              <w:left w:val="nil"/>
              <w:bottom w:val="single" w:sz="8" w:space="0" w:color="FFFFFF"/>
              <w:right w:val="single" w:sz="8" w:space="0" w:color="FFFFFF"/>
            </w:tcBorders>
            <w:shd w:val="clear" w:color="000000" w:fill="F2F2F2"/>
            <w:vAlign w:val="center"/>
            <w:hideMark/>
          </w:tcPr>
          <w:p w14:paraId="7862F49A"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(2.079.299)</w:t>
            </w:r>
          </w:p>
        </w:tc>
        <w:tc>
          <w:tcPr>
            <w:tcW w:w="728" w:type="pct"/>
            <w:tcBorders>
              <w:top w:val="nil"/>
              <w:left w:val="nil"/>
              <w:bottom w:val="single" w:sz="8" w:space="0" w:color="FFFFFF"/>
              <w:right w:val="single" w:sz="8" w:space="0" w:color="FFFFFF"/>
            </w:tcBorders>
            <w:shd w:val="clear" w:color="000000" w:fill="F2F2F2"/>
            <w:vAlign w:val="center"/>
            <w:hideMark/>
          </w:tcPr>
          <w:p w14:paraId="074EBBBF"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(1.890.256)</w:t>
            </w:r>
          </w:p>
        </w:tc>
      </w:tr>
      <w:tr w:rsidR="00090318" w:rsidRPr="00090318" w14:paraId="36A69D36"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0027EB56"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PR para comparação com o RWA</w:t>
            </w:r>
          </w:p>
        </w:tc>
        <w:tc>
          <w:tcPr>
            <w:tcW w:w="728" w:type="pct"/>
            <w:tcBorders>
              <w:top w:val="nil"/>
              <w:left w:val="nil"/>
              <w:bottom w:val="single" w:sz="8" w:space="0" w:color="FFFFFF"/>
              <w:right w:val="single" w:sz="8" w:space="0" w:color="FFFFFF"/>
            </w:tcBorders>
            <w:shd w:val="clear" w:color="000000" w:fill="F2F2F2"/>
            <w:vAlign w:val="center"/>
            <w:hideMark/>
          </w:tcPr>
          <w:p w14:paraId="167BF81E"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678.152</w:t>
            </w:r>
          </w:p>
        </w:tc>
        <w:tc>
          <w:tcPr>
            <w:tcW w:w="728" w:type="pct"/>
            <w:tcBorders>
              <w:top w:val="nil"/>
              <w:left w:val="nil"/>
              <w:bottom w:val="single" w:sz="8" w:space="0" w:color="FFFFFF"/>
              <w:right w:val="single" w:sz="8" w:space="0" w:color="FFFFFF"/>
            </w:tcBorders>
            <w:shd w:val="clear" w:color="000000" w:fill="F2F2F2"/>
            <w:vAlign w:val="center"/>
            <w:hideMark/>
          </w:tcPr>
          <w:p w14:paraId="2CEA6161"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557.935</w:t>
            </w:r>
          </w:p>
        </w:tc>
      </w:tr>
      <w:tr w:rsidR="00090318" w:rsidRPr="00090318" w14:paraId="188FF137"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30E9FDE7"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Total de ativos ponderados por risco (RWA)</w:t>
            </w:r>
          </w:p>
        </w:tc>
        <w:tc>
          <w:tcPr>
            <w:tcW w:w="728" w:type="pct"/>
            <w:tcBorders>
              <w:top w:val="nil"/>
              <w:left w:val="nil"/>
              <w:bottom w:val="single" w:sz="8" w:space="0" w:color="FFFFFF"/>
              <w:right w:val="single" w:sz="8" w:space="0" w:color="FFFFFF"/>
            </w:tcBorders>
            <w:shd w:val="clear" w:color="000000" w:fill="F2F2F2"/>
            <w:vAlign w:val="center"/>
            <w:hideMark/>
          </w:tcPr>
          <w:p w14:paraId="1BBE663B" w14:textId="7972BF5F"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1.23</w:t>
            </w:r>
            <w:r w:rsidR="00D84461">
              <w:rPr>
                <w:rFonts w:ascii="Verdana" w:hAnsi="Verdana" w:cs="Arial"/>
                <w:sz w:val="16"/>
                <w:szCs w:val="16"/>
                <w:lang w:eastAsia="pt-BR"/>
              </w:rPr>
              <w:t>6</w:t>
            </w:r>
            <w:r w:rsidRPr="00090318">
              <w:rPr>
                <w:rFonts w:ascii="Verdana" w:hAnsi="Verdana" w:cs="Arial"/>
                <w:sz w:val="16"/>
                <w:szCs w:val="16"/>
                <w:lang w:eastAsia="pt-BR"/>
              </w:rPr>
              <w:t>.</w:t>
            </w:r>
            <w:r w:rsidR="00D84461">
              <w:rPr>
                <w:rFonts w:ascii="Verdana" w:hAnsi="Verdana" w:cs="Arial"/>
                <w:sz w:val="16"/>
                <w:szCs w:val="16"/>
                <w:lang w:eastAsia="pt-BR"/>
              </w:rPr>
              <w:t>350</w:t>
            </w:r>
          </w:p>
        </w:tc>
        <w:tc>
          <w:tcPr>
            <w:tcW w:w="728" w:type="pct"/>
            <w:tcBorders>
              <w:top w:val="nil"/>
              <w:left w:val="nil"/>
              <w:bottom w:val="single" w:sz="8" w:space="0" w:color="FFFFFF"/>
              <w:right w:val="single" w:sz="8" w:space="0" w:color="FFFFFF"/>
            </w:tcBorders>
            <w:shd w:val="clear" w:color="000000" w:fill="F2F2F2"/>
            <w:vAlign w:val="center"/>
            <w:hideMark/>
          </w:tcPr>
          <w:p w14:paraId="72649AB4"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1.078.584</w:t>
            </w:r>
          </w:p>
        </w:tc>
      </w:tr>
      <w:tr w:rsidR="00090318" w:rsidRPr="00090318" w14:paraId="0C5586F3"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65258E57" w14:textId="77777777" w:rsidR="00090318" w:rsidRPr="00090318" w:rsidRDefault="00090318" w:rsidP="00090318">
            <w:pPr>
              <w:suppressAutoHyphens w:val="0"/>
              <w:rPr>
                <w:rFonts w:ascii="Verdana" w:hAnsi="Verdana" w:cs="Arial"/>
                <w:sz w:val="16"/>
                <w:szCs w:val="16"/>
                <w:lang w:eastAsia="pt-BR"/>
              </w:rPr>
            </w:pPr>
            <w:r w:rsidRPr="00090318">
              <w:rPr>
                <w:rFonts w:ascii="Verdana" w:hAnsi="Verdana" w:cs="Arial"/>
                <w:sz w:val="16"/>
                <w:szCs w:val="16"/>
                <w:lang w:eastAsia="pt-BR"/>
              </w:rPr>
              <w:t xml:space="preserve">   RWA</w:t>
            </w:r>
            <w:r w:rsidRPr="00090318">
              <w:rPr>
                <w:rFonts w:ascii="Verdana" w:hAnsi="Verdana" w:cs="Arial"/>
                <w:i/>
                <w:iCs/>
                <w:sz w:val="18"/>
                <w:szCs w:val="18"/>
                <w:vertAlign w:val="subscript"/>
                <w:lang w:eastAsia="pt-BR"/>
              </w:rPr>
              <w:t>cpad</w:t>
            </w:r>
            <w:r w:rsidRPr="00090318">
              <w:rPr>
                <w:rFonts w:ascii="Verdana" w:hAnsi="Verdana" w:cs="Arial"/>
                <w:sz w:val="16"/>
                <w:szCs w:val="16"/>
                <w:lang w:eastAsia="pt-BR"/>
              </w:rPr>
              <w:t xml:space="preserve"> - RWA para risco de crédito por abordagem padronizada </w:t>
            </w:r>
          </w:p>
        </w:tc>
        <w:tc>
          <w:tcPr>
            <w:tcW w:w="728" w:type="pct"/>
            <w:tcBorders>
              <w:top w:val="nil"/>
              <w:left w:val="nil"/>
              <w:bottom w:val="single" w:sz="8" w:space="0" w:color="FFFFFF"/>
              <w:right w:val="single" w:sz="8" w:space="0" w:color="FFFFFF"/>
            </w:tcBorders>
            <w:shd w:val="clear" w:color="000000" w:fill="F2F2F2"/>
            <w:vAlign w:val="center"/>
            <w:hideMark/>
          </w:tcPr>
          <w:p w14:paraId="6CD284C2" w14:textId="1212E10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74</w:t>
            </w:r>
            <w:r w:rsidR="00D84461">
              <w:rPr>
                <w:rFonts w:ascii="Verdana" w:hAnsi="Verdana" w:cs="Arial"/>
                <w:sz w:val="16"/>
                <w:szCs w:val="16"/>
                <w:lang w:eastAsia="pt-BR"/>
              </w:rPr>
              <w:t>8</w:t>
            </w:r>
            <w:r w:rsidRPr="00090318">
              <w:rPr>
                <w:rFonts w:ascii="Verdana" w:hAnsi="Verdana" w:cs="Arial"/>
                <w:sz w:val="16"/>
                <w:szCs w:val="16"/>
                <w:lang w:eastAsia="pt-BR"/>
              </w:rPr>
              <w:t>.</w:t>
            </w:r>
            <w:r w:rsidR="00D84461">
              <w:rPr>
                <w:rFonts w:ascii="Verdana" w:hAnsi="Verdana" w:cs="Arial"/>
                <w:sz w:val="16"/>
                <w:szCs w:val="16"/>
                <w:lang w:eastAsia="pt-BR"/>
              </w:rPr>
              <w:t>672</w:t>
            </w:r>
          </w:p>
        </w:tc>
        <w:tc>
          <w:tcPr>
            <w:tcW w:w="728" w:type="pct"/>
            <w:tcBorders>
              <w:top w:val="nil"/>
              <w:left w:val="nil"/>
              <w:bottom w:val="single" w:sz="8" w:space="0" w:color="FFFFFF"/>
              <w:right w:val="single" w:sz="8" w:space="0" w:color="FFFFFF"/>
            </w:tcBorders>
            <w:shd w:val="clear" w:color="000000" w:fill="F2F2F2"/>
            <w:vAlign w:val="center"/>
            <w:hideMark/>
          </w:tcPr>
          <w:p w14:paraId="633BE88E"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627.709</w:t>
            </w:r>
          </w:p>
        </w:tc>
      </w:tr>
      <w:tr w:rsidR="00090318" w:rsidRPr="00090318" w14:paraId="5F25B312"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4826D951"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 xml:space="preserve">   RWA</w:t>
            </w:r>
            <w:r w:rsidRPr="00090318">
              <w:rPr>
                <w:rFonts w:ascii="Verdana" w:hAnsi="Verdana" w:cs="Arial"/>
                <w:i/>
                <w:iCs/>
                <w:sz w:val="18"/>
                <w:szCs w:val="18"/>
                <w:vertAlign w:val="subscript"/>
                <w:lang w:eastAsia="pt-BR"/>
              </w:rPr>
              <w:t>opad</w:t>
            </w:r>
            <w:r w:rsidRPr="00090318">
              <w:rPr>
                <w:rFonts w:ascii="Verdana" w:hAnsi="Verdana" w:cs="Arial"/>
                <w:sz w:val="16"/>
                <w:szCs w:val="16"/>
                <w:lang w:eastAsia="pt-BR"/>
              </w:rPr>
              <w:t xml:space="preserve"> - RWA para risco operacional por abordagem padronizada</w:t>
            </w:r>
          </w:p>
        </w:tc>
        <w:tc>
          <w:tcPr>
            <w:tcW w:w="728" w:type="pct"/>
            <w:tcBorders>
              <w:top w:val="nil"/>
              <w:left w:val="nil"/>
              <w:bottom w:val="single" w:sz="8" w:space="0" w:color="FFFFFF"/>
              <w:right w:val="single" w:sz="8" w:space="0" w:color="FFFFFF"/>
            </w:tcBorders>
            <w:shd w:val="clear" w:color="000000" w:fill="F2F2F2"/>
            <w:vAlign w:val="center"/>
            <w:hideMark/>
          </w:tcPr>
          <w:p w14:paraId="156BC561"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487.678</w:t>
            </w:r>
          </w:p>
        </w:tc>
        <w:tc>
          <w:tcPr>
            <w:tcW w:w="728" w:type="pct"/>
            <w:tcBorders>
              <w:top w:val="nil"/>
              <w:left w:val="nil"/>
              <w:bottom w:val="single" w:sz="8" w:space="0" w:color="FFFFFF"/>
              <w:right w:val="single" w:sz="8" w:space="0" w:color="FFFFFF"/>
            </w:tcBorders>
            <w:shd w:val="clear" w:color="000000" w:fill="F2F2F2"/>
            <w:vAlign w:val="center"/>
            <w:hideMark/>
          </w:tcPr>
          <w:p w14:paraId="627FE29E"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450.875</w:t>
            </w:r>
          </w:p>
        </w:tc>
      </w:tr>
      <w:tr w:rsidR="00090318" w:rsidRPr="00090318" w14:paraId="1994B652"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4453940D"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Capital p/ cobertura do risco de taxa de juros da carteira bancária (IRRBB)</w:t>
            </w:r>
          </w:p>
        </w:tc>
        <w:tc>
          <w:tcPr>
            <w:tcW w:w="728" w:type="pct"/>
            <w:tcBorders>
              <w:top w:val="nil"/>
              <w:left w:val="nil"/>
              <w:bottom w:val="single" w:sz="8" w:space="0" w:color="FFFFFF"/>
              <w:right w:val="single" w:sz="8" w:space="0" w:color="FFFFFF"/>
            </w:tcBorders>
            <w:shd w:val="clear" w:color="000000" w:fill="F2F2F2"/>
            <w:vAlign w:val="center"/>
            <w:hideMark/>
          </w:tcPr>
          <w:p w14:paraId="5563A0BF"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73.761</w:t>
            </w:r>
          </w:p>
        </w:tc>
        <w:tc>
          <w:tcPr>
            <w:tcW w:w="728" w:type="pct"/>
            <w:tcBorders>
              <w:top w:val="nil"/>
              <w:left w:val="nil"/>
              <w:bottom w:val="single" w:sz="8" w:space="0" w:color="FFFFFF"/>
              <w:right w:val="single" w:sz="8" w:space="0" w:color="FFFFFF"/>
            </w:tcBorders>
            <w:shd w:val="clear" w:color="000000" w:fill="F2F2F2"/>
            <w:vAlign w:val="center"/>
            <w:hideMark/>
          </w:tcPr>
          <w:p w14:paraId="6A1A9A0C"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101.032</w:t>
            </w:r>
          </w:p>
        </w:tc>
      </w:tr>
      <w:tr w:rsidR="00090318" w:rsidRPr="00090318" w14:paraId="1C56278B"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79233A35"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lastRenderedPageBreak/>
              <w:t>PR mínimo requerido para RWA e IRRBB</w:t>
            </w:r>
          </w:p>
        </w:tc>
        <w:tc>
          <w:tcPr>
            <w:tcW w:w="728" w:type="pct"/>
            <w:tcBorders>
              <w:top w:val="nil"/>
              <w:left w:val="nil"/>
              <w:bottom w:val="single" w:sz="8" w:space="0" w:color="FFFFFF"/>
              <w:right w:val="single" w:sz="8" w:space="0" w:color="FFFFFF"/>
            </w:tcBorders>
            <w:shd w:val="clear" w:color="000000" w:fill="F2F2F2"/>
            <w:vAlign w:val="center"/>
            <w:hideMark/>
          </w:tcPr>
          <w:p w14:paraId="577CFBF6" w14:textId="794F7872"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172.6</w:t>
            </w:r>
            <w:r w:rsidR="00A6519F">
              <w:rPr>
                <w:rFonts w:ascii="Verdana" w:hAnsi="Verdana" w:cs="Arial"/>
                <w:sz w:val="16"/>
                <w:szCs w:val="16"/>
                <w:lang w:eastAsia="pt-BR"/>
              </w:rPr>
              <w:t>70</w:t>
            </w:r>
          </w:p>
        </w:tc>
        <w:tc>
          <w:tcPr>
            <w:tcW w:w="728" w:type="pct"/>
            <w:tcBorders>
              <w:top w:val="nil"/>
              <w:left w:val="nil"/>
              <w:bottom w:val="single" w:sz="8" w:space="0" w:color="FFFFFF"/>
              <w:right w:val="single" w:sz="8" w:space="0" w:color="FFFFFF"/>
            </w:tcBorders>
            <w:shd w:val="clear" w:color="000000" w:fill="F2F2F2"/>
            <w:vAlign w:val="center"/>
            <w:hideMark/>
          </w:tcPr>
          <w:p w14:paraId="70DAFE2E"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187.319</w:t>
            </w:r>
          </w:p>
        </w:tc>
      </w:tr>
      <w:tr w:rsidR="00090318" w:rsidRPr="00090318" w14:paraId="0C84428B" w14:textId="77777777" w:rsidTr="00845F44">
        <w:tc>
          <w:tcPr>
            <w:tcW w:w="3543" w:type="pct"/>
            <w:tcBorders>
              <w:top w:val="nil"/>
              <w:left w:val="single" w:sz="8" w:space="0" w:color="FFFFFF"/>
              <w:bottom w:val="single" w:sz="8" w:space="0" w:color="FFFFFF"/>
              <w:right w:val="single" w:sz="8" w:space="0" w:color="FFFFFF"/>
            </w:tcBorders>
            <w:shd w:val="clear" w:color="000000" w:fill="F2F2F2"/>
            <w:vAlign w:val="center"/>
            <w:hideMark/>
          </w:tcPr>
          <w:p w14:paraId="3037CAA7" w14:textId="77777777" w:rsidR="00090318" w:rsidRPr="00090318" w:rsidRDefault="00090318" w:rsidP="00090318">
            <w:pPr>
              <w:suppressAutoHyphens w:val="0"/>
              <w:jc w:val="both"/>
              <w:rPr>
                <w:rFonts w:ascii="Verdana" w:hAnsi="Verdana" w:cs="Arial"/>
                <w:sz w:val="16"/>
                <w:szCs w:val="16"/>
                <w:lang w:eastAsia="pt-BR"/>
              </w:rPr>
            </w:pPr>
            <w:r w:rsidRPr="00090318">
              <w:rPr>
                <w:rFonts w:ascii="Verdana" w:hAnsi="Verdana" w:cs="Arial"/>
                <w:sz w:val="16"/>
                <w:szCs w:val="16"/>
                <w:lang w:eastAsia="pt-BR"/>
              </w:rPr>
              <w:t>Adicional de capital principal mínimo requerido p/ RWA (ACP)</w:t>
            </w:r>
          </w:p>
        </w:tc>
        <w:tc>
          <w:tcPr>
            <w:tcW w:w="728" w:type="pct"/>
            <w:tcBorders>
              <w:top w:val="nil"/>
              <w:left w:val="nil"/>
              <w:bottom w:val="single" w:sz="8" w:space="0" w:color="FFFFFF"/>
              <w:right w:val="single" w:sz="8" w:space="0" w:color="FFFFFF"/>
            </w:tcBorders>
            <w:shd w:val="clear" w:color="000000" w:fill="F2F2F2"/>
            <w:vAlign w:val="center"/>
            <w:hideMark/>
          </w:tcPr>
          <w:p w14:paraId="67662343" w14:textId="78CCA260"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30.</w:t>
            </w:r>
            <w:r w:rsidR="00A6519F">
              <w:rPr>
                <w:rFonts w:ascii="Verdana" w:hAnsi="Verdana" w:cs="Arial"/>
                <w:sz w:val="16"/>
                <w:szCs w:val="16"/>
                <w:lang w:eastAsia="pt-BR"/>
              </w:rPr>
              <w:t>909</w:t>
            </w:r>
          </w:p>
        </w:tc>
        <w:tc>
          <w:tcPr>
            <w:tcW w:w="728" w:type="pct"/>
            <w:tcBorders>
              <w:top w:val="nil"/>
              <w:left w:val="nil"/>
              <w:bottom w:val="single" w:sz="8" w:space="0" w:color="FFFFFF"/>
              <w:right w:val="single" w:sz="8" w:space="0" w:color="FFFFFF"/>
            </w:tcBorders>
            <w:shd w:val="clear" w:color="000000" w:fill="F2F2F2"/>
            <w:vAlign w:val="center"/>
            <w:hideMark/>
          </w:tcPr>
          <w:p w14:paraId="54639CD4" w14:textId="77777777" w:rsidR="00090318" w:rsidRPr="00090318" w:rsidRDefault="00090318" w:rsidP="00090318">
            <w:pPr>
              <w:suppressAutoHyphens w:val="0"/>
              <w:jc w:val="right"/>
              <w:rPr>
                <w:rFonts w:ascii="Verdana" w:hAnsi="Verdana" w:cs="Arial"/>
                <w:sz w:val="16"/>
                <w:szCs w:val="16"/>
                <w:lang w:eastAsia="pt-BR"/>
              </w:rPr>
            </w:pPr>
            <w:r w:rsidRPr="00090318">
              <w:rPr>
                <w:rFonts w:ascii="Verdana" w:hAnsi="Verdana" w:cs="Arial"/>
                <w:sz w:val="16"/>
                <w:szCs w:val="16"/>
                <w:lang w:eastAsia="pt-BR"/>
              </w:rPr>
              <w:t>26.965</w:t>
            </w:r>
          </w:p>
        </w:tc>
      </w:tr>
      <w:tr w:rsidR="00090318" w:rsidRPr="00090318" w14:paraId="03962689" w14:textId="77777777" w:rsidTr="00845F44">
        <w:tc>
          <w:tcPr>
            <w:tcW w:w="3543" w:type="pct"/>
            <w:tcBorders>
              <w:top w:val="nil"/>
              <w:left w:val="single" w:sz="8" w:space="0" w:color="FFFFFF"/>
              <w:bottom w:val="single" w:sz="8" w:space="0" w:color="FFFFFF"/>
              <w:right w:val="single" w:sz="8" w:space="0" w:color="FFFFFF"/>
            </w:tcBorders>
            <w:shd w:val="clear" w:color="000000" w:fill="A6A6A6"/>
            <w:vAlign w:val="center"/>
            <w:hideMark/>
          </w:tcPr>
          <w:p w14:paraId="48F97396" w14:textId="77777777" w:rsidR="00090318" w:rsidRPr="00090318" w:rsidRDefault="00090318" w:rsidP="00090318">
            <w:pPr>
              <w:suppressAutoHyphens w:val="0"/>
              <w:jc w:val="both"/>
              <w:rPr>
                <w:rFonts w:ascii="Verdana" w:hAnsi="Verdana" w:cs="Arial"/>
                <w:b/>
                <w:bCs/>
                <w:sz w:val="16"/>
                <w:szCs w:val="16"/>
                <w:lang w:eastAsia="pt-BR"/>
              </w:rPr>
            </w:pPr>
            <w:r w:rsidRPr="00090318">
              <w:rPr>
                <w:rFonts w:ascii="Verdana" w:hAnsi="Verdana" w:cs="Arial"/>
                <w:b/>
                <w:bCs/>
                <w:sz w:val="16"/>
                <w:szCs w:val="16"/>
                <w:lang w:eastAsia="pt-BR"/>
              </w:rPr>
              <w:t>Margem de PR considerando o IRRBB e o ACP</w:t>
            </w:r>
          </w:p>
        </w:tc>
        <w:tc>
          <w:tcPr>
            <w:tcW w:w="728" w:type="pct"/>
            <w:tcBorders>
              <w:top w:val="nil"/>
              <w:left w:val="nil"/>
              <w:bottom w:val="single" w:sz="8" w:space="0" w:color="FFFFFF"/>
              <w:right w:val="single" w:sz="8" w:space="0" w:color="FFFFFF"/>
            </w:tcBorders>
            <w:shd w:val="clear" w:color="000000" w:fill="A6A6A6"/>
            <w:vAlign w:val="center"/>
            <w:hideMark/>
          </w:tcPr>
          <w:p w14:paraId="24D417F6" w14:textId="5D7E2B8B" w:rsidR="00090318" w:rsidRPr="00090318" w:rsidRDefault="00090318" w:rsidP="00090318">
            <w:pPr>
              <w:suppressAutoHyphens w:val="0"/>
              <w:jc w:val="right"/>
              <w:rPr>
                <w:rFonts w:ascii="Verdana" w:hAnsi="Verdana" w:cs="Arial"/>
                <w:b/>
                <w:bCs/>
                <w:sz w:val="16"/>
                <w:szCs w:val="16"/>
                <w:lang w:eastAsia="pt-BR"/>
              </w:rPr>
            </w:pPr>
            <w:r w:rsidRPr="00090318">
              <w:rPr>
                <w:rFonts w:ascii="Verdana" w:hAnsi="Verdana" w:cs="Arial"/>
                <w:b/>
                <w:bCs/>
                <w:sz w:val="16"/>
                <w:szCs w:val="16"/>
                <w:lang w:eastAsia="pt-BR"/>
              </w:rPr>
              <w:t>474.</w:t>
            </w:r>
            <w:r w:rsidR="004D74E7">
              <w:rPr>
                <w:rFonts w:ascii="Verdana" w:hAnsi="Verdana" w:cs="Arial"/>
                <w:b/>
                <w:bCs/>
                <w:sz w:val="16"/>
                <w:szCs w:val="16"/>
                <w:lang w:eastAsia="pt-BR"/>
              </w:rPr>
              <w:t>574</w:t>
            </w:r>
          </w:p>
        </w:tc>
        <w:tc>
          <w:tcPr>
            <w:tcW w:w="728" w:type="pct"/>
            <w:tcBorders>
              <w:top w:val="nil"/>
              <w:left w:val="nil"/>
              <w:bottom w:val="single" w:sz="8" w:space="0" w:color="FFFFFF"/>
              <w:right w:val="single" w:sz="8" w:space="0" w:color="FFFFFF"/>
            </w:tcBorders>
            <w:shd w:val="clear" w:color="000000" w:fill="A6A6A6"/>
            <w:vAlign w:val="center"/>
            <w:hideMark/>
          </w:tcPr>
          <w:p w14:paraId="77A8035E" w14:textId="77777777" w:rsidR="00090318" w:rsidRPr="00090318" w:rsidRDefault="00090318" w:rsidP="00090318">
            <w:pPr>
              <w:suppressAutoHyphens w:val="0"/>
              <w:jc w:val="right"/>
              <w:rPr>
                <w:rFonts w:ascii="Verdana" w:hAnsi="Verdana" w:cs="Arial"/>
                <w:b/>
                <w:bCs/>
                <w:sz w:val="16"/>
                <w:szCs w:val="16"/>
                <w:lang w:eastAsia="pt-BR"/>
              </w:rPr>
            </w:pPr>
            <w:r w:rsidRPr="00090318">
              <w:rPr>
                <w:rFonts w:ascii="Verdana" w:hAnsi="Verdana" w:cs="Arial"/>
                <w:b/>
                <w:bCs/>
                <w:sz w:val="16"/>
                <w:szCs w:val="16"/>
                <w:lang w:eastAsia="pt-BR"/>
              </w:rPr>
              <w:t>343.652</w:t>
            </w:r>
          </w:p>
        </w:tc>
      </w:tr>
      <w:tr w:rsidR="00090318" w:rsidRPr="00090318" w14:paraId="6741FCAB" w14:textId="77777777" w:rsidTr="00845F44">
        <w:tc>
          <w:tcPr>
            <w:tcW w:w="3543" w:type="pct"/>
            <w:tcBorders>
              <w:top w:val="nil"/>
              <w:left w:val="single" w:sz="8" w:space="0" w:color="FFFFFF"/>
              <w:bottom w:val="single" w:sz="8" w:space="0" w:color="FFFFFF"/>
              <w:right w:val="single" w:sz="8" w:space="0" w:color="FFFFFF"/>
            </w:tcBorders>
            <w:shd w:val="clear" w:color="000000" w:fill="A6A6A6"/>
            <w:vAlign w:val="center"/>
            <w:hideMark/>
          </w:tcPr>
          <w:p w14:paraId="32511323" w14:textId="77777777" w:rsidR="00090318" w:rsidRPr="00090318" w:rsidRDefault="00090318" w:rsidP="00090318">
            <w:pPr>
              <w:suppressAutoHyphens w:val="0"/>
              <w:jc w:val="both"/>
              <w:rPr>
                <w:rFonts w:ascii="Verdana" w:hAnsi="Verdana" w:cs="Arial"/>
                <w:b/>
                <w:bCs/>
                <w:sz w:val="16"/>
                <w:szCs w:val="16"/>
                <w:lang w:eastAsia="pt-BR"/>
              </w:rPr>
            </w:pPr>
            <w:r w:rsidRPr="00090318">
              <w:rPr>
                <w:rFonts w:ascii="Verdana" w:hAnsi="Verdana" w:cs="Arial"/>
                <w:b/>
                <w:bCs/>
                <w:sz w:val="16"/>
                <w:szCs w:val="16"/>
                <w:lang w:eastAsia="pt-BR"/>
              </w:rPr>
              <w:t>Índice de Basileia (PR/RWA) - mínimo 10,5%</w:t>
            </w:r>
          </w:p>
        </w:tc>
        <w:tc>
          <w:tcPr>
            <w:tcW w:w="728" w:type="pct"/>
            <w:tcBorders>
              <w:top w:val="nil"/>
              <w:left w:val="nil"/>
              <w:bottom w:val="single" w:sz="8" w:space="0" w:color="FFFFFF"/>
              <w:right w:val="single" w:sz="8" w:space="0" w:color="FFFFFF"/>
            </w:tcBorders>
            <w:shd w:val="clear" w:color="000000" w:fill="A6A6A6"/>
            <w:vAlign w:val="center"/>
            <w:hideMark/>
          </w:tcPr>
          <w:p w14:paraId="6B57F67C" w14:textId="4C595846" w:rsidR="00090318" w:rsidRPr="00090318" w:rsidRDefault="00090318" w:rsidP="00090318">
            <w:pPr>
              <w:suppressAutoHyphens w:val="0"/>
              <w:jc w:val="right"/>
              <w:rPr>
                <w:rFonts w:ascii="Verdana" w:hAnsi="Verdana" w:cs="Arial"/>
                <w:b/>
                <w:bCs/>
                <w:sz w:val="16"/>
                <w:szCs w:val="16"/>
                <w:lang w:eastAsia="pt-BR"/>
              </w:rPr>
            </w:pPr>
            <w:r w:rsidRPr="00090318">
              <w:rPr>
                <w:rFonts w:ascii="Verdana" w:hAnsi="Verdana" w:cs="Arial"/>
                <w:b/>
                <w:bCs/>
                <w:sz w:val="16"/>
                <w:szCs w:val="16"/>
                <w:lang w:eastAsia="pt-BR"/>
              </w:rPr>
              <w:t>54,</w:t>
            </w:r>
            <w:r w:rsidR="004D74E7">
              <w:rPr>
                <w:rFonts w:ascii="Verdana" w:hAnsi="Verdana" w:cs="Arial"/>
                <w:b/>
                <w:bCs/>
                <w:sz w:val="16"/>
                <w:szCs w:val="16"/>
                <w:lang w:eastAsia="pt-BR"/>
              </w:rPr>
              <w:t>85</w:t>
            </w:r>
            <w:r w:rsidRPr="00090318">
              <w:rPr>
                <w:rFonts w:ascii="Verdana" w:hAnsi="Verdana" w:cs="Arial"/>
                <w:b/>
                <w:bCs/>
                <w:sz w:val="16"/>
                <w:szCs w:val="16"/>
                <w:lang w:eastAsia="pt-BR"/>
              </w:rPr>
              <w:t>%</w:t>
            </w:r>
          </w:p>
        </w:tc>
        <w:tc>
          <w:tcPr>
            <w:tcW w:w="728" w:type="pct"/>
            <w:tcBorders>
              <w:top w:val="nil"/>
              <w:left w:val="nil"/>
              <w:bottom w:val="single" w:sz="8" w:space="0" w:color="FFFFFF"/>
              <w:right w:val="single" w:sz="8" w:space="0" w:color="FFFFFF"/>
            </w:tcBorders>
            <w:shd w:val="clear" w:color="000000" w:fill="A6A6A6"/>
            <w:vAlign w:val="center"/>
            <w:hideMark/>
          </w:tcPr>
          <w:p w14:paraId="2897EBE8" w14:textId="77777777" w:rsidR="00090318" w:rsidRPr="00090318" w:rsidRDefault="00090318" w:rsidP="00090318">
            <w:pPr>
              <w:suppressAutoHyphens w:val="0"/>
              <w:jc w:val="right"/>
              <w:rPr>
                <w:rFonts w:ascii="Verdana" w:hAnsi="Verdana" w:cs="Arial"/>
                <w:b/>
                <w:bCs/>
                <w:sz w:val="16"/>
                <w:szCs w:val="16"/>
                <w:lang w:eastAsia="pt-BR"/>
              </w:rPr>
            </w:pPr>
            <w:r w:rsidRPr="00090318">
              <w:rPr>
                <w:rFonts w:ascii="Verdana" w:hAnsi="Verdana" w:cs="Arial"/>
                <w:b/>
                <w:bCs/>
                <w:sz w:val="16"/>
                <w:szCs w:val="16"/>
                <w:lang w:eastAsia="pt-BR"/>
              </w:rPr>
              <w:t>51,73%</w:t>
            </w:r>
          </w:p>
        </w:tc>
      </w:tr>
    </w:tbl>
    <w:p w14:paraId="44F3F4BA" w14:textId="749CE180" w:rsidR="00621A01" w:rsidRPr="007B2FEA" w:rsidRDefault="00090318" w:rsidP="00A44E6F">
      <w:pPr>
        <w:pStyle w:val="11Subttulo1nvel"/>
        <w:numPr>
          <w:ilvl w:val="0"/>
          <w:numId w:val="0"/>
        </w:numPr>
        <w:tabs>
          <w:tab w:val="left" w:pos="9781"/>
        </w:tabs>
        <w:spacing w:before="240" w:after="120"/>
        <w:rPr>
          <w:rFonts w:ascii="Verdana" w:hAnsi="Verdana"/>
          <w:sz w:val="20"/>
          <w:szCs w:val="20"/>
          <w:lang w:val="pt-BR"/>
        </w:rPr>
      </w:pPr>
      <w:r>
        <w:rPr>
          <w:rFonts w:ascii="Verdana" w:hAnsi="Verdana"/>
          <w:sz w:val="20"/>
          <w:szCs w:val="20"/>
        </w:rPr>
        <w:fldChar w:fldCharType="end"/>
      </w:r>
      <w:bookmarkStart w:id="111" w:name="_Toc193400437"/>
      <w:r w:rsidR="00621A01" w:rsidRPr="007B2FEA">
        <w:rPr>
          <w:rFonts w:ascii="Verdana" w:hAnsi="Verdana"/>
          <w:sz w:val="20"/>
          <w:szCs w:val="20"/>
          <w:lang w:val="pt-BR"/>
        </w:rPr>
        <w:t>Nota 18 - Gestão de riscos, de capital e análise de sensibilidade</w:t>
      </w:r>
      <w:bookmarkEnd w:id="108"/>
      <w:bookmarkEnd w:id="109"/>
      <w:bookmarkEnd w:id="110"/>
      <w:bookmarkEnd w:id="111"/>
      <w:r w:rsidR="00621A01" w:rsidRPr="007B2FEA">
        <w:rPr>
          <w:rFonts w:ascii="Verdana" w:hAnsi="Verdana"/>
          <w:sz w:val="20"/>
          <w:szCs w:val="20"/>
          <w:lang w:val="pt-BR"/>
        </w:rPr>
        <w:t xml:space="preserve"> </w:t>
      </w:r>
    </w:p>
    <w:p w14:paraId="1CE81026" w14:textId="77777777" w:rsidR="00043071" w:rsidRPr="007B2FEA" w:rsidRDefault="00043071" w:rsidP="00043071">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 xml:space="preserve">O gerenciamento de riscos na Fomento Paraná é coordenado pela Gerência de Riscos e </w:t>
      </w:r>
      <w:r w:rsidRPr="007B2FEA">
        <w:rPr>
          <w:rFonts w:ascii="Verdana" w:hAnsi="Verdana" w:cs="Arial"/>
          <w:i/>
          <w:iCs/>
          <w:sz w:val="20"/>
          <w:szCs w:val="20"/>
          <w:lang w:eastAsia="en-US"/>
        </w:rPr>
        <w:t>Compliance</w:t>
      </w:r>
      <w:r w:rsidRPr="007B2FEA">
        <w:rPr>
          <w:rFonts w:ascii="Verdana" w:hAnsi="Verdana" w:cs="Arial"/>
          <w:sz w:val="20"/>
          <w:szCs w:val="20"/>
          <w:lang w:eastAsia="en-US"/>
        </w:rPr>
        <w:t>, subordinada ao Diretor-Presidente e liderada pel</w:t>
      </w:r>
      <w:r>
        <w:rPr>
          <w:rFonts w:ascii="Verdana" w:hAnsi="Verdana" w:cs="Arial"/>
          <w:sz w:val="20"/>
          <w:szCs w:val="20"/>
          <w:lang w:eastAsia="en-US"/>
        </w:rPr>
        <w:t>a</w:t>
      </w:r>
      <w:r w:rsidRPr="007B2FEA">
        <w:rPr>
          <w:rFonts w:ascii="Verdana" w:hAnsi="Verdana" w:cs="Arial"/>
          <w:sz w:val="20"/>
          <w:szCs w:val="20"/>
          <w:lang w:eastAsia="en-US"/>
        </w:rPr>
        <w:t xml:space="preserve"> Diretor</w:t>
      </w:r>
      <w:r>
        <w:rPr>
          <w:rFonts w:ascii="Verdana" w:hAnsi="Verdana" w:cs="Arial"/>
          <w:sz w:val="20"/>
          <w:szCs w:val="20"/>
          <w:lang w:eastAsia="en-US"/>
        </w:rPr>
        <w:t>a</w:t>
      </w:r>
      <w:r w:rsidRPr="007B2FEA">
        <w:rPr>
          <w:rFonts w:ascii="Verdana" w:hAnsi="Verdana" w:cs="Arial"/>
          <w:sz w:val="20"/>
          <w:szCs w:val="20"/>
          <w:lang w:eastAsia="en-US"/>
        </w:rPr>
        <w:t xml:space="preserve"> Jurídic</w:t>
      </w:r>
      <w:r>
        <w:rPr>
          <w:rFonts w:ascii="Verdana" w:hAnsi="Verdana" w:cs="Arial"/>
          <w:sz w:val="20"/>
          <w:szCs w:val="20"/>
          <w:lang w:eastAsia="en-US"/>
        </w:rPr>
        <w:t>a</w:t>
      </w:r>
      <w:r w:rsidRPr="007B2FEA">
        <w:rPr>
          <w:rFonts w:ascii="Verdana" w:hAnsi="Verdana" w:cs="Arial"/>
          <w:sz w:val="20"/>
          <w:szCs w:val="20"/>
          <w:lang w:eastAsia="en-US"/>
        </w:rPr>
        <w:t>, indicad</w:t>
      </w:r>
      <w:r>
        <w:rPr>
          <w:rFonts w:ascii="Verdana" w:hAnsi="Verdana" w:cs="Arial"/>
          <w:sz w:val="20"/>
          <w:szCs w:val="20"/>
          <w:lang w:eastAsia="en-US"/>
        </w:rPr>
        <w:t>a</w:t>
      </w:r>
      <w:r w:rsidRPr="007B2FEA">
        <w:rPr>
          <w:rFonts w:ascii="Verdana" w:hAnsi="Verdana" w:cs="Arial"/>
          <w:sz w:val="20"/>
          <w:szCs w:val="20"/>
          <w:lang w:eastAsia="en-US"/>
        </w:rPr>
        <w:t xml:space="preserve"> nos termos da Resolução CMN nº 4.557/2017 Diretor</w:t>
      </w:r>
      <w:r>
        <w:rPr>
          <w:rFonts w:ascii="Verdana" w:hAnsi="Verdana" w:cs="Arial"/>
          <w:sz w:val="20"/>
          <w:szCs w:val="20"/>
          <w:lang w:eastAsia="en-US"/>
        </w:rPr>
        <w:t>a</w:t>
      </w:r>
      <w:r w:rsidRPr="007B2FEA">
        <w:rPr>
          <w:rFonts w:ascii="Verdana" w:hAnsi="Verdana" w:cs="Arial"/>
          <w:sz w:val="20"/>
          <w:szCs w:val="20"/>
          <w:lang w:eastAsia="en-US"/>
        </w:rPr>
        <w:t xml:space="preserve"> para Gerenciamento de Riscos (</w:t>
      </w:r>
      <w:r w:rsidRPr="007B2FEA">
        <w:rPr>
          <w:rFonts w:ascii="Verdana" w:hAnsi="Verdana" w:cs="Arial"/>
          <w:i/>
          <w:iCs/>
          <w:sz w:val="20"/>
          <w:szCs w:val="20"/>
          <w:lang w:eastAsia="en-US"/>
        </w:rPr>
        <w:t>Chief Risk Officer</w:t>
      </w:r>
      <w:r w:rsidRPr="007B2FEA">
        <w:rPr>
          <w:rFonts w:ascii="Verdana" w:hAnsi="Verdana" w:cs="Arial"/>
          <w:sz w:val="20"/>
          <w:szCs w:val="20"/>
          <w:lang w:eastAsia="en-US"/>
        </w:rPr>
        <w:t xml:space="preserve"> – CRO).</w:t>
      </w:r>
    </w:p>
    <w:p w14:paraId="0DC04804" w14:textId="77777777" w:rsidR="00043071" w:rsidRPr="007B2FEA" w:rsidRDefault="00043071" w:rsidP="00043071">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Os riscos relevantes e o capital são gerenciados de maneira integrada em conformidade com as Resoluções CMN 4.557/2017 e 4.595/2017. Estas resoluções estabelecem diferentes responsabilidades conforme segmentação constante na Resolução CMN nº 4.553/2017. A Fomento Paraná está enquadrada no segmento 4 (S4), cumprindo as obrigações cabíveis ao bloco.</w:t>
      </w:r>
    </w:p>
    <w:p w14:paraId="24977C80" w14:textId="77777777" w:rsidR="00043071" w:rsidRPr="007B2FEA" w:rsidRDefault="00043071" w:rsidP="00043071">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 xml:space="preserve">O Relatório de Pilar 3, contendo a Visão Geral do Gerenciamento de Riscos da Instituição (tabela OVA), encontra-se disponível no sítio da internet da Fomento Paraná, no endereço eletrônico: </w:t>
      </w:r>
      <w:r w:rsidRPr="00200A2F">
        <w:rPr>
          <w:rFonts w:ascii="Verdana" w:hAnsi="Verdana" w:cs="Arial"/>
          <w:sz w:val="20"/>
          <w:szCs w:val="20"/>
          <w:lang w:eastAsia="en-US"/>
        </w:rPr>
        <w:t>https://www.fome</w:t>
      </w:r>
      <w:r>
        <w:rPr>
          <w:rFonts w:ascii="Verdana" w:hAnsi="Verdana" w:cs="Arial"/>
          <w:sz w:val="20"/>
          <w:szCs w:val="20"/>
          <w:lang w:eastAsia="en-US"/>
        </w:rPr>
        <w:t>nto.pr.gov.br/Institucional/Gere</w:t>
      </w:r>
      <w:r w:rsidRPr="00200A2F">
        <w:rPr>
          <w:rFonts w:ascii="Verdana" w:hAnsi="Verdana" w:cs="Arial"/>
          <w:sz w:val="20"/>
          <w:szCs w:val="20"/>
          <w:lang w:eastAsia="en-US"/>
        </w:rPr>
        <w:t>nciamento-de-Riscos-e-Capital</w:t>
      </w:r>
      <w:r w:rsidRPr="007B2FEA">
        <w:rPr>
          <w:rFonts w:ascii="Verdana" w:hAnsi="Verdana" w:cs="Arial"/>
          <w:sz w:val="20"/>
          <w:szCs w:val="20"/>
          <w:lang w:eastAsia="en-US"/>
        </w:rPr>
        <w:t>.</w:t>
      </w:r>
    </w:p>
    <w:p w14:paraId="628FF312" w14:textId="77777777" w:rsidR="00043071" w:rsidRPr="007B2FEA" w:rsidRDefault="00043071" w:rsidP="00043071">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Dentre os principais riscos, destacam-se:</w:t>
      </w:r>
    </w:p>
    <w:p w14:paraId="476CD8B3" w14:textId="77777777" w:rsidR="00043071" w:rsidRPr="007B2FEA" w:rsidRDefault="00043071" w:rsidP="005973F7">
      <w:pPr>
        <w:pStyle w:val="PargrafodaLista"/>
        <w:numPr>
          <w:ilvl w:val="0"/>
          <w:numId w:val="55"/>
        </w:numPr>
        <w:autoSpaceDE/>
        <w:autoSpaceDN/>
        <w:spacing w:before="240"/>
        <w:ind w:firstLine="0"/>
        <w:contextualSpacing/>
        <w:rPr>
          <w:rFonts w:ascii="Verdana" w:hAnsi="Verdana"/>
          <w:iCs/>
          <w:sz w:val="20"/>
          <w:szCs w:val="20"/>
          <w:lang w:eastAsia="en-US"/>
        </w:rPr>
      </w:pPr>
      <w:r w:rsidRPr="007B2FEA">
        <w:rPr>
          <w:rFonts w:ascii="Verdana" w:hAnsi="Verdana"/>
          <w:b/>
          <w:bCs/>
          <w:iCs/>
          <w:sz w:val="20"/>
          <w:szCs w:val="20"/>
          <w:lang w:eastAsia="en-US"/>
        </w:rPr>
        <w:t>Risco</w:t>
      </w:r>
      <w:r w:rsidRPr="007B2FEA">
        <w:rPr>
          <w:rFonts w:ascii="Verdana" w:hAnsi="Verdana"/>
          <w:iCs/>
          <w:sz w:val="20"/>
          <w:szCs w:val="20"/>
          <w:lang w:eastAsia="en-US"/>
        </w:rPr>
        <w:t xml:space="preserve"> </w:t>
      </w:r>
      <w:r w:rsidRPr="007B2FEA">
        <w:rPr>
          <w:rFonts w:ascii="Verdana" w:hAnsi="Verdana"/>
          <w:b/>
          <w:bCs/>
          <w:iCs/>
          <w:sz w:val="20"/>
          <w:szCs w:val="20"/>
          <w:lang w:eastAsia="en-US"/>
        </w:rPr>
        <w:t>operacional</w:t>
      </w:r>
    </w:p>
    <w:p w14:paraId="35C218BB" w14:textId="77777777" w:rsidR="00043071" w:rsidRPr="008B004C" w:rsidRDefault="00043071" w:rsidP="00043071">
      <w:pPr>
        <w:pStyle w:val="PargrafodaLista"/>
        <w:tabs>
          <w:tab w:val="left" w:pos="9781"/>
        </w:tabs>
        <w:autoSpaceDE/>
        <w:autoSpaceDN/>
        <w:spacing w:before="240" w:after="120"/>
        <w:ind w:left="0"/>
        <w:contextualSpacing/>
        <w:jc w:val="both"/>
        <w:rPr>
          <w:rFonts w:ascii="Verdana" w:hAnsi="Verdana"/>
          <w:sz w:val="20"/>
          <w:szCs w:val="20"/>
          <w:lang w:eastAsia="en-US"/>
        </w:rPr>
      </w:pPr>
      <w:r w:rsidRPr="008B004C">
        <w:rPr>
          <w:rFonts w:ascii="Verdana" w:hAnsi="Verdana"/>
          <w:sz w:val="20"/>
          <w:szCs w:val="20"/>
          <w:lang w:eastAsia="en-US"/>
        </w:rPr>
        <w:t>A gestão de riscos operacionais é baseada em avaliações dos produtos, contratos e processos da empresa. Os normativos internos da Fomento Paraná dispõem sobre as rotinas, emissão de relatórios, deliberações de ações preventivas e corretivas, frequência de avaliação, assim como o registro de perdas financeiras decorrentes de falhas.</w:t>
      </w:r>
    </w:p>
    <w:p w14:paraId="723B7F45" w14:textId="77777777" w:rsidR="00043071" w:rsidRPr="007B2FEA" w:rsidRDefault="00043071" w:rsidP="00043071">
      <w:pPr>
        <w:tabs>
          <w:tab w:val="left" w:pos="9781"/>
        </w:tabs>
        <w:spacing w:after="120"/>
        <w:jc w:val="both"/>
        <w:rPr>
          <w:rFonts w:ascii="Verdana" w:hAnsi="Verdana" w:cs="Arial"/>
          <w:sz w:val="20"/>
          <w:szCs w:val="20"/>
          <w:lang w:eastAsia="en-US"/>
        </w:rPr>
      </w:pPr>
      <w:r w:rsidRPr="007B2FEA">
        <w:rPr>
          <w:rFonts w:ascii="Verdana" w:hAnsi="Verdana" w:cs="Arial"/>
          <w:sz w:val="20"/>
          <w:szCs w:val="20"/>
          <w:lang w:eastAsia="en-US"/>
        </w:rPr>
        <w:t>A alocação de capital regulamentar para risco operacional (RWAOpad) é apurada utilizando a metodologia da Abordagem do Indicador Básico – BIA, cujo valor é calculado semestralmente seguindo premissas estabelecidas pelo B</w:t>
      </w:r>
      <w:r>
        <w:rPr>
          <w:rFonts w:ascii="Verdana" w:hAnsi="Verdana" w:cs="Arial"/>
          <w:sz w:val="20"/>
          <w:szCs w:val="20"/>
          <w:lang w:eastAsia="en-US"/>
        </w:rPr>
        <w:t>CB</w:t>
      </w:r>
      <w:r w:rsidRPr="007B2FEA">
        <w:rPr>
          <w:rFonts w:ascii="Verdana" w:hAnsi="Verdana" w:cs="Arial"/>
          <w:sz w:val="20"/>
          <w:szCs w:val="20"/>
          <w:lang w:eastAsia="en-US"/>
        </w:rPr>
        <w:t>.</w:t>
      </w:r>
    </w:p>
    <w:p w14:paraId="6F8E62E3" w14:textId="77777777" w:rsidR="00043071" w:rsidRPr="007B2FEA" w:rsidRDefault="00043071" w:rsidP="005973F7">
      <w:pPr>
        <w:pStyle w:val="PargrafodaLista"/>
        <w:numPr>
          <w:ilvl w:val="0"/>
          <w:numId w:val="55"/>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de mercado e taxas de juros das operações classificadas na carteira bancária</w:t>
      </w:r>
    </w:p>
    <w:p w14:paraId="4474A32A" w14:textId="77777777" w:rsidR="00043071" w:rsidRDefault="00043071" w:rsidP="00043071">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 xml:space="preserve">Todas as operações </w:t>
      </w:r>
      <w:r>
        <w:rPr>
          <w:rFonts w:ascii="Verdana" w:hAnsi="Verdana" w:cs="Arial"/>
          <w:sz w:val="20"/>
          <w:szCs w:val="20"/>
          <w:lang w:eastAsia="en-US"/>
        </w:rPr>
        <w:t xml:space="preserve">da Fomento Paraná </w:t>
      </w:r>
      <w:r w:rsidRPr="007B2FEA">
        <w:rPr>
          <w:rFonts w:ascii="Verdana" w:hAnsi="Verdana" w:cs="Arial"/>
          <w:sz w:val="20"/>
          <w:szCs w:val="20"/>
          <w:lang w:eastAsia="en-US"/>
        </w:rPr>
        <w:t xml:space="preserve">são classificadas na carteira bancária. </w:t>
      </w:r>
    </w:p>
    <w:p w14:paraId="49A4501C" w14:textId="77777777" w:rsidR="00043071" w:rsidRPr="007B2FEA" w:rsidRDefault="00043071" w:rsidP="00043071">
      <w:pPr>
        <w:tabs>
          <w:tab w:val="left" w:pos="9781"/>
        </w:tabs>
        <w:suppressAutoHyphens w:val="0"/>
        <w:spacing w:after="120"/>
        <w:jc w:val="both"/>
        <w:rPr>
          <w:rFonts w:ascii="Verdana" w:hAnsi="Verdana" w:cs="Arial"/>
          <w:sz w:val="20"/>
          <w:szCs w:val="20"/>
          <w:lang w:eastAsia="en-US"/>
        </w:rPr>
      </w:pPr>
      <w:r w:rsidRPr="001E568F">
        <w:rPr>
          <w:rFonts w:ascii="Verdana" w:hAnsi="Verdana" w:cs="Arial"/>
          <w:sz w:val="20"/>
          <w:szCs w:val="20"/>
          <w:lang w:eastAsia="en-US"/>
        </w:rPr>
        <w:t>Mensalmente é avaliada a suficiência do valor de Patrimônio de Referência (PR) mantido para a cobertura do risco de variação das taxas de juros em instrumentos classificados na carteira bancária (IRRBB), conforme a abordagem padronizada para ΔNII estabelecido na Circular BCB nº 3.876/2018.</w:t>
      </w:r>
    </w:p>
    <w:p w14:paraId="3FA21172" w14:textId="77777777" w:rsidR="00043071" w:rsidRDefault="00043071" w:rsidP="005973F7">
      <w:pPr>
        <w:pStyle w:val="PargrafodaLista"/>
        <w:numPr>
          <w:ilvl w:val="0"/>
          <w:numId w:val="55"/>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de crédito</w:t>
      </w:r>
    </w:p>
    <w:p w14:paraId="6AACD71E" w14:textId="063F6C08" w:rsidR="00845F44" w:rsidRDefault="00043071" w:rsidP="00845F44">
      <w:pPr>
        <w:tabs>
          <w:tab w:val="left" w:pos="9781"/>
        </w:tabs>
        <w:suppressAutoHyphens w:val="0"/>
        <w:spacing w:after="120"/>
        <w:jc w:val="both"/>
        <w:rPr>
          <w:rFonts w:ascii="Verdana" w:hAnsi="Verdana" w:cs="Arial"/>
          <w:sz w:val="20"/>
          <w:szCs w:val="20"/>
          <w:lang w:eastAsia="en-US"/>
        </w:rPr>
      </w:pPr>
      <w:r>
        <w:rPr>
          <w:rFonts w:ascii="Verdana" w:hAnsi="Verdana" w:cs="Arial"/>
          <w:sz w:val="20"/>
          <w:szCs w:val="20"/>
          <w:lang w:eastAsia="en-US"/>
        </w:rPr>
        <w:t xml:space="preserve">O gerenciamento do risco de crédito </w:t>
      </w:r>
      <w:r w:rsidRPr="00A27950">
        <w:rPr>
          <w:rFonts w:ascii="Verdana" w:hAnsi="Verdana" w:cs="Arial"/>
          <w:sz w:val="20"/>
          <w:szCs w:val="20"/>
          <w:lang w:eastAsia="en-US"/>
        </w:rPr>
        <w:t>é realizado a partir da análise da carteira de operações de crédito, isto é, no controle, no monitoramento e na recuperação de crédito da carteira, com base em cálculos estatísticos. O gerenciamento considera limites operacionais estabelecidos, mecanismos de mitigação de risco e procedimentos técnicos, tais como modelos e critérios observados nas rotinas de concessão com o objetivo de manter a exposição ao risco de crédito em níveis considerados aceitáveis pela administração.</w:t>
      </w:r>
    </w:p>
    <w:p w14:paraId="333F6FA6" w14:textId="77777777" w:rsidR="00043071" w:rsidRPr="00A27950" w:rsidRDefault="00043071" w:rsidP="00043071">
      <w:pPr>
        <w:tabs>
          <w:tab w:val="left" w:pos="9781"/>
        </w:tabs>
        <w:suppressAutoHyphens w:val="0"/>
        <w:spacing w:after="120"/>
        <w:jc w:val="both"/>
        <w:rPr>
          <w:rFonts w:ascii="Verdana" w:hAnsi="Verdana" w:cs="Arial"/>
          <w:sz w:val="20"/>
          <w:szCs w:val="20"/>
          <w:lang w:eastAsia="en-US"/>
        </w:rPr>
      </w:pPr>
      <w:r w:rsidRPr="00A27950">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oportunidades de aderência aos negócios da instituição, a Gerência de Riscos e </w:t>
      </w:r>
      <w:r w:rsidRPr="00560533">
        <w:rPr>
          <w:rFonts w:ascii="Verdana" w:hAnsi="Verdana" w:cs="Arial"/>
          <w:i/>
          <w:iCs/>
          <w:sz w:val="20"/>
          <w:szCs w:val="20"/>
          <w:lang w:eastAsia="en-US"/>
        </w:rPr>
        <w:t>Compliance</w:t>
      </w:r>
      <w:r w:rsidRPr="00A27950">
        <w:rPr>
          <w:rFonts w:ascii="Verdana" w:hAnsi="Verdana" w:cs="Arial"/>
          <w:sz w:val="20"/>
          <w:szCs w:val="20"/>
          <w:lang w:eastAsia="en-US"/>
        </w:rPr>
        <w:t xml:space="preserve"> encaminhará o assunto ao Comitê de Gestão de Riscos e à Diretoria Reunida.</w:t>
      </w:r>
    </w:p>
    <w:p w14:paraId="23AAF312" w14:textId="77777777" w:rsidR="00043071" w:rsidRDefault="00043071" w:rsidP="00043071">
      <w:pPr>
        <w:tabs>
          <w:tab w:val="left" w:pos="9781"/>
        </w:tabs>
        <w:suppressAutoHyphens w:val="0"/>
        <w:spacing w:after="120"/>
        <w:jc w:val="both"/>
        <w:rPr>
          <w:rFonts w:ascii="Verdana" w:hAnsi="Verdana" w:cs="Arial"/>
          <w:sz w:val="20"/>
          <w:szCs w:val="20"/>
          <w:lang w:eastAsia="en-US"/>
        </w:rPr>
      </w:pPr>
      <w:r w:rsidRPr="00A27950">
        <w:rPr>
          <w:rFonts w:ascii="Verdana" w:hAnsi="Verdana" w:cs="Arial"/>
          <w:sz w:val="20"/>
          <w:szCs w:val="20"/>
          <w:lang w:eastAsia="en-US"/>
        </w:rPr>
        <w:t>Para o risco de crédito, o cálculo do requerimento de capital, parcela (RWACpad), é realizado mediante a abordagem padronizada, nos termos da legislação do BCB.</w:t>
      </w:r>
    </w:p>
    <w:p w14:paraId="703BC31E" w14:textId="77777777" w:rsidR="00043071" w:rsidRDefault="00043071" w:rsidP="005973F7">
      <w:pPr>
        <w:pStyle w:val="PargrafodaLista"/>
        <w:numPr>
          <w:ilvl w:val="0"/>
          <w:numId w:val="55"/>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de liquidez</w:t>
      </w:r>
    </w:p>
    <w:p w14:paraId="3FB93DF9" w14:textId="77777777" w:rsidR="00043071" w:rsidRPr="00A27950" w:rsidRDefault="00043071" w:rsidP="00043071">
      <w:pPr>
        <w:tabs>
          <w:tab w:val="left" w:pos="9781"/>
        </w:tabs>
        <w:suppressAutoHyphens w:val="0"/>
        <w:spacing w:after="120"/>
        <w:jc w:val="both"/>
        <w:rPr>
          <w:rFonts w:ascii="Verdana" w:hAnsi="Verdana" w:cs="Arial"/>
          <w:sz w:val="20"/>
          <w:szCs w:val="20"/>
          <w:lang w:eastAsia="en-US"/>
        </w:rPr>
      </w:pPr>
      <w:r w:rsidRPr="00A27950">
        <w:rPr>
          <w:rFonts w:ascii="Verdana" w:hAnsi="Verdana" w:cs="Arial"/>
          <w:sz w:val="20"/>
          <w:szCs w:val="20"/>
          <w:lang w:eastAsia="en-US"/>
        </w:rPr>
        <w:lastRenderedPageBreak/>
        <w:t>O gerenciamento do risco de liquidez tem como objetivo identificar, avaliar e monitorar possíveis desequilíbrios no fluxo de caixa que possam impactar a Fomento Paraná.</w:t>
      </w:r>
    </w:p>
    <w:p w14:paraId="408B5ED6" w14:textId="77777777" w:rsidR="00043071" w:rsidRPr="00A27950" w:rsidRDefault="00043071" w:rsidP="00043071">
      <w:pPr>
        <w:tabs>
          <w:tab w:val="left" w:pos="9781"/>
        </w:tabs>
        <w:suppressAutoHyphens w:val="0"/>
        <w:spacing w:after="120"/>
        <w:jc w:val="both"/>
        <w:rPr>
          <w:rFonts w:ascii="Verdana" w:hAnsi="Verdana" w:cs="Arial"/>
          <w:sz w:val="20"/>
          <w:szCs w:val="20"/>
          <w:lang w:eastAsia="en-US"/>
        </w:rPr>
      </w:pPr>
      <w:r w:rsidRPr="00A27950">
        <w:rPr>
          <w:rFonts w:ascii="Verdana" w:hAnsi="Verdana" w:cs="Arial"/>
          <w:sz w:val="20"/>
          <w:szCs w:val="20"/>
          <w:lang w:eastAsia="en-US"/>
        </w:rPr>
        <w:t>A instituição define, por meio de política interna, os níveis mínimos de liquidez a serem mantidos, além de um plano de contingência que pode ser acionado caso esses níveis fiquem abaixo dos padrões estabelecidos.</w:t>
      </w:r>
    </w:p>
    <w:p w14:paraId="3DC2085E" w14:textId="77777777" w:rsidR="00043071" w:rsidRDefault="00043071" w:rsidP="00043071">
      <w:pPr>
        <w:tabs>
          <w:tab w:val="left" w:pos="9781"/>
        </w:tabs>
        <w:suppressAutoHyphens w:val="0"/>
        <w:spacing w:after="120"/>
        <w:rPr>
          <w:rFonts w:ascii="Verdana" w:hAnsi="Verdana" w:cs="Arial"/>
          <w:sz w:val="20"/>
          <w:szCs w:val="20"/>
          <w:lang w:eastAsia="en-US"/>
        </w:rPr>
      </w:pPr>
      <w:r w:rsidRPr="00A27950">
        <w:rPr>
          <w:rFonts w:ascii="Verdana" w:hAnsi="Verdana" w:cs="Arial"/>
          <w:sz w:val="20"/>
          <w:szCs w:val="20"/>
          <w:lang w:eastAsia="en-US"/>
        </w:rPr>
        <w:t xml:space="preserve">A liquidez da instituição é acompanhada por meio de um relatório mensal elaborado pela Gerência de Riscos e </w:t>
      </w:r>
      <w:r w:rsidRPr="00560533">
        <w:rPr>
          <w:rFonts w:ascii="Verdana" w:hAnsi="Verdana" w:cs="Arial"/>
          <w:i/>
          <w:iCs/>
          <w:sz w:val="20"/>
          <w:szCs w:val="20"/>
          <w:lang w:eastAsia="en-US"/>
        </w:rPr>
        <w:t>Compliance</w:t>
      </w:r>
      <w:r>
        <w:rPr>
          <w:rFonts w:ascii="Verdana" w:hAnsi="Verdana" w:cs="Arial"/>
          <w:sz w:val="20"/>
          <w:szCs w:val="20"/>
          <w:lang w:eastAsia="en-US"/>
        </w:rPr>
        <w:t>.</w:t>
      </w:r>
    </w:p>
    <w:p w14:paraId="57C7C2B5" w14:textId="77777777" w:rsidR="00043071" w:rsidRPr="007B2FEA" w:rsidRDefault="00043071" w:rsidP="005973F7">
      <w:pPr>
        <w:pStyle w:val="PargrafodaLista"/>
        <w:numPr>
          <w:ilvl w:val="0"/>
          <w:numId w:val="55"/>
        </w:numPr>
        <w:autoSpaceDE/>
        <w:autoSpaceDN/>
        <w:spacing w:before="240"/>
        <w:ind w:firstLine="0"/>
        <w:contextualSpacing/>
        <w:rPr>
          <w:rFonts w:ascii="Verdana" w:hAnsi="Verdana"/>
          <w:b/>
          <w:bCs/>
          <w:i/>
          <w:sz w:val="20"/>
          <w:szCs w:val="20"/>
          <w:lang w:eastAsia="en-US"/>
        </w:rPr>
      </w:pPr>
      <w:r w:rsidRPr="007B2FEA">
        <w:rPr>
          <w:rFonts w:ascii="Verdana" w:hAnsi="Verdana"/>
          <w:b/>
          <w:bCs/>
          <w:iCs/>
          <w:sz w:val="20"/>
          <w:szCs w:val="20"/>
          <w:lang w:eastAsia="en-US"/>
        </w:rPr>
        <w:t>Risco de conformidade</w:t>
      </w:r>
      <w:r w:rsidRPr="007B2FEA">
        <w:rPr>
          <w:rFonts w:ascii="Verdana" w:hAnsi="Verdana"/>
          <w:b/>
          <w:bCs/>
          <w:i/>
          <w:sz w:val="20"/>
          <w:szCs w:val="20"/>
          <w:lang w:eastAsia="en-US"/>
        </w:rPr>
        <w:t xml:space="preserve"> (compliance)</w:t>
      </w:r>
    </w:p>
    <w:p w14:paraId="25857B50" w14:textId="77777777" w:rsidR="00043071" w:rsidRPr="007B2FEA" w:rsidRDefault="00043071" w:rsidP="00043071">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 xml:space="preserve">Risco relacionado a perdas financeiras ou reputacionais que possam ocorrer em razão de descumprimentos de dispositivos legais e regulatórios, ou descumprimento de regulamentos internos. </w:t>
      </w:r>
    </w:p>
    <w:p w14:paraId="0CD87293" w14:textId="77777777" w:rsidR="00043071" w:rsidRPr="007B2FEA" w:rsidRDefault="00043071" w:rsidP="00043071">
      <w:pPr>
        <w:pStyle w:val="PargrafodaLista"/>
        <w:tabs>
          <w:tab w:val="left" w:pos="9781"/>
        </w:tabs>
        <w:spacing w:after="120"/>
        <w:ind w:left="0"/>
        <w:jc w:val="both"/>
        <w:rPr>
          <w:rFonts w:ascii="Verdana" w:hAnsi="Verdana" w:cs="Calibri"/>
          <w:sz w:val="20"/>
          <w:szCs w:val="20"/>
        </w:rPr>
      </w:pPr>
      <w:r w:rsidRPr="007B2FEA">
        <w:rPr>
          <w:rFonts w:ascii="Verdana" w:hAnsi="Verdana"/>
          <w:sz w:val="20"/>
          <w:szCs w:val="20"/>
          <w:lang w:eastAsia="en-US"/>
        </w:rPr>
        <w:t xml:space="preserve">A Fomento Paraná possui norma específica de </w:t>
      </w:r>
      <w:r w:rsidRPr="007B2FEA">
        <w:rPr>
          <w:rFonts w:ascii="Verdana" w:hAnsi="Verdana"/>
          <w:i/>
          <w:iCs/>
          <w:sz w:val="20"/>
          <w:szCs w:val="20"/>
          <w:lang w:eastAsia="en-US"/>
        </w:rPr>
        <w:t>compliance</w:t>
      </w:r>
      <w:r w:rsidRPr="007B2FEA">
        <w:rPr>
          <w:rFonts w:ascii="Verdana" w:hAnsi="Verdana"/>
          <w:sz w:val="20"/>
          <w:szCs w:val="20"/>
          <w:lang w:eastAsia="en-US"/>
        </w:rPr>
        <w:t>, consoante com a Resolução CMN nº 4.595/2017, que estabelece processos e estrutura para monitoramento regulatório e acompanhamento de ações para gerenciamento do risco de conformidade. Eventos relacionados a este risco são reportados à alta administração e as ações relativas à função de conformidade em andamento são monitoradas através de relatórios anuais</w:t>
      </w:r>
      <w:r w:rsidRPr="007B2FEA">
        <w:rPr>
          <w:rFonts w:ascii="Verdana" w:hAnsi="Verdana" w:cs="Calibri"/>
          <w:sz w:val="20"/>
          <w:szCs w:val="20"/>
        </w:rPr>
        <w:t>.</w:t>
      </w:r>
    </w:p>
    <w:p w14:paraId="66B021F4" w14:textId="77777777" w:rsidR="00043071" w:rsidRDefault="00043071" w:rsidP="005973F7">
      <w:pPr>
        <w:pStyle w:val="PargrafodaLista"/>
        <w:numPr>
          <w:ilvl w:val="0"/>
          <w:numId w:val="55"/>
        </w:numPr>
        <w:autoSpaceDE/>
        <w:autoSpaceDN/>
        <w:spacing w:before="240"/>
        <w:ind w:firstLine="0"/>
        <w:contextualSpacing/>
        <w:rPr>
          <w:rFonts w:ascii="Verdana" w:hAnsi="Verdana"/>
          <w:b/>
          <w:bCs/>
          <w:iCs/>
          <w:sz w:val="20"/>
          <w:szCs w:val="20"/>
          <w:lang w:eastAsia="en-US"/>
        </w:rPr>
      </w:pPr>
      <w:r w:rsidRPr="007B2FEA">
        <w:rPr>
          <w:rFonts w:ascii="Verdana" w:hAnsi="Verdana"/>
          <w:b/>
          <w:bCs/>
          <w:iCs/>
          <w:sz w:val="20"/>
          <w:szCs w:val="20"/>
          <w:lang w:eastAsia="en-US"/>
        </w:rPr>
        <w:t>Risco social, ambiental e climático</w:t>
      </w:r>
    </w:p>
    <w:p w14:paraId="0E138275" w14:textId="77777777" w:rsidR="00043071" w:rsidRPr="00793422" w:rsidRDefault="00043071" w:rsidP="00043071">
      <w:pPr>
        <w:pStyle w:val="PargrafodaLista"/>
        <w:tabs>
          <w:tab w:val="left" w:pos="9781"/>
        </w:tabs>
        <w:spacing w:after="120"/>
        <w:ind w:left="0"/>
        <w:jc w:val="both"/>
        <w:rPr>
          <w:rFonts w:ascii="Verdana" w:hAnsi="Verdana"/>
          <w:sz w:val="20"/>
          <w:szCs w:val="20"/>
          <w:lang w:eastAsia="en-US"/>
        </w:rPr>
      </w:pPr>
      <w:r w:rsidRPr="00793422">
        <w:rPr>
          <w:rFonts w:ascii="Verdana" w:hAnsi="Verdana"/>
          <w:sz w:val="20"/>
          <w:szCs w:val="20"/>
          <w:lang w:eastAsia="en-US"/>
        </w:rPr>
        <w:t>O risco social, ambiental e climático (SAC) refere-se à possibilidade de perdas financeiras, reputacionais ou operacionais decorrentes de impactos adversos associados a fatores como degradação ambiental, violações de direitos humanos, mudanças climáticas e outros aspectos correlatos.</w:t>
      </w:r>
    </w:p>
    <w:p w14:paraId="1D807CCD" w14:textId="77777777" w:rsidR="00043071" w:rsidRDefault="00043071" w:rsidP="00043071">
      <w:pPr>
        <w:pStyle w:val="PargrafodaLista"/>
        <w:tabs>
          <w:tab w:val="left" w:pos="9781"/>
        </w:tabs>
        <w:spacing w:after="120"/>
        <w:ind w:left="0"/>
        <w:jc w:val="both"/>
        <w:rPr>
          <w:rFonts w:ascii="Verdana" w:hAnsi="Verdana"/>
          <w:sz w:val="20"/>
          <w:szCs w:val="20"/>
          <w:lang w:eastAsia="en-US"/>
        </w:rPr>
      </w:pPr>
      <w:r w:rsidRPr="00793422">
        <w:rPr>
          <w:rFonts w:ascii="Verdana" w:hAnsi="Verdana"/>
          <w:sz w:val="20"/>
          <w:szCs w:val="20"/>
          <w:lang w:eastAsia="en-US"/>
        </w:rPr>
        <w:t>Para mitigar esses riscos, a Fomento Paraná desenvolveu uma ferramenta proprietária de gestão de riscos SAC, proporcionando maior segurança ao seu portfólio de crédito. Essa ferramenta permite identificar e monitorar potenciais riscos em propostas de crédito, levando em conta critérios como valor da operação, atividade econômica, localização e histórico dos envolvidos. As propostas são classificadas em quatro níveis de risco SAC: irrelevante, baixo, médio e alto. As classificadas como risco alto passam por uma análise mais aprofundada.</w:t>
      </w:r>
    </w:p>
    <w:p w14:paraId="65408416" w14:textId="77777777" w:rsidR="00043071" w:rsidRDefault="00043071" w:rsidP="00043071">
      <w:pPr>
        <w:pStyle w:val="PargrafodaLista"/>
        <w:tabs>
          <w:tab w:val="left" w:pos="9781"/>
        </w:tabs>
        <w:spacing w:after="120"/>
        <w:ind w:left="0"/>
        <w:jc w:val="both"/>
        <w:rPr>
          <w:rFonts w:ascii="Verdana" w:hAnsi="Verdana"/>
          <w:sz w:val="20"/>
          <w:szCs w:val="20"/>
          <w:lang w:eastAsia="en-US"/>
        </w:rPr>
      </w:pPr>
      <w:r w:rsidRPr="002F775C">
        <w:rPr>
          <w:rFonts w:ascii="Verdana" w:hAnsi="Verdana"/>
          <w:sz w:val="20"/>
          <w:szCs w:val="20"/>
          <w:lang w:eastAsia="en-US"/>
        </w:rPr>
        <w:t>Além disso, a Fomento Paraná oferece produtos financeiros que geram impacto positivo em aspectos socioambientais, reforçando seu compromisso com o desenvolvimento sustentável.</w:t>
      </w:r>
    </w:p>
    <w:p w14:paraId="771821FF" w14:textId="5C55D0BD" w:rsidR="00043071" w:rsidRPr="00B550E0" w:rsidRDefault="00043071" w:rsidP="00043071">
      <w:pPr>
        <w:pStyle w:val="PargrafodaLista"/>
        <w:tabs>
          <w:tab w:val="left" w:pos="9781"/>
        </w:tabs>
        <w:spacing w:after="120"/>
        <w:ind w:left="0"/>
        <w:jc w:val="both"/>
        <w:rPr>
          <w:rFonts w:ascii="Verdana" w:hAnsi="Verdana"/>
          <w:sz w:val="20"/>
          <w:szCs w:val="20"/>
          <w:lang w:eastAsia="en-US"/>
        </w:rPr>
      </w:pPr>
      <w:r w:rsidRPr="007B2FEA">
        <w:rPr>
          <w:rFonts w:ascii="Verdana" w:hAnsi="Verdana"/>
          <w:sz w:val="20"/>
          <w:szCs w:val="20"/>
          <w:lang w:eastAsia="en-US"/>
        </w:rPr>
        <w:t>Outras informações sobre o tema, bem como o Relatório de Riscos e Oportunidades Sociais,</w:t>
      </w:r>
      <w:r>
        <w:rPr>
          <w:rFonts w:ascii="Verdana" w:hAnsi="Verdana"/>
          <w:sz w:val="20"/>
          <w:szCs w:val="20"/>
          <w:lang w:eastAsia="en-US"/>
        </w:rPr>
        <w:t xml:space="preserve"> Ambientais e Climáticos (GRSAC)</w:t>
      </w:r>
      <w:r w:rsidRPr="007B2FEA">
        <w:rPr>
          <w:rFonts w:ascii="Verdana" w:hAnsi="Verdana"/>
          <w:sz w:val="20"/>
          <w:szCs w:val="20"/>
          <w:lang w:eastAsia="en-US"/>
        </w:rPr>
        <w:t>,</w:t>
      </w:r>
      <w:r>
        <w:rPr>
          <w:rFonts w:ascii="Verdana" w:hAnsi="Verdana"/>
          <w:sz w:val="20"/>
          <w:szCs w:val="20"/>
          <w:lang w:eastAsia="en-US"/>
        </w:rPr>
        <w:t xml:space="preserve"> </w:t>
      </w:r>
      <w:r w:rsidRPr="007B2FEA">
        <w:rPr>
          <w:rFonts w:ascii="Verdana" w:hAnsi="Verdana"/>
          <w:sz w:val="20"/>
          <w:szCs w:val="20"/>
          <w:lang w:eastAsia="en-US"/>
        </w:rPr>
        <w:t xml:space="preserve">estão disponíveis </w:t>
      </w:r>
      <w:r w:rsidR="009419BD">
        <w:rPr>
          <w:rFonts w:ascii="Verdana" w:hAnsi="Verdana"/>
          <w:sz w:val="20"/>
          <w:szCs w:val="20"/>
          <w:lang w:eastAsia="en-US"/>
        </w:rPr>
        <w:t xml:space="preserve">no site da Instituição:  </w:t>
      </w:r>
      <w:r w:rsidRPr="00B550E0">
        <w:rPr>
          <w:rFonts w:ascii="Verdana" w:hAnsi="Verdana"/>
          <w:sz w:val="20"/>
          <w:szCs w:val="20"/>
          <w:lang w:eastAsia="en-US"/>
        </w:rPr>
        <w:t>https://www.fome</w:t>
      </w:r>
      <w:r>
        <w:rPr>
          <w:rFonts w:ascii="Verdana" w:hAnsi="Verdana"/>
          <w:sz w:val="20"/>
          <w:szCs w:val="20"/>
          <w:lang w:eastAsia="en-US"/>
        </w:rPr>
        <w:t>nto.pr.gov.br/Institucional/Gere</w:t>
      </w:r>
      <w:r w:rsidRPr="00B550E0">
        <w:rPr>
          <w:rFonts w:ascii="Verdana" w:hAnsi="Verdana"/>
          <w:sz w:val="20"/>
          <w:szCs w:val="20"/>
          <w:lang w:eastAsia="en-US"/>
        </w:rPr>
        <w:t>nciamento-de-Riscos-e-Capital.</w:t>
      </w:r>
    </w:p>
    <w:p w14:paraId="73DD23F4" w14:textId="77777777" w:rsidR="00043071" w:rsidRPr="007B2FEA" w:rsidRDefault="00043071" w:rsidP="005973F7">
      <w:pPr>
        <w:pStyle w:val="PargrafodaLista"/>
        <w:numPr>
          <w:ilvl w:val="0"/>
          <w:numId w:val="55"/>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Ge</w:t>
      </w:r>
      <w:r>
        <w:rPr>
          <w:rFonts w:ascii="Verdana" w:hAnsi="Verdana"/>
          <w:b/>
          <w:bCs/>
          <w:iCs/>
          <w:sz w:val="20"/>
          <w:szCs w:val="20"/>
          <w:lang w:eastAsia="en-US"/>
        </w:rPr>
        <w:t xml:space="preserve">renciamento </w:t>
      </w:r>
      <w:r w:rsidRPr="007B2FEA">
        <w:rPr>
          <w:rFonts w:ascii="Verdana" w:hAnsi="Verdana"/>
          <w:b/>
          <w:bCs/>
          <w:iCs/>
          <w:sz w:val="20"/>
          <w:szCs w:val="20"/>
          <w:lang w:eastAsia="en-US"/>
        </w:rPr>
        <w:t>de capital</w:t>
      </w:r>
    </w:p>
    <w:p w14:paraId="05B92C46" w14:textId="77777777" w:rsidR="00043071" w:rsidRPr="00F621EB" w:rsidRDefault="00043071" w:rsidP="00043071">
      <w:pPr>
        <w:tabs>
          <w:tab w:val="left" w:pos="9781"/>
        </w:tabs>
        <w:suppressAutoHyphens w:val="0"/>
        <w:spacing w:after="120"/>
        <w:jc w:val="both"/>
        <w:rPr>
          <w:rFonts w:ascii="Verdana" w:hAnsi="Verdana" w:cs="Arial"/>
          <w:sz w:val="20"/>
          <w:szCs w:val="20"/>
          <w:lang w:eastAsia="en-US"/>
        </w:rPr>
      </w:pPr>
      <w:r w:rsidRPr="00F621EB">
        <w:rPr>
          <w:rFonts w:ascii="Verdana" w:hAnsi="Verdana" w:cs="Arial"/>
          <w:sz w:val="20"/>
          <w:szCs w:val="20"/>
          <w:lang w:eastAsia="en-US"/>
        </w:rPr>
        <w:t xml:space="preserve">O gerenciamento de capital é um processo </w:t>
      </w:r>
      <w:r>
        <w:rPr>
          <w:rFonts w:ascii="Verdana" w:hAnsi="Verdana" w:cs="Arial"/>
          <w:sz w:val="20"/>
          <w:szCs w:val="20"/>
          <w:lang w:eastAsia="en-US"/>
        </w:rPr>
        <w:t xml:space="preserve">de </w:t>
      </w:r>
      <w:r w:rsidRPr="00F621EB">
        <w:rPr>
          <w:rFonts w:ascii="Verdana" w:hAnsi="Verdana" w:cs="Arial"/>
          <w:sz w:val="20"/>
          <w:szCs w:val="20"/>
          <w:lang w:eastAsia="en-US"/>
        </w:rPr>
        <w:t xml:space="preserve">planejamento voltado para a avaliação de metas e necessidades de capital em alinhamento com os objetivos estratégicos da instituição. </w:t>
      </w:r>
    </w:p>
    <w:p w14:paraId="2BE42ACF" w14:textId="4CBBBFE1" w:rsidR="00043071" w:rsidRDefault="00043071" w:rsidP="00043071">
      <w:pPr>
        <w:tabs>
          <w:tab w:val="left" w:pos="9781"/>
        </w:tabs>
        <w:suppressAutoHyphens w:val="0"/>
        <w:spacing w:after="120"/>
        <w:jc w:val="both"/>
        <w:rPr>
          <w:rFonts w:ascii="Verdana" w:hAnsi="Verdana" w:cs="Arial"/>
          <w:sz w:val="20"/>
          <w:szCs w:val="20"/>
          <w:lang w:eastAsia="en-US"/>
        </w:rPr>
      </w:pPr>
      <w:r w:rsidRPr="00F621EB">
        <w:rPr>
          <w:rFonts w:ascii="Verdana" w:hAnsi="Verdana" w:cs="Arial"/>
          <w:sz w:val="20"/>
          <w:szCs w:val="20"/>
          <w:lang w:eastAsia="en-US"/>
        </w:rPr>
        <w:t>Anualmente é elaborado o Plano de Capital, com uma abordagem prospectiva, a partir do orçamento previsto para os próximos anos (despesas) e do desempenho projetado no Planejamento Estratégico (receitas). As análises de cenários são fundamentadas principalmente nesses dois fatores, por serem de natureza endógena e, portanto, passíveis de gestão para enfrentar desafios identificados.</w:t>
      </w:r>
    </w:p>
    <w:p w14:paraId="6B4B1592" w14:textId="77777777" w:rsidR="00043071" w:rsidRPr="007B2FEA" w:rsidRDefault="00043071" w:rsidP="00043071">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Também são realizados, periodicamente, exercícios de Teste de Estresse em atendimento ao Programa de Teste de Estresse que a Instituição possui.</w:t>
      </w:r>
    </w:p>
    <w:p w14:paraId="3A878218" w14:textId="77777777" w:rsidR="00043071" w:rsidRPr="007B2FEA" w:rsidRDefault="00043071" w:rsidP="005973F7">
      <w:pPr>
        <w:pStyle w:val="PargrafodaLista"/>
        <w:numPr>
          <w:ilvl w:val="0"/>
          <w:numId w:val="55"/>
        </w:numPr>
        <w:tabs>
          <w:tab w:val="left" w:pos="9781"/>
        </w:tabs>
        <w:autoSpaceDE/>
        <w:autoSpaceDN/>
        <w:spacing w:before="240"/>
        <w:ind w:left="425" w:hanging="425"/>
        <w:jc w:val="both"/>
        <w:rPr>
          <w:rFonts w:ascii="Verdana" w:hAnsi="Verdana"/>
          <w:b/>
          <w:bCs/>
          <w:iCs/>
          <w:sz w:val="20"/>
          <w:szCs w:val="20"/>
          <w:lang w:eastAsia="en-US"/>
        </w:rPr>
      </w:pPr>
      <w:r w:rsidRPr="007B2FEA">
        <w:rPr>
          <w:rFonts w:ascii="Verdana" w:hAnsi="Verdana"/>
          <w:b/>
          <w:bCs/>
          <w:iCs/>
          <w:sz w:val="20"/>
          <w:szCs w:val="20"/>
          <w:lang w:eastAsia="en-US"/>
        </w:rPr>
        <w:t>Análise de sensibilidade – ativos e passivos</w:t>
      </w:r>
    </w:p>
    <w:p w14:paraId="7B969687" w14:textId="77777777" w:rsidR="00043071" w:rsidRPr="007B2FEA" w:rsidRDefault="00043071" w:rsidP="00043071">
      <w:pPr>
        <w:tabs>
          <w:tab w:val="left" w:pos="9781"/>
        </w:tabs>
        <w:suppressAutoHyphens w:val="0"/>
        <w:spacing w:after="120"/>
        <w:jc w:val="both"/>
        <w:rPr>
          <w:rFonts w:ascii="Verdana" w:hAnsi="Verdana" w:cs="Arial"/>
          <w:sz w:val="20"/>
          <w:szCs w:val="20"/>
          <w:lang w:eastAsia="en-US"/>
        </w:rPr>
      </w:pPr>
      <w:r w:rsidRPr="007B2FEA">
        <w:rPr>
          <w:rFonts w:ascii="Verdana" w:hAnsi="Verdana" w:cs="Arial"/>
          <w:sz w:val="20"/>
          <w:szCs w:val="20"/>
          <w:lang w:eastAsia="en-US"/>
        </w:rPr>
        <w:t>Conforme determina a Resolução B</w:t>
      </w:r>
      <w:r>
        <w:rPr>
          <w:rFonts w:ascii="Verdana" w:hAnsi="Verdana" w:cs="Arial"/>
          <w:sz w:val="20"/>
          <w:szCs w:val="20"/>
          <w:lang w:eastAsia="en-US"/>
        </w:rPr>
        <w:t>CB</w:t>
      </w:r>
      <w:r w:rsidRPr="007B2FEA">
        <w:rPr>
          <w:rFonts w:ascii="Verdana" w:hAnsi="Verdana" w:cs="Arial"/>
          <w:sz w:val="20"/>
          <w:szCs w:val="20"/>
          <w:lang w:eastAsia="en-US"/>
        </w:rPr>
        <w:t xml:space="preserve"> nº 2/2020, artigo 35, a Fomento Paraná realizou análise de sensibilidade, aplicando estresse de variáveis em seus principais ativos e passivos, sujeitos às oscilações importantes e impactos nos resultados, resultando nos seguintes cenários:</w:t>
      </w:r>
    </w:p>
    <w:p w14:paraId="5B19A1A4" w14:textId="77777777" w:rsidR="00043071" w:rsidRPr="007B2FEA" w:rsidRDefault="00043071" w:rsidP="00882EF0">
      <w:pPr>
        <w:tabs>
          <w:tab w:val="left" w:pos="9781"/>
        </w:tabs>
        <w:suppressAutoHyphens w:val="0"/>
        <w:spacing w:before="120"/>
        <w:jc w:val="both"/>
        <w:rPr>
          <w:rFonts w:ascii="Verdana" w:hAnsi="Verdana" w:cs="Arial"/>
          <w:sz w:val="20"/>
          <w:szCs w:val="20"/>
          <w:lang w:eastAsia="en-US"/>
        </w:rPr>
      </w:pPr>
      <w:r w:rsidRPr="007B2FEA">
        <w:rPr>
          <w:rFonts w:ascii="Verdana" w:hAnsi="Verdana" w:cs="Arial"/>
          <w:b/>
          <w:bCs/>
          <w:sz w:val="20"/>
          <w:szCs w:val="20"/>
          <w:lang w:eastAsia="en-US"/>
        </w:rPr>
        <w:lastRenderedPageBreak/>
        <w:t xml:space="preserve">Otimista: </w:t>
      </w:r>
      <w:r w:rsidRPr="007B2FEA">
        <w:rPr>
          <w:rFonts w:ascii="Verdana" w:hAnsi="Verdana" w:cs="Arial"/>
          <w:sz w:val="20"/>
          <w:szCs w:val="20"/>
          <w:lang w:eastAsia="en-US"/>
        </w:rPr>
        <w:t>aumento de 25%: na taxa de juros que remunera a carteira de títulos e valores mobiliários; na taxa de juros das operações de crédito (pós-fixadas); e na taxa de juros das despesas de repasse (pós-fixadas).</w:t>
      </w:r>
    </w:p>
    <w:p w14:paraId="015B004D" w14:textId="77777777" w:rsidR="00043071" w:rsidRPr="007B2FEA" w:rsidRDefault="00043071" w:rsidP="00560533">
      <w:pPr>
        <w:tabs>
          <w:tab w:val="left" w:pos="9781"/>
        </w:tabs>
        <w:suppressAutoHyphens w:val="0"/>
        <w:jc w:val="both"/>
        <w:rPr>
          <w:rFonts w:ascii="Verdana" w:hAnsi="Verdana" w:cs="Arial"/>
          <w:sz w:val="20"/>
          <w:szCs w:val="20"/>
          <w:lang w:eastAsia="en-US"/>
        </w:rPr>
      </w:pPr>
      <w:r w:rsidRPr="007B2FEA">
        <w:rPr>
          <w:rFonts w:ascii="Verdana" w:hAnsi="Verdana" w:cs="Arial"/>
          <w:b/>
          <w:bCs/>
          <w:sz w:val="20"/>
          <w:szCs w:val="20"/>
          <w:lang w:eastAsia="en-US"/>
        </w:rPr>
        <w:t xml:space="preserve">Pessimista: </w:t>
      </w:r>
      <w:r w:rsidRPr="007B2FEA">
        <w:rPr>
          <w:rFonts w:ascii="Verdana" w:hAnsi="Verdana" w:cs="Arial"/>
          <w:sz w:val="20"/>
          <w:szCs w:val="20"/>
          <w:lang w:eastAsia="en-US"/>
        </w:rPr>
        <w:t>aumento de 25%: na despesa de provisão para perdas esperadas associadas ao risco de crédito.</w:t>
      </w:r>
    </w:p>
    <w:p w14:paraId="5C422766" w14:textId="09C9E1ED" w:rsidR="007B2FEA" w:rsidRPr="00560533" w:rsidRDefault="00043071" w:rsidP="00560533">
      <w:pPr>
        <w:tabs>
          <w:tab w:val="left" w:pos="9781"/>
        </w:tabs>
        <w:suppressAutoHyphens w:val="0"/>
        <w:jc w:val="both"/>
        <w:rPr>
          <w:rFonts w:ascii="Verdana" w:hAnsi="Verdana" w:cs="Arial"/>
          <w:sz w:val="20"/>
          <w:szCs w:val="20"/>
          <w:lang w:eastAsia="en-US"/>
        </w:rPr>
      </w:pPr>
      <w:r w:rsidRPr="007B2FEA">
        <w:rPr>
          <w:rFonts w:ascii="Verdana" w:hAnsi="Verdana" w:cs="Arial"/>
          <w:b/>
          <w:bCs/>
          <w:sz w:val="20"/>
          <w:szCs w:val="20"/>
          <w:lang w:eastAsia="en-US"/>
        </w:rPr>
        <w:t xml:space="preserve">Pessimista +: </w:t>
      </w:r>
      <w:r w:rsidRPr="007B2FEA">
        <w:rPr>
          <w:rFonts w:ascii="Verdana" w:hAnsi="Verdana" w:cs="Arial"/>
          <w:sz w:val="20"/>
          <w:szCs w:val="20"/>
          <w:lang w:eastAsia="en-US"/>
        </w:rPr>
        <w:t>Aumento de 25%: na despesa de provisão para perdas esperadas associadas ao risco de crédito; e redução de 25%: na taxa de juros da carteira de títulos e valores mobiliários, na taxa de juros das operações de crédito (pós-fixada), e na taxa de juros das despesas de repasse (pós-fixada).</w:t>
      </w:r>
    </w:p>
    <w:p w14:paraId="0C9A0377" w14:textId="10D4DFEF" w:rsidR="000E5CD8" w:rsidRDefault="000E5CD8" w:rsidP="00560533">
      <w:pPr>
        <w:tabs>
          <w:tab w:val="left" w:pos="9781"/>
        </w:tabs>
        <w:suppressAutoHyphens w:val="0"/>
        <w:jc w:val="both"/>
        <w:rPr>
          <w:rFonts w:asciiTheme="minorHAnsi" w:hAnsiTheme="minorHAnsi" w:cstheme="minorBidi"/>
          <w:b/>
          <w:szCs w:val="22"/>
        </w:rPr>
      </w:pPr>
      <w:r>
        <w:rPr>
          <w:rFonts w:ascii="Verdana" w:hAnsi="Verdana" w:cs="Arial"/>
          <w:sz w:val="20"/>
          <w:szCs w:val="20"/>
        </w:rPr>
        <w:fldChar w:fldCharType="begin"/>
      </w:r>
      <w:r>
        <w:rPr>
          <w:rFonts w:ascii="Verdana" w:hAnsi="Verdana" w:cs="Arial"/>
          <w:sz w:val="20"/>
          <w:szCs w:val="20"/>
        </w:rPr>
        <w:instrText xml:space="preserve"> LINK </w:instrText>
      </w:r>
      <w:r w:rsidR="000059E7">
        <w:rPr>
          <w:rFonts w:ascii="Verdana" w:hAnsi="Verdana" w:cs="Arial"/>
          <w:sz w:val="20"/>
          <w:szCs w:val="20"/>
        </w:rPr>
        <w:instrText xml:space="preserve">Excel.Sheet.12 "\\\\cluster.nas.parana\\FOMENTO\\SETORES\\DIAFI-3\\1_CONTABILIDADE\\BALANCETES PUBLICADOS\\1_DEMONSTRACOES CONTABEIS\\Demonstrações Contábeis 2024\\2º Semestre\\Base Conferência\\Recorrente\\1. Demonstrações Financeiras - Dez 2024 - em elaboração Ed. Luz 2002.xlsx" "NE 18 e 19!L17C9:L25C12" </w:instrText>
      </w:r>
      <w:r>
        <w:rPr>
          <w:rFonts w:ascii="Verdana" w:hAnsi="Verdana" w:cs="Arial"/>
          <w:sz w:val="20"/>
          <w:szCs w:val="20"/>
        </w:rPr>
        <w:instrText xml:space="preserve">\a \f 4 \h </w:instrText>
      </w:r>
      <w:r>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5866"/>
        <w:gridCol w:w="1519"/>
        <w:gridCol w:w="1584"/>
        <w:gridCol w:w="1477"/>
      </w:tblGrid>
      <w:tr w:rsidR="000E5CD8" w:rsidRPr="000E5CD8" w14:paraId="3A4DA18A" w14:textId="77777777" w:rsidTr="000E5CD8">
        <w:trPr>
          <w:trHeight w:val="225"/>
        </w:trPr>
        <w:tc>
          <w:tcPr>
            <w:tcW w:w="280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BE233E" w14:textId="51E9ACE1" w:rsidR="000E5CD8" w:rsidRPr="000E5CD8" w:rsidRDefault="000E5CD8">
            <w:pPr>
              <w:rPr>
                <w:rFonts w:ascii="Verdana" w:hAnsi="Verdana" w:cs="Arial"/>
                <w:b/>
                <w:bCs/>
                <w:sz w:val="16"/>
                <w:szCs w:val="16"/>
                <w:lang w:eastAsia="pt-BR"/>
              </w:rPr>
            </w:pPr>
            <w:r w:rsidRPr="000E5CD8">
              <w:rPr>
                <w:rFonts w:ascii="Verdana" w:hAnsi="Verdana" w:cs="Arial"/>
                <w:b/>
                <w:bCs/>
                <w:sz w:val="16"/>
                <w:szCs w:val="16"/>
                <w:lang w:eastAsia="pt-BR"/>
              </w:rPr>
              <w:t>Efeito</w:t>
            </w:r>
          </w:p>
        </w:tc>
        <w:tc>
          <w:tcPr>
            <w:tcW w:w="727" w:type="pct"/>
            <w:tcBorders>
              <w:top w:val="single" w:sz="8" w:space="0" w:color="FFFFFF"/>
              <w:left w:val="nil"/>
              <w:bottom w:val="single" w:sz="8" w:space="0" w:color="FFFFFF"/>
              <w:right w:val="single" w:sz="8" w:space="0" w:color="FFFFFF"/>
            </w:tcBorders>
            <w:shd w:val="clear" w:color="000000" w:fill="A6A6A6"/>
            <w:vAlign w:val="center"/>
            <w:hideMark/>
          </w:tcPr>
          <w:p w14:paraId="7F5ABFC9" w14:textId="77777777" w:rsidR="000E5CD8" w:rsidRPr="000E5CD8" w:rsidRDefault="000E5CD8" w:rsidP="000E5CD8">
            <w:pPr>
              <w:suppressAutoHyphens w:val="0"/>
              <w:jc w:val="center"/>
              <w:rPr>
                <w:rFonts w:ascii="Verdana" w:hAnsi="Verdana" w:cs="Arial"/>
                <w:b/>
                <w:bCs/>
                <w:sz w:val="16"/>
                <w:szCs w:val="16"/>
                <w:lang w:eastAsia="pt-BR"/>
              </w:rPr>
            </w:pPr>
            <w:r w:rsidRPr="000E5CD8">
              <w:rPr>
                <w:rFonts w:ascii="Verdana" w:hAnsi="Verdana" w:cs="Arial"/>
                <w:b/>
                <w:bCs/>
                <w:sz w:val="16"/>
                <w:szCs w:val="16"/>
                <w:lang w:eastAsia="pt-BR"/>
              </w:rPr>
              <w:t>Otimista</w:t>
            </w:r>
          </w:p>
        </w:tc>
        <w:tc>
          <w:tcPr>
            <w:tcW w:w="758" w:type="pct"/>
            <w:tcBorders>
              <w:top w:val="single" w:sz="8" w:space="0" w:color="FFFFFF"/>
              <w:left w:val="nil"/>
              <w:bottom w:val="single" w:sz="8" w:space="0" w:color="FFFFFF"/>
              <w:right w:val="single" w:sz="8" w:space="0" w:color="FFFFFF"/>
            </w:tcBorders>
            <w:shd w:val="clear" w:color="000000" w:fill="A6A6A6"/>
            <w:vAlign w:val="center"/>
            <w:hideMark/>
          </w:tcPr>
          <w:p w14:paraId="577C800C" w14:textId="77777777" w:rsidR="000E5CD8" w:rsidRPr="000E5CD8" w:rsidRDefault="000E5CD8" w:rsidP="000E5CD8">
            <w:pPr>
              <w:suppressAutoHyphens w:val="0"/>
              <w:jc w:val="center"/>
              <w:rPr>
                <w:rFonts w:ascii="Verdana" w:hAnsi="Verdana" w:cs="Arial"/>
                <w:b/>
                <w:bCs/>
                <w:sz w:val="16"/>
                <w:szCs w:val="16"/>
                <w:lang w:eastAsia="pt-BR"/>
              </w:rPr>
            </w:pPr>
            <w:r w:rsidRPr="000E5CD8">
              <w:rPr>
                <w:rFonts w:ascii="Verdana" w:hAnsi="Verdana" w:cs="Arial"/>
                <w:b/>
                <w:bCs/>
                <w:sz w:val="16"/>
                <w:szCs w:val="16"/>
                <w:lang w:eastAsia="pt-BR"/>
              </w:rPr>
              <w:t>Pessimista</w:t>
            </w:r>
          </w:p>
        </w:tc>
        <w:tc>
          <w:tcPr>
            <w:tcW w:w="707" w:type="pct"/>
            <w:tcBorders>
              <w:top w:val="single" w:sz="8" w:space="0" w:color="FFFFFF"/>
              <w:left w:val="nil"/>
              <w:bottom w:val="single" w:sz="8" w:space="0" w:color="FFFFFF"/>
              <w:right w:val="single" w:sz="8" w:space="0" w:color="FFFFFF"/>
            </w:tcBorders>
            <w:shd w:val="clear" w:color="000000" w:fill="A6A6A6"/>
            <w:vAlign w:val="center"/>
            <w:hideMark/>
          </w:tcPr>
          <w:p w14:paraId="5E493A47" w14:textId="77777777" w:rsidR="000E5CD8" w:rsidRPr="000E5CD8" w:rsidRDefault="000E5CD8" w:rsidP="000E5CD8">
            <w:pPr>
              <w:suppressAutoHyphens w:val="0"/>
              <w:jc w:val="center"/>
              <w:rPr>
                <w:rFonts w:ascii="Verdana" w:hAnsi="Verdana" w:cs="Arial"/>
                <w:b/>
                <w:bCs/>
                <w:sz w:val="16"/>
                <w:szCs w:val="16"/>
                <w:lang w:eastAsia="pt-BR"/>
              </w:rPr>
            </w:pPr>
            <w:r w:rsidRPr="000E5CD8">
              <w:rPr>
                <w:rFonts w:ascii="Verdana" w:hAnsi="Verdana" w:cs="Arial"/>
                <w:b/>
                <w:bCs/>
                <w:sz w:val="16"/>
                <w:szCs w:val="16"/>
                <w:lang w:eastAsia="pt-BR"/>
              </w:rPr>
              <w:t>Pessimista +</w:t>
            </w:r>
          </w:p>
        </w:tc>
      </w:tr>
      <w:tr w:rsidR="000E5CD8" w:rsidRPr="000E5CD8" w14:paraId="26395C9F"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F2F2F2"/>
            <w:vAlign w:val="center"/>
            <w:hideMark/>
          </w:tcPr>
          <w:p w14:paraId="4F3B0C9D" w14:textId="77777777" w:rsidR="000E5CD8" w:rsidRPr="000E5CD8" w:rsidRDefault="000E5CD8" w:rsidP="000E5CD8">
            <w:pPr>
              <w:suppressAutoHyphens w:val="0"/>
              <w:jc w:val="both"/>
              <w:rPr>
                <w:rFonts w:ascii="Verdana" w:hAnsi="Verdana" w:cs="Arial"/>
                <w:sz w:val="16"/>
                <w:szCs w:val="16"/>
                <w:lang w:eastAsia="pt-BR"/>
              </w:rPr>
            </w:pPr>
            <w:r w:rsidRPr="000E5CD8">
              <w:rPr>
                <w:rFonts w:ascii="Verdana" w:hAnsi="Verdana" w:cs="Arial"/>
                <w:sz w:val="16"/>
                <w:szCs w:val="16"/>
                <w:lang w:eastAsia="pt-BR"/>
              </w:rPr>
              <w:t>Títulos e valores mobiliários</w:t>
            </w:r>
          </w:p>
        </w:tc>
        <w:tc>
          <w:tcPr>
            <w:tcW w:w="727" w:type="pct"/>
            <w:tcBorders>
              <w:top w:val="nil"/>
              <w:left w:val="nil"/>
              <w:bottom w:val="single" w:sz="8" w:space="0" w:color="FFFFFF"/>
              <w:right w:val="single" w:sz="8" w:space="0" w:color="FFFFFF"/>
            </w:tcBorders>
            <w:shd w:val="clear" w:color="000000" w:fill="F2F2F2"/>
            <w:vAlign w:val="center"/>
            <w:hideMark/>
          </w:tcPr>
          <w:p w14:paraId="275FC8F1"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45.159</w:t>
            </w:r>
          </w:p>
        </w:tc>
        <w:tc>
          <w:tcPr>
            <w:tcW w:w="758" w:type="pct"/>
            <w:tcBorders>
              <w:top w:val="nil"/>
              <w:left w:val="nil"/>
              <w:bottom w:val="single" w:sz="8" w:space="0" w:color="FFFFFF"/>
              <w:right w:val="single" w:sz="8" w:space="0" w:color="FFFFFF"/>
            </w:tcBorders>
            <w:shd w:val="clear" w:color="000000" w:fill="F2F2F2"/>
            <w:vAlign w:val="center"/>
            <w:hideMark/>
          </w:tcPr>
          <w:p w14:paraId="20AC7A3A"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 xml:space="preserve">                     -   </w:t>
            </w:r>
          </w:p>
        </w:tc>
        <w:tc>
          <w:tcPr>
            <w:tcW w:w="707" w:type="pct"/>
            <w:tcBorders>
              <w:top w:val="nil"/>
              <w:left w:val="nil"/>
              <w:bottom w:val="single" w:sz="8" w:space="0" w:color="FFFFFF"/>
              <w:right w:val="single" w:sz="8" w:space="0" w:color="FFFFFF"/>
            </w:tcBorders>
            <w:shd w:val="clear" w:color="000000" w:fill="F2F2F2"/>
            <w:vAlign w:val="center"/>
            <w:hideMark/>
          </w:tcPr>
          <w:p w14:paraId="13D9D126"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(45.159)</w:t>
            </w:r>
          </w:p>
        </w:tc>
      </w:tr>
      <w:tr w:rsidR="000E5CD8" w:rsidRPr="000E5CD8" w14:paraId="16A1DEF7"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F2F2F2"/>
            <w:vAlign w:val="center"/>
            <w:hideMark/>
          </w:tcPr>
          <w:p w14:paraId="01A313FC" w14:textId="77777777" w:rsidR="000E5CD8" w:rsidRPr="000E5CD8" w:rsidRDefault="000E5CD8" w:rsidP="000E5CD8">
            <w:pPr>
              <w:suppressAutoHyphens w:val="0"/>
              <w:jc w:val="both"/>
              <w:rPr>
                <w:rFonts w:ascii="Verdana" w:hAnsi="Verdana" w:cs="Arial"/>
                <w:sz w:val="16"/>
                <w:szCs w:val="16"/>
                <w:lang w:eastAsia="pt-BR"/>
              </w:rPr>
            </w:pPr>
            <w:r w:rsidRPr="000E5CD8">
              <w:rPr>
                <w:rFonts w:ascii="Verdana" w:hAnsi="Verdana" w:cs="Arial"/>
                <w:sz w:val="16"/>
                <w:szCs w:val="16"/>
                <w:lang w:eastAsia="pt-BR"/>
              </w:rPr>
              <w:t>Operações de crédito</w:t>
            </w:r>
          </w:p>
        </w:tc>
        <w:tc>
          <w:tcPr>
            <w:tcW w:w="727" w:type="pct"/>
            <w:tcBorders>
              <w:top w:val="nil"/>
              <w:left w:val="nil"/>
              <w:bottom w:val="single" w:sz="8" w:space="0" w:color="FFFFFF"/>
              <w:right w:val="single" w:sz="8" w:space="0" w:color="FFFFFF"/>
            </w:tcBorders>
            <w:shd w:val="clear" w:color="000000" w:fill="F2F2F2"/>
            <w:vAlign w:val="center"/>
            <w:hideMark/>
          </w:tcPr>
          <w:p w14:paraId="68426451"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31.528</w:t>
            </w:r>
          </w:p>
        </w:tc>
        <w:tc>
          <w:tcPr>
            <w:tcW w:w="758" w:type="pct"/>
            <w:tcBorders>
              <w:top w:val="nil"/>
              <w:left w:val="nil"/>
              <w:bottom w:val="single" w:sz="8" w:space="0" w:color="FFFFFF"/>
              <w:right w:val="single" w:sz="8" w:space="0" w:color="FFFFFF"/>
            </w:tcBorders>
            <w:shd w:val="clear" w:color="000000" w:fill="F2F2F2"/>
            <w:vAlign w:val="center"/>
            <w:hideMark/>
          </w:tcPr>
          <w:p w14:paraId="560F52FD"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 xml:space="preserve">                     -   </w:t>
            </w:r>
          </w:p>
        </w:tc>
        <w:tc>
          <w:tcPr>
            <w:tcW w:w="707" w:type="pct"/>
            <w:tcBorders>
              <w:top w:val="nil"/>
              <w:left w:val="nil"/>
              <w:bottom w:val="single" w:sz="8" w:space="0" w:color="FFFFFF"/>
              <w:right w:val="single" w:sz="8" w:space="0" w:color="FFFFFF"/>
            </w:tcBorders>
            <w:shd w:val="clear" w:color="000000" w:fill="F2F2F2"/>
            <w:vAlign w:val="center"/>
            <w:hideMark/>
          </w:tcPr>
          <w:p w14:paraId="24EF97DE"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(31.528)</w:t>
            </w:r>
          </w:p>
        </w:tc>
      </w:tr>
      <w:tr w:rsidR="000E5CD8" w:rsidRPr="000E5CD8" w14:paraId="771534D8"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F2F2F2"/>
            <w:vAlign w:val="center"/>
            <w:hideMark/>
          </w:tcPr>
          <w:p w14:paraId="5AF36FDD" w14:textId="77777777" w:rsidR="000E5CD8" w:rsidRPr="000E5CD8" w:rsidRDefault="000E5CD8" w:rsidP="000E5CD8">
            <w:pPr>
              <w:suppressAutoHyphens w:val="0"/>
              <w:jc w:val="both"/>
              <w:rPr>
                <w:rFonts w:ascii="Verdana" w:hAnsi="Verdana" w:cs="Arial"/>
                <w:sz w:val="16"/>
                <w:szCs w:val="16"/>
                <w:lang w:eastAsia="pt-BR"/>
              </w:rPr>
            </w:pPr>
            <w:r w:rsidRPr="000E5CD8">
              <w:rPr>
                <w:rFonts w:ascii="Verdana" w:hAnsi="Verdana" w:cs="Arial"/>
                <w:sz w:val="16"/>
                <w:szCs w:val="16"/>
                <w:lang w:eastAsia="pt-BR"/>
              </w:rPr>
              <w:t>Provisão para perdas esperadas associadas ao risco de crédito</w:t>
            </w:r>
          </w:p>
        </w:tc>
        <w:tc>
          <w:tcPr>
            <w:tcW w:w="727" w:type="pct"/>
            <w:tcBorders>
              <w:top w:val="nil"/>
              <w:left w:val="nil"/>
              <w:bottom w:val="single" w:sz="8" w:space="0" w:color="FFFFFF"/>
              <w:right w:val="single" w:sz="8" w:space="0" w:color="FFFFFF"/>
            </w:tcBorders>
            <w:shd w:val="clear" w:color="000000" w:fill="F2F2F2"/>
            <w:vAlign w:val="center"/>
            <w:hideMark/>
          </w:tcPr>
          <w:p w14:paraId="48174BB9"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 xml:space="preserve">                    -   </w:t>
            </w:r>
          </w:p>
        </w:tc>
        <w:tc>
          <w:tcPr>
            <w:tcW w:w="758" w:type="pct"/>
            <w:tcBorders>
              <w:top w:val="nil"/>
              <w:left w:val="nil"/>
              <w:bottom w:val="single" w:sz="8" w:space="0" w:color="FFFFFF"/>
              <w:right w:val="single" w:sz="8" w:space="0" w:color="FFFFFF"/>
            </w:tcBorders>
            <w:shd w:val="clear" w:color="000000" w:fill="F2F2F2"/>
            <w:vAlign w:val="center"/>
            <w:hideMark/>
          </w:tcPr>
          <w:p w14:paraId="40C0DB43"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(5.751)</w:t>
            </w:r>
          </w:p>
        </w:tc>
        <w:tc>
          <w:tcPr>
            <w:tcW w:w="707" w:type="pct"/>
            <w:tcBorders>
              <w:top w:val="nil"/>
              <w:left w:val="nil"/>
              <w:bottom w:val="single" w:sz="8" w:space="0" w:color="FFFFFF"/>
              <w:right w:val="single" w:sz="8" w:space="0" w:color="FFFFFF"/>
            </w:tcBorders>
            <w:shd w:val="clear" w:color="000000" w:fill="F2F2F2"/>
            <w:vAlign w:val="center"/>
            <w:hideMark/>
          </w:tcPr>
          <w:p w14:paraId="41A87820"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(5.751)</w:t>
            </w:r>
          </w:p>
        </w:tc>
      </w:tr>
      <w:tr w:rsidR="000E5CD8" w:rsidRPr="000E5CD8" w14:paraId="30678223"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F2F2F2"/>
            <w:vAlign w:val="center"/>
            <w:hideMark/>
          </w:tcPr>
          <w:p w14:paraId="03993EC7" w14:textId="77777777" w:rsidR="000E5CD8" w:rsidRPr="000E5CD8" w:rsidRDefault="000E5CD8" w:rsidP="000E5CD8">
            <w:pPr>
              <w:suppressAutoHyphens w:val="0"/>
              <w:jc w:val="both"/>
              <w:rPr>
                <w:rFonts w:ascii="Verdana" w:hAnsi="Verdana" w:cs="Arial"/>
                <w:sz w:val="16"/>
                <w:szCs w:val="16"/>
                <w:lang w:eastAsia="pt-BR"/>
              </w:rPr>
            </w:pPr>
            <w:r w:rsidRPr="000E5CD8">
              <w:rPr>
                <w:rFonts w:ascii="Verdana" w:hAnsi="Verdana" w:cs="Arial"/>
                <w:sz w:val="16"/>
                <w:szCs w:val="16"/>
                <w:lang w:eastAsia="pt-BR"/>
              </w:rPr>
              <w:t>Despesas de Repasse</w:t>
            </w:r>
          </w:p>
        </w:tc>
        <w:tc>
          <w:tcPr>
            <w:tcW w:w="727" w:type="pct"/>
            <w:tcBorders>
              <w:top w:val="nil"/>
              <w:left w:val="nil"/>
              <w:bottom w:val="single" w:sz="8" w:space="0" w:color="FFFFFF"/>
              <w:right w:val="single" w:sz="8" w:space="0" w:color="FFFFFF"/>
            </w:tcBorders>
            <w:shd w:val="clear" w:color="000000" w:fill="F2F2F2"/>
            <w:vAlign w:val="center"/>
            <w:hideMark/>
          </w:tcPr>
          <w:p w14:paraId="290A18F5"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(6.275)</w:t>
            </w:r>
          </w:p>
        </w:tc>
        <w:tc>
          <w:tcPr>
            <w:tcW w:w="758" w:type="pct"/>
            <w:tcBorders>
              <w:top w:val="nil"/>
              <w:left w:val="nil"/>
              <w:bottom w:val="single" w:sz="8" w:space="0" w:color="FFFFFF"/>
              <w:right w:val="single" w:sz="8" w:space="0" w:color="FFFFFF"/>
            </w:tcBorders>
            <w:shd w:val="clear" w:color="000000" w:fill="F2F2F2"/>
            <w:vAlign w:val="center"/>
            <w:hideMark/>
          </w:tcPr>
          <w:p w14:paraId="036C3F7B"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 xml:space="preserve">                     -   </w:t>
            </w:r>
          </w:p>
        </w:tc>
        <w:tc>
          <w:tcPr>
            <w:tcW w:w="707" w:type="pct"/>
            <w:tcBorders>
              <w:top w:val="nil"/>
              <w:left w:val="nil"/>
              <w:bottom w:val="single" w:sz="8" w:space="0" w:color="FFFFFF"/>
              <w:right w:val="single" w:sz="8" w:space="0" w:color="FFFFFF"/>
            </w:tcBorders>
            <w:shd w:val="clear" w:color="000000" w:fill="F2F2F2"/>
            <w:vAlign w:val="center"/>
            <w:hideMark/>
          </w:tcPr>
          <w:p w14:paraId="6ACC084E"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6.275</w:t>
            </w:r>
          </w:p>
        </w:tc>
      </w:tr>
      <w:tr w:rsidR="000E5CD8" w:rsidRPr="000E5CD8" w14:paraId="69A55FBC"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A6A6A6"/>
            <w:vAlign w:val="center"/>
            <w:hideMark/>
          </w:tcPr>
          <w:p w14:paraId="0DF83E7A" w14:textId="77777777" w:rsidR="000E5CD8" w:rsidRPr="000E5CD8" w:rsidRDefault="000E5CD8" w:rsidP="000E5CD8">
            <w:pPr>
              <w:suppressAutoHyphens w:val="0"/>
              <w:rPr>
                <w:rFonts w:ascii="Verdana" w:hAnsi="Verdana" w:cs="Arial"/>
                <w:b/>
                <w:bCs/>
                <w:sz w:val="16"/>
                <w:szCs w:val="16"/>
                <w:lang w:eastAsia="pt-BR"/>
              </w:rPr>
            </w:pPr>
            <w:r w:rsidRPr="000E5CD8">
              <w:rPr>
                <w:rFonts w:ascii="Verdana" w:hAnsi="Verdana" w:cs="Arial"/>
                <w:b/>
                <w:bCs/>
                <w:sz w:val="16"/>
                <w:szCs w:val="16"/>
                <w:lang w:eastAsia="pt-BR"/>
              </w:rPr>
              <w:t>Resultado bruto</w:t>
            </w:r>
          </w:p>
        </w:tc>
        <w:tc>
          <w:tcPr>
            <w:tcW w:w="727" w:type="pct"/>
            <w:tcBorders>
              <w:top w:val="nil"/>
              <w:left w:val="nil"/>
              <w:bottom w:val="single" w:sz="8" w:space="0" w:color="FFFFFF"/>
              <w:right w:val="single" w:sz="8" w:space="0" w:color="FFFFFF"/>
            </w:tcBorders>
            <w:shd w:val="clear" w:color="000000" w:fill="A6A6A6"/>
            <w:vAlign w:val="center"/>
            <w:hideMark/>
          </w:tcPr>
          <w:p w14:paraId="078185EC"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70.413</w:t>
            </w:r>
          </w:p>
        </w:tc>
        <w:tc>
          <w:tcPr>
            <w:tcW w:w="758" w:type="pct"/>
            <w:tcBorders>
              <w:top w:val="nil"/>
              <w:left w:val="nil"/>
              <w:bottom w:val="single" w:sz="8" w:space="0" w:color="FFFFFF"/>
              <w:right w:val="single" w:sz="8" w:space="0" w:color="FFFFFF"/>
            </w:tcBorders>
            <w:shd w:val="clear" w:color="000000" w:fill="A6A6A6"/>
            <w:vAlign w:val="center"/>
            <w:hideMark/>
          </w:tcPr>
          <w:p w14:paraId="0EFB59AC"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(5.751)</w:t>
            </w:r>
          </w:p>
        </w:tc>
        <w:tc>
          <w:tcPr>
            <w:tcW w:w="707" w:type="pct"/>
            <w:tcBorders>
              <w:top w:val="nil"/>
              <w:left w:val="nil"/>
              <w:bottom w:val="single" w:sz="8" w:space="0" w:color="FFFFFF"/>
              <w:right w:val="single" w:sz="8" w:space="0" w:color="FFFFFF"/>
            </w:tcBorders>
            <w:shd w:val="clear" w:color="000000" w:fill="A6A6A6"/>
            <w:vAlign w:val="center"/>
            <w:hideMark/>
          </w:tcPr>
          <w:p w14:paraId="5BABD208"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(76.164)</w:t>
            </w:r>
          </w:p>
        </w:tc>
      </w:tr>
      <w:tr w:rsidR="000E5CD8" w:rsidRPr="000E5CD8" w14:paraId="7BE2E499"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F2F2F2"/>
            <w:vAlign w:val="center"/>
            <w:hideMark/>
          </w:tcPr>
          <w:p w14:paraId="08569F8B" w14:textId="77777777" w:rsidR="000E5CD8" w:rsidRPr="000E5CD8" w:rsidRDefault="000E5CD8" w:rsidP="000E5CD8">
            <w:pPr>
              <w:suppressAutoHyphens w:val="0"/>
              <w:jc w:val="both"/>
              <w:rPr>
                <w:rFonts w:ascii="Verdana" w:hAnsi="Verdana" w:cs="Arial"/>
                <w:sz w:val="16"/>
                <w:szCs w:val="16"/>
                <w:lang w:eastAsia="pt-BR"/>
              </w:rPr>
            </w:pPr>
            <w:r w:rsidRPr="000E5CD8">
              <w:rPr>
                <w:rFonts w:ascii="Verdana" w:hAnsi="Verdana" w:cs="Arial"/>
                <w:sz w:val="16"/>
                <w:szCs w:val="16"/>
                <w:lang w:eastAsia="pt-BR"/>
              </w:rPr>
              <w:t>Tributos</w:t>
            </w:r>
          </w:p>
        </w:tc>
        <w:tc>
          <w:tcPr>
            <w:tcW w:w="727" w:type="pct"/>
            <w:tcBorders>
              <w:top w:val="nil"/>
              <w:left w:val="nil"/>
              <w:bottom w:val="single" w:sz="8" w:space="0" w:color="FFFFFF"/>
              <w:right w:val="single" w:sz="8" w:space="0" w:color="FFFFFF"/>
            </w:tcBorders>
            <w:shd w:val="clear" w:color="000000" w:fill="F2F2F2"/>
            <w:vAlign w:val="center"/>
            <w:hideMark/>
          </w:tcPr>
          <w:p w14:paraId="7E334EB7"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(33.487)</w:t>
            </w:r>
          </w:p>
        </w:tc>
        <w:tc>
          <w:tcPr>
            <w:tcW w:w="758" w:type="pct"/>
            <w:tcBorders>
              <w:top w:val="nil"/>
              <w:left w:val="nil"/>
              <w:bottom w:val="single" w:sz="8" w:space="0" w:color="FFFFFF"/>
              <w:right w:val="single" w:sz="8" w:space="0" w:color="FFFFFF"/>
            </w:tcBorders>
            <w:shd w:val="clear" w:color="000000" w:fill="F2F2F2"/>
            <w:vAlign w:val="center"/>
            <w:hideMark/>
          </w:tcPr>
          <w:p w14:paraId="115FBDAA"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2.588</w:t>
            </w:r>
          </w:p>
        </w:tc>
        <w:tc>
          <w:tcPr>
            <w:tcW w:w="707" w:type="pct"/>
            <w:tcBorders>
              <w:top w:val="nil"/>
              <w:left w:val="nil"/>
              <w:bottom w:val="single" w:sz="8" w:space="0" w:color="FFFFFF"/>
              <w:right w:val="single" w:sz="8" w:space="0" w:color="FFFFFF"/>
            </w:tcBorders>
            <w:shd w:val="clear" w:color="000000" w:fill="F2F2F2"/>
            <w:vAlign w:val="center"/>
            <w:hideMark/>
          </w:tcPr>
          <w:p w14:paraId="20FBEDEA" w14:textId="77777777" w:rsidR="000E5CD8" w:rsidRPr="000E5CD8" w:rsidRDefault="000E5CD8" w:rsidP="000E5CD8">
            <w:pPr>
              <w:suppressAutoHyphens w:val="0"/>
              <w:jc w:val="right"/>
              <w:rPr>
                <w:rFonts w:ascii="Verdana" w:hAnsi="Verdana" w:cs="Arial"/>
                <w:sz w:val="16"/>
                <w:szCs w:val="16"/>
                <w:lang w:eastAsia="pt-BR"/>
              </w:rPr>
            </w:pPr>
            <w:r w:rsidRPr="000E5CD8">
              <w:rPr>
                <w:rFonts w:ascii="Verdana" w:hAnsi="Verdana" w:cs="Arial"/>
                <w:sz w:val="16"/>
                <w:szCs w:val="16"/>
                <w:lang w:eastAsia="pt-BR"/>
              </w:rPr>
              <w:t>12.130</w:t>
            </w:r>
          </w:p>
        </w:tc>
      </w:tr>
      <w:tr w:rsidR="000E5CD8" w:rsidRPr="000E5CD8" w14:paraId="1091351F"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A6A6A6"/>
            <w:vAlign w:val="center"/>
            <w:hideMark/>
          </w:tcPr>
          <w:p w14:paraId="4A68C36F" w14:textId="77777777" w:rsidR="000E5CD8" w:rsidRPr="000E5CD8" w:rsidRDefault="000E5CD8" w:rsidP="000E5CD8">
            <w:pPr>
              <w:suppressAutoHyphens w:val="0"/>
              <w:rPr>
                <w:rFonts w:ascii="Verdana" w:hAnsi="Verdana" w:cs="Arial"/>
                <w:b/>
                <w:bCs/>
                <w:sz w:val="16"/>
                <w:szCs w:val="16"/>
                <w:lang w:eastAsia="pt-BR"/>
              </w:rPr>
            </w:pPr>
            <w:r w:rsidRPr="000E5CD8">
              <w:rPr>
                <w:rFonts w:ascii="Verdana" w:hAnsi="Verdana" w:cs="Arial"/>
                <w:b/>
                <w:bCs/>
                <w:sz w:val="16"/>
                <w:szCs w:val="16"/>
                <w:lang w:eastAsia="pt-BR"/>
              </w:rPr>
              <w:t>Resultado líquido</w:t>
            </w:r>
          </w:p>
        </w:tc>
        <w:tc>
          <w:tcPr>
            <w:tcW w:w="727" w:type="pct"/>
            <w:tcBorders>
              <w:top w:val="nil"/>
              <w:left w:val="nil"/>
              <w:bottom w:val="single" w:sz="8" w:space="0" w:color="FFFFFF"/>
              <w:right w:val="single" w:sz="8" w:space="0" w:color="FFFFFF"/>
            </w:tcBorders>
            <w:shd w:val="clear" w:color="000000" w:fill="A6A6A6"/>
            <w:vAlign w:val="center"/>
            <w:hideMark/>
          </w:tcPr>
          <w:p w14:paraId="301E4AEC"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36.926</w:t>
            </w:r>
          </w:p>
        </w:tc>
        <w:tc>
          <w:tcPr>
            <w:tcW w:w="758" w:type="pct"/>
            <w:tcBorders>
              <w:top w:val="nil"/>
              <w:left w:val="nil"/>
              <w:bottom w:val="single" w:sz="8" w:space="0" w:color="FFFFFF"/>
              <w:right w:val="single" w:sz="8" w:space="0" w:color="FFFFFF"/>
            </w:tcBorders>
            <w:shd w:val="clear" w:color="000000" w:fill="A6A6A6"/>
            <w:vAlign w:val="center"/>
            <w:hideMark/>
          </w:tcPr>
          <w:p w14:paraId="152D1229"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(3.163)</w:t>
            </w:r>
          </w:p>
        </w:tc>
        <w:tc>
          <w:tcPr>
            <w:tcW w:w="707" w:type="pct"/>
            <w:tcBorders>
              <w:top w:val="nil"/>
              <w:left w:val="nil"/>
              <w:bottom w:val="single" w:sz="8" w:space="0" w:color="FFFFFF"/>
              <w:right w:val="single" w:sz="8" w:space="0" w:color="FFFFFF"/>
            </w:tcBorders>
            <w:shd w:val="clear" w:color="000000" w:fill="A6A6A6"/>
            <w:vAlign w:val="center"/>
            <w:hideMark/>
          </w:tcPr>
          <w:p w14:paraId="7D1E5AE0"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(64.034)</w:t>
            </w:r>
          </w:p>
        </w:tc>
      </w:tr>
      <w:tr w:rsidR="000E5CD8" w:rsidRPr="000E5CD8" w14:paraId="5C3972D0" w14:textId="77777777" w:rsidTr="000E5CD8">
        <w:trPr>
          <w:trHeight w:val="225"/>
        </w:trPr>
        <w:tc>
          <w:tcPr>
            <w:tcW w:w="2808" w:type="pct"/>
            <w:tcBorders>
              <w:top w:val="nil"/>
              <w:left w:val="single" w:sz="8" w:space="0" w:color="FFFFFF"/>
              <w:bottom w:val="single" w:sz="8" w:space="0" w:color="FFFFFF"/>
              <w:right w:val="single" w:sz="8" w:space="0" w:color="FFFFFF"/>
            </w:tcBorders>
            <w:shd w:val="clear" w:color="000000" w:fill="A6A6A6"/>
            <w:vAlign w:val="center"/>
            <w:hideMark/>
          </w:tcPr>
          <w:p w14:paraId="2DAF8F8C" w14:textId="1D357FCD" w:rsidR="000E5CD8" w:rsidRPr="000E5CD8" w:rsidRDefault="008403DA" w:rsidP="000E5CD8">
            <w:pPr>
              <w:suppressAutoHyphens w:val="0"/>
              <w:rPr>
                <w:rFonts w:ascii="Verdana" w:hAnsi="Verdana" w:cs="Arial"/>
                <w:b/>
                <w:bCs/>
                <w:sz w:val="16"/>
                <w:szCs w:val="16"/>
                <w:lang w:eastAsia="pt-BR"/>
              </w:rPr>
            </w:pPr>
            <w:r>
              <w:rPr>
                <w:rFonts w:ascii="Verdana" w:hAnsi="Verdana" w:cs="Arial"/>
                <w:b/>
                <w:bCs/>
                <w:sz w:val="16"/>
                <w:szCs w:val="16"/>
                <w:lang w:eastAsia="pt-BR"/>
              </w:rPr>
              <w:t>P</w:t>
            </w:r>
            <w:r w:rsidRPr="000E5CD8">
              <w:rPr>
                <w:rFonts w:ascii="Verdana" w:hAnsi="Verdana" w:cs="Arial"/>
                <w:b/>
                <w:bCs/>
                <w:sz w:val="16"/>
                <w:szCs w:val="16"/>
                <w:lang w:eastAsia="pt-BR"/>
              </w:rPr>
              <w:t>atrimônio</w:t>
            </w:r>
            <w:r w:rsidR="000E5CD8" w:rsidRPr="000E5CD8">
              <w:rPr>
                <w:rFonts w:ascii="Verdana" w:hAnsi="Verdana" w:cs="Arial"/>
                <w:b/>
                <w:bCs/>
                <w:sz w:val="16"/>
                <w:szCs w:val="16"/>
                <w:lang w:eastAsia="pt-BR"/>
              </w:rPr>
              <w:t xml:space="preserve"> de referência</w:t>
            </w:r>
          </w:p>
        </w:tc>
        <w:tc>
          <w:tcPr>
            <w:tcW w:w="727" w:type="pct"/>
            <w:tcBorders>
              <w:top w:val="nil"/>
              <w:left w:val="nil"/>
              <w:bottom w:val="single" w:sz="8" w:space="0" w:color="FFFFFF"/>
              <w:right w:val="single" w:sz="8" w:space="0" w:color="FFFFFF"/>
            </w:tcBorders>
            <w:shd w:val="clear" w:color="000000" w:fill="A6A6A6"/>
            <w:vAlign w:val="center"/>
            <w:hideMark/>
          </w:tcPr>
          <w:p w14:paraId="4322CAEC"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36.926</w:t>
            </w:r>
          </w:p>
        </w:tc>
        <w:tc>
          <w:tcPr>
            <w:tcW w:w="758" w:type="pct"/>
            <w:tcBorders>
              <w:top w:val="nil"/>
              <w:left w:val="nil"/>
              <w:bottom w:val="single" w:sz="8" w:space="0" w:color="FFFFFF"/>
              <w:right w:val="single" w:sz="8" w:space="0" w:color="FFFFFF"/>
            </w:tcBorders>
            <w:shd w:val="clear" w:color="000000" w:fill="A6A6A6"/>
            <w:vAlign w:val="center"/>
            <w:hideMark/>
          </w:tcPr>
          <w:p w14:paraId="28CF8A24"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(3.163)</w:t>
            </w:r>
          </w:p>
        </w:tc>
        <w:tc>
          <w:tcPr>
            <w:tcW w:w="707" w:type="pct"/>
            <w:tcBorders>
              <w:top w:val="nil"/>
              <w:left w:val="nil"/>
              <w:bottom w:val="single" w:sz="8" w:space="0" w:color="FFFFFF"/>
              <w:right w:val="single" w:sz="8" w:space="0" w:color="FFFFFF"/>
            </w:tcBorders>
            <w:shd w:val="clear" w:color="000000" w:fill="A6A6A6"/>
            <w:vAlign w:val="center"/>
            <w:hideMark/>
          </w:tcPr>
          <w:p w14:paraId="3CF348B7" w14:textId="77777777" w:rsidR="000E5CD8" w:rsidRPr="000E5CD8" w:rsidRDefault="000E5CD8" w:rsidP="000E5CD8">
            <w:pPr>
              <w:suppressAutoHyphens w:val="0"/>
              <w:jc w:val="right"/>
              <w:rPr>
                <w:rFonts w:ascii="Verdana" w:hAnsi="Verdana" w:cs="Arial"/>
                <w:b/>
                <w:bCs/>
                <w:sz w:val="16"/>
                <w:szCs w:val="16"/>
                <w:lang w:eastAsia="pt-BR"/>
              </w:rPr>
            </w:pPr>
            <w:r w:rsidRPr="000E5CD8">
              <w:rPr>
                <w:rFonts w:ascii="Verdana" w:hAnsi="Verdana" w:cs="Arial"/>
                <w:b/>
                <w:bCs/>
                <w:sz w:val="16"/>
                <w:szCs w:val="16"/>
                <w:lang w:eastAsia="pt-BR"/>
              </w:rPr>
              <w:t>(10.823)</w:t>
            </w:r>
          </w:p>
        </w:tc>
      </w:tr>
    </w:tbl>
    <w:p w14:paraId="4A14F718" w14:textId="77777777" w:rsidR="00373B46" w:rsidRDefault="000E5CD8" w:rsidP="004B625D">
      <w:pPr>
        <w:pStyle w:val="11Subttulo1nvel"/>
        <w:numPr>
          <w:ilvl w:val="0"/>
          <w:numId w:val="0"/>
        </w:numPr>
        <w:tabs>
          <w:tab w:val="left" w:pos="9781"/>
        </w:tabs>
        <w:spacing w:before="240" w:after="240"/>
        <w:rPr>
          <w:rFonts w:ascii="Verdana" w:hAnsi="Verdana" w:cs="Arial"/>
          <w:sz w:val="20"/>
          <w:szCs w:val="20"/>
          <w:lang w:val="pt-BR"/>
        </w:rPr>
      </w:pPr>
      <w:r>
        <w:rPr>
          <w:rFonts w:ascii="Verdana" w:hAnsi="Verdana" w:cs="Arial"/>
          <w:sz w:val="20"/>
          <w:szCs w:val="20"/>
          <w:lang w:val="pt-BR"/>
        </w:rPr>
        <w:fldChar w:fldCharType="end"/>
      </w:r>
    </w:p>
    <w:p w14:paraId="4E03E231" w14:textId="77777777" w:rsidR="00373B46" w:rsidRDefault="00373B46">
      <w:pPr>
        <w:suppressAutoHyphens w:val="0"/>
        <w:spacing w:after="200" w:line="276" w:lineRule="auto"/>
        <w:rPr>
          <w:rFonts w:ascii="Verdana" w:eastAsiaTheme="minorHAnsi" w:hAnsi="Verdana" w:cs="Arial"/>
          <w:b/>
          <w:sz w:val="20"/>
          <w:szCs w:val="20"/>
          <w:lang w:eastAsia="en-US"/>
        </w:rPr>
      </w:pPr>
      <w:r>
        <w:rPr>
          <w:rFonts w:ascii="Verdana" w:hAnsi="Verdana" w:cs="Arial"/>
          <w:sz w:val="20"/>
          <w:szCs w:val="20"/>
        </w:rPr>
        <w:br w:type="page"/>
      </w:r>
    </w:p>
    <w:p w14:paraId="19713692" w14:textId="21582804" w:rsidR="00CF129F" w:rsidRPr="007B2FEA" w:rsidRDefault="001B3BBE" w:rsidP="004B625D">
      <w:pPr>
        <w:pStyle w:val="11Subttulo1nvel"/>
        <w:numPr>
          <w:ilvl w:val="0"/>
          <w:numId w:val="0"/>
        </w:numPr>
        <w:tabs>
          <w:tab w:val="left" w:pos="9781"/>
        </w:tabs>
        <w:spacing w:before="240" w:after="240"/>
        <w:rPr>
          <w:rFonts w:ascii="Verdana" w:hAnsi="Verdana"/>
          <w:sz w:val="20"/>
          <w:szCs w:val="20"/>
          <w:lang w:val="pt-BR"/>
        </w:rPr>
      </w:pPr>
      <w:bookmarkStart w:id="112" w:name="_Toc193400438"/>
      <w:r w:rsidRPr="007B2FEA">
        <w:rPr>
          <w:rFonts w:ascii="Verdana" w:hAnsi="Verdana"/>
          <w:sz w:val="20"/>
          <w:szCs w:val="20"/>
          <w:lang w:val="pt-BR"/>
        </w:rPr>
        <w:lastRenderedPageBreak/>
        <w:t xml:space="preserve">Nota </w:t>
      </w:r>
      <w:r w:rsidR="00285B29" w:rsidRPr="007B2FEA">
        <w:rPr>
          <w:rFonts w:ascii="Verdana" w:hAnsi="Verdana"/>
          <w:sz w:val="20"/>
          <w:szCs w:val="20"/>
          <w:lang w:val="pt-BR"/>
        </w:rPr>
        <w:t>19</w:t>
      </w:r>
      <w:r w:rsidRPr="007B2FEA">
        <w:rPr>
          <w:rFonts w:ascii="Verdana" w:hAnsi="Verdana"/>
          <w:sz w:val="20"/>
          <w:szCs w:val="20"/>
          <w:lang w:val="pt-BR"/>
        </w:rPr>
        <w:t xml:space="preserve"> </w:t>
      </w:r>
      <w:bookmarkEnd w:id="97"/>
      <w:bookmarkEnd w:id="98"/>
      <w:bookmarkEnd w:id="99"/>
      <w:bookmarkEnd w:id="100"/>
      <w:bookmarkEnd w:id="101"/>
      <w:bookmarkEnd w:id="102"/>
      <w:r w:rsidR="00733B5B" w:rsidRPr="007B2FEA">
        <w:rPr>
          <w:rFonts w:ascii="Verdana" w:hAnsi="Verdana"/>
          <w:sz w:val="20"/>
          <w:szCs w:val="20"/>
          <w:lang w:val="pt-BR"/>
        </w:rPr>
        <w:t xml:space="preserve">- </w:t>
      </w:r>
      <w:r w:rsidRPr="007B2FEA">
        <w:rPr>
          <w:rFonts w:ascii="Verdana" w:hAnsi="Verdana"/>
          <w:sz w:val="20"/>
          <w:szCs w:val="20"/>
          <w:lang w:val="pt-BR"/>
        </w:rPr>
        <w:t>Outras informações</w:t>
      </w:r>
      <w:bookmarkEnd w:id="103"/>
      <w:bookmarkEnd w:id="104"/>
      <w:bookmarkEnd w:id="105"/>
      <w:bookmarkEnd w:id="106"/>
      <w:bookmarkEnd w:id="107"/>
      <w:bookmarkEnd w:id="112"/>
    </w:p>
    <w:p w14:paraId="292273C7" w14:textId="0C440FB4" w:rsidR="00E85707" w:rsidRPr="00E85707" w:rsidRDefault="0030112E" w:rsidP="006A100D">
      <w:pPr>
        <w:pStyle w:val="PargrafodaLista"/>
        <w:numPr>
          <w:ilvl w:val="0"/>
          <w:numId w:val="51"/>
        </w:numPr>
        <w:tabs>
          <w:tab w:val="left" w:pos="9781"/>
        </w:tabs>
        <w:autoSpaceDE/>
        <w:autoSpaceDN/>
        <w:spacing w:after="120"/>
        <w:ind w:left="426" w:hanging="425"/>
        <w:jc w:val="both"/>
        <w:rPr>
          <w:rFonts w:asciiTheme="minorHAnsi" w:eastAsiaTheme="minorHAnsi" w:hAnsiTheme="minorHAnsi" w:cstheme="minorBidi"/>
          <w:lang w:eastAsia="en-US"/>
        </w:rPr>
      </w:pPr>
      <w:r w:rsidRPr="00E85707">
        <w:rPr>
          <w:rFonts w:ascii="Verdana" w:hAnsi="Verdana"/>
          <w:b/>
          <w:bCs/>
          <w:iCs/>
          <w:sz w:val="20"/>
          <w:szCs w:val="20"/>
          <w:lang w:eastAsia="en-US"/>
        </w:rPr>
        <w:t>Resultados recorrentes/não recorrentes</w:t>
      </w:r>
      <w:r w:rsidR="00E85707" w:rsidRPr="00845F44">
        <w:rPr>
          <w:rFonts w:ascii="Verdana" w:hAnsi="Verdana"/>
          <w:sz w:val="12"/>
          <w:szCs w:val="12"/>
        </w:rPr>
        <w:fldChar w:fldCharType="begin"/>
      </w:r>
      <w:r w:rsidR="00E85707" w:rsidRPr="00E85707">
        <w:rPr>
          <w:rFonts w:ascii="Verdana" w:hAnsi="Verdana"/>
          <w:sz w:val="12"/>
          <w:szCs w:val="12"/>
        </w:rPr>
        <w:instrText xml:space="preserve"> LINK Excel.Sheet.12 "\\\\cluster.nas.parana\\FOMENTO\\SETORES\\DIAFI-3\\1_CONTABILIDADE\\BALANCETES PUBLICADOS\\1_DEMONSTRACOES CONTABEIS\\Demonstrações Contábeis 2024\\2º Semestre\\1. Demonstrações Financeiras - Dez 2024 - em elaboração Ed. Frederico.xlsx" "NE 19!L33C15:L41C17" \a \f 4 \h </w:instrText>
      </w:r>
      <w:r w:rsidR="00BC0E98">
        <w:rPr>
          <w:rFonts w:ascii="Verdana" w:hAnsi="Verdana"/>
          <w:sz w:val="12"/>
          <w:szCs w:val="12"/>
        </w:rPr>
        <w:instrText xml:space="preserve"> \* MERGEFORMAT </w:instrText>
      </w:r>
      <w:r w:rsidR="00E85707" w:rsidRPr="00845F44">
        <w:rPr>
          <w:rFonts w:ascii="Verdana" w:hAnsi="Verdana"/>
          <w:sz w:val="12"/>
          <w:szCs w:val="12"/>
        </w:rPr>
        <w:fldChar w:fldCharType="separate"/>
      </w:r>
    </w:p>
    <w:tbl>
      <w:tblPr>
        <w:tblW w:w="5000" w:type="pct"/>
        <w:tblCellMar>
          <w:left w:w="70" w:type="dxa"/>
          <w:right w:w="70" w:type="dxa"/>
        </w:tblCellMar>
        <w:tblLook w:val="04A0" w:firstRow="1" w:lastRow="0" w:firstColumn="1" w:lastColumn="0" w:noHBand="0" w:noVBand="1"/>
      </w:tblPr>
      <w:tblGrid>
        <w:gridCol w:w="6123"/>
        <w:gridCol w:w="2160"/>
        <w:gridCol w:w="2173"/>
      </w:tblGrid>
      <w:tr w:rsidR="00E85707" w:rsidRPr="00E85707" w14:paraId="3808F5AF" w14:textId="77777777" w:rsidTr="00E85707">
        <w:trPr>
          <w:trHeight w:val="240"/>
        </w:trPr>
        <w:tc>
          <w:tcPr>
            <w:tcW w:w="292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A3278C" w14:textId="1C81583A" w:rsidR="00E85707" w:rsidRPr="00E85707" w:rsidRDefault="00E85707">
            <w:pPr>
              <w:jc w:val="center"/>
              <w:rPr>
                <w:rFonts w:ascii="Verdana" w:hAnsi="Verdana" w:cs="Arial"/>
                <w:b/>
                <w:bCs/>
                <w:sz w:val="16"/>
                <w:szCs w:val="16"/>
                <w:lang w:eastAsia="pt-BR"/>
              </w:rPr>
            </w:pPr>
            <w:r w:rsidRPr="00E85707">
              <w:rPr>
                <w:rFonts w:ascii="Verdana" w:hAnsi="Verdana" w:cs="Arial"/>
                <w:b/>
                <w:bCs/>
                <w:sz w:val="16"/>
                <w:szCs w:val="16"/>
                <w:lang w:eastAsia="pt-BR"/>
              </w:rPr>
              <w:t> </w:t>
            </w:r>
          </w:p>
        </w:tc>
        <w:tc>
          <w:tcPr>
            <w:tcW w:w="2072" w:type="pct"/>
            <w:gridSpan w:val="2"/>
            <w:tcBorders>
              <w:top w:val="nil"/>
              <w:left w:val="nil"/>
              <w:bottom w:val="single" w:sz="8" w:space="0" w:color="FFFFFF"/>
              <w:right w:val="nil"/>
            </w:tcBorders>
            <w:shd w:val="clear" w:color="000000" w:fill="A6A6A6"/>
            <w:vAlign w:val="center"/>
            <w:hideMark/>
          </w:tcPr>
          <w:p w14:paraId="3C30D284" w14:textId="77777777" w:rsidR="00E85707" w:rsidRPr="00E85707" w:rsidRDefault="00E85707" w:rsidP="00E85707">
            <w:pPr>
              <w:suppressAutoHyphens w:val="0"/>
              <w:jc w:val="center"/>
              <w:rPr>
                <w:rFonts w:ascii="Verdana" w:hAnsi="Verdana" w:cs="Arial"/>
                <w:b/>
                <w:bCs/>
                <w:sz w:val="16"/>
                <w:szCs w:val="16"/>
                <w:lang w:eastAsia="pt-BR"/>
              </w:rPr>
            </w:pPr>
            <w:r w:rsidRPr="00E85707">
              <w:rPr>
                <w:rFonts w:ascii="Verdana" w:hAnsi="Verdana" w:cs="Arial"/>
                <w:b/>
                <w:bCs/>
                <w:sz w:val="16"/>
                <w:szCs w:val="16"/>
                <w:lang w:eastAsia="pt-BR"/>
              </w:rPr>
              <w:t xml:space="preserve">Acumulado em </w:t>
            </w:r>
          </w:p>
        </w:tc>
      </w:tr>
      <w:tr w:rsidR="00E85707" w:rsidRPr="00E85707" w14:paraId="484A8923" w14:textId="77777777" w:rsidTr="00E85707">
        <w:trPr>
          <w:trHeight w:val="240"/>
        </w:trPr>
        <w:tc>
          <w:tcPr>
            <w:tcW w:w="2928" w:type="pct"/>
            <w:vMerge/>
            <w:tcBorders>
              <w:top w:val="single" w:sz="8" w:space="0" w:color="FFFFFF"/>
              <w:left w:val="single" w:sz="8" w:space="0" w:color="FFFFFF"/>
              <w:bottom w:val="single" w:sz="8" w:space="0" w:color="FFFFFF"/>
              <w:right w:val="single" w:sz="8" w:space="0" w:color="FFFFFF"/>
            </w:tcBorders>
            <w:vAlign w:val="center"/>
            <w:hideMark/>
          </w:tcPr>
          <w:p w14:paraId="4AC60B59" w14:textId="77777777" w:rsidR="00E85707" w:rsidRPr="00E85707" w:rsidRDefault="00E85707" w:rsidP="00E85707">
            <w:pPr>
              <w:suppressAutoHyphens w:val="0"/>
              <w:rPr>
                <w:rFonts w:ascii="Verdana" w:hAnsi="Verdana" w:cs="Arial"/>
                <w:b/>
                <w:bCs/>
                <w:sz w:val="16"/>
                <w:szCs w:val="16"/>
                <w:lang w:eastAsia="pt-BR"/>
              </w:rPr>
            </w:pPr>
          </w:p>
        </w:tc>
        <w:tc>
          <w:tcPr>
            <w:tcW w:w="1033" w:type="pct"/>
            <w:tcBorders>
              <w:top w:val="nil"/>
              <w:left w:val="nil"/>
              <w:bottom w:val="single" w:sz="8" w:space="0" w:color="FFFFFF"/>
              <w:right w:val="single" w:sz="8" w:space="0" w:color="FFFFFF"/>
            </w:tcBorders>
            <w:shd w:val="clear" w:color="000000" w:fill="A6A6A6"/>
            <w:vAlign w:val="center"/>
            <w:hideMark/>
          </w:tcPr>
          <w:p w14:paraId="2AAE27D4" w14:textId="77777777" w:rsidR="00E85707" w:rsidRPr="00E85707" w:rsidRDefault="00E85707" w:rsidP="00E85707">
            <w:pPr>
              <w:suppressAutoHyphens w:val="0"/>
              <w:jc w:val="center"/>
              <w:rPr>
                <w:rFonts w:ascii="Verdana" w:hAnsi="Verdana" w:cs="Arial"/>
                <w:b/>
                <w:bCs/>
                <w:sz w:val="16"/>
                <w:szCs w:val="16"/>
                <w:lang w:eastAsia="pt-BR"/>
              </w:rPr>
            </w:pPr>
            <w:r w:rsidRPr="00E85707">
              <w:rPr>
                <w:rFonts w:ascii="Verdana" w:hAnsi="Verdana" w:cs="Arial"/>
                <w:b/>
                <w:bCs/>
                <w:sz w:val="16"/>
                <w:szCs w:val="16"/>
                <w:lang w:eastAsia="pt-BR"/>
              </w:rPr>
              <w:t>31/12/2024</w:t>
            </w:r>
          </w:p>
        </w:tc>
        <w:tc>
          <w:tcPr>
            <w:tcW w:w="1039" w:type="pct"/>
            <w:tcBorders>
              <w:top w:val="nil"/>
              <w:left w:val="nil"/>
              <w:bottom w:val="single" w:sz="8" w:space="0" w:color="FFFFFF"/>
              <w:right w:val="single" w:sz="8" w:space="0" w:color="FFFFFF"/>
            </w:tcBorders>
            <w:shd w:val="clear" w:color="000000" w:fill="A6A6A6"/>
            <w:vAlign w:val="center"/>
            <w:hideMark/>
          </w:tcPr>
          <w:p w14:paraId="763AC954" w14:textId="77777777" w:rsidR="00E85707" w:rsidRPr="00E85707" w:rsidRDefault="00E85707" w:rsidP="00E85707">
            <w:pPr>
              <w:suppressAutoHyphens w:val="0"/>
              <w:jc w:val="center"/>
              <w:rPr>
                <w:rFonts w:ascii="Verdana" w:hAnsi="Verdana" w:cs="Arial"/>
                <w:b/>
                <w:bCs/>
                <w:sz w:val="16"/>
                <w:szCs w:val="16"/>
                <w:lang w:eastAsia="pt-BR"/>
              </w:rPr>
            </w:pPr>
            <w:r w:rsidRPr="00E85707">
              <w:rPr>
                <w:rFonts w:ascii="Verdana" w:hAnsi="Verdana" w:cs="Arial"/>
                <w:b/>
                <w:bCs/>
                <w:sz w:val="16"/>
                <w:szCs w:val="16"/>
                <w:lang w:eastAsia="pt-BR"/>
              </w:rPr>
              <w:t>31/12/2023</w:t>
            </w:r>
          </w:p>
        </w:tc>
      </w:tr>
      <w:tr w:rsidR="00E85707" w:rsidRPr="00E85707" w14:paraId="5465E459" w14:textId="77777777" w:rsidTr="00E85707">
        <w:trPr>
          <w:trHeight w:val="240"/>
        </w:trPr>
        <w:tc>
          <w:tcPr>
            <w:tcW w:w="2928" w:type="pct"/>
            <w:tcBorders>
              <w:top w:val="nil"/>
              <w:left w:val="single" w:sz="8" w:space="0" w:color="FFFFFF"/>
              <w:bottom w:val="single" w:sz="8" w:space="0" w:color="FFFFFF"/>
              <w:right w:val="single" w:sz="8" w:space="0" w:color="FFFFFF"/>
            </w:tcBorders>
            <w:shd w:val="clear" w:color="000000" w:fill="BFBFBF"/>
            <w:vAlign w:val="center"/>
            <w:hideMark/>
          </w:tcPr>
          <w:p w14:paraId="6E7BD3A9" w14:textId="77777777" w:rsidR="00E85707" w:rsidRPr="00E85707" w:rsidRDefault="00E85707" w:rsidP="00E85707">
            <w:pPr>
              <w:suppressAutoHyphens w:val="0"/>
              <w:jc w:val="both"/>
              <w:rPr>
                <w:rFonts w:ascii="Verdana" w:hAnsi="Verdana" w:cs="Arial"/>
                <w:b/>
                <w:bCs/>
                <w:sz w:val="16"/>
                <w:szCs w:val="16"/>
                <w:lang w:eastAsia="pt-BR"/>
              </w:rPr>
            </w:pPr>
            <w:r w:rsidRPr="00E85707">
              <w:rPr>
                <w:rFonts w:ascii="Verdana" w:hAnsi="Verdana" w:cs="Arial"/>
                <w:b/>
                <w:bCs/>
                <w:sz w:val="16"/>
                <w:szCs w:val="16"/>
                <w:lang w:eastAsia="pt-BR"/>
              </w:rPr>
              <w:t>Resultado líquido do exercício</w:t>
            </w:r>
          </w:p>
        </w:tc>
        <w:tc>
          <w:tcPr>
            <w:tcW w:w="1033" w:type="pct"/>
            <w:tcBorders>
              <w:top w:val="nil"/>
              <w:left w:val="nil"/>
              <w:bottom w:val="single" w:sz="8" w:space="0" w:color="FFFFFF"/>
              <w:right w:val="single" w:sz="8" w:space="0" w:color="FFFFFF"/>
            </w:tcBorders>
            <w:shd w:val="clear" w:color="000000" w:fill="BFBFBF"/>
            <w:vAlign w:val="center"/>
            <w:hideMark/>
          </w:tcPr>
          <w:p w14:paraId="1F73F355" w14:textId="78FD4AF6" w:rsidR="00E85707" w:rsidRPr="00E85707" w:rsidRDefault="00E85707" w:rsidP="00E85707">
            <w:pPr>
              <w:suppressAutoHyphens w:val="0"/>
              <w:jc w:val="right"/>
              <w:rPr>
                <w:rFonts w:ascii="Verdana" w:hAnsi="Verdana" w:cs="Arial"/>
                <w:b/>
                <w:bCs/>
                <w:sz w:val="16"/>
                <w:szCs w:val="16"/>
                <w:lang w:eastAsia="pt-BR"/>
              </w:rPr>
            </w:pPr>
            <w:r w:rsidRPr="00E85707">
              <w:rPr>
                <w:rFonts w:ascii="Verdana" w:hAnsi="Verdana" w:cs="Arial"/>
                <w:b/>
                <w:bCs/>
                <w:sz w:val="16"/>
                <w:szCs w:val="16"/>
                <w:lang w:eastAsia="pt-BR"/>
              </w:rPr>
              <w:t xml:space="preserve">                 198.51</w:t>
            </w:r>
            <w:r w:rsidR="00373B46">
              <w:rPr>
                <w:rFonts w:ascii="Verdana" w:hAnsi="Verdana" w:cs="Arial"/>
                <w:b/>
                <w:bCs/>
                <w:sz w:val="16"/>
                <w:szCs w:val="16"/>
                <w:lang w:eastAsia="pt-BR"/>
              </w:rPr>
              <w:t>8</w:t>
            </w:r>
            <w:r w:rsidRPr="00E85707">
              <w:rPr>
                <w:rFonts w:ascii="Verdana" w:hAnsi="Verdana" w:cs="Arial"/>
                <w:b/>
                <w:bCs/>
                <w:sz w:val="16"/>
                <w:szCs w:val="16"/>
                <w:lang w:eastAsia="pt-BR"/>
              </w:rPr>
              <w:t xml:space="preserve"> </w:t>
            </w:r>
          </w:p>
        </w:tc>
        <w:tc>
          <w:tcPr>
            <w:tcW w:w="1039" w:type="pct"/>
            <w:tcBorders>
              <w:top w:val="nil"/>
              <w:left w:val="nil"/>
              <w:bottom w:val="single" w:sz="8" w:space="0" w:color="FFFFFF"/>
              <w:right w:val="single" w:sz="8" w:space="0" w:color="FFFFFF"/>
            </w:tcBorders>
            <w:shd w:val="clear" w:color="000000" w:fill="BFBFBF"/>
            <w:vAlign w:val="center"/>
            <w:hideMark/>
          </w:tcPr>
          <w:p w14:paraId="3E4ABDF3" w14:textId="77777777" w:rsidR="00E85707" w:rsidRPr="00E85707" w:rsidRDefault="00E85707" w:rsidP="00E85707">
            <w:pPr>
              <w:suppressAutoHyphens w:val="0"/>
              <w:jc w:val="right"/>
              <w:rPr>
                <w:rFonts w:ascii="Verdana" w:hAnsi="Verdana" w:cs="Arial"/>
                <w:b/>
                <w:bCs/>
                <w:sz w:val="16"/>
                <w:szCs w:val="16"/>
                <w:lang w:eastAsia="pt-BR"/>
              </w:rPr>
            </w:pPr>
            <w:r w:rsidRPr="00E85707">
              <w:rPr>
                <w:rFonts w:ascii="Verdana" w:hAnsi="Verdana" w:cs="Arial"/>
                <w:b/>
                <w:bCs/>
                <w:sz w:val="16"/>
                <w:szCs w:val="16"/>
                <w:lang w:eastAsia="pt-BR"/>
              </w:rPr>
              <w:t xml:space="preserve">                 193.433 </w:t>
            </w:r>
          </w:p>
        </w:tc>
      </w:tr>
      <w:tr w:rsidR="00E85707" w:rsidRPr="00E85707" w14:paraId="052F8819" w14:textId="77777777" w:rsidTr="00E85707">
        <w:trPr>
          <w:trHeight w:val="240"/>
        </w:trPr>
        <w:tc>
          <w:tcPr>
            <w:tcW w:w="2928" w:type="pct"/>
            <w:tcBorders>
              <w:top w:val="nil"/>
              <w:left w:val="single" w:sz="8" w:space="0" w:color="FFFFFF"/>
              <w:bottom w:val="single" w:sz="8" w:space="0" w:color="FFFFFF"/>
              <w:right w:val="single" w:sz="8" w:space="0" w:color="FFFFFF"/>
            </w:tcBorders>
            <w:shd w:val="clear" w:color="000000" w:fill="F2F2F2"/>
            <w:vAlign w:val="center"/>
            <w:hideMark/>
          </w:tcPr>
          <w:p w14:paraId="63F618B3" w14:textId="77777777" w:rsidR="00E85707" w:rsidRPr="00E85707" w:rsidRDefault="00E85707" w:rsidP="00E85707">
            <w:pPr>
              <w:suppressAutoHyphens w:val="0"/>
              <w:jc w:val="both"/>
              <w:rPr>
                <w:rFonts w:ascii="Verdana" w:hAnsi="Verdana" w:cs="Arial"/>
                <w:b/>
                <w:bCs/>
                <w:sz w:val="16"/>
                <w:szCs w:val="16"/>
                <w:lang w:eastAsia="pt-BR"/>
              </w:rPr>
            </w:pPr>
            <w:r w:rsidRPr="00E85707">
              <w:rPr>
                <w:rFonts w:ascii="Verdana" w:hAnsi="Verdana" w:cs="Arial"/>
                <w:b/>
                <w:bCs/>
                <w:sz w:val="16"/>
                <w:szCs w:val="16"/>
                <w:lang w:eastAsia="pt-BR"/>
              </w:rPr>
              <w:t xml:space="preserve">(-) Eventos não recorrentes líquidos dos efeitos tributários </w:t>
            </w:r>
          </w:p>
        </w:tc>
        <w:tc>
          <w:tcPr>
            <w:tcW w:w="1033" w:type="pct"/>
            <w:tcBorders>
              <w:top w:val="nil"/>
              <w:left w:val="nil"/>
              <w:bottom w:val="single" w:sz="8" w:space="0" w:color="FFFFFF"/>
              <w:right w:val="single" w:sz="8" w:space="0" w:color="FFFFFF"/>
            </w:tcBorders>
            <w:shd w:val="clear" w:color="000000" w:fill="F2F2F2"/>
            <w:vAlign w:val="center"/>
            <w:hideMark/>
          </w:tcPr>
          <w:p w14:paraId="731E7A38" w14:textId="77777777" w:rsidR="00E85707" w:rsidRPr="00E85707" w:rsidRDefault="00E85707" w:rsidP="00E85707">
            <w:pPr>
              <w:suppressAutoHyphens w:val="0"/>
              <w:jc w:val="right"/>
              <w:rPr>
                <w:rFonts w:ascii="Verdana" w:hAnsi="Verdana" w:cs="Arial"/>
                <w:b/>
                <w:bCs/>
                <w:sz w:val="16"/>
                <w:szCs w:val="16"/>
                <w:lang w:eastAsia="pt-BR"/>
              </w:rPr>
            </w:pPr>
            <w:r w:rsidRPr="00E85707">
              <w:rPr>
                <w:rFonts w:ascii="Verdana" w:hAnsi="Verdana" w:cs="Arial"/>
                <w:b/>
                <w:bCs/>
                <w:sz w:val="16"/>
                <w:szCs w:val="16"/>
                <w:lang w:eastAsia="pt-BR"/>
              </w:rPr>
              <w:t xml:space="preserve">                   (5.623)</w:t>
            </w:r>
          </w:p>
        </w:tc>
        <w:tc>
          <w:tcPr>
            <w:tcW w:w="1039" w:type="pct"/>
            <w:tcBorders>
              <w:top w:val="nil"/>
              <w:left w:val="nil"/>
              <w:bottom w:val="single" w:sz="8" w:space="0" w:color="FFFFFF"/>
              <w:right w:val="single" w:sz="8" w:space="0" w:color="FFFFFF"/>
            </w:tcBorders>
            <w:shd w:val="clear" w:color="000000" w:fill="F2F2F2"/>
            <w:vAlign w:val="center"/>
            <w:hideMark/>
          </w:tcPr>
          <w:p w14:paraId="7343A576" w14:textId="77777777" w:rsidR="00E85707" w:rsidRPr="00E85707" w:rsidRDefault="00E85707" w:rsidP="00E85707">
            <w:pPr>
              <w:suppressAutoHyphens w:val="0"/>
              <w:jc w:val="right"/>
              <w:rPr>
                <w:rFonts w:ascii="Verdana" w:hAnsi="Verdana" w:cs="Arial"/>
                <w:b/>
                <w:bCs/>
                <w:sz w:val="16"/>
                <w:szCs w:val="16"/>
                <w:lang w:eastAsia="pt-BR"/>
              </w:rPr>
            </w:pPr>
            <w:r w:rsidRPr="00E85707">
              <w:rPr>
                <w:rFonts w:ascii="Verdana" w:hAnsi="Verdana" w:cs="Arial"/>
                <w:b/>
                <w:bCs/>
                <w:sz w:val="16"/>
                <w:szCs w:val="16"/>
                <w:lang w:eastAsia="pt-BR"/>
              </w:rPr>
              <w:t xml:space="preserve">                     6.173 </w:t>
            </w:r>
          </w:p>
        </w:tc>
      </w:tr>
      <w:tr w:rsidR="00E85707" w:rsidRPr="00E85707" w14:paraId="7B1C5584" w14:textId="77777777" w:rsidTr="00E85707">
        <w:trPr>
          <w:trHeight w:val="240"/>
        </w:trPr>
        <w:tc>
          <w:tcPr>
            <w:tcW w:w="2928" w:type="pct"/>
            <w:tcBorders>
              <w:top w:val="nil"/>
              <w:left w:val="single" w:sz="8" w:space="0" w:color="FFFFFF"/>
              <w:bottom w:val="single" w:sz="8" w:space="0" w:color="FFFFFF"/>
              <w:right w:val="single" w:sz="8" w:space="0" w:color="FFFFFF"/>
            </w:tcBorders>
            <w:shd w:val="clear" w:color="000000" w:fill="F2F2F2"/>
            <w:vAlign w:val="center"/>
            <w:hideMark/>
          </w:tcPr>
          <w:p w14:paraId="0B84CDAC" w14:textId="77777777" w:rsidR="00E85707" w:rsidRPr="00E85707" w:rsidRDefault="00E85707" w:rsidP="00E85707">
            <w:pPr>
              <w:suppressAutoHyphens w:val="0"/>
              <w:jc w:val="both"/>
              <w:rPr>
                <w:rFonts w:ascii="Verdana" w:hAnsi="Verdana" w:cs="Arial"/>
                <w:sz w:val="16"/>
                <w:szCs w:val="16"/>
                <w:lang w:eastAsia="pt-BR"/>
              </w:rPr>
            </w:pPr>
            <w:r w:rsidRPr="00E85707">
              <w:rPr>
                <w:rFonts w:ascii="Verdana" w:hAnsi="Verdana" w:cs="Arial"/>
                <w:sz w:val="16"/>
                <w:szCs w:val="16"/>
                <w:lang w:eastAsia="pt-BR"/>
              </w:rPr>
              <w:t xml:space="preserve">    Reversão/(provisão) para contingências </w:t>
            </w:r>
            <w:r w:rsidRPr="00E85707">
              <w:rPr>
                <w:rFonts w:ascii="Verdana" w:hAnsi="Verdana" w:cs="Arial"/>
                <w:sz w:val="16"/>
                <w:szCs w:val="16"/>
                <w:vertAlign w:val="superscript"/>
                <w:lang w:eastAsia="pt-BR"/>
              </w:rPr>
              <w:t>(1)</w:t>
            </w:r>
          </w:p>
        </w:tc>
        <w:tc>
          <w:tcPr>
            <w:tcW w:w="1033" w:type="pct"/>
            <w:tcBorders>
              <w:top w:val="nil"/>
              <w:left w:val="nil"/>
              <w:bottom w:val="single" w:sz="8" w:space="0" w:color="FFFFFF"/>
              <w:right w:val="single" w:sz="8" w:space="0" w:color="FFFFFF"/>
            </w:tcBorders>
            <w:shd w:val="clear" w:color="000000" w:fill="F2F2F2"/>
            <w:vAlign w:val="center"/>
            <w:hideMark/>
          </w:tcPr>
          <w:p w14:paraId="00D307DF"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(11.826)</w:t>
            </w:r>
          </w:p>
        </w:tc>
        <w:tc>
          <w:tcPr>
            <w:tcW w:w="1039" w:type="pct"/>
            <w:tcBorders>
              <w:top w:val="nil"/>
              <w:left w:val="nil"/>
              <w:bottom w:val="single" w:sz="8" w:space="0" w:color="FFFFFF"/>
              <w:right w:val="single" w:sz="8" w:space="0" w:color="FFFFFF"/>
            </w:tcBorders>
            <w:shd w:val="clear" w:color="000000" w:fill="F2F2F2"/>
            <w:vAlign w:val="center"/>
            <w:hideMark/>
          </w:tcPr>
          <w:p w14:paraId="3AE194F5"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(1.560)</w:t>
            </w:r>
          </w:p>
        </w:tc>
      </w:tr>
      <w:tr w:rsidR="00E85707" w:rsidRPr="00E85707" w14:paraId="03DBFC64" w14:textId="77777777" w:rsidTr="00E85707">
        <w:trPr>
          <w:trHeight w:val="240"/>
        </w:trPr>
        <w:tc>
          <w:tcPr>
            <w:tcW w:w="2928" w:type="pct"/>
            <w:tcBorders>
              <w:top w:val="nil"/>
              <w:left w:val="single" w:sz="8" w:space="0" w:color="FFFFFF"/>
              <w:bottom w:val="single" w:sz="8" w:space="0" w:color="FFFFFF"/>
              <w:right w:val="single" w:sz="8" w:space="0" w:color="FFFFFF"/>
            </w:tcBorders>
            <w:shd w:val="clear" w:color="000000" w:fill="F2F2F2"/>
            <w:vAlign w:val="center"/>
            <w:hideMark/>
          </w:tcPr>
          <w:p w14:paraId="09099E72" w14:textId="77777777" w:rsidR="00E85707" w:rsidRPr="00E85707" w:rsidRDefault="00E85707" w:rsidP="00E85707">
            <w:pPr>
              <w:suppressAutoHyphens w:val="0"/>
              <w:jc w:val="both"/>
              <w:rPr>
                <w:rFonts w:ascii="Verdana" w:hAnsi="Verdana" w:cs="Arial"/>
                <w:sz w:val="16"/>
                <w:szCs w:val="16"/>
                <w:lang w:eastAsia="pt-BR"/>
              </w:rPr>
            </w:pPr>
            <w:r w:rsidRPr="00E85707">
              <w:rPr>
                <w:rFonts w:ascii="Verdana" w:hAnsi="Verdana" w:cs="Arial"/>
                <w:sz w:val="16"/>
                <w:szCs w:val="16"/>
                <w:lang w:eastAsia="pt-BR"/>
              </w:rPr>
              <w:t xml:space="preserve">    Outras Receitas/Despesas </w:t>
            </w:r>
            <w:r w:rsidRPr="00E85707">
              <w:rPr>
                <w:rFonts w:ascii="Verdana" w:hAnsi="Verdana" w:cs="Arial"/>
                <w:sz w:val="16"/>
                <w:szCs w:val="16"/>
                <w:vertAlign w:val="superscript"/>
                <w:lang w:eastAsia="pt-BR"/>
              </w:rPr>
              <w:t>(2)</w:t>
            </w:r>
          </w:p>
        </w:tc>
        <w:tc>
          <w:tcPr>
            <w:tcW w:w="1033" w:type="pct"/>
            <w:tcBorders>
              <w:top w:val="nil"/>
              <w:left w:val="nil"/>
              <w:bottom w:val="single" w:sz="8" w:space="0" w:color="FFFFFF"/>
              <w:right w:val="single" w:sz="8" w:space="0" w:color="FFFFFF"/>
            </w:tcBorders>
            <w:shd w:val="clear" w:color="000000" w:fill="F2F2F2"/>
            <w:vAlign w:val="center"/>
            <w:hideMark/>
          </w:tcPr>
          <w:p w14:paraId="511027B2"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1.954 </w:t>
            </w:r>
          </w:p>
        </w:tc>
        <w:tc>
          <w:tcPr>
            <w:tcW w:w="1039" w:type="pct"/>
            <w:tcBorders>
              <w:top w:val="nil"/>
              <w:left w:val="nil"/>
              <w:bottom w:val="single" w:sz="8" w:space="0" w:color="FFFFFF"/>
              <w:right w:val="single" w:sz="8" w:space="0" w:color="FFFFFF"/>
            </w:tcBorders>
            <w:shd w:val="clear" w:color="000000" w:fill="F2F2F2"/>
            <w:vAlign w:val="center"/>
            <w:hideMark/>
          </w:tcPr>
          <w:p w14:paraId="73CFBEEA"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   </w:t>
            </w:r>
          </w:p>
        </w:tc>
      </w:tr>
      <w:tr w:rsidR="00E85707" w:rsidRPr="00E85707" w14:paraId="24791DE3" w14:textId="77777777" w:rsidTr="00E85707">
        <w:trPr>
          <w:trHeight w:val="240"/>
        </w:trPr>
        <w:tc>
          <w:tcPr>
            <w:tcW w:w="2928" w:type="pct"/>
            <w:tcBorders>
              <w:top w:val="nil"/>
              <w:left w:val="single" w:sz="8" w:space="0" w:color="FFFFFF"/>
              <w:bottom w:val="single" w:sz="8" w:space="0" w:color="FFFFFF"/>
              <w:right w:val="single" w:sz="8" w:space="0" w:color="FFFFFF"/>
            </w:tcBorders>
            <w:shd w:val="clear" w:color="000000" w:fill="F2F2F2"/>
            <w:vAlign w:val="center"/>
            <w:hideMark/>
          </w:tcPr>
          <w:p w14:paraId="296E32AA" w14:textId="77777777" w:rsidR="00E85707" w:rsidRPr="00E85707" w:rsidRDefault="00E85707" w:rsidP="00E85707">
            <w:pPr>
              <w:suppressAutoHyphens w:val="0"/>
              <w:jc w:val="both"/>
              <w:rPr>
                <w:rFonts w:ascii="Verdana" w:hAnsi="Verdana" w:cs="Arial"/>
                <w:sz w:val="16"/>
                <w:szCs w:val="16"/>
                <w:lang w:eastAsia="pt-BR"/>
              </w:rPr>
            </w:pPr>
            <w:r w:rsidRPr="00E85707">
              <w:rPr>
                <w:rFonts w:ascii="Verdana" w:hAnsi="Verdana" w:cs="Arial"/>
                <w:sz w:val="16"/>
                <w:szCs w:val="16"/>
                <w:lang w:eastAsia="pt-BR"/>
              </w:rPr>
              <w:t xml:space="preserve">    Resultado não operacional </w:t>
            </w:r>
            <w:r w:rsidRPr="00E85707">
              <w:rPr>
                <w:rFonts w:ascii="Verdana" w:hAnsi="Verdana" w:cs="Arial"/>
                <w:sz w:val="16"/>
                <w:szCs w:val="16"/>
                <w:vertAlign w:val="superscript"/>
                <w:lang w:eastAsia="pt-BR"/>
              </w:rPr>
              <w:t>(3)</w:t>
            </w:r>
          </w:p>
        </w:tc>
        <w:tc>
          <w:tcPr>
            <w:tcW w:w="1033" w:type="pct"/>
            <w:tcBorders>
              <w:top w:val="nil"/>
              <w:left w:val="nil"/>
              <w:bottom w:val="single" w:sz="8" w:space="0" w:color="FFFFFF"/>
              <w:right w:val="single" w:sz="8" w:space="0" w:color="FFFFFF"/>
            </w:tcBorders>
            <w:shd w:val="clear" w:color="000000" w:fill="F2F2F2"/>
            <w:vAlign w:val="center"/>
            <w:hideMark/>
          </w:tcPr>
          <w:p w14:paraId="039A6F4A"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30 </w:t>
            </w:r>
          </w:p>
        </w:tc>
        <w:tc>
          <w:tcPr>
            <w:tcW w:w="1039" w:type="pct"/>
            <w:tcBorders>
              <w:top w:val="nil"/>
              <w:left w:val="nil"/>
              <w:bottom w:val="single" w:sz="8" w:space="0" w:color="FFFFFF"/>
              <w:right w:val="single" w:sz="8" w:space="0" w:color="FFFFFF"/>
            </w:tcBorders>
            <w:shd w:val="clear" w:color="000000" w:fill="F2F2F2"/>
            <w:vAlign w:val="center"/>
            <w:hideMark/>
          </w:tcPr>
          <w:p w14:paraId="56AC20F4"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74 </w:t>
            </w:r>
          </w:p>
        </w:tc>
      </w:tr>
      <w:tr w:rsidR="00E85707" w:rsidRPr="00E85707" w14:paraId="63F73EAF" w14:textId="77777777" w:rsidTr="00E85707">
        <w:trPr>
          <w:trHeight w:val="240"/>
        </w:trPr>
        <w:tc>
          <w:tcPr>
            <w:tcW w:w="2928" w:type="pct"/>
            <w:tcBorders>
              <w:top w:val="nil"/>
              <w:left w:val="single" w:sz="8" w:space="0" w:color="FFFFFF"/>
              <w:bottom w:val="single" w:sz="8" w:space="0" w:color="FFFFFF"/>
              <w:right w:val="single" w:sz="8" w:space="0" w:color="FFFFFF"/>
            </w:tcBorders>
            <w:shd w:val="clear" w:color="000000" w:fill="F2F2F2"/>
            <w:vAlign w:val="center"/>
            <w:hideMark/>
          </w:tcPr>
          <w:p w14:paraId="557C60DC" w14:textId="77777777" w:rsidR="00E85707" w:rsidRPr="00E85707" w:rsidRDefault="00E85707" w:rsidP="00E85707">
            <w:pPr>
              <w:suppressAutoHyphens w:val="0"/>
              <w:jc w:val="both"/>
              <w:rPr>
                <w:rFonts w:ascii="Verdana" w:hAnsi="Verdana" w:cs="Arial"/>
                <w:sz w:val="16"/>
                <w:szCs w:val="16"/>
                <w:lang w:eastAsia="pt-BR"/>
              </w:rPr>
            </w:pPr>
            <w:r w:rsidRPr="00E85707">
              <w:rPr>
                <w:rFonts w:ascii="Verdana" w:hAnsi="Verdana" w:cs="Arial"/>
                <w:sz w:val="16"/>
                <w:szCs w:val="16"/>
                <w:lang w:eastAsia="pt-BR"/>
              </w:rPr>
              <w:t xml:space="preserve">    Tributos (IRPJ e CSLL) </w:t>
            </w:r>
            <w:r w:rsidRPr="00E85707">
              <w:rPr>
                <w:rFonts w:ascii="Verdana" w:hAnsi="Verdana" w:cs="Arial"/>
                <w:sz w:val="16"/>
                <w:szCs w:val="16"/>
                <w:vertAlign w:val="superscript"/>
                <w:lang w:eastAsia="pt-BR"/>
              </w:rPr>
              <w:t>(4)</w:t>
            </w:r>
          </w:p>
        </w:tc>
        <w:tc>
          <w:tcPr>
            <w:tcW w:w="1033" w:type="pct"/>
            <w:tcBorders>
              <w:top w:val="nil"/>
              <w:left w:val="nil"/>
              <w:bottom w:val="single" w:sz="8" w:space="0" w:color="FFFFFF"/>
              <w:right w:val="single" w:sz="8" w:space="0" w:color="FFFFFF"/>
            </w:tcBorders>
            <w:shd w:val="clear" w:color="000000" w:fill="F2F2F2"/>
            <w:vAlign w:val="center"/>
            <w:hideMark/>
          </w:tcPr>
          <w:p w14:paraId="1F9CB822"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4.219 </w:t>
            </w:r>
          </w:p>
        </w:tc>
        <w:tc>
          <w:tcPr>
            <w:tcW w:w="1039" w:type="pct"/>
            <w:tcBorders>
              <w:top w:val="nil"/>
              <w:left w:val="nil"/>
              <w:bottom w:val="single" w:sz="8" w:space="0" w:color="FFFFFF"/>
              <w:right w:val="single" w:sz="8" w:space="0" w:color="FFFFFF"/>
            </w:tcBorders>
            <w:shd w:val="clear" w:color="000000" w:fill="F2F2F2"/>
            <w:vAlign w:val="center"/>
            <w:hideMark/>
          </w:tcPr>
          <w:p w14:paraId="5A50AC85" w14:textId="77777777" w:rsidR="00E85707" w:rsidRPr="00E85707" w:rsidRDefault="00E85707" w:rsidP="00E85707">
            <w:pPr>
              <w:suppressAutoHyphens w:val="0"/>
              <w:jc w:val="right"/>
              <w:rPr>
                <w:rFonts w:ascii="Verdana" w:hAnsi="Verdana" w:cs="Arial"/>
                <w:sz w:val="16"/>
                <w:szCs w:val="16"/>
                <w:lang w:eastAsia="pt-BR"/>
              </w:rPr>
            </w:pPr>
            <w:r w:rsidRPr="00E85707">
              <w:rPr>
                <w:rFonts w:ascii="Verdana" w:hAnsi="Verdana" w:cs="Arial"/>
                <w:sz w:val="16"/>
                <w:szCs w:val="16"/>
                <w:lang w:eastAsia="pt-BR"/>
              </w:rPr>
              <w:t xml:space="preserve">                      7.659 </w:t>
            </w:r>
          </w:p>
        </w:tc>
      </w:tr>
      <w:tr w:rsidR="00E85707" w:rsidRPr="00E85707" w14:paraId="2EC1A16B" w14:textId="77777777" w:rsidTr="00E85707">
        <w:trPr>
          <w:trHeight w:val="300"/>
        </w:trPr>
        <w:tc>
          <w:tcPr>
            <w:tcW w:w="2928" w:type="pct"/>
            <w:tcBorders>
              <w:top w:val="nil"/>
              <w:left w:val="single" w:sz="8" w:space="0" w:color="FFFFFF"/>
              <w:bottom w:val="single" w:sz="8" w:space="0" w:color="FFFFFF"/>
              <w:right w:val="single" w:sz="8" w:space="0" w:color="FFFFFF"/>
            </w:tcBorders>
            <w:shd w:val="clear" w:color="000000" w:fill="BFBFBF"/>
            <w:vAlign w:val="center"/>
            <w:hideMark/>
          </w:tcPr>
          <w:p w14:paraId="1F2CADA5" w14:textId="77777777" w:rsidR="00E85707" w:rsidRPr="00E85707" w:rsidRDefault="00E85707" w:rsidP="00E85707">
            <w:pPr>
              <w:suppressAutoHyphens w:val="0"/>
              <w:jc w:val="both"/>
              <w:rPr>
                <w:rFonts w:ascii="Verdana" w:hAnsi="Verdana" w:cs="Arial"/>
                <w:b/>
                <w:bCs/>
                <w:sz w:val="16"/>
                <w:szCs w:val="16"/>
                <w:lang w:eastAsia="pt-BR"/>
              </w:rPr>
            </w:pPr>
            <w:r w:rsidRPr="00E85707">
              <w:rPr>
                <w:rFonts w:ascii="Verdana" w:hAnsi="Verdana" w:cs="Arial"/>
                <w:b/>
                <w:bCs/>
                <w:sz w:val="16"/>
                <w:szCs w:val="16"/>
                <w:lang w:eastAsia="pt-BR"/>
              </w:rPr>
              <w:t xml:space="preserve">Resultado líquido do exercício recorrente </w:t>
            </w:r>
          </w:p>
        </w:tc>
        <w:tc>
          <w:tcPr>
            <w:tcW w:w="1033" w:type="pct"/>
            <w:tcBorders>
              <w:top w:val="nil"/>
              <w:left w:val="nil"/>
              <w:bottom w:val="single" w:sz="8" w:space="0" w:color="FFFFFF"/>
              <w:right w:val="single" w:sz="8" w:space="0" w:color="FFFFFF"/>
            </w:tcBorders>
            <w:shd w:val="clear" w:color="000000" w:fill="BFBFBF"/>
            <w:vAlign w:val="center"/>
            <w:hideMark/>
          </w:tcPr>
          <w:p w14:paraId="100E6644" w14:textId="2831C830" w:rsidR="00E85707" w:rsidRPr="00E85707" w:rsidRDefault="00E85707" w:rsidP="00E85707">
            <w:pPr>
              <w:suppressAutoHyphens w:val="0"/>
              <w:jc w:val="right"/>
              <w:rPr>
                <w:rFonts w:ascii="Verdana" w:hAnsi="Verdana" w:cs="Arial"/>
                <w:b/>
                <w:bCs/>
                <w:sz w:val="16"/>
                <w:szCs w:val="16"/>
                <w:lang w:eastAsia="pt-BR"/>
              </w:rPr>
            </w:pPr>
            <w:r w:rsidRPr="00E85707">
              <w:rPr>
                <w:rFonts w:ascii="Verdana" w:hAnsi="Verdana" w:cs="Arial"/>
                <w:b/>
                <w:bCs/>
                <w:sz w:val="16"/>
                <w:szCs w:val="16"/>
                <w:lang w:eastAsia="pt-BR"/>
              </w:rPr>
              <w:t xml:space="preserve">                 204.14</w:t>
            </w:r>
            <w:r w:rsidR="00373B46">
              <w:rPr>
                <w:rFonts w:ascii="Verdana" w:hAnsi="Verdana" w:cs="Arial"/>
                <w:b/>
                <w:bCs/>
                <w:sz w:val="16"/>
                <w:szCs w:val="16"/>
                <w:lang w:eastAsia="pt-BR"/>
              </w:rPr>
              <w:t>1</w:t>
            </w:r>
            <w:r w:rsidRPr="00E85707">
              <w:rPr>
                <w:rFonts w:ascii="Verdana" w:hAnsi="Verdana" w:cs="Arial"/>
                <w:b/>
                <w:bCs/>
                <w:sz w:val="16"/>
                <w:szCs w:val="16"/>
                <w:lang w:eastAsia="pt-BR"/>
              </w:rPr>
              <w:t xml:space="preserve"> </w:t>
            </w:r>
          </w:p>
        </w:tc>
        <w:tc>
          <w:tcPr>
            <w:tcW w:w="1039" w:type="pct"/>
            <w:tcBorders>
              <w:top w:val="nil"/>
              <w:left w:val="nil"/>
              <w:bottom w:val="single" w:sz="8" w:space="0" w:color="FFFFFF"/>
              <w:right w:val="single" w:sz="8" w:space="0" w:color="FFFFFF"/>
            </w:tcBorders>
            <w:shd w:val="clear" w:color="000000" w:fill="BFBFBF"/>
            <w:vAlign w:val="center"/>
            <w:hideMark/>
          </w:tcPr>
          <w:p w14:paraId="1375F195" w14:textId="77777777" w:rsidR="00E85707" w:rsidRPr="00E85707" w:rsidRDefault="00E85707" w:rsidP="00E85707">
            <w:pPr>
              <w:suppressAutoHyphens w:val="0"/>
              <w:jc w:val="right"/>
              <w:rPr>
                <w:rFonts w:ascii="Verdana" w:hAnsi="Verdana" w:cs="Arial"/>
                <w:b/>
                <w:bCs/>
                <w:sz w:val="16"/>
                <w:szCs w:val="16"/>
                <w:lang w:eastAsia="pt-BR"/>
              </w:rPr>
            </w:pPr>
            <w:r w:rsidRPr="00E85707">
              <w:rPr>
                <w:rFonts w:ascii="Verdana" w:hAnsi="Verdana" w:cs="Arial"/>
                <w:b/>
                <w:bCs/>
                <w:sz w:val="16"/>
                <w:szCs w:val="16"/>
                <w:lang w:eastAsia="pt-BR"/>
              </w:rPr>
              <w:t xml:space="preserve">                 187.260 </w:t>
            </w:r>
          </w:p>
        </w:tc>
      </w:tr>
    </w:tbl>
    <w:p w14:paraId="4092199A" w14:textId="667B1FEF" w:rsidR="00845F44" w:rsidRPr="00845F44" w:rsidRDefault="00E85707" w:rsidP="00560533">
      <w:pPr>
        <w:pStyle w:val="PargrafodaLista"/>
        <w:numPr>
          <w:ilvl w:val="3"/>
          <w:numId w:val="74"/>
        </w:numPr>
        <w:tabs>
          <w:tab w:val="left" w:pos="9781"/>
        </w:tabs>
        <w:spacing w:line="276" w:lineRule="auto"/>
        <w:ind w:left="425" w:hanging="357"/>
        <w:jc w:val="both"/>
        <w:rPr>
          <w:rFonts w:ascii="Verdana" w:hAnsi="Verdana"/>
          <w:sz w:val="12"/>
          <w:szCs w:val="12"/>
        </w:rPr>
      </w:pPr>
      <w:r w:rsidRPr="00845F44">
        <w:rPr>
          <w:rFonts w:ascii="Verdana" w:hAnsi="Verdana"/>
          <w:sz w:val="12"/>
          <w:szCs w:val="12"/>
        </w:rPr>
        <w:fldChar w:fldCharType="end"/>
      </w:r>
      <w:r w:rsidR="00B24EE9" w:rsidRPr="00845F44">
        <w:rPr>
          <w:rFonts w:ascii="Verdana" w:hAnsi="Verdana"/>
          <w:sz w:val="12"/>
          <w:szCs w:val="12"/>
        </w:rPr>
        <w:t>P</w:t>
      </w:r>
      <w:r w:rsidR="000123CF" w:rsidRPr="00845F44">
        <w:rPr>
          <w:rFonts w:ascii="Verdana" w:hAnsi="Verdana"/>
          <w:sz w:val="12"/>
          <w:szCs w:val="12"/>
        </w:rPr>
        <w:t>rovisão</w:t>
      </w:r>
      <w:r w:rsidR="00E87AB1" w:rsidRPr="00845F44">
        <w:rPr>
          <w:rFonts w:ascii="Verdana" w:hAnsi="Verdana"/>
          <w:sz w:val="12"/>
          <w:szCs w:val="12"/>
        </w:rPr>
        <w:t xml:space="preserve"> para </w:t>
      </w:r>
      <w:r w:rsidR="006C3557" w:rsidRPr="00845F44">
        <w:rPr>
          <w:rFonts w:ascii="Verdana" w:hAnsi="Verdana"/>
          <w:sz w:val="12"/>
          <w:szCs w:val="12"/>
        </w:rPr>
        <w:t xml:space="preserve">processos </w:t>
      </w:r>
      <w:r w:rsidR="001E4163" w:rsidRPr="00845F44">
        <w:rPr>
          <w:rFonts w:ascii="Verdana" w:hAnsi="Verdana"/>
          <w:sz w:val="12"/>
          <w:szCs w:val="12"/>
        </w:rPr>
        <w:t xml:space="preserve">trabalhista </w:t>
      </w:r>
      <w:r w:rsidR="000516C9" w:rsidRPr="00845F44">
        <w:rPr>
          <w:rFonts w:ascii="Verdana" w:hAnsi="Verdana"/>
          <w:sz w:val="12"/>
          <w:szCs w:val="12"/>
        </w:rPr>
        <w:t>oriunda da aç</w:t>
      </w:r>
      <w:r w:rsidR="00CA607F" w:rsidRPr="00845F44">
        <w:rPr>
          <w:rFonts w:ascii="Verdana" w:hAnsi="Verdana"/>
          <w:sz w:val="12"/>
          <w:szCs w:val="12"/>
        </w:rPr>
        <w:t xml:space="preserve">ão </w:t>
      </w:r>
      <w:r w:rsidR="000516C9" w:rsidRPr="00845F44">
        <w:rPr>
          <w:rFonts w:ascii="Verdana" w:hAnsi="Verdana"/>
          <w:sz w:val="12"/>
          <w:szCs w:val="12"/>
        </w:rPr>
        <w:t xml:space="preserve">do </w:t>
      </w:r>
      <w:r w:rsidR="00CA607F" w:rsidRPr="00845F44">
        <w:rPr>
          <w:rFonts w:ascii="Verdana" w:hAnsi="Verdana"/>
          <w:sz w:val="12"/>
          <w:szCs w:val="12"/>
        </w:rPr>
        <w:t>sindicato dos bancários</w:t>
      </w:r>
      <w:r w:rsidR="004E4A06" w:rsidRPr="00845F44">
        <w:rPr>
          <w:rFonts w:ascii="Verdana" w:hAnsi="Verdana"/>
          <w:sz w:val="12"/>
          <w:szCs w:val="12"/>
        </w:rPr>
        <w:t xml:space="preserve"> relativos </w:t>
      </w:r>
      <w:r w:rsidR="00CA607F" w:rsidRPr="00845F44">
        <w:rPr>
          <w:rFonts w:ascii="Verdana" w:hAnsi="Verdana"/>
          <w:sz w:val="12"/>
          <w:szCs w:val="12"/>
        </w:rPr>
        <w:t xml:space="preserve">revisão do plano de </w:t>
      </w:r>
      <w:r w:rsidR="00F72C8B" w:rsidRPr="00845F44">
        <w:rPr>
          <w:rFonts w:ascii="Verdana" w:hAnsi="Verdana"/>
          <w:sz w:val="12"/>
          <w:szCs w:val="12"/>
        </w:rPr>
        <w:t xml:space="preserve">cargos, </w:t>
      </w:r>
      <w:r w:rsidR="00CA607F" w:rsidRPr="00845F44">
        <w:rPr>
          <w:rFonts w:ascii="Verdana" w:hAnsi="Verdana"/>
          <w:sz w:val="12"/>
          <w:szCs w:val="12"/>
        </w:rPr>
        <w:t>carreiras e salários</w:t>
      </w:r>
      <w:r w:rsidR="000516C9" w:rsidRPr="00845F44">
        <w:rPr>
          <w:rFonts w:ascii="Verdana" w:hAnsi="Verdana"/>
          <w:sz w:val="12"/>
          <w:szCs w:val="12"/>
        </w:rPr>
        <w:t xml:space="preserve"> PCCS 2017</w:t>
      </w:r>
      <w:r w:rsidR="000178F0" w:rsidRPr="00845F44">
        <w:rPr>
          <w:rFonts w:ascii="Verdana" w:hAnsi="Verdana"/>
          <w:sz w:val="12"/>
          <w:szCs w:val="12"/>
        </w:rPr>
        <w:t>.</w:t>
      </w:r>
    </w:p>
    <w:p w14:paraId="1CDDEB3B" w14:textId="4E9CF06B" w:rsidR="00BD43DB" w:rsidRPr="007B2FEA" w:rsidRDefault="00BD43DB" w:rsidP="005973F7">
      <w:pPr>
        <w:pStyle w:val="PargrafodaLista"/>
        <w:numPr>
          <w:ilvl w:val="3"/>
          <w:numId w:val="74"/>
        </w:numPr>
        <w:tabs>
          <w:tab w:val="left" w:pos="9781"/>
        </w:tabs>
        <w:ind w:left="426"/>
        <w:jc w:val="both"/>
        <w:rPr>
          <w:rFonts w:ascii="Verdana" w:hAnsi="Verdana"/>
          <w:sz w:val="12"/>
          <w:szCs w:val="12"/>
        </w:rPr>
      </w:pPr>
      <w:r w:rsidRPr="007B2FEA">
        <w:rPr>
          <w:rFonts w:ascii="Verdana" w:hAnsi="Verdana"/>
          <w:sz w:val="12"/>
          <w:szCs w:val="12"/>
        </w:rPr>
        <w:t xml:space="preserve">Baixa por perda contábil, serviços prestados no âmbito da Gestão dos Ativos do Estado do Paraná, vide nota </w:t>
      </w:r>
      <w:r w:rsidR="00133BCF">
        <w:rPr>
          <w:rFonts w:ascii="Verdana" w:hAnsi="Verdana"/>
          <w:sz w:val="12"/>
          <w:szCs w:val="12"/>
        </w:rPr>
        <w:t xml:space="preserve">explicativa nº </w:t>
      </w:r>
      <w:r w:rsidRPr="007B2FEA">
        <w:rPr>
          <w:rFonts w:ascii="Verdana" w:hAnsi="Verdana"/>
          <w:sz w:val="12"/>
          <w:szCs w:val="12"/>
        </w:rPr>
        <w:t>16 “a”</w:t>
      </w:r>
      <w:r w:rsidR="006A71BB" w:rsidRPr="007B2FEA">
        <w:rPr>
          <w:rFonts w:ascii="Verdana" w:hAnsi="Verdana"/>
          <w:sz w:val="12"/>
          <w:szCs w:val="12"/>
        </w:rPr>
        <w:t xml:space="preserve">, item </w:t>
      </w:r>
      <w:r w:rsidR="001173C0" w:rsidRPr="007B2FEA">
        <w:rPr>
          <w:rFonts w:ascii="Verdana" w:hAnsi="Verdana"/>
          <w:sz w:val="12"/>
          <w:szCs w:val="12"/>
        </w:rPr>
        <w:t>IV</w:t>
      </w:r>
      <w:r w:rsidR="00860D4C">
        <w:rPr>
          <w:rFonts w:ascii="Verdana" w:hAnsi="Verdana"/>
          <w:sz w:val="12"/>
          <w:szCs w:val="12"/>
        </w:rPr>
        <w:t xml:space="preserve"> (R$ 2.594), recuperação </w:t>
      </w:r>
      <w:r w:rsidR="00D53541">
        <w:rPr>
          <w:rFonts w:ascii="Verdana" w:hAnsi="Verdana"/>
          <w:sz w:val="12"/>
          <w:szCs w:val="12"/>
        </w:rPr>
        <w:t>retroativa (</w:t>
      </w:r>
      <w:r w:rsidR="00860D4C">
        <w:rPr>
          <w:rFonts w:ascii="Verdana" w:hAnsi="Verdana"/>
          <w:sz w:val="12"/>
          <w:szCs w:val="12"/>
        </w:rPr>
        <w:t xml:space="preserve">2021/2022) de Despesas de TI e de Pessoal decorrente da Gestão dos Ativos do BADEP, receita de reversão de PLR, de períodos retroativos (2021/2022), liquidadas em 2024, cujo efeito contábil da reversão seria de períodos anteriores. </w:t>
      </w:r>
    </w:p>
    <w:p w14:paraId="201B74C5" w14:textId="4E8BACC6" w:rsidR="00B83BA9" w:rsidRPr="007B2FEA" w:rsidRDefault="009B3088" w:rsidP="005973F7">
      <w:pPr>
        <w:pStyle w:val="PargrafodaLista"/>
        <w:numPr>
          <w:ilvl w:val="3"/>
          <w:numId w:val="74"/>
        </w:numPr>
        <w:tabs>
          <w:tab w:val="left" w:pos="9781"/>
        </w:tabs>
        <w:ind w:left="426"/>
        <w:jc w:val="both"/>
        <w:rPr>
          <w:rFonts w:ascii="Verdana" w:hAnsi="Verdana"/>
          <w:sz w:val="12"/>
          <w:szCs w:val="12"/>
        </w:rPr>
      </w:pPr>
      <w:r w:rsidRPr="007B2FEA">
        <w:rPr>
          <w:rFonts w:ascii="Verdana" w:hAnsi="Verdana"/>
          <w:sz w:val="12"/>
          <w:szCs w:val="12"/>
        </w:rPr>
        <w:t>Evento</w:t>
      </w:r>
      <w:r w:rsidR="003D43D4" w:rsidRPr="007B2FEA">
        <w:rPr>
          <w:rFonts w:ascii="Verdana" w:hAnsi="Verdana"/>
          <w:sz w:val="12"/>
          <w:szCs w:val="12"/>
        </w:rPr>
        <w:t>s</w:t>
      </w:r>
      <w:r w:rsidRPr="007B2FEA">
        <w:rPr>
          <w:rFonts w:ascii="Verdana" w:hAnsi="Verdana"/>
          <w:sz w:val="12"/>
          <w:szCs w:val="12"/>
        </w:rPr>
        <w:t xml:space="preserve"> decorrente</w:t>
      </w:r>
      <w:r w:rsidR="003D43D4" w:rsidRPr="007B2FEA">
        <w:rPr>
          <w:rFonts w:ascii="Verdana" w:hAnsi="Verdana"/>
          <w:sz w:val="12"/>
          <w:szCs w:val="12"/>
        </w:rPr>
        <w:t>s</w:t>
      </w:r>
      <w:r w:rsidRPr="007B2FEA">
        <w:rPr>
          <w:rFonts w:ascii="Verdana" w:hAnsi="Verdana"/>
          <w:sz w:val="12"/>
          <w:szCs w:val="12"/>
        </w:rPr>
        <w:t xml:space="preserve"> </w:t>
      </w:r>
      <w:r w:rsidR="00DA3BF8" w:rsidRPr="007B2FEA">
        <w:rPr>
          <w:rFonts w:ascii="Verdana" w:hAnsi="Verdana"/>
          <w:sz w:val="12"/>
          <w:szCs w:val="12"/>
        </w:rPr>
        <w:t xml:space="preserve">principalmente </w:t>
      </w:r>
      <w:r w:rsidR="00386DA7" w:rsidRPr="007B2FEA">
        <w:rPr>
          <w:rFonts w:ascii="Verdana" w:hAnsi="Verdana"/>
          <w:sz w:val="12"/>
          <w:szCs w:val="12"/>
        </w:rPr>
        <w:t xml:space="preserve">de </w:t>
      </w:r>
      <w:r w:rsidR="007D5650" w:rsidRPr="007B2FEA">
        <w:rPr>
          <w:rFonts w:ascii="Verdana" w:hAnsi="Verdana"/>
          <w:sz w:val="12"/>
          <w:szCs w:val="12"/>
        </w:rPr>
        <w:t>ativos não financeiros mantidos para venda,</w:t>
      </w:r>
      <w:r w:rsidRPr="007B2FEA">
        <w:rPr>
          <w:rFonts w:ascii="Verdana" w:hAnsi="Verdana"/>
          <w:sz w:val="12"/>
          <w:szCs w:val="12"/>
        </w:rPr>
        <w:t xml:space="preserve"> </w:t>
      </w:r>
      <w:r w:rsidR="00386DA7" w:rsidRPr="007B2FEA">
        <w:rPr>
          <w:rFonts w:ascii="Verdana" w:hAnsi="Verdana"/>
          <w:sz w:val="12"/>
          <w:szCs w:val="12"/>
        </w:rPr>
        <w:t xml:space="preserve">sendo receita de </w:t>
      </w:r>
      <w:r w:rsidRPr="007B2FEA">
        <w:rPr>
          <w:rFonts w:ascii="Verdana" w:hAnsi="Verdana"/>
          <w:sz w:val="12"/>
          <w:szCs w:val="12"/>
        </w:rPr>
        <w:t>contrato de aluguel vigente no ato da dação em pagamento</w:t>
      </w:r>
      <w:r w:rsidR="000178F0" w:rsidRPr="007B2FEA">
        <w:rPr>
          <w:rFonts w:ascii="Verdana" w:hAnsi="Verdana"/>
          <w:sz w:val="12"/>
          <w:szCs w:val="12"/>
        </w:rPr>
        <w:t xml:space="preserve">, resultado de ganho/perda na </w:t>
      </w:r>
      <w:r w:rsidR="003D0EB9" w:rsidRPr="007B2FEA">
        <w:rPr>
          <w:rFonts w:ascii="Verdana" w:hAnsi="Verdana"/>
          <w:sz w:val="12"/>
          <w:szCs w:val="12"/>
        </w:rPr>
        <w:t>alienação d</w:t>
      </w:r>
      <w:r w:rsidR="000178F0" w:rsidRPr="007B2FEA">
        <w:rPr>
          <w:rFonts w:ascii="Verdana" w:hAnsi="Verdana"/>
          <w:sz w:val="12"/>
          <w:szCs w:val="12"/>
        </w:rPr>
        <w:t>e ativos não financeiros</w:t>
      </w:r>
      <w:r w:rsidR="003D0EB9" w:rsidRPr="007B2FEA">
        <w:rPr>
          <w:rFonts w:ascii="Verdana" w:hAnsi="Verdana"/>
          <w:sz w:val="12"/>
          <w:szCs w:val="12"/>
        </w:rPr>
        <w:t xml:space="preserve"> mantidos para venda, </w:t>
      </w:r>
      <w:r w:rsidR="000178F0" w:rsidRPr="007B2FEA">
        <w:rPr>
          <w:rFonts w:ascii="Verdana" w:hAnsi="Verdana"/>
          <w:sz w:val="12"/>
          <w:szCs w:val="12"/>
        </w:rPr>
        <w:t>e</w:t>
      </w:r>
      <w:r w:rsidR="00091A8A" w:rsidRPr="007B2FEA">
        <w:rPr>
          <w:rFonts w:ascii="Verdana" w:hAnsi="Verdana"/>
          <w:sz w:val="12"/>
          <w:szCs w:val="12"/>
        </w:rPr>
        <w:t xml:space="preserve">, também, </w:t>
      </w:r>
      <w:r w:rsidR="000178F0" w:rsidRPr="007B2FEA">
        <w:rPr>
          <w:rFonts w:ascii="Verdana" w:hAnsi="Verdana"/>
          <w:sz w:val="12"/>
          <w:szCs w:val="12"/>
        </w:rPr>
        <w:t xml:space="preserve">provisões para desvalorização </w:t>
      </w:r>
      <w:r w:rsidR="00091A8A" w:rsidRPr="007B2FEA">
        <w:rPr>
          <w:rFonts w:ascii="Verdana" w:hAnsi="Verdana"/>
          <w:sz w:val="12"/>
          <w:szCs w:val="12"/>
        </w:rPr>
        <w:t>desses ativos.</w:t>
      </w:r>
    </w:p>
    <w:p w14:paraId="7EC28BC1" w14:textId="52035195" w:rsidR="00564C6C" w:rsidRPr="007B2FEA" w:rsidRDefault="00F25F91" w:rsidP="005973F7">
      <w:pPr>
        <w:pStyle w:val="PargrafodaLista"/>
        <w:numPr>
          <w:ilvl w:val="3"/>
          <w:numId w:val="74"/>
        </w:numPr>
        <w:tabs>
          <w:tab w:val="left" w:pos="9781"/>
        </w:tabs>
        <w:ind w:left="426"/>
        <w:jc w:val="both"/>
        <w:rPr>
          <w:rFonts w:ascii="Verdana" w:hAnsi="Verdana"/>
          <w:sz w:val="12"/>
          <w:szCs w:val="12"/>
        </w:rPr>
      </w:pPr>
      <w:r w:rsidRPr="007B2FEA">
        <w:rPr>
          <w:rFonts w:ascii="Verdana" w:hAnsi="Verdana"/>
          <w:sz w:val="12"/>
          <w:szCs w:val="12"/>
        </w:rPr>
        <w:t>Impacto dos eventos não recorrentes na tributação sobre o lucro</w:t>
      </w:r>
      <w:r w:rsidR="003D0EB9" w:rsidRPr="007B2FEA">
        <w:rPr>
          <w:rFonts w:ascii="Verdana" w:hAnsi="Verdana"/>
          <w:sz w:val="12"/>
          <w:szCs w:val="12"/>
        </w:rPr>
        <w:t>, incluído o efeito sobre créditos tributários</w:t>
      </w:r>
      <w:r w:rsidR="00A459A8">
        <w:rPr>
          <w:rFonts w:ascii="Verdana" w:hAnsi="Verdana"/>
          <w:sz w:val="12"/>
          <w:szCs w:val="12"/>
        </w:rPr>
        <w:t>, devido baixa de PLR de 2021 e 2022, que foram realizadas em 2024.</w:t>
      </w:r>
    </w:p>
    <w:p w14:paraId="12720674" w14:textId="77777777" w:rsidR="0005317C" w:rsidRDefault="0005317C" w:rsidP="004B625D">
      <w:pPr>
        <w:tabs>
          <w:tab w:val="left" w:pos="9781"/>
        </w:tabs>
        <w:suppressAutoHyphens w:val="0"/>
        <w:spacing w:after="200"/>
        <w:rPr>
          <w:rFonts w:ascii="Verdana" w:hAnsi="Verdana" w:cs="Arial"/>
          <w:b/>
          <w:sz w:val="20"/>
          <w:szCs w:val="20"/>
        </w:rPr>
      </w:pPr>
      <w:bookmarkStart w:id="113" w:name="_Hlk129250843"/>
    </w:p>
    <w:p w14:paraId="1AC66E45" w14:textId="545C8993" w:rsidR="0005317C" w:rsidRPr="00F7408D" w:rsidRDefault="00417EBD" w:rsidP="005E385F">
      <w:pPr>
        <w:pStyle w:val="PargrafodaLista"/>
        <w:numPr>
          <w:ilvl w:val="0"/>
          <w:numId w:val="51"/>
        </w:numPr>
        <w:tabs>
          <w:tab w:val="left" w:pos="9781"/>
        </w:tabs>
        <w:autoSpaceDE/>
        <w:autoSpaceDN/>
        <w:spacing w:after="120"/>
        <w:ind w:left="426" w:hanging="425"/>
        <w:jc w:val="both"/>
        <w:rPr>
          <w:rFonts w:ascii="Verdana" w:hAnsi="Verdana"/>
          <w:bCs/>
          <w:iCs/>
          <w:sz w:val="20"/>
          <w:szCs w:val="20"/>
        </w:rPr>
      </w:pPr>
      <w:r>
        <w:rPr>
          <w:rFonts w:ascii="Verdana" w:hAnsi="Verdana"/>
          <w:b/>
          <w:bCs/>
          <w:iCs/>
          <w:sz w:val="20"/>
          <w:szCs w:val="20"/>
          <w:lang w:eastAsia="en-US"/>
        </w:rPr>
        <w:t xml:space="preserve">- </w:t>
      </w:r>
      <w:r w:rsidR="0005317C" w:rsidRPr="005E385F">
        <w:rPr>
          <w:rFonts w:ascii="Verdana" w:hAnsi="Verdana"/>
          <w:b/>
          <w:sz w:val="20"/>
          <w:szCs w:val="20"/>
          <w:lang w:eastAsia="en-US"/>
        </w:rPr>
        <w:t>Evento</w:t>
      </w:r>
      <w:r w:rsidR="0005317C" w:rsidRPr="00F7408D">
        <w:rPr>
          <w:rFonts w:ascii="Verdana" w:hAnsi="Verdana"/>
          <w:b/>
          <w:bCs/>
          <w:iCs/>
          <w:sz w:val="20"/>
          <w:szCs w:val="20"/>
          <w:lang w:eastAsia="en-US"/>
        </w:rPr>
        <w:t xml:space="preserve"> subsequente – Aumento de Capital</w:t>
      </w:r>
    </w:p>
    <w:p w14:paraId="5671E1B0" w14:textId="158964C7" w:rsidR="00287CFB" w:rsidRDefault="00C01477" w:rsidP="00287CFB">
      <w:pPr>
        <w:tabs>
          <w:tab w:val="left" w:pos="9781"/>
        </w:tabs>
        <w:suppressAutoHyphens w:val="0"/>
        <w:spacing w:after="120"/>
        <w:jc w:val="both"/>
        <w:rPr>
          <w:rFonts w:ascii="Verdana" w:hAnsi="Verdana" w:cs="Arial"/>
          <w:sz w:val="20"/>
          <w:szCs w:val="20"/>
          <w:lang w:eastAsia="en-US"/>
        </w:rPr>
      </w:pPr>
      <w:r>
        <w:rPr>
          <w:rFonts w:ascii="Verdana" w:hAnsi="Verdana" w:cs="Arial"/>
          <w:sz w:val="20"/>
          <w:szCs w:val="20"/>
          <w:lang w:eastAsia="en-US"/>
        </w:rPr>
        <w:t xml:space="preserve">Em 20 de dezembro de 2024, o acionista majoritário, </w:t>
      </w:r>
      <w:r w:rsidR="004378D3">
        <w:rPr>
          <w:rFonts w:ascii="Verdana" w:hAnsi="Verdana" w:cs="Arial"/>
          <w:sz w:val="20"/>
          <w:szCs w:val="20"/>
          <w:lang w:eastAsia="en-US"/>
        </w:rPr>
        <w:t>aportou recursos</w:t>
      </w:r>
      <w:r>
        <w:rPr>
          <w:rFonts w:ascii="Verdana" w:hAnsi="Verdana" w:cs="Arial"/>
          <w:sz w:val="20"/>
          <w:szCs w:val="20"/>
          <w:lang w:eastAsia="en-US"/>
        </w:rPr>
        <w:t xml:space="preserve"> na ordem </w:t>
      </w:r>
      <w:r w:rsidR="004378D3">
        <w:rPr>
          <w:rFonts w:ascii="Verdana" w:hAnsi="Verdana" w:cs="Arial"/>
          <w:sz w:val="20"/>
          <w:szCs w:val="20"/>
          <w:lang w:eastAsia="en-US"/>
        </w:rPr>
        <w:t xml:space="preserve">de </w:t>
      </w:r>
      <w:r w:rsidRPr="00C01477">
        <w:rPr>
          <w:rFonts w:ascii="Verdana" w:hAnsi="Verdana" w:cs="Arial"/>
          <w:sz w:val="20"/>
          <w:szCs w:val="20"/>
          <w:lang w:eastAsia="en-US"/>
        </w:rPr>
        <w:t>R$ 200.000.000,00 (duzentos milhões de reais)</w:t>
      </w:r>
      <w:r>
        <w:rPr>
          <w:rFonts w:ascii="Verdana" w:hAnsi="Verdana" w:cs="Arial"/>
          <w:sz w:val="20"/>
          <w:szCs w:val="20"/>
          <w:lang w:eastAsia="en-US"/>
        </w:rPr>
        <w:t xml:space="preserve">, </w:t>
      </w:r>
      <w:r w:rsidR="003308A2" w:rsidRPr="003308A2">
        <w:rPr>
          <w:rFonts w:ascii="Verdana" w:hAnsi="Verdana" w:cs="Arial"/>
          <w:sz w:val="20"/>
          <w:szCs w:val="20"/>
          <w:lang w:eastAsia="en-US"/>
        </w:rPr>
        <w:t xml:space="preserve">valor esse aplicado em títulos públicos, recolhidos ao BACEN em 26 de dezembro de 2024. </w:t>
      </w:r>
    </w:p>
    <w:p w14:paraId="6B6AE989" w14:textId="534D28A9" w:rsidR="0005317C" w:rsidRDefault="001056B8" w:rsidP="00287CFB">
      <w:pPr>
        <w:tabs>
          <w:tab w:val="left" w:pos="9781"/>
        </w:tabs>
        <w:suppressAutoHyphens w:val="0"/>
        <w:spacing w:after="120"/>
        <w:jc w:val="both"/>
        <w:rPr>
          <w:rFonts w:ascii="Verdana" w:hAnsi="Verdana" w:cs="Arial"/>
          <w:sz w:val="20"/>
          <w:szCs w:val="20"/>
          <w:lang w:eastAsia="en-US"/>
        </w:rPr>
      </w:pPr>
      <w:r>
        <w:rPr>
          <w:rFonts w:ascii="Verdana" w:hAnsi="Verdana" w:cs="Arial"/>
          <w:sz w:val="20"/>
          <w:szCs w:val="20"/>
          <w:lang w:eastAsia="en-US"/>
        </w:rPr>
        <w:t xml:space="preserve">Em 16 de janeiro de 2025, </w:t>
      </w:r>
      <w:r w:rsidR="007051BC">
        <w:rPr>
          <w:rFonts w:ascii="Verdana" w:hAnsi="Verdana" w:cs="Arial"/>
          <w:sz w:val="20"/>
          <w:szCs w:val="20"/>
          <w:lang w:eastAsia="en-US"/>
        </w:rPr>
        <w:t xml:space="preserve">por meio da </w:t>
      </w:r>
      <w:r w:rsidR="00C01477">
        <w:rPr>
          <w:rFonts w:ascii="Verdana" w:hAnsi="Verdana" w:cs="Arial"/>
          <w:sz w:val="20"/>
          <w:szCs w:val="20"/>
          <w:lang w:eastAsia="en-US"/>
        </w:rPr>
        <w:t xml:space="preserve">Assembleia Geral Extraordinária, </w:t>
      </w:r>
      <w:r>
        <w:rPr>
          <w:rFonts w:ascii="Verdana" w:hAnsi="Verdana" w:cs="Arial"/>
          <w:sz w:val="20"/>
          <w:szCs w:val="20"/>
          <w:lang w:eastAsia="en-US"/>
        </w:rPr>
        <w:t xml:space="preserve">foi aprovado o aumento de capital da Instituição, pelo acionista Governo do Estado do Paraná, </w:t>
      </w:r>
      <w:r w:rsidR="00C01477">
        <w:rPr>
          <w:rFonts w:ascii="Verdana" w:hAnsi="Verdana" w:cs="Arial"/>
          <w:sz w:val="20"/>
          <w:szCs w:val="20"/>
          <w:lang w:eastAsia="en-US"/>
        </w:rPr>
        <w:t xml:space="preserve">sendo </w:t>
      </w:r>
      <w:r w:rsidR="00C01477" w:rsidRPr="00C01477">
        <w:rPr>
          <w:rFonts w:ascii="Verdana" w:hAnsi="Verdana" w:cs="Arial"/>
          <w:sz w:val="20"/>
          <w:szCs w:val="20"/>
          <w:lang w:eastAsia="en-US"/>
        </w:rPr>
        <w:t>emitidas 200.000</w:t>
      </w:r>
      <w:r w:rsidR="00C01477">
        <w:rPr>
          <w:rFonts w:ascii="Verdana" w:hAnsi="Verdana" w:cs="Arial"/>
          <w:sz w:val="20"/>
          <w:szCs w:val="20"/>
          <w:lang w:eastAsia="en-US"/>
        </w:rPr>
        <w:t xml:space="preserve"> </w:t>
      </w:r>
      <w:r w:rsidR="00C01477" w:rsidRPr="00C01477">
        <w:rPr>
          <w:rFonts w:ascii="Verdana" w:hAnsi="Verdana" w:cs="Arial"/>
          <w:sz w:val="20"/>
          <w:szCs w:val="20"/>
          <w:lang w:eastAsia="en-US"/>
        </w:rPr>
        <w:t>(duzentas mil) novas ações ordinárias nominativas, sem valor nominal</w:t>
      </w:r>
      <w:r>
        <w:rPr>
          <w:rFonts w:ascii="Verdana" w:hAnsi="Verdana" w:cs="Arial"/>
          <w:sz w:val="20"/>
          <w:szCs w:val="20"/>
          <w:lang w:eastAsia="en-US"/>
        </w:rPr>
        <w:t xml:space="preserve">, processo esse homologado </w:t>
      </w:r>
      <w:r w:rsidR="0005317C" w:rsidRPr="00F7408D">
        <w:rPr>
          <w:rFonts w:ascii="Verdana" w:hAnsi="Verdana" w:cs="Arial"/>
          <w:sz w:val="20"/>
          <w:szCs w:val="20"/>
          <w:lang w:eastAsia="en-US"/>
        </w:rPr>
        <w:t>pelo Banco Central do Brasil</w:t>
      </w:r>
      <w:r>
        <w:rPr>
          <w:rFonts w:ascii="Verdana" w:hAnsi="Verdana" w:cs="Arial"/>
          <w:sz w:val="20"/>
          <w:szCs w:val="20"/>
          <w:lang w:eastAsia="en-US"/>
        </w:rPr>
        <w:t>, em 25 de fevereiro de 2025</w:t>
      </w:r>
      <w:r w:rsidR="0005317C" w:rsidRPr="00F7408D">
        <w:rPr>
          <w:rFonts w:ascii="Verdana" w:hAnsi="Verdana" w:cs="Arial"/>
          <w:sz w:val="20"/>
          <w:szCs w:val="20"/>
          <w:lang w:eastAsia="en-US"/>
        </w:rPr>
        <w:t>.</w:t>
      </w:r>
    </w:p>
    <w:p w14:paraId="5EB37F49" w14:textId="18D9A6FE" w:rsidR="00287CFB" w:rsidRPr="00F7408D" w:rsidRDefault="000C2420" w:rsidP="00F7408D">
      <w:pPr>
        <w:tabs>
          <w:tab w:val="left" w:pos="9781"/>
        </w:tabs>
        <w:suppressAutoHyphens w:val="0"/>
        <w:spacing w:after="120"/>
        <w:jc w:val="both"/>
        <w:rPr>
          <w:rFonts w:ascii="Verdana" w:hAnsi="Verdana" w:cs="Arial"/>
          <w:sz w:val="20"/>
          <w:szCs w:val="20"/>
          <w:lang w:eastAsia="en-US"/>
        </w:rPr>
      </w:pPr>
      <w:r>
        <w:rPr>
          <w:rFonts w:ascii="Verdana" w:hAnsi="Verdana" w:cs="Arial"/>
          <w:sz w:val="20"/>
          <w:szCs w:val="20"/>
          <w:lang w:eastAsia="en-US"/>
        </w:rPr>
        <w:t>Após esse aumento, o</w:t>
      </w:r>
      <w:r w:rsidR="00287CFB" w:rsidRPr="00287CFB">
        <w:rPr>
          <w:rFonts w:ascii="Verdana" w:hAnsi="Verdana" w:cs="Arial"/>
          <w:sz w:val="20"/>
          <w:szCs w:val="20"/>
          <w:lang w:eastAsia="en-US"/>
        </w:rPr>
        <w:t xml:space="preserve"> atual Capital </w:t>
      </w:r>
      <w:r w:rsidR="00287CFB">
        <w:rPr>
          <w:rFonts w:ascii="Verdana" w:hAnsi="Verdana" w:cs="Arial"/>
          <w:sz w:val="20"/>
          <w:szCs w:val="20"/>
          <w:lang w:eastAsia="en-US"/>
        </w:rPr>
        <w:t xml:space="preserve">Social </w:t>
      </w:r>
      <w:r w:rsidR="003308A2">
        <w:rPr>
          <w:rFonts w:ascii="Verdana" w:hAnsi="Verdana" w:cs="Arial"/>
          <w:sz w:val="20"/>
          <w:szCs w:val="20"/>
          <w:lang w:eastAsia="en-US"/>
        </w:rPr>
        <w:t>da Fomento Paraná soma</w:t>
      </w:r>
      <w:r w:rsidR="00287CFB">
        <w:rPr>
          <w:rFonts w:ascii="Verdana" w:hAnsi="Verdana" w:cs="Arial"/>
          <w:sz w:val="20"/>
          <w:szCs w:val="20"/>
          <w:lang w:eastAsia="en-US"/>
        </w:rPr>
        <w:t xml:space="preserve"> </w:t>
      </w:r>
      <w:r w:rsidR="00287CFB" w:rsidRPr="00287CFB">
        <w:rPr>
          <w:rFonts w:ascii="Verdana" w:hAnsi="Verdana" w:cs="Arial"/>
          <w:sz w:val="20"/>
          <w:szCs w:val="20"/>
          <w:lang w:eastAsia="en-US"/>
        </w:rPr>
        <w:t>R$ 2.584.470</w:t>
      </w:r>
      <w:r w:rsidR="003308A2">
        <w:rPr>
          <w:rFonts w:ascii="Verdana" w:hAnsi="Verdana" w:cs="Arial"/>
          <w:sz w:val="20"/>
          <w:szCs w:val="20"/>
          <w:lang w:eastAsia="en-US"/>
        </w:rPr>
        <w:t>.000,00</w:t>
      </w:r>
      <w:r w:rsidR="00287CFB" w:rsidRPr="00287CFB">
        <w:rPr>
          <w:rFonts w:ascii="Verdana" w:hAnsi="Verdana" w:cs="Arial"/>
          <w:sz w:val="20"/>
          <w:szCs w:val="20"/>
          <w:lang w:eastAsia="en-US"/>
        </w:rPr>
        <w:t xml:space="preserve"> (dois bilhões, quinhentos e oitenta e quatro milhões, quatrocentos e setenta mil reais), representado por 2.584.470 (dois milhões, quinhentos e oitenta e quatro mil, quatrocentas e setenta) ações ordinárias nominativas, sem valor nominal.</w:t>
      </w:r>
    </w:p>
    <w:p w14:paraId="6FCC0D9A" w14:textId="58B06D33" w:rsidR="00961A69" w:rsidRPr="007B2FEA" w:rsidRDefault="00961A69" w:rsidP="004B625D">
      <w:pPr>
        <w:tabs>
          <w:tab w:val="left" w:pos="9781"/>
        </w:tabs>
        <w:suppressAutoHyphens w:val="0"/>
        <w:spacing w:after="200"/>
        <w:rPr>
          <w:rFonts w:ascii="Verdana" w:hAnsi="Verdana" w:cs="Arial"/>
          <w:b/>
          <w:sz w:val="20"/>
          <w:szCs w:val="20"/>
        </w:rPr>
      </w:pPr>
      <w:r w:rsidRPr="007B2FEA">
        <w:rPr>
          <w:rFonts w:ascii="Verdana" w:hAnsi="Verdana" w:cs="Arial"/>
          <w:b/>
          <w:sz w:val="20"/>
          <w:szCs w:val="20"/>
        </w:rPr>
        <w:br w:type="page"/>
      </w:r>
    </w:p>
    <w:p w14:paraId="2731D1DB" w14:textId="77777777" w:rsidR="00B0250A" w:rsidRPr="007B2FEA" w:rsidRDefault="00B0250A" w:rsidP="004B625D">
      <w:pPr>
        <w:tabs>
          <w:tab w:val="left" w:pos="9781"/>
        </w:tabs>
        <w:jc w:val="center"/>
        <w:rPr>
          <w:rFonts w:ascii="Verdana" w:hAnsi="Verdana" w:cs="Arial"/>
          <w:b/>
          <w:sz w:val="20"/>
          <w:szCs w:val="20"/>
        </w:rPr>
      </w:pPr>
    </w:p>
    <w:p w14:paraId="3F5183F1" w14:textId="77777777" w:rsidR="00301D71" w:rsidRPr="007B2FEA" w:rsidRDefault="00301D71" w:rsidP="004B625D">
      <w:pPr>
        <w:tabs>
          <w:tab w:val="left" w:pos="9781"/>
        </w:tabs>
        <w:jc w:val="center"/>
        <w:rPr>
          <w:rFonts w:ascii="Verdana" w:hAnsi="Verdana" w:cs="Arial"/>
          <w:b/>
          <w:sz w:val="20"/>
          <w:szCs w:val="20"/>
        </w:rPr>
      </w:pPr>
    </w:p>
    <w:p w14:paraId="6F88187C" w14:textId="77777777" w:rsidR="00B0250A" w:rsidRPr="007B2FEA" w:rsidRDefault="00B0250A" w:rsidP="004B625D">
      <w:pPr>
        <w:tabs>
          <w:tab w:val="left" w:pos="9781"/>
        </w:tabs>
        <w:jc w:val="center"/>
        <w:rPr>
          <w:rFonts w:ascii="Verdana" w:hAnsi="Verdana" w:cs="Arial"/>
          <w:b/>
          <w:sz w:val="20"/>
          <w:szCs w:val="20"/>
        </w:rPr>
      </w:pPr>
    </w:p>
    <w:p w14:paraId="395D17AC" w14:textId="0232BCF8" w:rsidR="00631AB8" w:rsidRPr="007B2FEA" w:rsidRDefault="00727B2D" w:rsidP="004B625D">
      <w:pPr>
        <w:tabs>
          <w:tab w:val="left" w:pos="9781"/>
        </w:tabs>
        <w:jc w:val="center"/>
        <w:rPr>
          <w:rFonts w:ascii="Verdana" w:hAnsi="Verdana" w:cs="Arial"/>
          <w:b/>
          <w:sz w:val="20"/>
          <w:szCs w:val="20"/>
        </w:rPr>
      </w:pPr>
      <w:r w:rsidRPr="007B2FEA">
        <w:rPr>
          <w:rFonts w:ascii="Verdana" w:hAnsi="Verdana" w:cs="Arial"/>
          <w:b/>
          <w:sz w:val="20"/>
          <w:szCs w:val="20"/>
        </w:rPr>
        <w:t>DIRETORIA EXECUTIVA</w:t>
      </w:r>
    </w:p>
    <w:p w14:paraId="1F10868E" w14:textId="5806AA69" w:rsidR="00631AB8" w:rsidRPr="007B2FEA" w:rsidRDefault="00631AB8" w:rsidP="004B625D">
      <w:pPr>
        <w:tabs>
          <w:tab w:val="left" w:pos="9781"/>
        </w:tabs>
        <w:jc w:val="center"/>
        <w:rPr>
          <w:rFonts w:ascii="Verdana" w:hAnsi="Verdana" w:cs="Arial"/>
          <w:b/>
          <w:sz w:val="20"/>
          <w:szCs w:val="20"/>
        </w:rPr>
      </w:pPr>
    </w:p>
    <w:p w14:paraId="02D31985" w14:textId="77777777" w:rsidR="00784109" w:rsidRPr="007B2FEA" w:rsidRDefault="00784109" w:rsidP="004B625D">
      <w:pPr>
        <w:tabs>
          <w:tab w:val="left" w:pos="9781"/>
        </w:tabs>
        <w:jc w:val="center"/>
        <w:rPr>
          <w:rFonts w:ascii="Verdana" w:hAnsi="Verdana" w:cs="Arial"/>
          <w:b/>
          <w:sz w:val="20"/>
          <w:szCs w:val="20"/>
        </w:rPr>
      </w:pPr>
    </w:p>
    <w:p w14:paraId="7786A69B" w14:textId="77777777" w:rsidR="00784109" w:rsidRPr="007B2FEA" w:rsidRDefault="00784109" w:rsidP="004B625D">
      <w:pPr>
        <w:tabs>
          <w:tab w:val="left" w:pos="9781"/>
        </w:tabs>
        <w:jc w:val="center"/>
        <w:rPr>
          <w:rFonts w:ascii="Verdana" w:hAnsi="Verdana" w:cs="Arial"/>
          <w:b/>
          <w:sz w:val="20"/>
          <w:szCs w:val="20"/>
        </w:rPr>
      </w:pPr>
    </w:p>
    <w:p w14:paraId="19155DE0" w14:textId="77777777" w:rsidR="00961A69" w:rsidRPr="007B2FEA" w:rsidRDefault="00961A69" w:rsidP="004B625D">
      <w:pPr>
        <w:tabs>
          <w:tab w:val="left" w:pos="9781"/>
        </w:tabs>
        <w:snapToGrid w:val="0"/>
        <w:jc w:val="center"/>
        <w:rPr>
          <w:rFonts w:ascii="Verdana" w:hAnsi="Verdana" w:cs="Arial"/>
          <w:b/>
          <w:sz w:val="20"/>
          <w:szCs w:val="20"/>
        </w:rPr>
      </w:pPr>
      <w:r w:rsidRPr="007B2FEA">
        <w:rPr>
          <w:rFonts w:ascii="Verdana" w:hAnsi="Verdana" w:cs="Arial"/>
          <w:b/>
          <w:sz w:val="20"/>
          <w:szCs w:val="20"/>
        </w:rPr>
        <w:t xml:space="preserve">Vinícius José Rocha </w:t>
      </w:r>
    </w:p>
    <w:p w14:paraId="27F89915" w14:textId="77777777" w:rsidR="00044848" w:rsidRPr="007B2FEA" w:rsidRDefault="00044848" w:rsidP="004B625D">
      <w:pPr>
        <w:tabs>
          <w:tab w:val="left" w:pos="9781"/>
        </w:tabs>
        <w:snapToGrid w:val="0"/>
        <w:jc w:val="center"/>
        <w:rPr>
          <w:rFonts w:ascii="Verdana" w:hAnsi="Verdana" w:cs="Arial"/>
          <w:sz w:val="20"/>
          <w:szCs w:val="20"/>
        </w:rPr>
      </w:pPr>
      <w:r w:rsidRPr="007B2FEA">
        <w:rPr>
          <w:rFonts w:ascii="Verdana" w:hAnsi="Verdana" w:cs="Arial"/>
          <w:sz w:val="20"/>
          <w:szCs w:val="20"/>
        </w:rPr>
        <w:t>Diretor de Mercado e</w:t>
      </w:r>
    </w:p>
    <w:p w14:paraId="17E3C9D0" w14:textId="0715864F" w:rsidR="00961A69" w:rsidRPr="007B2FEA" w:rsidRDefault="00044848" w:rsidP="004B625D">
      <w:pPr>
        <w:tabs>
          <w:tab w:val="left" w:pos="9781"/>
        </w:tabs>
        <w:snapToGrid w:val="0"/>
        <w:jc w:val="center"/>
        <w:rPr>
          <w:rFonts w:ascii="Verdana" w:hAnsi="Verdana" w:cs="Arial"/>
          <w:bCs/>
          <w:sz w:val="20"/>
          <w:szCs w:val="20"/>
        </w:rPr>
      </w:pPr>
      <w:r w:rsidRPr="007B2FEA">
        <w:rPr>
          <w:rFonts w:ascii="Verdana" w:hAnsi="Verdana" w:cs="Arial"/>
          <w:sz w:val="20"/>
          <w:szCs w:val="20"/>
        </w:rPr>
        <w:t>Diretor-Presidente em exercício.</w:t>
      </w:r>
    </w:p>
    <w:p w14:paraId="7D96EC52" w14:textId="18C1FD4B" w:rsidR="00961A69" w:rsidRPr="007B2FEA" w:rsidRDefault="00961A69" w:rsidP="004B625D">
      <w:pPr>
        <w:tabs>
          <w:tab w:val="left" w:pos="9781"/>
        </w:tabs>
        <w:snapToGrid w:val="0"/>
        <w:jc w:val="center"/>
        <w:rPr>
          <w:rFonts w:ascii="Verdana" w:hAnsi="Verdana" w:cs="Arial"/>
          <w:sz w:val="20"/>
          <w:szCs w:val="20"/>
        </w:rPr>
      </w:pPr>
    </w:p>
    <w:p w14:paraId="011365AB" w14:textId="77777777" w:rsidR="00F279F1" w:rsidRDefault="00F279F1" w:rsidP="004B625D">
      <w:pPr>
        <w:tabs>
          <w:tab w:val="left" w:pos="9781"/>
        </w:tabs>
        <w:snapToGrid w:val="0"/>
        <w:jc w:val="center"/>
        <w:rPr>
          <w:rFonts w:ascii="Verdana" w:hAnsi="Verdana" w:cs="Arial"/>
          <w:sz w:val="20"/>
          <w:szCs w:val="20"/>
        </w:rPr>
      </w:pPr>
    </w:p>
    <w:p w14:paraId="5B60FD24" w14:textId="77777777" w:rsidR="00F3545F" w:rsidRDefault="00F3545F" w:rsidP="004B625D">
      <w:pPr>
        <w:tabs>
          <w:tab w:val="left" w:pos="9781"/>
        </w:tabs>
        <w:snapToGrid w:val="0"/>
        <w:jc w:val="center"/>
        <w:rPr>
          <w:rFonts w:ascii="Verdana" w:hAnsi="Verdana" w:cs="Arial"/>
          <w:sz w:val="20"/>
          <w:szCs w:val="20"/>
        </w:rPr>
      </w:pPr>
    </w:p>
    <w:p w14:paraId="44F3DD06" w14:textId="77777777" w:rsidR="00F3545F" w:rsidRPr="007B2FEA" w:rsidRDefault="00F3545F" w:rsidP="004B625D">
      <w:pPr>
        <w:tabs>
          <w:tab w:val="left" w:pos="9781"/>
        </w:tabs>
        <w:snapToGrid w:val="0"/>
        <w:jc w:val="center"/>
        <w:rPr>
          <w:rFonts w:ascii="Verdana" w:hAnsi="Verdana" w:cs="Arial"/>
          <w:sz w:val="20"/>
          <w:szCs w:val="20"/>
        </w:rPr>
      </w:pPr>
    </w:p>
    <w:p w14:paraId="29FCD7FC" w14:textId="77777777" w:rsidR="00F279F1" w:rsidRPr="007B2FEA" w:rsidRDefault="00F279F1" w:rsidP="004B625D">
      <w:pPr>
        <w:tabs>
          <w:tab w:val="left" w:pos="9781"/>
        </w:tabs>
        <w:snapToGrid w:val="0"/>
        <w:jc w:val="center"/>
        <w:rPr>
          <w:rFonts w:ascii="Verdana" w:hAnsi="Verdana" w:cs="Arial"/>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F279F1" w:rsidRPr="007B2FEA" w14:paraId="4C7EB2D2" w14:textId="77777777" w:rsidTr="00F51633">
        <w:tc>
          <w:tcPr>
            <w:tcW w:w="4956" w:type="dxa"/>
          </w:tcPr>
          <w:p w14:paraId="7AD30CE5" w14:textId="77777777" w:rsidR="00F279F1" w:rsidRPr="007B2FEA" w:rsidRDefault="00F279F1" w:rsidP="004B625D">
            <w:pPr>
              <w:tabs>
                <w:tab w:val="left" w:pos="9781"/>
              </w:tabs>
              <w:snapToGrid w:val="0"/>
              <w:jc w:val="center"/>
              <w:rPr>
                <w:rFonts w:ascii="Verdana" w:hAnsi="Verdana" w:cs="Arial"/>
                <w:b/>
                <w:szCs w:val="20"/>
              </w:rPr>
            </w:pPr>
            <w:r w:rsidRPr="007B2FEA">
              <w:rPr>
                <w:rFonts w:ascii="Verdana" w:hAnsi="Verdana" w:cs="Arial"/>
                <w:b/>
                <w:szCs w:val="20"/>
              </w:rPr>
              <w:t>Mayara Puchalski</w:t>
            </w:r>
          </w:p>
          <w:p w14:paraId="1D924EA9" w14:textId="77777777" w:rsidR="00F279F1" w:rsidRPr="007B2FEA" w:rsidRDefault="00F279F1" w:rsidP="004B625D">
            <w:pPr>
              <w:tabs>
                <w:tab w:val="left" w:pos="9781"/>
              </w:tabs>
              <w:snapToGrid w:val="0"/>
              <w:jc w:val="center"/>
              <w:rPr>
                <w:rFonts w:ascii="Verdana" w:hAnsi="Verdana" w:cs="Arial"/>
                <w:szCs w:val="20"/>
              </w:rPr>
            </w:pPr>
            <w:r w:rsidRPr="007B2FEA">
              <w:rPr>
                <w:rFonts w:ascii="Verdana" w:hAnsi="Verdana" w:cs="Arial"/>
                <w:szCs w:val="20"/>
              </w:rPr>
              <w:t>Diretora Administrativa e Financeira</w:t>
            </w:r>
          </w:p>
          <w:p w14:paraId="6C2622C9" w14:textId="73D67D2F" w:rsidR="00F279F1" w:rsidRPr="007B2FEA" w:rsidRDefault="00F279F1" w:rsidP="004B625D">
            <w:pPr>
              <w:tabs>
                <w:tab w:val="left" w:pos="9781"/>
              </w:tabs>
              <w:snapToGrid w:val="0"/>
              <w:jc w:val="center"/>
              <w:rPr>
                <w:rFonts w:ascii="Verdana" w:hAnsi="Verdana" w:cs="Arial"/>
                <w:szCs w:val="20"/>
              </w:rPr>
            </w:pPr>
            <w:r w:rsidRPr="007B2FEA">
              <w:rPr>
                <w:rFonts w:ascii="Verdana" w:hAnsi="Verdana" w:cs="Arial"/>
                <w:szCs w:val="20"/>
              </w:rPr>
              <w:t>Responsável pela Contabilidade</w:t>
            </w:r>
          </w:p>
        </w:tc>
        <w:tc>
          <w:tcPr>
            <w:tcW w:w="4957" w:type="dxa"/>
          </w:tcPr>
          <w:p w14:paraId="1EB8E29E" w14:textId="77777777" w:rsidR="008403DA" w:rsidRDefault="00A9574A" w:rsidP="004B625D">
            <w:pPr>
              <w:tabs>
                <w:tab w:val="left" w:pos="9781"/>
              </w:tabs>
              <w:snapToGrid w:val="0"/>
              <w:jc w:val="center"/>
              <w:rPr>
                <w:rFonts w:ascii="Verdana" w:hAnsi="Verdana" w:cs="Arial"/>
                <w:b/>
                <w:szCs w:val="20"/>
              </w:rPr>
            </w:pPr>
            <w:r w:rsidRPr="00A9574A">
              <w:rPr>
                <w:rFonts w:ascii="Verdana" w:hAnsi="Verdana" w:cs="Arial"/>
                <w:b/>
                <w:szCs w:val="20"/>
              </w:rPr>
              <w:t>Louise Garnica</w:t>
            </w:r>
          </w:p>
          <w:p w14:paraId="7C8DE0DE" w14:textId="2874AA60" w:rsidR="00ED47C8" w:rsidRPr="007B2FEA" w:rsidRDefault="00ED47C8" w:rsidP="004B625D">
            <w:pPr>
              <w:tabs>
                <w:tab w:val="left" w:pos="9781"/>
              </w:tabs>
              <w:snapToGrid w:val="0"/>
              <w:jc w:val="center"/>
              <w:rPr>
                <w:rFonts w:ascii="Verdana" w:hAnsi="Verdana" w:cs="Arial"/>
                <w:b/>
                <w:szCs w:val="20"/>
              </w:rPr>
            </w:pPr>
            <w:r w:rsidRPr="007B2FEA">
              <w:rPr>
                <w:rFonts w:ascii="Verdana" w:hAnsi="Verdana" w:cs="Arial"/>
                <w:bCs/>
                <w:szCs w:val="20"/>
              </w:rPr>
              <w:t>Diretor</w:t>
            </w:r>
            <w:r w:rsidR="00A9574A">
              <w:rPr>
                <w:rFonts w:ascii="Verdana" w:hAnsi="Verdana" w:cs="Arial"/>
                <w:bCs/>
                <w:szCs w:val="20"/>
              </w:rPr>
              <w:t>a</w:t>
            </w:r>
            <w:r w:rsidRPr="007B2FEA">
              <w:rPr>
                <w:rFonts w:ascii="Verdana" w:hAnsi="Verdana" w:cs="Arial"/>
                <w:bCs/>
                <w:szCs w:val="20"/>
              </w:rPr>
              <w:t xml:space="preserve"> Jurídic</w:t>
            </w:r>
            <w:r w:rsidR="00A9574A">
              <w:rPr>
                <w:rFonts w:ascii="Verdana" w:hAnsi="Verdana" w:cs="Arial"/>
                <w:bCs/>
                <w:szCs w:val="20"/>
              </w:rPr>
              <w:t>a</w:t>
            </w:r>
            <w:r w:rsidRPr="007B2FEA">
              <w:rPr>
                <w:rFonts w:ascii="Verdana" w:hAnsi="Verdana" w:cs="Arial"/>
                <w:bCs/>
                <w:szCs w:val="20"/>
              </w:rPr>
              <w:t xml:space="preserve">/CRO - </w:t>
            </w:r>
            <w:r w:rsidRPr="007B2FEA">
              <w:rPr>
                <w:rFonts w:ascii="Verdana" w:hAnsi="Verdana" w:cs="Arial"/>
                <w:bCs/>
                <w:i/>
                <w:iCs/>
                <w:szCs w:val="20"/>
              </w:rPr>
              <w:t>Chief Risk Officer</w:t>
            </w:r>
          </w:p>
          <w:p w14:paraId="0E1165E5" w14:textId="034F1BEE" w:rsidR="00F279F1" w:rsidRPr="007B2FEA" w:rsidRDefault="00F279F1" w:rsidP="004B625D">
            <w:pPr>
              <w:tabs>
                <w:tab w:val="left" w:pos="9781"/>
              </w:tabs>
              <w:snapToGrid w:val="0"/>
              <w:jc w:val="center"/>
              <w:rPr>
                <w:rFonts w:ascii="Verdana" w:hAnsi="Verdana" w:cs="Arial"/>
                <w:szCs w:val="20"/>
              </w:rPr>
            </w:pPr>
          </w:p>
        </w:tc>
      </w:tr>
      <w:tr w:rsidR="00ED47C8" w:rsidRPr="007B2FEA" w14:paraId="660E819E" w14:textId="77777777" w:rsidTr="00F51633">
        <w:tc>
          <w:tcPr>
            <w:tcW w:w="4956" w:type="dxa"/>
          </w:tcPr>
          <w:p w14:paraId="3A79CC44" w14:textId="068D5FC0" w:rsidR="00ED47C8"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6D9E1EBF" w14:textId="77777777" w:rsidR="00ED47C8" w:rsidRPr="007B2FEA" w:rsidRDefault="00ED47C8" w:rsidP="004B625D">
            <w:pPr>
              <w:tabs>
                <w:tab w:val="left" w:pos="9781"/>
              </w:tabs>
              <w:snapToGrid w:val="0"/>
              <w:jc w:val="center"/>
              <w:rPr>
                <w:rFonts w:ascii="Verdana" w:hAnsi="Verdana" w:cs="Arial"/>
                <w:b/>
                <w:szCs w:val="20"/>
              </w:rPr>
            </w:pPr>
          </w:p>
        </w:tc>
      </w:tr>
      <w:tr w:rsidR="00F3545F" w:rsidRPr="007B2FEA" w14:paraId="74AD6020" w14:textId="77777777" w:rsidTr="00F51633">
        <w:tc>
          <w:tcPr>
            <w:tcW w:w="4956" w:type="dxa"/>
          </w:tcPr>
          <w:p w14:paraId="3AAB9884" w14:textId="789EFCF9" w:rsidR="00F3545F"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6406D1D9" w14:textId="77777777" w:rsidR="00F3545F" w:rsidRPr="007B2FEA" w:rsidRDefault="00F3545F" w:rsidP="004B625D">
            <w:pPr>
              <w:tabs>
                <w:tab w:val="left" w:pos="9781"/>
              </w:tabs>
              <w:snapToGrid w:val="0"/>
              <w:jc w:val="center"/>
              <w:rPr>
                <w:rFonts w:ascii="Verdana" w:hAnsi="Verdana" w:cs="Arial"/>
                <w:b/>
                <w:szCs w:val="20"/>
              </w:rPr>
            </w:pPr>
          </w:p>
        </w:tc>
      </w:tr>
      <w:tr w:rsidR="00F3545F" w:rsidRPr="007B2FEA" w14:paraId="3E0417E7" w14:textId="77777777" w:rsidTr="00F51633">
        <w:tc>
          <w:tcPr>
            <w:tcW w:w="4956" w:type="dxa"/>
          </w:tcPr>
          <w:p w14:paraId="52CB0FD5" w14:textId="065BCD74" w:rsidR="00F3545F"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532B4508" w14:textId="77777777" w:rsidR="00F3545F" w:rsidRPr="007B2FEA" w:rsidRDefault="00F3545F" w:rsidP="004B625D">
            <w:pPr>
              <w:tabs>
                <w:tab w:val="left" w:pos="9781"/>
              </w:tabs>
              <w:snapToGrid w:val="0"/>
              <w:jc w:val="center"/>
              <w:rPr>
                <w:rFonts w:ascii="Verdana" w:hAnsi="Verdana" w:cs="Arial"/>
                <w:b/>
                <w:szCs w:val="20"/>
              </w:rPr>
            </w:pPr>
          </w:p>
        </w:tc>
      </w:tr>
      <w:tr w:rsidR="00ED47C8" w:rsidRPr="007B2FEA" w14:paraId="54FF5A95" w14:textId="77777777" w:rsidTr="00F51633">
        <w:tc>
          <w:tcPr>
            <w:tcW w:w="4956" w:type="dxa"/>
          </w:tcPr>
          <w:p w14:paraId="37063B1E" w14:textId="0AE58B53" w:rsidR="00ED47C8" w:rsidRPr="007B2FEA"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0516C139" w14:textId="77777777" w:rsidR="00ED47C8" w:rsidRPr="007B2FEA" w:rsidRDefault="00ED47C8" w:rsidP="004B625D">
            <w:pPr>
              <w:tabs>
                <w:tab w:val="left" w:pos="9781"/>
              </w:tabs>
              <w:snapToGrid w:val="0"/>
              <w:jc w:val="center"/>
              <w:rPr>
                <w:rFonts w:ascii="Verdana" w:hAnsi="Verdana" w:cs="Arial"/>
                <w:b/>
                <w:szCs w:val="20"/>
              </w:rPr>
            </w:pPr>
          </w:p>
        </w:tc>
      </w:tr>
      <w:tr w:rsidR="00F3545F" w:rsidRPr="007B2FEA" w14:paraId="246D8566" w14:textId="77777777" w:rsidTr="00F51633">
        <w:tc>
          <w:tcPr>
            <w:tcW w:w="4956" w:type="dxa"/>
          </w:tcPr>
          <w:p w14:paraId="4730ABC4" w14:textId="18A34EE2" w:rsidR="00F3545F" w:rsidRDefault="00F3545F"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313A4B75" w14:textId="77777777" w:rsidR="00F3545F" w:rsidRPr="007B2FEA" w:rsidRDefault="00F3545F" w:rsidP="004B625D">
            <w:pPr>
              <w:tabs>
                <w:tab w:val="left" w:pos="9781"/>
              </w:tabs>
              <w:snapToGrid w:val="0"/>
              <w:jc w:val="center"/>
              <w:rPr>
                <w:rFonts w:ascii="Verdana" w:hAnsi="Verdana" w:cs="Arial"/>
                <w:b/>
                <w:szCs w:val="20"/>
              </w:rPr>
            </w:pPr>
          </w:p>
        </w:tc>
      </w:tr>
      <w:tr w:rsidR="00ED47C8" w:rsidRPr="007B2FEA" w14:paraId="18DF5C07" w14:textId="77777777" w:rsidTr="00F51633">
        <w:tc>
          <w:tcPr>
            <w:tcW w:w="4956" w:type="dxa"/>
          </w:tcPr>
          <w:p w14:paraId="181764C3" w14:textId="77777777" w:rsidR="00ED47C8" w:rsidRPr="007B2FEA" w:rsidRDefault="00ED47C8" w:rsidP="004B625D">
            <w:pPr>
              <w:tabs>
                <w:tab w:val="left" w:pos="9781"/>
              </w:tabs>
              <w:snapToGrid w:val="0"/>
              <w:jc w:val="center"/>
              <w:rPr>
                <w:rFonts w:ascii="Verdana" w:hAnsi="Verdana" w:cs="Arial"/>
                <w:szCs w:val="20"/>
              </w:rPr>
            </w:pPr>
            <w:r w:rsidRPr="007B2FEA">
              <w:rPr>
                <w:rFonts w:ascii="Verdana" w:hAnsi="Verdana" w:cs="Arial"/>
                <w:b/>
                <w:szCs w:val="20"/>
              </w:rPr>
              <w:t>Mounir Chaowiche</w:t>
            </w:r>
          </w:p>
          <w:p w14:paraId="23E03918" w14:textId="54814E2D" w:rsidR="00ED47C8" w:rsidRPr="007B2FEA" w:rsidRDefault="00ED47C8" w:rsidP="004B625D">
            <w:pPr>
              <w:tabs>
                <w:tab w:val="left" w:pos="9781"/>
              </w:tabs>
              <w:snapToGrid w:val="0"/>
              <w:jc w:val="center"/>
              <w:rPr>
                <w:rFonts w:ascii="Verdana" w:hAnsi="Verdana" w:cs="Arial"/>
                <w:b/>
                <w:szCs w:val="20"/>
              </w:rPr>
            </w:pPr>
            <w:r w:rsidRPr="007B2FEA">
              <w:rPr>
                <w:rFonts w:ascii="Verdana" w:hAnsi="Verdana" w:cs="Arial"/>
                <w:szCs w:val="20"/>
              </w:rPr>
              <w:t>Diretor de Operações do Setor Público</w:t>
            </w:r>
          </w:p>
        </w:tc>
        <w:tc>
          <w:tcPr>
            <w:tcW w:w="4957" w:type="dxa"/>
          </w:tcPr>
          <w:p w14:paraId="339BCAD5" w14:textId="77777777" w:rsidR="00ED47C8" w:rsidRPr="007B2FEA" w:rsidRDefault="00ED47C8" w:rsidP="004B625D">
            <w:pPr>
              <w:tabs>
                <w:tab w:val="left" w:pos="9781"/>
              </w:tabs>
              <w:snapToGrid w:val="0"/>
              <w:jc w:val="center"/>
              <w:rPr>
                <w:rFonts w:ascii="Verdana" w:hAnsi="Verdana" w:cs="Arial"/>
                <w:szCs w:val="20"/>
              </w:rPr>
            </w:pPr>
            <w:r w:rsidRPr="007B2FEA">
              <w:rPr>
                <w:rFonts w:ascii="Verdana" w:hAnsi="Verdana" w:cs="Arial"/>
                <w:b/>
                <w:szCs w:val="20"/>
              </w:rPr>
              <w:t>Renato Maçaneiro</w:t>
            </w:r>
          </w:p>
          <w:p w14:paraId="6BFB0AEF" w14:textId="18791891" w:rsidR="00ED47C8" w:rsidRPr="007B2FEA" w:rsidRDefault="00ED47C8" w:rsidP="004B625D">
            <w:pPr>
              <w:tabs>
                <w:tab w:val="left" w:pos="9781"/>
              </w:tabs>
              <w:jc w:val="center"/>
              <w:rPr>
                <w:rFonts w:ascii="Verdana" w:hAnsi="Verdana" w:cs="Arial"/>
                <w:b/>
                <w:szCs w:val="20"/>
              </w:rPr>
            </w:pPr>
            <w:r w:rsidRPr="007B2FEA">
              <w:rPr>
                <w:rFonts w:ascii="Verdana" w:hAnsi="Verdana" w:cs="Arial"/>
                <w:szCs w:val="20"/>
              </w:rPr>
              <w:t>Diretor de Operações do Setor Privado</w:t>
            </w:r>
          </w:p>
        </w:tc>
      </w:tr>
      <w:tr w:rsidR="00ED47C8" w:rsidRPr="007B2FEA" w14:paraId="36A33A5E" w14:textId="77777777" w:rsidTr="00F51633">
        <w:tc>
          <w:tcPr>
            <w:tcW w:w="4956" w:type="dxa"/>
          </w:tcPr>
          <w:p w14:paraId="0A090896" w14:textId="687B5288" w:rsidR="00ED47C8" w:rsidRPr="007B2FEA" w:rsidRDefault="00F51633" w:rsidP="004B625D">
            <w:pPr>
              <w:tabs>
                <w:tab w:val="left" w:pos="9781"/>
              </w:tabs>
              <w:snapToGrid w:val="0"/>
              <w:jc w:val="center"/>
              <w:rPr>
                <w:rFonts w:ascii="Verdana" w:hAnsi="Verdana" w:cs="Arial"/>
                <w:b/>
                <w:szCs w:val="20"/>
              </w:rPr>
            </w:pPr>
            <w:r>
              <w:rPr>
                <w:rFonts w:ascii="Verdana" w:hAnsi="Verdana" w:cs="Arial"/>
                <w:b/>
                <w:szCs w:val="20"/>
              </w:rPr>
              <w:t xml:space="preserve"> </w:t>
            </w:r>
          </w:p>
        </w:tc>
        <w:tc>
          <w:tcPr>
            <w:tcW w:w="4957" w:type="dxa"/>
          </w:tcPr>
          <w:p w14:paraId="179B29E7" w14:textId="77777777" w:rsidR="00ED47C8" w:rsidRPr="007B2FEA" w:rsidRDefault="00ED47C8" w:rsidP="004B625D">
            <w:pPr>
              <w:tabs>
                <w:tab w:val="left" w:pos="9781"/>
              </w:tabs>
              <w:snapToGrid w:val="0"/>
              <w:jc w:val="center"/>
              <w:rPr>
                <w:rFonts w:ascii="Verdana" w:hAnsi="Verdana" w:cs="Arial"/>
                <w:b/>
                <w:szCs w:val="20"/>
              </w:rPr>
            </w:pPr>
          </w:p>
        </w:tc>
      </w:tr>
    </w:tbl>
    <w:p w14:paraId="284B268D" w14:textId="77777777" w:rsidR="00285E5C" w:rsidRPr="007B2FEA" w:rsidRDefault="00285E5C" w:rsidP="004B625D">
      <w:pPr>
        <w:tabs>
          <w:tab w:val="left" w:pos="9781"/>
        </w:tabs>
        <w:jc w:val="right"/>
        <w:rPr>
          <w:rFonts w:ascii="Verdana" w:hAnsi="Verdana" w:cs="Arial"/>
          <w:sz w:val="20"/>
          <w:szCs w:val="20"/>
        </w:rPr>
      </w:pPr>
    </w:p>
    <w:p w14:paraId="4535408D" w14:textId="66D4E49D" w:rsidR="00285E5C" w:rsidRPr="007B2FEA" w:rsidRDefault="00285E5C" w:rsidP="004B625D">
      <w:pPr>
        <w:tabs>
          <w:tab w:val="left" w:pos="9781"/>
        </w:tabs>
        <w:jc w:val="center"/>
        <w:rPr>
          <w:rFonts w:ascii="Verdana" w:hAnsi="Verdana" w:cs="Arial"/>
          <w:b/>
          <w:sz w:val="20"/>
          <w:szCs w:val="20"/>
        </w:rPr>
      </w:pPr>
      <w:r w:rsidRPr="007B2FEA">
        <w:rPr>
          <w:rFonts w:ascii="Verdana" w:hAnsi="Verdana" w:cs="Arial"/>
          <w:b/>
          <w:sz w:val="20"/>
          <w:szCs w:val="20"/>
        </w:rPr>
        <w:t>CONSELHO DE ADMINISTRAÇÃO</w:t>
      </w:r>
    </w:p>
    <w:p w14:paraId="26FA4481" w14:textId="77777777" w:rsidR="00285E5C" w:rsidRPr="007B2FEA" w:rsidRDefault="00285E5C" w:rsidP="004B625D">
      <w:pPr>
        <w:tabs>
          <w:tab w:val="left" w:pos="9781"/>
        </w:tabs>
        <w:jc w:val="both"/>
        <w:rPr>
          <w:rFonts w:ascii="Verdana" w:hAnsi="Verdana" w:cs="Arial"/>
          <w:sz w:val="20"/>
          <w:szCs w:val="20"/>
        </w:rPr>
      </w:pPr>
    </w:p>
    <w:p w14:paraId="60D350D8" w14:textId="77777777" w:rsidR="002962C3" w:rsidRPr="007B2FEA" w:rsidRDefault="002962C3" w:rsidP="004B625D">
      <w:pPr>
        <w:tabs>
          <w:tab w:val="left" w:pos="9781"/>
        </w:tabs>
        <w:jc w:val="both"/>
        <w:rPr>
          <w:rFonts w:ascii="Verdana" w:hAnsi="Verdana" w:cs="Arial"/>
          <w:sz w:val="20"/>
          <w:szCs w:val="20"/>
        </w:rPr>
      </w:pPr>
    </w:p>
    <w:p w14:paraId="4C2ED69B" w14:textId="088FAC17" w:rsidR="008E35E9" w:rsidRPr="007B2FEA" w:rsidRDefault="008E35E9" w:rsidP="004B625D">
      <w:pPr>
        <w:tabs>
          <w:tab w:val="left" w:pos="9781"/>
        </w:tabs>
        <w:snapToGrid w:val="0"/>
        <w:jc w:val="center"/>
        <w:rPr>
          <w:rFonts w:ascii="Verdana" w:hAnsi="Verdana" w:cs="Arial"/>
          <w:bCs/>
          <w:sz w:val="20"/>
          <w:szCs w:val="20"/>
        </w:rPr>
      </w:pPr>
      <w:r w:rsidRPr="007B2FEA">
        <w:rPr>
          <w:rFonts w:ascii="Verdana" w:hAnsi="Verdana" w:cs="Arial"/>
          <w:b/>
          <w:bCs/>
          <w:sz w:val="20"/>
          <w:szCs w:val="20"/>
        </w:rPr>
        <w:t xml:space="preserve">Flávio Montenegro Balan </w:t>
      </w:r>
    </w:p>
    <w:p w14:paraId="79996957" w14:textId="36C8B0AE" w:rsidR="002962C3" w:rsidRPr="007B2FEA" w:rsidRDefault="002962C3" w:rsidP="004B625D">
      <w:pPr>
        <w:tabs>
          <w:tab w:val="left" w:pos="9781"/>
        </w:tabs>
        <w:snapToGrid w:val="0"/>
        <w:jc w:val="center"/>
        <w:rPr>
          <w:rFonts w:ascii="Verdana" w:hAnsi="Verdana" w:cs="Arial"/>
          <w:bCs/>
          <w:sz w:val="20"/>
          <w:szCs w:val="20"/>
        </w:rPr>
      </w:pPr>
      <w:r w:rsidRPr="007B2FEA">
        <w:rPr>
          <w:rFonts w:ascii="Verdana" w:hAnsi="Verdana" w:cs="Arial"/>
          <w:bCs/>
          <w:sz w:val="20"/>
          <w:szCs w:val="20"/>
        </w:rPr>
        <w:t xml:space="preserve">Presidente </w:t>
      </w:r>
    </w:p>
    <w:p w14:paraId="0D6B1A0E" w14:textId="77777777" w:rsidR="002962C3" w:rsidRPr="007B2FEA" w:rsidRDefault="002962C3" w:rsidP="004B625D">
      <w:pPr>
        <w:tabs>
          <w:tab w:val="left" w:pos="9781"/>
        </w:tabs>
        <w:suppressAutoHyphens w:val="0"/>
        <w:rPr>
          <w:rFonts w:ascii="Verdana" w:hAnsi="Verdana" w:cs="Arial"/>
          <w:sz w:val="20"/>
          <w:szCs w:val="20"/>
          <w:shd w:val="clear" w:color="auto" w:fill="FFFFFF"/>
        </w:rPr>
      </w:pPr>
    </w:p>
    <w:p w14:paraId="095972B4" w14:textId="311DFDFE" w:rsidR="002962C3" w:rsidRDefault="002962C3" w:rsidP="004B625D">
      <w:pPr>
        <w:tabs>
          <w:tab w:val="left" w:pos="9781"/>
        </w:tabs>
        <w:snapToGrid w:val="0"/>
        <w:jc w:val="center"/>
        <w:rPr>
          <w:rFonts w:ascii="Verdana" w:hAnsi="Verdana" w:cs="Arial"/>
          <w:bCs/>
          <w:sz w:val="20"/>
          <w:szCs w:val="20"/>
        </w:rPr>
      </w:pPr>
      <w:r w:rsidRPr="007B2FEA">
        <w:rPr>
          <w:rFonts w:ascii="Verdana" w:hAnsi="Verdana" w:cs="Arial"/>
          <w:bCs/>
          <w:sz w:val="20"/>
          <w:szCs w:val="20"/>
        </w:rPr>
        <w:t>Conselhei</w:t>
      </w:r>
      <w:r w:rsidR="00DF7685" w:rsidRPr="007B2FEA">
        <w:rPr>
          <w:rFonts w:ascii="Verdana" w:hAnsi="Verdana" w:cs="Arial"/>
          <w:bCs/>
          <w:sz w:val="20"/>
          <w:szCs w:val="20"/>
        </w:rPr>
        <w:t>r</w:t>
      </w:r>
      <w:r w:rsidRPr="007B2FEA">
        <w:rPr>
          <w:rFonts w:ascii="Verdana" w:hAnsi="Verdana" w:cs="Arial"/>
          <w:bCs/>
          <w:sz w:val="20"/>
          <w:szCs w:val="20"/>
        </w:rPr>
        <w:t>os</w:t>
      </w:r>
    </w:p>
    <w:p w14:paraId="76103547" w14:textId="769C690B" w:rsidR="00065ABE" w:rsidRPr="007B2FEA" w:rsidRDefault="00065ABE" w:rsidP="004B625D">
      <w:pPr>
        <w:tabs>
          <w:tab w:val="left" w:pos="9781"/>
        </w:tabs>
        <w:snapToGrid w:val="0"/>
        <w:jc w:val="center"/>
        <w:rPr>
          <w:rFonts w:ascii="Verdana" w:hAnsi="Verdana" w:cs="Arial"/>
          <w:bCs/>
          <w:sz w:val="20"/>
          <w:szCs w:val="20"/>
        </w:rPr>
      </w:pPr>
      <w:r w:rsidRPr="007B2FEA">
        <w:rPr>
          <w:rFonts w:ascii="Verdana" w:hAnsi="Verdana" w:cs="Arial"/>
          <w:b/>
          <w:bCs/>
          <w:sz w:val="20"/>
          <w:szCs w:val="20"/>
        </w:rPr>
        <w:t>Bruno Antonio de Novaes Parolin</w:t>
      </w:r>
      <w:r w:rsidRPr="007B2FEA" w:rsidDel="003211CE">
        <w:rPr>
          <w:rFonts w:ascii="Verdana" w:hAnsi="Verdana" w:cs="Arial"/>
          <w:b/>
          <w:bCs/>
          <w:sz w:val="20"/>
          <w:szCs w:val="20"/>
        </w:rPr>
        <w:t xml:space="preserve"> </w:t>
      </w:r>
    </w:p>
    <w:p w14:paraId="77820D4D" w14:textId="7F1F0F10" w:rsidR="002962C3" w:rsidRPr="007B2FEA" w:rsidRDefault="00C27DB7"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Eduardo Francisco Sciarra</w:t>
      </w:r>
    </w:p>
    <w:p w14:paraId="53454546" w14:textId="5309DBA7" w:rsidR="002962C3" w:rsidRPr="007B2FEA" w:rsidRDefault="002962C3"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 xml:space="preserve">Elias Gandour Thomé </w:t>
      </w:r>
    </w:p>
    <w:p w14:paraId="31B020A8" w14:textId="7D5630A6" w:rsidR="00285E5C" w:rsidRDefault="00F20CEE" w:rsidP="004B625D">
      <w:pPr>
        <w:tabs>
          <w:tab w:val="left" w:pos="9781"/>
        </w:tabs>
        <w:snapToGrid w:val="0"/>
        <w:jc w:val="center"/>
        <w:rPr>
          <w:rFonts w:ascii="Verdana" w:hAnsi="Verdana" w:cs="Arial"/>
          <w:b/>
          <w:bCs/>
          <w:sz w:val="20"/>
          <w:szCs w:val="20"/>
        </w:rPr>
      </w:pPr>
      <w:r w:rsidRPr="007B2FEA">
        <w:rPr>
          <w:rFonts w:ascii="Verdana" w:hAnsi="Verdana" w:cs="Arial"/>
          <w:b/>
          <w:bCs/>
          <w:sz w:val="20"/>
          <w:szCs w:val="20"/>
        </w:rPr>
        <w:t>Leticia Zaina Bindo Abdala</w:t>
      </w:r>
    </w:p>
    <w:p w14:paraId="5CBB85F3" w14:textId="77777777" w:rsidR="00065ABE" w:rsidRPr="007B2FEA" w:rsidRDefault="00065ABE" w:rsidP="00065ABE">
      <w:pPr>
        <w:tabs>
          <w:tab w:val="left" w:pos="9781"/>
        </w:tabs>
        <w:snapToGrid w:val="0"/>
        <w:jc w:val="center"/>
        <w:rPr>
          <w:rFonts w:ascii="Verdana" w:hAnsi="Verdana" w:cs="Arial"/>
          <w:b/>
          <w:bCs/>
          <w:sz w:val="20"/>
          <w:szCs w:val="20"/>
        </w:rPr>
      </w:pPr>
      <w:r w:rsidRPr="007B2FEA">
        <w:rPr>
          <w:rFonts w:ascii="Verdana" w:hAnsi="Verdana" w:cs="Arial"/>
          <w:b/>
          <w:bCs/>
          <w:sz w:val="20"/>
          <w:szCs w:val="20"/>
        </w:rPr>
        <w:t xml:space="preserve">Vilson Ribeiro de Andrade </w:t>
      </w:r>
    </w:p>
    <w:p w14:paraId="26045EC0" w14:textId="77777777" w:rsidR="00065ABE" w:rsidRPr="007B2FEA" w:rsidRDefault="00065ABE" w:rsidP="004B625D">
      <w:pPr>
        <w:tabs>
          <w:tab w:val="left" w:pos="9781"/>
        </w:tabs>
        <w:snapToGrid w:val="0"/>
        <w:jc w:val="center"/>
        <w:rPr>
          <w:rFonts w:ascii="Verdana" w:hAnsi="Verdana" w:cs="Arial"/>
          <w:sz w:val="20"/>
          <w:szCs w:val="20"/>
        </w:rPr>
      </w:pPr>
    </w:p>
    <w:p w14:paraId="25D14C6E" w14:textId="77777777" w:rsidR="002962C3" w:rsidRPr="007B2FEA" w:rsidRDefault="002962C3" w:rsidP="004B625D">
      <w:pPr>
        <w:tabs>
          <w:tab w:val="left" w:pos="9781"/>
        </w:tabs>
        <w:jc w:val="both"/>
        <w:rPr>
          <w:rFonts w:ascii="Verdana" w:hAnsi="Verdana" w:cs="Arial"/>
          <w:sz w:val="20"/>
          <w:szCs w:val="20"/>
        </w:rPr>
      </w:pPr>
    </w:p>
    <w:p w14:paraId="389A65E3" w14:textId="77777777" w:rsidR="002962C3" w:rsidRPr="007B2FEA" w:rsidRDefault="002962C3" w:rsidP="004B625D">
      <w:pPr>
        <w:tabs>
          <w:tab w:val="left" w:pos="9781"/>
        </w:tabs>
        <w:jc w:val="both"/>
        <w:rPr>
          <w:rFonts w:ascii="Verdana" w:hAnsi="Verdana" w:cs="Arial"/>
          <w:sz w:val="20"/>
          <w:szCs w:val="20"/>
        </w:rPr>
      </w:pPr>
    </w:p>
    <w:p w14:paraId="57BA304B" w14:textId="77777777" w:rsidR="00ED47C8" w:rsidRPr="007B2FEA" w:rsidRDefault="00ED47C8" w:rsidP="004B625D">
      <w:pPr>
        <w:tabs>
          <w:tab w:val="left" w:pos="9781"/>
        </w:tabs>
        <w:jc w:val="both"/>
        <w:rPr>
          <w:rFonts w:ascii="Verdana" w:hAnsi="Verdana" w:cs="Arial"/>
          <w:sz w:val="20"/>
          <w:szCs w:val="20"/>
        </w:rPr>
      </w:pPr>
    </w:p>
    <w:p w14:paraId="2FEDC53B" w14:textId="77777777" w:rsidR="00ED47C8" w:rsidRPr="007B2FEA" w:rsidRDefault="00ED47C8" w:rsidP="004B625D">
      <w:pPr>
        <w:tabs>
          <w:tab w:val="left" w:pos="9781"/>
        </w:tabs>
        <w:jc w:val="both"/>
        <w:rPr>
          <w:rFonts w:ascii="Verdana" w:hAnsi="Verdana" w:cs="Arial"/>
          <w:sz w:val="20"/>
          <w:szCs w:val="20"/>
        </w:rPr>
      </w:pPr>
    </w:p>
    <w:p w14:paraId="4ECFE696" w14:textId="77777777" w:rsidR="00ED47C8" w:rsidRPr="007B2FEA" w:rsidRDefault="00ED47C8" w:rsidP="004B625D">
      <w:pPr>
        <w:tabs>
          <w:tab w:val="left" w:pos="9781"/>
        </w:tabs>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468"/>
      </w:tblGrid>
      <w:tr w:rsidR="0013392E" w:rsidRPr="007B2FEA" w14:paraId="3B51BA89" w14:textId="77777777" w:rsidTr="004F547A">
        <w:trPr>
          <w:trHeight w:val="170"/>
        </w:trPr>
        <w:tc>
          <w:tcPr>
            <w:tcW w:w="5000" w:type="pct"/>
            <w:shd w:val="clear" w:color="auto" w:fill="auto"/>
          </w:tcPr>
          <w:p w14:paraId="631BC497" w14:textId="77777777" w:rsidR="0050708F" w:rsidRPr="007B2FEA" w:rsidRDefault="0050708F" w:rsidP="004B625D">
            <w:pPr>
              <w:tabs>
                <w:tab w:val="left" w:pos="9781"/>
              </w:tabs>
              <w:snapToGrid w:val="0"/>
              <w:jc w:val="center"/>
              <w:rPr>
                <w:rFonts w:ascii="Verdana" w:hAnsi="Verdana" w:cs="Arial"/>
                <w:sz w:val="20"/>
                <w:szCs w:val="20"/>
              </w:rPr>
            </w:pPr>
            <w:r w:rsidRPr="007B2FEA">
              <w:rPr>
                <w:rFonts w:ascii="Verdana" w:hAnsi="Verdana" w:cs="Arial"/>
                <w:b/>
                <w:bCs/>
                <w:sz w:val="20"/>
                <w:szCs w:val="20"/>
              </w:rPr>
              <w:t>Luciane de Oliveira Tessaro</w:t>
            </w:r>
          </w:p>
        </w:tc>
      </w:tr>
      <w:tr w:rsidR="0050708F" w:rsidRPr="007B2FEA" w14:paraId="17337B5C" w14:textId="77777777" w:rsidTr="004F547A">
        <w:trPr>
          <w:trHeight w:val="170"/>
        </w:trPr>
        <w:tc>
          <w:tcPr>
            <w:tcW w:w="5000" w:type="pct"/>
            <w:shd w:val="clear" w:color="auto" w:fill="auto"/>
          </w:tcPr>
          <w:p w14:paraId="496DDFE7" w14:textId="40138ECD" w:rsidR="0050708F" w:rsidRPr="007B2FEA" w:rsidRDefault="0050708F" w:rsidP="004B625D">
            <w:pPr>
              <w:tabs>
                <w:tab w:val="left" w:pos="9781"/>
              </w:tabs>
              <w:snapToGrid w:val="0"/>
              <w:jc w:val="center"/>
              <w:rPr>
                <w:rFonts w:ascii="Verdana" w:hAnsi="Verdana" w:cs="Arial"/>
                <w:sz w:val="20"/>
                <w:szCs w:val="20"/>
              </w:rPr>
            </w:pPr>
            <w:r w:rsidRPr="007B2FEA">
              <w:rPr>
                <w:rFonts w:ascii="Verdana" w:hAnsi="Verdana" w:cs="Arial"/>
                <w:sz w:val="20"/>
                <w:szCs w:val="20"/>
              </w:rPr>
              <w:t>Contadora - CRC PR-044315/O-8</w:t>
            </w:r>
          </w:p>
        </w:tc>
      </w:tr>
      <w:bookmarkEnd w:id="113"/>
    </w:tbl>
    <w:p w14:paraId="0E427417" w14:textId="77777777" w:rsidR="004C362F" w:rsidRPr="007B2FEA" w:rsidRDefault="004C362F" w:rsidP="004B625D">
      <w:pPr>
        <w:tabs>
          <w:tab w:val="left" w:pos="9781"/>
        </w:tabs>
        <w:jc w:val="both"/>
        <w:rPr>
          <w:rFonts w:ascii="Trebuchet MS" w:hAnsi="Trebuchet MS"/>
          <w:sz w:val="24"/>
        </w:rPr>
      </w:pPr>
    </w:p>
    <w:sectPr w:rsidR="004C362F" w:rsidRPr="007B2FEA" w:rsidSect="005E4300">
      <w:headerReference w:type="even" r:id="rId49"/>
      <w:headerReference w:type="default" r:id="rId50"/>
      <w:footerReference w:type="default" r:id="rId51"/>
      <w:headerReference w:type="first" r:id="rId52"/>
      <w:pgSz w:w="11906" w:h="16838"/>
      <w:pgMar w:top="720" w:right="720" w:bottom="720" w:left="720" w:header="851"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A837" w14:textId="77777777" w:rsidR="00D633D0" w:rsidRDefault="00D633D0" w:rsidP="00DE0545">
      <w:r>
        <w:separator/>
      </w:r>
    </w:p>
  </w:endnote>
  <w:endnote w:type="continuationSeparator" w:id="0">
    <w:p w14:paraId="15D7D351" w14:textId="77777777" w:rsidR="00D633D0" w:rsidRDefault="00D633D0" w:rsidP="00DE0545">
      <w:r>
        <w:continuationSeparator/>
      </w:r>
    </w:p>
  </w:endnote>
  <w:endnote w:type="continuationNotice" w:id="1">
    <w:p w14:paraId="0FA77C66" w14:textId="77777777" w:rsidR="00D633D0" w:rsidRDefault="00D63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E2249DEF-B23D-4622-95C8-5467720B7098}"/>
    <w:embedBold r:id="rId2" w:fontKey="{300C5DC6-3BB1-4360-A979-F669DDF01BEA}"/>
    <w:embedItalic r:id="rId3" w:fontKey="{B3362F34-DC0F-4F89-8B8F-32063A94FB92}"/>
    <w:embedBoldItalic r:id="rId4" w:fontKey="{4E727B22-79EF-4C8C-874C-86EA35F71CE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4D393A31-9E08-461E-BFF5-4A0560648F65}"/>
    <w:embedBold r:id="rId6" w:fontKey="{A159E956-3FE1-44B1-AD88-13A6A8DEBDDC}"/>
    <w:embedItalic r:id="rId7" w:fontKey="{36BF2ED6-ACC1-441A-850E-3677C4B69F2A}"/>
    <w:embedBoldItalic r:id="rId8" w:fontKey="{26C0D3C0-A2EA-42BF-9E39-35EFF95786C8}"/>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00000000" w:usb1="500078FF" w:usb2="00000021" w:usb3="00000000" w:csb0="000001BF" w:csb1="00000000"/>
  </w:font>
  <w:font w:name="DejaVu Sans">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0000000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embedRegular r:id="rId9" w:fontKey="{2FA0CCD3-B35F-42D5-8AB2-A413BBF604CE}"/>
    <w:embedBold r:id="rId10" w:fontKey="{25690AF1-BB09-4E7D-8AB3-D8165E986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BC2694" w:rsidRPr="004F5B52" w14:paraId="2FA1D72C" w14:textId="77777777" w:rsidTr="008822CD">
      <w:trPr>
        <w:trHeight w:val="360"/>
      </w:trPr>
      <w:tc>
        <w:tcPr>
          <w:tcW w:w="1818" w:type="dxa"/>
        </w:tcPr>
        <w:p w14:paraId="76FEFFA2" w14:textId="77777777" w:rsidR="00BC2694" w:rsidRPr="004F5B52" w:rsidRDefault="00BC2694" w:rsidP="008822CD">
          <w:pPr>
            <w:rPr>
              <w:color w:val="808080" w:themeColor="background1" w:themeShade="80"/>
              <w:sz w:val="11"/>
              <w:szCs w:val="11"/>
            </w:rPr>
          </w:pPr>
        </w:p>
      </w:tc>
    </w:tr>
  </w:tbl>
  <w:p w14:paraId="6EC88D6C" w14:textId="5365C037" w:rsidR="00BC2694" w:rsidRPr="00AF357D" w:rsidRDefault="00BC2694" w:rsidP="008822C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9773" w14:textId="4681B6DD" w:rsidR="00BC2694" w:rsidRPr="005B5994" w:rsidRDefault="009D72DC"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1</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40D5" w14:textId="45BE5DFC" w:rsidR="00BC2694" w:rsidRPr="005B5994" w:rsidRDefault="009D72DC"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4</w:t>
        </w:r>
        <w:r w:rsidR="00BC2694" w:rsidRPr="005B5994">
          <w:rPr>
            <w:rFonts w:ascii="Verdana" w:hAnsi="Verdana"/>
            <w:sz w:val="20"/>
            <w:szCs w:val="20"/>
          </w:rPr>
          <w:fldChar w:fldCharType="end"/>
        </w:r>
        <w:r w:rsidR="00BC2694">
          <w:rPr>
            <w:rFonts w:ascii="Verdana" w:hAnsi="Verdana"/>
            <w:sz w:val="20"/>
            <w:szCs w:val="20"/>
          </w:rPr>
          <w:t>/5</w:t>
        </w:r>
        <w:r w:rsidR="00426352">
          <w:rPr>
            <w:rFonts w:ascii="Verdana" w:hAnsi="Verdana"/>
            <w:sz w:val="20"/>
            <w:szCs w:val="20"/>
          </w:rPr>
          <w:t>5</w:t>
        </w:r>
        <w:r w:rsidR="00BC2694" w:rsidRPr="005B5994">
          <w:rPr>
            <w:rFonts w:ascii="Verdana" w:hAnsi="Verdana"/>
            <w:sz w:val="20"/>
            <w:szCs w:val="20"/>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016A" w14:textId="77777777" w:rsidR="00BC2694" w:rsidRPr="005B5994" w:rsidRDefault="009D72DC"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37</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DA97" w14:textId="3F9A350B" w:rsidR="00E65DBB" w:rsidRPr="005B5994" w:rsidRDefault="009D72DC"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1185900193"/>
        <w:docPartObj>
          <w:docPartGallery w:val="Page Numbers (Bottom of Page)"/>
          <w:docPartUnique/>
        </w:docPartObj>
      </w:sdtPr>
      <w:sdtEndPr>
        <w:rPr>
          <w:noProof/>
        </w:rPr>
      </w:sdtEndPr>
      <w:sdtContent>
        <w:r w:rsidR="00E65DBB" w:rsidRPr="005B5994">
          <w:rPr>
            <w:rFonts w:ascii="Verdana" w:hAnsi="Verdana"/>
            <w:sz w:val="20"/>
            <w:szCs w:val="20"/>
          </w:rPr>
          <w:t>[</w:t>
        </w:r>
        <w:r w:rsidR="00E65DBB">
          <w:rPr>
            <w:rFonts w:ascii="Verdana" w:hAnsi="Verdana"/>
            <w:sz w:val="20"/>
            <w:szCs w:val="20"/>
          </w:rPr>
          <w:fldChar w:fldCharType="begin"/>
        </w:r>
        <w:r w:rsidR="00E65DBB">
          <w:rPr>
            <w:rFonts w:ascii="Verdana" w:hAnsi="Verdana"/>
            <w:sz w:val="20"/>
            <w:szCs w:val="20"/>
          </w:rPr>
          <w:instrText xml:space="preserve"> PAGE   \* MERGEFORMAT </w:instrText>
        </w:r>
        <w:r w:rsidR="00E65DBB">
          <w:rPr>
            <w:rFonts w:ascii="Verdana" w:hAnsi="Verdana"/>
            <w:sz w:val="20"/>
            <w:szCs w:val="20"/>
          </w:rPr>
          <w:fldChar w:fldCharType="separate"/>
        </w:r>
        <w:r w:rsidR="00E65DBB">
          <w:rPr>
            <w:rFonts w:ascii="Verdana" w:hAnsi="Verdana"/>
            <w:noProof/>
            <w:sz w:val="20"/>
            <w:szCs w:val="20"/>
          </w:rPr>
          <w:t>26</w:t>
        </w:r>
        <w:r w:rsidR="00E65DBB">
          <w:rPr>
            <w:rFonts w:ascii="Verdana" w:hAnsi="Verdana"/>
            <w:sz w:val="20"/>
            <w:szCs w:val="20"/>
          </w:rPr>
          <w:fldChar w:fldCharType="end"/>
        </w:r>
        <w:r w:rsidR="00E65DBB">
          <w:rPr>
            <w:rFonts w:ascii="Verdana" w:hAnsi="Verdana"/>
            <w:sz w:val="20"/>
            <w:szCs w:val="20"/>
          </w:rPr>
          <w:t>/5</w:t>
        </w:r>
        <w:r w:rsidR="00426352">
          <w:rPr>
            <w:rFonts w:ascii="Verdana" w:hAnsi="Verdana"/>
            <w:sz w:val="20"/>
            <w:szCs w:val="20"/>
          </w:rPr>
          <w:t>5</w:t>
        </w:r>
        <w:r w:rsidR="00E65DBB" w:rsidRPr="005B5994">
          <w:rPr>
            <w:rFonts w:ascii="Verdana" w:hAnsi="Verdana"/>
            <w:sz w:val="20"/>
            <w:szCs w:val="20"/>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5D10" w14:textId="326075EB" w:rsidR="00456D2E" w:rsidRPr="000E08DE" w:rsidRDefault="009D72DC" w:rsidP="000E08DE">
    <w:pPr>
      <w:pStyle w:val="Rodap"/>
      <w:tabs>
        <w:tab w:val="center" w:pos="5175"/>
        <w:tab w:val="left" w:pos="7062"/>
      </w:tabs>
      <w:jc w:val="center"/>
      <w:rPr>
        <w:rFonts w:ascii="Verdana" w:hAnsi="Verdana"/>
        <w:noProof/>
        <w:sz w:val="20"/>
        <w:szCs w:val="20"/>
      </w:rPr>
    </w:pPr>
    <w:sdt>
      <w:sdtPr>
        <w:rPr>
          <w:rFonts w:ascii="Verdana" w:hAnsi="Verdana"/>
          <w:sz w:val="20"/>
          <w:szCs w:val="20"/>
        </w:rPr>
        <w:id w:val="-1486003351"/>
        <w:docPartObj>
          <w:docPartGallery w:val="Page Numbers (Bottom of Page)"/>
          <w:docPartUnique/>
        </w:docPartObj>
      </w:sdtPr>
      <w:sdtEndPr>
        <w:rPr>
          <w:noProof/>
        </w:rPr>
      </w:sdtEndPr>
      <w:sdtContent>
        <w:r w:rsidR="004B625D" w:rsidRPr="005B5994">
          <w:rPr>
            <w:rFonts w:ascii="Verdana" w:hAnsi="Verdana"/>
            <w:sz w:val="20"/>
            <w:szCs w:val="20"/>
          </w:rPr>
          <w:t>[</w:t>
        </w:r>
        <w:r w:rsidR="004B625D">
          <w:rPr>
            <w:rFonts w:ascii="Verdana" w:hAnsi="Verdana"/>
            <w:sz w:val="20"/>
            <w:szCs w:val="20"/>
          </w:rPr>
          <w:fldChar w:fldCharType="begin"/>
        </w:r>
        <w:r w:rsidR="004B625D">
          <w:rPr>
            <w:rFonts w:ascii="Verdana" w:hAnsi="Verdana"/>
            <w:sz w:val="20"/>
            <w:szCs w:val="20"/>
          </w:rPr>
          <w:instrText xml:space="preserve"> PAGE   \* MERGEFORMAT </w:instrText>
        </w:r>
        <w:r w:rsidR="004B625D">
          <w:rPr>
            <w:rFonts w:ascii="Verdana" w:hAnsi="Verdana"/>
            <w:sz w:val="20"/>
            <w:szCs w:val="20"/>
          </w:rPr>
          <w:fldChar w:fldCharType="separate"/>
        </w:r>
        <w:r w:rsidR="004B625D">
          <w:rPr>
            <w:rFonts w:ascii="Verdana" w:hAnsi="Verdana"/>
            <w:noProof/>
            <w:sz w:val="20"/>
            <w:szCs w:val="20"/>
          </w:rPr>
          <w:t>26</w:t>
        </w:r>
        <w:r w:rsidR="004B625D">
          <w:rPr>
            <w:rFonts w:ascii="Verdana" w:hAnsi="Verdana"/>
            <w:sz w:val="20"/>
            <w:szCs w:val="20"/>
          </w:rPr>
          <w:fldChar w:fldCharType="end"/>
        </w:r>
        <w:r w:rsidR="004B625D">
          <w:rPr>
            <w:rFonts w:ascii="Verdana" w:hAnsi="Verdana"/>
            <w:sz w:val="20"/>
            <w:szCs w:val="20"/>
          </w:rPr>
          <w:t>/5</w:t>
        </w:r>
        <w:r w:rsidR="00426352">
          <w:rPr>
            <w:rFonts w:ascii="Verdana" w:hAnsi="Verdana"/>
            <w:sz w:val="20"/>
            <w:szCs w:val="20"/>
          </w:rPr>
          <w:t>5</w:t>
        </w:r>
        <w:r w:rsidR="004B625D" w:rsidRPr="005B5994">
          <w:rPr>
            <w:rFonts w:ascii="Verdana" w:hAnsi="Verdana"/>
            <w:sz w:val="20"/>
            <w:szCs w:val="20"/>
          </w:rPr>
          <w:t>]</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D526" w14:textId="108F74CB" w:rsidR="00673788" w:rsidRDefault="00673788" w:rsidP="00673788">
    <w:pPr>
      <w:pStyle w:val="Rodap"/>
      <w:widowControl w:val="0"/>
      <w:tabs>
        <w:tab w:val="left" w:pos="1985"/>
        <w:tab w:val="center" w:pos="4252"/>
        <w:tab w:val="right" w:pos="8222"/>
      </w:tabs>
      <w:suppressAutoHyphens w:val="0"/>
      <w:autoSpaceDE w:val="0"/>
      <w:autoSpaceDN w:val="0"/>
      <w:jc w:val="right"/>
      <w:rPr>
        <w:rFonts w:ascii="Trebuchet MS" w:hAnsi="Trebuchet MS"/>
        <w:sz w:val="20"/>
        <w:szCs w:val="20"/>
      </w:rPr>
    </w:pPr>
  </w:p>
  <w:sdt>
    <w:sdtPr>
      <w:rPr>
        <w:rFonts w:cs="Times New Roman"/>
      </w:rPr>
      <w:id w:val="1389074391"/>
      <w:docPartObj>
        <w:docPartGallery w:val="Page Numbers (Bottom of Page)"/>
        <w:docPartUnique/>
      </w:docPartObj>
    </w:sdtPr>
    <w:sdtEndPr>
      <w:rPr>
        <w:rFonts w:ascii="Trebuchet MS" w:hAnsi="Trebuchet MS"/>
        <w:sz w:val="20"/>
        <w:szCs w:val="20"/>
      </w:rPr>
    </w:sdtEndPr>
    <w:sdtContent>
      <w:p w14:paraId="761FF38F" w14:textId="77777777" w:rsidR="00C22193" w:rsidRPr="005B39C4" w:rsidRDefault="00C22193" w:rsidP="00C22193">
        <w:pPr>
          <w:tabs>
            <w:tab w:val="center" w:pos="4252"/>
            <w:tab w:val="right" w:pos="8504"/>
          </w:tabs>
          <w:jc w:val="both"/>
          <w:rPr>
            <w:rFonts w:ascii="Trebuchet MS" w:eastAsia="Calibri" w:hAnsi="Trebuchet MS"/>
            <w:color w:val="786860"/>
            <w:sz w:val="12"/>
            <w:szCs w:val="12"/>
            <w:lang w:val="nl-NL"/>
          </w:rPr>
        </w:pPr>
        <w:r w:rsidRPr="004E3FB5">
          <w:rPr>
            <w:rFonts w:ascii="Trebuchet MS" w:eastAsia="Calibri" w:hAnsi="Trebuchet MS"/>
            <w:color w:val="7F7F7F"/>
            <w:sz w:val="12"/>
            <w:szCs w:val="12"/>
          </w:rPr>
          <w:t>BDO RCS Auditores Independentes SS Ltda., uma empresa brasileira da sociedade simples, é membro da BDO Internacional Limited, uma companhia limitada por garantia do Reino Unido, e faz parte da rede internacional BDO de firmas-membro independentes. BDO é nome comercial para a rede BDO e cada uma das firmas da BDO.</w:t>
        </w:r>
      </w:p>
      <w:p w14:paraId="4406D06F" w14:textId="77777777" w:rsidR="00426352" w:rsidRPr="000E08DE" w:rsidRDefault="009D72DC" w:rsidP="00426352">
        <w:pPr>
          <w:pStyle w:val="Rodap"/>
          <w:tabs>
            <w:tab w:val="center" w:pos="5175"/>
            <w:tab w:val="left" w:pos="7062"/>
          </w:tabs>
          <w:jc w:val="center"/>
          <w:rPr>
            <w:rFonts w:ascii="Verdana" w:hAnsi="Verdana"/>
            <w:noProof/>
            <w:sz w:val="20"/>
            <w:szCs w:val="20"/>
          </w:rPr>
        </w:pPr>
        <w:sdt>
          <w:sdtPr>
            <w:rPr>
              <w:rFonts w:ascii="Verdana" w:hAnsi="Verdana"/>
              <w:sz w:val="20"/>
              <w:szCs w:val="20"/>
            </w:rPr>
            <w:id w:val="620877368"/>
            <w:docPartObj>
              <w:docPartGallery w:val="Page Numbers (Bottom of Page)"/>
              <w:docPartUnique/>
            </w:docPartObj>
          </w:sdtPr>
          <w:sdtEndPr>
            <w:rPr>
              <w:noProof/>
            </w:rPr>
          </w:sdtEndPr>
          <w:sdtContent>
            <w:r w:rsidR="00426352" w:rsidRPr="005B5994">
              <w:rPr>
                <w:rFonts w:ascii="Verdana" w:hAnsi="Verdana"/>
                <w:sz w:val="20"/>
                <w:szCs w:val="20"/>
              </w:rPr>
              <w:t>[</w:t>
            </w:r>
            <w:r w:rsidR="00426352">
              <w:rPr>
                <w:rFonts w:ascii="Verdana" w:hAnsi="Verdana"/>
                <w:sz w:val="20"/>
                <w:szCs w:val="20"/>
              </w:rPr>
              <w:fldChar w:fldCharType="begin"/>
            </w:r>
            <w:r w:rsidR="00426352">
              <w:rPr>
                <w:rFonts w:ascii="Verdana" w:hAnsi="Verdana"/>
                <w:sz w:val="20"/>
                <w:szCs w:val="20"/>
              </w:rPr>
              <w:instrText xml:space="preserve"> PAGE   \* MERGEFORMAT </w:instrText>
            </w:r>
            <w:r w:rsidR="00426352">
              <w:rPr>
                <w:rFonts w:ascii="Verdana" w:hAnsi="Verdana"/>
                <w:sz w:val="20"/>
                <w:szCs w:val="20"/>
              </w:rPr>
              <w:fldChar w:fldCharType="separate"/>
            </w:r>
            <w:r w:rsidR="00426352">
              <w:rPr>
                <w:rFonts w:ascii="Verdana" w:hAnsi="Verdana"/>
                <w:sz w:val="20"/>
                <w:szCs w:val="20"/>
              </w:rPr>
              <w:t>15</w:t>
            </w:r>
            <w:r w:rsidR="00426352">
              <w:rPr>
                <w:rFonts w:ascii="Verdana" w:hAnsi="Verdana"/>
                <w:sz w:val="20"/>
                <w:szCs w:val="20"/>
              </w:rPr>
              <w:fldChar w:fldCharType="end"/>
            </w:r>
            <w:r w:rsidR="00426352">
              <w:rPr>
                <w:rFonts w:ascii="Verdana" w:hAnsi="Verdana"/>
                <w:sz w:val="20"/>
                <w:szCs w:val="20"/>
              </w:rPr>
              <w:t>/55</w:t>
            </w:r>
            <w:r w:rsidR="00426352" w:rsidRPr="005B5994">
              <w:rPr>
                <w:rFonts w:ascii="Verdana" w:hAnsi="Verdana"/>
                <w:sz w:val="20"/>
                <w:szCs w:val="20"/>
              </w:rPr>
              <w:t>]</w:t>
            </w:r>
          </w:sdtContent>
        </w:sdt>
      </w:p>
      <w:p w14:paraId="42CFA951" w14:textId="6A803D9A" w:rsidR="00C22193" w:rsidRPr="00E60F78" w:rsidRDefault="009D72DC" w:rsidP="00C22193">
        <w:pPr>
          <w:pStyle w:val="Rodap"/>
          <w:jc w:val="right"/>
          <w:rPr>
            <w:rFonts w:ascii="Trebuchet MS" w:hAnsi="Trebuchet MS"/>
            <w:sz w:val="20"/>
            <w:szCs w:val="20"/>
          </w:rPr>
        </w:pPr>
      </w:p>
    </w:sdtContent>
  </w:sdt>
  <w:p w14:paraId="35FFD257" w14:textId="4FEF4C02" w:rsidR="00D5685C" w:rsidRPr="00673788" w:rsidRDefault="00D5685C" w:rsidP="00673788">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F917" w14:textId="0AFD4566" w:rsidR="00497530" w:rsidRPr="005B5994" w:rsidRDefault="009D72DC" w:rsidP="005F3E37">
    <w:pPr>
      <w:pStyle w:val="Rodap"/>
      <w:tabs>
        <w:tab w:val="center" w:pos="5175"/>
        <w:tab w:val="left" w:pos="7062"/>
      </w:tabs>
      <w:jc w:val="center"/>
      <w:rPr>
        <w:rFonts w:ascii="Verdana" w:hAnsi="Verdana"/>
        <w:noProof/>
        <w:sz w:val="20"/>
        <w:szCs w:val="20"/>
      </w:rPr>
    </w:pPr>
    <w:sdt>
      <w:sdtPr>
        <w:rPr>
          <w:rFonts w:ascii="Verdana" w:hAnsi="Verdana"/>
          <w:sz w:val="20"/>
          <w:szCs w:val="20"/>
        </w:rPr>
        <w:id w:val="1659419018"/>
        <w:docPartObj>
          <w:docPartGallery w:val="Page Numbers (Bottom of Page)"/>
          <w:docPartUnique/>
        </w:docPartObj>
      </w:sdtPr>
      <w:sdtEndPr>
        <w:rPr>
          <w:noProof/>
        </w:rPr>
      </w:sdtEndPr>
      <w:sdtContent>
        <w:r w:rsidR="00497530" w:rsidRPr="005B5994">
          <w:rPr>
            <w:rFonts w:ascii="Verdana" w:hAnsi="Verdana"/>
            <w:sz w:val="20"/>
            <w:szCs w:val="20"/>
          </w:rPr>
          <w:t>[</w:t>
        </w:r>
        <w:r w:rsidR="00497530" w:rsidRPr="005B5994">
          <w:rPr>
            <w:rFonts w:ascii="Verdana" w:hAnsi="Verdana"/>
            <w:sz w:val="20"/>
            <w:szCs w:val="20"/>
          </w:rPr>
          <w:fldChar w:fldCharType="begin"/>
        </w:r>
        <w:r w:rsidR="00497530" w:rsidRPr="005B5994">
          <w:rPr>
            <w:rFonts w:ascii="Verdana" w:hAnsi="Verdana"/>
            <w:sz w:val="20"/>
            <w:szCs w:val="20"/>
          </w:rPr>
          <w:instrText>PAGE   \* MERGEFORMAT</w:instrText>
        </w:r>
        <w:r w:rsidR="00497530" w:rsidRPr="005B5994">
          <w:rPr>
            <w:rFonts w:ascii="Verdana" w:hAnsi="Verdana"/>
            <w:sz w:val="20"/>
            <w:szCs w:val="20"/>
          </w:rPr>
          <w:fldChar w:fldCharType="separate"/>
        </w:r>
        <w:r w:rsidR="00497530">
          <w:rPr>
            <w:rFonts w:ascii="Verdana" w:hAnsi="Verdana"/>
            <w:noProof/>
            <w:sz w:val="20"/>
            <w:szCs w:val="20"/>
          </w:rPr>
          <w:t>4</w:t>
        </w:r>
        <w:r w:rsidR="00497530" w:rsidRPr="005B5994">
          <w:rPr>
            <w:rFonts w:ascii="Verdana" w:hAnsi="Verdana"/>
            <w:sz w:val="20"/>
            <w:szCs w:val="20"/>
          </w:rPr>
          <w:fldChar w:fldCharType="end"/>
        </w:r>
        <w:r w:rsidR="00497530">
          <w:rPr>
            <w:rFonts w:ascii="Verdana" w:hAnsi="Verdana"/>
            <w:sz w:val="20"/>
            <w:szCs w:val="20"/>
          </w:rPr>
          <w:t>/5</w:t>
        </w:r>
        <w:r w:rsidR="00426352">
          <w:rPr>
            <w:rFonts w:ascii="Verdana" w:hAnsi="Verdana"/>
            <w:sz w:val="20"/>
            <w:szCs w:val="20"/>
          </w:rPr>
          <w:t>5</w:t>
        </w:r>
        <w:r w:rsidR="00497530" w:rsidRPr="005B5994">
          <w:rPr>
            <w:rFonts w:ascii="Verdana" w:hAnsi="Verdana"/>
            <w:sz w:val="20"/>
            <w:szCs w:val="20"/>
          </w:rPr>
          <w:t>]</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C052" w14:textId="69E5B9A5" w:rsidR="00BC2694" w:rsidRPr="005B5994" w:rsidRDefault="009D72DC" w:rsidP="007F0D60">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55</w:t>
        </w:r>
        <w:r w:rsidR="00BC2694" w:rsidRPr="005B5994">
          <w:rPr>
            <w:rFonts w:ascii="Verdana" w:hAnsi="Verdana"/>
            <w:sz w:val="20"/>
            <w:szCs w:val="20"/>
          </w:rPr>
          <w:fldChar w:fldCharType="end"/>
        </w:r>
        <w:r w:rsidR="00BC2694">
          <w:rPr>
            <w:rFonts w:ascii="Verdana" w:hAnsi="Verdana"/>
            <w:sz w:val="20"/>
            <w:szCs w:val="20"/>
          </w:rPr>
          <w:t>/5</w:t>
        </w:r>
        <w:r w:rsidR="00426352">
          <w:rPr>
            <w:rFonts w:ascii="Verdana" w:hAnsi="Verdana"/>
            <w:sz w:val="20"/>
            <w:szCs w:val="20"/>
          </w:rPr>
          <w:t>5</w:t>
        </w:r>
        <w:r w:rsidR="00BC2694" w:rsidRPr="005B5994">
          <w:rPr>
            <w:rFonts w:ascii="Verdana" w:hAnsi="Verdana"/>
            <w:sz w:val="20"/>
            <w:szCs w:val="20"/>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65E6A" w14:textId="77777777" w:rsidR="00D633D0" w:rsidRDefault="00D633D0" w:rsidP="00DE0545">
      <w:r>
        <w:separator/>
      </w:r>
    </w:p>
  </w:footnote>
  <w:footnote w:type="continuationSeparator" w:id="0">
    <w:p w14:paraId="22409513" w14:textId="77777777" w:rsidR="00D633D0" w:rsidRDefault="00D633D0" w:rsidP="00DE0545">
      <w:r>
        <w:continuationSeparator/>
      </w:r>
    </w:p>
  </w:footnote>
  <w:footnote w:type="continuationNotice" w:id="1">
    <w:p w14:paraId="00C59FCC" w14:textId="77777777" w:rsidR="00D633D0" w:rsidRDefault="00D63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6727" w14:textId="4023BDFC" w:rsidR="00BC2694" w:rsidRDefault="00BC2694" w:rsidP="00404A3F">
    <w:pPr>
      <w:pStyle w:val="Cabealho"/>
      <w:jc w:val="right"/>
    </w:pPr>
  </w:p>
  <w:p w14:paraId="7FA5B7C2" w14:textId="77777777" w:rsidR="00BC2694" w:rsidRDefault="00BC2694" w:rsidP="00A75C52">
    <w:pPr>
      <w:pStyle w:val="1Ttuloprincipal2"/>
      <w:numPr>
        <w:ilvl w:val="0"/>
        <w:numId w:val="0"/>
      </w:numPr>
      <w:rPr>
        <w:rFonts w:ascii="Verdana" w:hAnsi="Verdana" w:cs="Arial"/>
        <w:b w:val="0"/>
        <w:sz w:val="40"/>
        <w:szCs w:val="40"/>
      </w:rPr>
    </w:pPr>
    <w:bookmarkStart w:id="0" w:name="_Hlk129244542"/>
    <w:bookmarkEnd w:id="0"/>
    <w:r w:rsidRPr="00A75C52">
      <w:rPr>
        <w:rFonts w:ascii="Verdana" w:hAnsi="Verdana"/>
        <w:noProof/>
        <w:sz w:val="20"/>
        <w:szCs w:val="20"/>
        <w:lang w:eastAsia="pt-BR"/>
      </w:rPr>
      <w:drawing>
        <wp:anchor distT="0" distB="0" distL="114300" distR="114300" simplePos="0" relativeHeight="251658240" behindDoc="0" locked="0" layoutInCell="1" allowOverlap="1" wp14:anchorId="13877C00" wp14:editId="4FACBC7A">
          <wp:simplePos x="1264596" y="1556426"/>
          <wp:positionH relativeFrom="column">
            <wp:align>left</wp:align>
          </wp:positionH>
          <wp:positionV relativeFrom="paragraph">
            <wp:align>top</wp:align>
          </wp:positionV>
          <wp:extent cx="2180571" cy="826477"/>
          <wp:effectExtent l="0" t="0" r="0" b="0"/>
          <wp:wrapSquare wrapText="bothSides"/>
          <wp:docPr id="360051004" name="Imagem 36005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Pr>
        <w:rFonts w:ascii="Verdana" w:hAnsi="Verdana"/>
        <w:sz w:val="20"/>
        <w:szCs w:val="20"/>
      </w:rPr>
      <w:tab/>
      <w:t xml:space="preserve">                                                 </w:t>
    </w:r>
    <w:r>
      <w:rPr>
        <w:rFonts w:ascii="Verdana" w:hAnsi="Verdana"/>
        <w:noProof/>
        <w:sz w:val="20"/>
        <w:szCs w:val="20"/>
        <w:lang w:eastAsia="pt-BR"/>
      </w:rPr>
      <w:drawing>
        <wp:inline distT="0" distB="0" distL="0" distR="0" wp14:anchorId="30C7822B" wp14:editId="70D96A09">
          <wp:extent cx="1738278" cy="759868"/>
          <wp:effectExtent l="0" t="0" r="0" b="2540"/>
          <wp:docPr id="478017827" name="Imagem 47801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2">
                    <a:extLst>
                      <a:ext uri="{28A0092B-C50C-407E-A947-70E740481C1C}">
                        <a14:useLocalDpi xmlns:a14="http://schemas.microsoft.com/office/drawing/2010/main" val="0"/>
                      </a:ext>
                    </a:extLst>
                  </a:blip>
                  <a:stretch>
                    <a:fillRect/>
                  </a:stretch>
                </pic:blipFill>
                <pic:spPr>
                  <a:xfrm>
                    <a:off x="0" y="0"/>
                    <a:ext cx="1738278" cy="759868"/>
                  </a:xfrm>
                  <a:prstGeom prst="rect">
                    <a:avLst/>
                  </a:prstGeom>
                </pic:spPr>
              </pic:pic>
            </a:graphicData>
          </a:graphic>
        </wp:inline>
      </w:drawing>
    </w:r>
  </w:p>
  <w:p w14:paraId="53ABF5C9" w14:textId="77777777" w:rsidR="00BC2694" w:rsidRDefault="00BC26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28D46" w14:textId="77777777" w:rsidR="00D5685C" w:rsidRDefault="00D5685C"/>
  <w:p w14:paraId="081F71E1" w14:textId="77777777" w:rsidR="00C22193" w:rsidRDefault="00C22193"/>
  <w:p w14:paraId="0B44ABCA" w14:textId="1BBC1E8A" w:rsidR="00D5685C" w:rsidRDefault="00D5685C" w:rsidP="00D5685C">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05DAFAA5" wp14:editId="3CCE38F9">
          <wp:extent cx="1073426" cy="446743"/>
          <wp:effectExtent l="0" t="0" r="0" b="0"/>
          <wp:docPr id="1744859344" name="Imagem 174485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4E6C88AA" wp14:editId="34C3C44A">
          <wp:extent cx="792214" cy="346308"/>
          <wp:effectExtent l="0" t="0" r="8255" b="0"/>
          <wp:docPr id="2131829171" name="Imagem 213182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56367AB6" w14:textId="77777777" w:rsidR="00C22193" w:rsidRDefault="00C22193" w:rsidP="00D5685C">
    <w:pPr>
      <w:pStyle w:val="TableParagraph"/>
      <w:widowControl/>
      <w:rPr>
        <w:rFonts w:ascii="Verdana" w:eastAsia="Times New Roman" w:hAnsi="Verdana" w:cs="Arial"/>
        <w:b/>
        <w:lang w:val="pt-BR" w:eastAsia="ar-SA"/>
      </w:rPr>
    </w:pPr>
  </w:p>
  <w:p w14:paraId="796A341C" w14:textId="50C0F9F0" w:rsidR="00D5685C" w:rsidRPr="003D0A33" w:rsidRDefault="00D5685C" w:rsidP="00D5685C">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sidR="006A0ECD">
      <w:rPr>
        <w:rFonts w:ascii="Verdana" w:eastAsia="Times New Roman" w:hAnsi="Verdana" w:cs="Arial"/>
        <w:b/>
        <w:lang w:val="pt-BR" w:eastAsia="ar-SA"/>
      </w:rPr>
      <w:t xml:space="preserve">exercícios findos </w:t>
    </w:r>
    <w:r w:rsidRPr="003D0A33">
      <w:rPr>
        <w:rFonts w:ascii="Verdana" w:eastAsia="Times New Roman" w:hAnsi="Verdana" w:cs="Arial"/>
        <w:b/>
        <w:lang w:val="pt-BR" w:eastAsia="ar-SA"/>
      </w:rPr>
      <w:t>3</w:t>
    </w:r>
    <w:r w:rsidR="002362FF">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2362FF">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4</w:t>
    </w:r>
    <w:r w:rsidR="00453D54">
      <w:rPr>
        <w:rFonts w:ascii="Verdana" w:eastAsia="Times New Roman" w:hAnsi="Verdana" w:cs="Arial"/>
        <w:b/>
        <w:lang w:val="pt-BR" w:eastAsia="ar-SA"/>
      </w:rPr>
      <w:t xml:space="preserve"> e 2023</w:t>
    </w:r>
  </w:p>
  <w:p w14:paraId="7A5E11BA" w14:textId="77777777" w:rsidR="00D5685C" w:rsidRDefault="00D5685C" w:rsidP="00D5685C">
    <w:pPr>
      <w:spacing w:after="120"/>
      <w:jc w:val="center"/>
      <w:rPr>
        <w:rFonts w:ascii="Verdana" w:hAnsi="Verdana" w:cs="Arial"/>
        <w:sz w:val="18"/>
        <w:szCs w:val="18"/>
      </w:rPr>
    </w:pPr>
    <w:r w:rsidRPr="003D0A33">
      <w:rPr>
        <w:rFonts w:ascii="Verdana" w:hAnsi="Verdana" w:cs="Arial"/>
        <w:sz w:val="18"/>
        <w:szCs w:val="18"/>
      </w:rPr>
      <w:t>Em milhares de Reais</w:t>
    </w:r>
    <w:r>
      <w:rPr>
        <w:rFonts w:ascii="Verdana" w:hAnsi="Verdana" w:cs="Arial"/>
        <w:sz w:val="18"/>
        <w:szCs w:val="18"/>
      </w:rPr>
      <w:t>, exceto quando indicado de outra forma</w:t>
    </w:r>
  </w:p>
  <w:p w14:paraId="2863DE3F" w14:textId="77777777" w:rsidR="00D5685C" w:rsidRDefault="00D5685C"/>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D5685C" w:rsidRPr="003D0A33" w14:paraId="4F9C3126" w14:textId="77777777" w:rsidTr="003D0A33">
      <w:tc>
        <w:tcPr>
          <w:tcW w:w="10348" w:type="dxa"/>
          <w:vAlign w:val="center"/>
        </w:tcPr>
        <w:p w14:paraId="1A51CFC3" w14:textId="77777777" w:rsidR="00D5685C" w:rsidRPr="003D0A33" w:rsidRDefault="00D5685C" w:rsidP="00C531EE">
          <w:pPr>
            <w:spacing w:after="120"/>
            <w:jc w:val="center"/>
            <w:rPr>
              <w:rFonts w:ascii="Verdana" w:hAnsi="Verdana" w:cs="Arial"/>
              <w:b/>
              <w:sz w:val="18"/>
              <w:szCs w:val="18"/>
            </w:rPr>
          </w:pPr>
        </w:p>
      </w:tc>
    </w:tr>
  </w:tbl>
  <w:p w14:paraId="36165952" w14:textId="77777777" w:rsidR="00D5685C" w:rsidRPr="003D0A33" w:rsidRDefault="00D5685C" w:rsidP="003D0A33">
    <w:pPr>
      <w:spacing w:after="120"/>
      <w:rPr>
        <w:rFonts w:ascii="Verdana" w:hAnsi="Verdana" w:cs="Arial"/>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A85D" w14:textId="6CEB8A1B" w:rsidR="00BC2694" w:rsidRDefault="00BC2694">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C5DBD" w14:textId="0FF1C639" w:rsidR="00BC2694" w:rsidRDefault="00BC2694" w:rsidP="0073689D">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A449444" wp14:editId="33F8E83F">
          <wp:extent cx="1073426" cy="446743"/>
          <wp:effectExtent l="0" t="0" r="0" b="0"/>
          <wp:docPr id="775919709" name="Imagem 77591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00190F59" w:rsidRPr="00A75C52">
      <w:rPr>
        <w:rFonts w:ascii="Verdana" w:eastAsia="Times New Roman" w:hAnsi="Verdana" w:cs="Arial"/>
        <w:b/>
        <w:noProof/>
        <w:lang w:val="pt-BR" w:eastAsia="pt-BR"/>
      </w:rPr>
      <w:drawing>
        <wp:inline distT="0" distB="0" distL="0" distR="0" wp14:anchorId="2F6E57A3" wp14:editId="5AE3CBA7">
          <wp:extent cx="906128" cy="396105"/>
          <wp:effectExtent l="0" t="0" r="8890" b="4445"/>
          <wp:docPr id="1788258351" name="Imagem 178825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4390" cy="404088"/>
                  </a:xfrm>
                  <a:prstGeom prst="rect">
                    <a:avLst/>
                  </a:prstGeom>
                </pic:spPr>
              </pic:pic>
            </a:graphicData>
          </a:graphic>
        </wp:inline>
      </w:drawing>
    </w:r>
  </w:p>
  <w:p w14:paraId="55A048A7" w14:textId="77777777" w:rsidR="00190F59" w:rsidRPr="00A75C52" w:rsidRDefault="00190F59" w:rsidP="0073689D">
    <w:pPr>
      <w:pStyle w:val="TableParagraph"/>
      <w:widowControl/>
      <w:rPr>
        <w:rFonts w:ascii="Verdana" w:eastAsia="Times New Roman" w:hAnsi="Verdana" w:cs="Arial"/>
        <w:b/>
        <w:lang w:val="pt-BR" w:eastAsia="ar-SA"/>
      </w:rPr>
    </w:pPr>
  </w:p>
  <w:p w14:paraId="6D94DE45" w14:textId="2BC0D15B" w:rsidR="00BC2694" w:rsidRPr="003D0A33" w:rsidRDefault="00BC2694" w:rsidP="0073689D">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sidR="006A0ECD">
      <w:rPr>
        <w:rFonts w:ascii="Verdana" w:eastAsia="Times New Roman" w:hAnsi="Verdana" w:cs="Arial"/>
        <w:b/>
        <w:lang w:val="pt-BR" w:eastAsia="ar-SA"/>
      </w:rPr>
      <w:t xml:space="preserve">exercícios findos </w:t>
    </w:r>
    <w:r w:rsidRPr="003D0A33">
      <w:rPr>
        <w:rFonts w:ascii="Verdana" w:eastAsia="Times New Roman" w:hAnsi="Verdana" w:cs="Arial"/>
        <w:b/>
        <w:lang w:val="pt-BR" w:eastAsia="ar-SA"/>
      </w:rPr>
      <w:t>3</w:t>
    </w:r>
    <w:r w:rsidR="004C0F85">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4C0F85">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sidR="00CF3231">
      <w:rPr>
        <w:rFonts w:ascii="Verdana" w:eastAsia="Times New Roman" w:hAnsi="Verdana" w:cs="Arial"/>
        <w:b/>
        <w:lang w:val="pt-BR" w:eastAsia="ar-SA"/>
      </w:rPr>
      <w:t>4</w:t>
    </w:r>
    <w:r w:rsidR="00453D54">
      <w:rPr>
        <w:rFonts w:ascii="Verdana" w:eastAsia="Times New Roman" w:hAnsi="Verdana" w:cs="Arial"/>
        <w:b/>
        <w:lang w:val="pt-BR" w:eastAsia="ar-SA"/>
      </w:rPr>
      <w:t xml:space="preserve"> e 2023</w:t>
    </w:r>
  </w:p>
  <w:p w14:paraId="372CF792" w14:textId="1F6FC47B"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3204C042" w14:textId="53225F40" w:rsidR="00BC2694" w:rsidRDefault="00BC2694" w:rsidP="0073689D">
    <w:pPr>
      <w:pStyle w:val="Cabealho"/>
      <w:jc w:val="center"/>
      <w:rPr>
        <w:rFonts w:ascii="Verdana" w:hAnsi="Verdana" w:cs="Arial"/>
        <w:sz w:val="18"/>
        <w:szCs w:val="18"/>
      </w:rPr>
    </w:pPr>
  </w:p>
  <w:p w14:paraId="7B1DD15C" w14:textId="77777777" w:rsidR="00BC2694" w:rsidRPr="0073689D" w:rsidRDefault="00BC2694" w:rsidP="0073689D">
    <w:pPr>
      <w:pStyle w:val="Cabealho"/>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06C7" w14:textId="5B87343A" w:rsidR="00BC2694" w:rsidRDefault="00BC2694">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7EC4" w14:textId="68B007A0" w:rsidR="00BC2694" w:rsidRDefault="00BC2694">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8D3D" w14:textId="20279139" w:rsidR="00BC2694"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47FFE65" wp14:editId="6D4F5E54">
          <wp:extent cx="1073426" cy="446743"/>
          <wp:effectExtent l="0" t="0" r="0" b="0"/>
          <wp:docPr id="2064666657" name="Imagem 20646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18E29D40" wp14:editId="7E1CEB30">
          <wp:extent cx="993592" cy="434339"/>
          <wp:effectExtent l="0" t="0" r="0" b="4445"/>
          <wp:docPr id="1791873428" name="Imagem 17918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1019115" cy="445496"/>
                  </a:xfrm>
                  <a:prstGeom prst="rect">
                    <a:avLst/>
                  </a:prstGeom>
                </pic:spPr>
              </pic:pic>
            </a:graphicData>
          </a:graphic>
        </wp:inline>
      </w:drawing>
    </w:r>
  </w:p>
  <w:p w14:paraId="3E773349" w14:textId="77777777" w:rsidR="000807AB" w:rsidRPr="00A75C52" w:rsidRDefault="000807AB" w:rsidP="003D0A33">
    <w:pPr>
      <w:pStyle w:val="TableParagraph"/>
      <w:widowControl/>
      <w:rPr>
        <w:rFonts w:ascii="Verdana" w:eastAsia="Times New Roman" w:hAnsi="Verdana" w:cs="Arial"/>
        <w:b/>
        <w:lang w:val="pt-BR" w:eastAsia="ar-SA"/>
      </w:rPr>
    </w:pPr>
  </w:p>
  <w:p w14:paraId="12BDECCE" w14:textId="64A4F134"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sidR="006A0ECD">
      <w:rPr>
        <w:rFonts w:ascii="Verdana" w:eastAsia="Times New Roman" w:hAnsi="Verdana" w:cs="Arial"/>
        <w:b/>
        <w:lang w:val="pt-BR" w:eastAsia="ar-SA"/>
      </w:rPr>
      <w:t xml:space="preserve">exercícios findos em </w:t>
    </w:r>
    <w:r w:rsidRPr="003D0A33">
      <w:rPr>
        <w:rFonts w:ascii="Verdana" w:eastAsia="Times New Roman" w:hAnsi="Verdana" w:cs="Arial"/>
        <w:b/>
        <w:lang w:val="pt-BR" w:eastAsia="ar-SA"/>
      </w:rPr>
      <w:t>3</w:t>
    </w:r>
    <w:r w:rsidR="00D74915">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D74915">
      <w:rPr>
        <w:rFonts w:ascii="Verdana" w:eastAsia="Times New Roman" w:hAnsi="Verdana" w:cs="Arial"/>
        <w:b/>
        <w:lang w:val="pt-BR" w:eastAsia="ar-SA"/>
      </w:rPr>
      <w:t>dezembro</w:t>
    </w:r>
    <w:r w:rsidR="00D74915" w:rsidRPr="003D0A33">
      <w:rPr>
        <w:rFonts w:ascii="Verdana" w:eastAsia="Times New Roman" w:hAnsi="Verdana" w:cs="Arial"/>
        <w:b/>
        <w:lang w:val="pt-BR" w:eastAsia="ar-SA"/>
      </w:rPr>
      <w:t xml:space="preserve"> </w:t>
    </w:r>
    <w:r w:rsidRPr="003D0A33">
      <w:rPr>
        <w:rFonts w:ascii="Verdana" w:eastAsia="Times New Roman" w:hAnsi="Verdana" w:cs="Arial"/>
        <w:b/>
        <w:lang w:val="pt-BR" w:eastAsia="ar-SA"/>
      </w:rPr>
      <w:t>de 202</w:t>
    </w:r>
    <w:r w:rsidR="00CF3231">
      <w:rPr>
        <w:rFonts w:ascii="Verdana" w:eastAsia="Times New Roman" w:hAnsi="Verdana" w:cs="Arial"/>
        <w:b/>
        <w:lang w:val="pt-BR" w:eastAsia="ar-SA"/>
      </w:rPr>
      <w:t>4</w:t>
    </w:r>
    <w:r w:rsidR="00453D54">
      <w:rPr>
        <w:rFonts w:ascii="Verdana" w:eastAsia="Times New Roman" w:hAnsi="Verdana" w:cs="Arial"/>
        <w:b/>
        <w:lang w:val="pt-BR" w:eastAsia="ar-SA"/>
      </w:rPr>
      <w:t xml:space="preserve"> e 2023</w:t>
    </w:r>
  </w:p>
  <w:p w14:paraId="475E3A98" w14:textId="19D5C4E1"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1B3251FC" w14:textId="04FAB5FC" w:rsidR="00BC2694" w:rsidRDefault="00BC2694" w:rsidP="003D0A33">
    <w:pPr>
      <w:spacing w:after="120"/>
      <w:jc w:val="center"/>
      <w:rPr>
        <w:rFonts w:ascii="Verdana" w:hAnsi="Verdana" w:cs="Arial"/>
        <w:sz w:val="18"/>
        <w:szCs w:val="18"/>
      </w:rPr>
    </w:pPr>
  </w:p>
  <w:p w14:paraId="66A68B44" w14:textId="77777777" w:rsidR="00BC2694" w:rsidRPr="003D0A33" w:rsidRDefault="00BC2694" w:rsidP="003D0A33">
    <w:pPr>
      <w:spacing w:after="120"/>
      <w:jc w:val="center"/>
      <w:rPr>
        <w:rFonts w:ascii="Verdana" w:hAnsi="Verdana" w:cs="Arial"/>
        <w:sz w:val="18"/>
        <w:szCs w:val="18"/>
      </w:rPr>
    </w:pPr>
  </w:p>
  <w:p w14:paraId="031E2086" w14:textId="77777777" w:rsidR="00BC2694" w:rsidRPr="003D0A33" w:rsidRDefault="00BC2694" w:rsidP="003D0A33">
    <w:pPr>
      <w:pStyle w:val="Cabealh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1EDD" w14:textId="563FCD33" w:rsidR="00BC2694" w:rsidRDefault="00BC2694">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DF496" w14:textId="71087C6F" w:rsidR="00BC2694" w:rsidRDefault="00BC2694">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8"/>
    </w:tblGrid>
    <w:tr w:rsidR="00BC2694" w:rsidRPr="0029461C" w14:paraId="1BBCFEB3" w14:textId="77777777" w:rsidTr="003D0A33">
      <w:tc>
        <w:tcPr>
          <w:tcW w:w="15168" w:type="dxa"/>
          <w:vAlign w:val="center"/>
        </w:tcPr>
        <w:p w14:paraId="28274E74" w14:textId="32D12AB1" w:rsidR="00BC2694" w:rsidRPr="00A75C52" w:rsidRDefault="00BC2694" w:rsidP="003D0A33">
          <w:pPr>
            <w:pStyle w:val="TableParagraph"/>
            <w:widowControl/>
            <w:rPr>
              <w:rFonts w:ascii="Verdana" w:eastAsia="Times New Roman" w:hAnsi="Verdana" w:cs="Arial"/>
              <w:b/>
              <w:sz w:val="22"/>
              <w:lang w:val="pt-BR" w:eastAsia="ar-SA"/>
            </w:rPr>
          </w:pPr>
          <w:bookmarkStart w:id="23" w:name="_Toc44692478"/>
          <w:bookmarkStart w:id="24" w:name="_Toc51687918"/>
          <w:r w:rsidRPr="00A75C52">
            <w:rPr>
              <w:rFonts w:ascii="Verdana" w:eastAsia="Times New Roman" w:hAnsi="Verdana" w:cs="Arial"/>
              <w:b/>
              <w:noProof/>
              <w:lang w:val="pt-BR" w:eastAsia="pt-BR"/>
            </w:rPr>
            <w:drawing>
              <wp:inline distT="0" distB="0" distL="0" distR="0" wp14:anchorId="10897725" wp14:editId="04AC8C94">
                <wp:extent cx="1073426" cy="446743"/>
                <wp:effectExtent l="0" t="0" r="0" b="0"/>
                <wp:docPr id="592784255" name="Imagem 59278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6A99BDD7" wp14:editId="2714C42A">
                <wp:extent cx="904298" cy="395304"/>
                <wp:effectExtent l="0" t="0" r="0" b="5080"/>
                <wp:docPr id="2104597427" name="Imagem 210459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2B7CA8BC" w14:textId="3462BA43"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 xml:space="preserve">Demonstrações financeiras </w:t>
          </w:r>
          <w:r w:rsidR="00F21C90">
            <w:rPr>
              <w:rFonts w:ascii="Verdana" w:eastAsia="Times New Roman" w:hAnsi="Verdana" w:cs="Arial"/>
              <w:b/>
              <w:sz w:val="22"/>
              <w:lang w:val="pt-BR" w:eastAsia="ar-SA"/>
            </w:rPr>
            <w:t>exercícios findos em 31 de dezembro de 2024 e 2023</w:t>
          </w:r>
        </w:p>
        <w:p w14:paraId="3BEF3887"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6861F1E3" w14:textId="63587978" w:rsidR="00BC2694" w:rsidRPr="003D0A33" w:rsidRDefault="00BC2694" w:rsidP="003D0A33">
          <w:pPr>
            <w:spacing w:after="120"/>
            <w:jc w:val="center"/>
            <w:rPr>
              <w:rFonts w:ascii="Verdana" w:hAnsi="Verdana" w:cs="Arial"/>
              <w:sz w:val="18"/>
              <w:szCs w:val="18"/>
            </w:rPr>
          </w:pPr>
        </w:p>
        <w:p w14:paraId="1E3AA2DA" w14:textId="593FF840" w:rsidR="00BC2694" w:rsidRPr="0029461C" w:rsidRDefault="00BC2694" w:rsidP="000F0F6E">
          <w:pPr>
            <w:rPr>
              <w:rFonts w:ascii="Verdana" w:hAnsi="Verdana" w:cs="Arial"/>
              <w:b/>
              <w:szCs w:val="20"/>
            </w:rPr>
          </w:pPr>
        </w:p>
      </w:tc>
    </w:tr>
    <w:bookmarkEnd w:id="23"/>
    <w:bookmarkEnd w:id="24"/>
  </w:tbl>
  <w:p w14:paraId="342EF11D" w14:textId="6D9AA382" w:rsidR="00BC2694" w:rsidRPr="009367E3" w:rsidRDefault="00BC2694" w:rsidP="003D0A33">
    <w:pPr>
      <w:pStyle w:val="1Ttuloprincipal"/>
      <w:rPr>
        <w:rFonts w:ascii="Verdana" w:hAnsi="Verdana"/>
        <w:sz w:val="2"/>
        <w:szCs w:val="2"/>
        <w:lang w:val="pt-B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1D5F" w14:textId="506FEDF4" w:rsidR="00BC2694" w:rsidRDefault="00BC269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8509" w14:textId="2B9A79AC" w:rsidR="00BC2694" w:rsidRPr="00196285" w:rsidRDefault="00BC2694"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D391" w14:textId="1E6B7205" w:rsidR="00BC2694" w:rsidRDefault="00BC2694">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BC2694" w:rsidRPr="0029461C" w14:paraId="1B6DE9E4" w14:textId="77777777" w:rsidTr="005620DF">
      <w:tc>
        <w:tcPr>
          <w:tcW w:w="8472" w:type="dxa"/>
          <w:vAlign w:val="center"/>
        </w:tcPr>
        <w:p w14:paraId="407B103C" w14:textId="77777777" w:rsidR="00BC2694" w:rsidRPr="0029461C" w:rsidRDefault="00BC2694" w:rsidP="003C0442">
          <w:pPr>
            <w:pStyle w:val="TableParagraph"/>
            <w:widowControl/>
            <w:rPr>
              <w:rFonts w:ascii="Verdana" w:eastAsia="Times New Roman" w:hAnsi="Verdana" w:cs="Arial"/>
              <w:b/>
              <w:szCs w:val="20"/>
              <w:lang w:val="pt-BR" w:eastAsia="ar-SA"/>
            </w:rPr>
          </w:pPr>
        </w:p>
      </w:tc>
      <w:tc>
        <w:tcPr>
          <w:tcW w:w="2622" w:type="dxa"/>
        </w:tcPr>
        <w:p w14:paraId="4C2AA7A3" w14:textId="4B0A1F77" w:rsidR="00BC2694" w:rsidRPr="0029461C" w:rsidRDefault="00BC2694" w:rsidP="003C0442">
          <w:pPr>
            <w:pStyle w:val="TableParagraph"/>
            <w:widowControl/>
            <w:rPr>
              <w:rFonts w:ascii="Verdana" w:eastAsia="Times New Roman" w:hAnsi="Verdana" w:cs="Arial"/>
              <w:b/>
              <w:szCs w:val="20"/>
              <w:lang w:val="pt-BR" w:eastAsia="ar-SA"/>
            </w:rPr>
          </w:pPr>
        </w:p>
      </w:tc>
    </w:tr>
  </w:tbl>
  <w:p w14:paraId="24C09329" w14:textId="1B01EE4E"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C336AF6" wp14:editId="5B9B5AB3">
          <wp:extent cx="1073426" cy="446743"/>
          <wp:effectExtent l="0" t="0" r="0" b="0"/>
          <wp:docPr id="1893472362" name="Imagem 189347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1F35E44" wp14:editId="18602214">
          <wp:extent cx="703450" cy="307506"/>
          <wp:effectExtent l="0" t="0" r="1905" b="0"/>
          <wp:docPr id="877210078" name="Imagem 87721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27153" cy="317868"/>
                  </a:xfrm>
                  <a:prstGeom prst="rect">
                    <a:avLst/>
                  </a:prstGeom>
                </pic:spPr>
              </pic:pic>
            </a:graphicData>
          </a:graphic>
        </wp:inline>
      </w:drawing>
    </w:r>
  </w:p>
  <w:p w14:paraId="13977B32" w14:textId="753F9DD5" w:rsidR="00CF3231" w:rsidRPr="003D0A33" w:rsidRDefault="00CF3231" w:rsidP="00CF3231">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sidR="00F129AA">
      <w:rPr>
        <w:rFonts w:ascii="Verdana" w:eastAsia="Times New Roman" w:hAnsi="Verdana" w:cs="Arial"/>
        <w:b/>
        <w:lang w:val="pt-BR" w:eastAsia="ar-SA"/>
      </w:rPr>
      <w:t>1</w:t>
    </w:r>
    <w:r w:rsidRPr="003D0A33">
      <w:rPr>
        <w:rFonts w:ascii="Verdana" w:eastAsia="Times New Roman" w:hAnsi="Verdana" w:cs="Arial"/>
        <w:b/>
        <w:lang w:val="pt-BR" w:eastAsia="ar-SA"/>
      </w:rPr>
      <w:t xml:space="preserve"> de </w:t>
    </w:r>
    <w:r w:rsidR="00F129AA">
      <w:rPr>
        <w:rFonts w:ascii="Verdana" w:eastAsia="Times New Roman" w:hAnsi="Verdana" w:cs="Arial"/>
        <w:b/>
        <w:lang w:val="pt-BR" w:eastAsia="ar-SA"/>
      </w:rPr>
      <w:t>dezembro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4</w:t>
    </w:r>
    <w:r w:rsidR="00F21C90">
      <w:rPr>
        <w:rFonts w:ascii="Verdana" w:eastAsia="Times New Roman" w:hAnsi="Verdana" w:cs="Arial"/>
        <w:b/>
        <w:lang w:val="pt-BR" w:eastAsia="ar-SA"/>
      </w:rPr>
      <w:t xml:space="preserve"> e 2023</w:t>
    </w:r>
  </w:p>
  <w:p w14:paraId="28D6FA8F"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3D86ECB3" w14:textId="5A56F5BF" w:rsidR="00BC2694" w:rsidRDefault="00BC2694" w:rsidP="003D0A33">
    <w:pPr>
      <w:spacing w:after="120"/>
      <w:jc w:val="center"/>
      <w:rPr>
        <w:rFonts w:ascii="Verdana" w:hAnsi="Verdana" w:cs="Arial"/>
        <w:sz w:val="18"/>
        <w:szCs w:val="18"/>
      </w:rPr>
    </w:pPr>
  </w:p>
  <w:p w14:paraId="07653233" w14:textId="77777777" w:rsidR="00BC2694" w:rsidRPr="003D0A33" w:rsidRDefault="00BC2694" w:rsidP="003D0A33">
    <w:pPr>
      <w:spacing w:after="120"/>
      <w:jc w:val="center"/>
      <w:rPr>
        <w:rFonts w:ascii="Verdana" w:hAnsi="Verdana" w:cs="Arial"/>
        <w:sz w:val="18"/>
        <w:szCs w:val="18"/>
      </w:rPr>
    </w:pPr>
  </w:p>
  <w:p w14:paraId="5AE434AA" w14:textId="02AEA128" w:rsidR="00BC2694" w:rsidRPr="003D0A33" w:rsidRDefault="00BC2694" w:rsidP="000F0F6E">
    <w:pPr>
      <w:spacing w:after="120"/>
      <w:rPr>
        <w:rFonts w:ascii="Verdana" w:hAnsi="Verdana" w:cs="Arial"/>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58DF" w14:textId="607FB5B9" w:rsidR="00BC2694" w:rsidRDefault="00BC2694">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B99C1" w14:textId="63403B33" w:rsidR="00BC2694" w:rsidRDefault="00BC2694">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C2694" w:rsidRPr="003D0A33" w14:paraId="7F5F9DA0" w14:textId="77777777" w:rsidTr="003D0A33">
      <w:tc>
        <w:tcPr>
          <w:tcW w:w="10348" w:type="dxa"/>
          <w:vAlign w:val="center"/>
        </w:tcPr>
        <w:p w14:paraId="7F1D67B1" w14:textId="5EF7A6CB" w:rsidR="00BC2694" w:rsidRDefault="00BC2694"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35FACF26" wp14:editId="71E9C0AA">
                <wp:extent cx="1073426" cy="446743"/>
                <wp:effectExtent l="0" t="0" r="0" b="0"/>
                <wp:docPr id="762454758" name="Imagem 76245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2F912E1F" wp14:editId="6614D5F4">
                <wp:extent cx="792214" cy="346308"/>
                <wp:effectExtent l="0" t="0" r="8255" b="0"/>
                <wp:docPr id="1948280885" name="Imagem 194828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1ACFB2FB" w14:textId="77777777" w:rsidR="004B56D4" w:rsidRPr="003D0A33" w:rsidRDefault="004B56D4" w:rsidP="003D0A33">
          <w:pPr>
            <w:pStyle w:val="TableParagraph"/>
            <w:widowControl/>
            <w:rPr>
              <w:rFonts w:ascii="Verdana" w:eastAsia="Times New Roman" w:hAnsi="Verdana" w:cs="Arial"/>
              <w:b/>
              <w:sz w:val="22"/>
              <w:lang w:val="pt-BR" w:eastAsia="ar-SA"/>
            </w:rPr>
          </w:pPr>
        </w:p>
        <w:p w14:paraId="6D09EA8D" w14:textId="158A1030" w:rsidR="00CF3231" w:rsidRPr="003D0A33" w:rsidRDefault="00CF3231" w:rsidP="00CF3231">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203E5C">
            <w:rPr>
              <w:rFonts w:ascii="Verdana" w:eastAsia="Times New Roman" w:hAnsi="Verdana" w:cs="Arial"/>
              <w:b/>
              <w:sz w:val="22"/>
              <w:lang w:val="pt-BR" w:eastAsia="ar-SA"/>
            </w:rPr>
            <w:t>1</w:t>
          </w:r>
          <w:r w:rsidRPr="003D0A33">
            <w:rPr>
              <w:rFonts w:ascii="Verdana" w:eastAsia="Times New Roman" w:hAnsi="Verdana" w:cs="Arial"/>
              <w:b/>
              <w:sz w:val="22"/>
              <w:lang w:val="pt-BR" w:eastAsia="ar-SA"/>
            </w:rPr>
            <w:t xml:space="preserve"> de </w:t>
          </w:r>
          <w:r w:rsidR="00203E5C">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4</w:t>
          </w:r>
          <w:r w:rsidR="007535C8">
            <w:rPr>
              <w:rFonts w:ascii="Verdana" w:eastAsia="Times New Roman" w:hAnsi="Verdana" w:cs="Arial"/>
              <w:b/>
              <w:sz w:val="22"/>
              <w:lang w:val="pt-BR" w:eastAsia="ar-SA"/>
            </w:rPr>
            <w:t xml:space="preserve"> </w:t>
          </w:r>
          <w:r w:rsidR="0012546B">
            <w:rPr>
              <w:rFonts w:ascii="Verdana" w:eastAsia="Times New Roman" w:hAnsi="Verdana" w:cs="Arial"/>
              <w:b/>
              <w:sz w:val="22"/>
              <w:lang w:val="pt-BR" w:eastAsia="ar-SA"/>
            </w:rPr>
            <w:t>e</w:t>
          </w:r>
          <w:r w:rsidR="007535C8">
            <w:rPr>
              <w:rFonts w:ascii="Verdana" w:eastAsia="Times New Roman" w:hAnsi="Verdana" w:cs="Arial"/>
              <w:b/>
              <w:sz w:val="22"/>
              <w:lang w:val="pt-BR" w:eastAsia="ar-SA"/>
            </w:rPr>
            <w:t xml:space="preserve"> 2023</w:t>
          </w:r>
        </w:p>
        <w:p w14:paraId="2CC1BD5D"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4746F970" w14:textId="1F8A56D4" w:rsidR="00B03A22" w:rsidRPr="003D0A33" w:rsidRDefault="00B03A22" w:rsidP="00B03A22">
          <w:pPr>
            <w:spacing w:after="120"/>
            <w:jc w:val="center"/>
            <w:rPr>
              <w:rFonts w:ascii="Verdana" w:hAnsi="Verdana" w:cs="Arial"/>
              <w:b/>
              <w:sz w:val="18"/>
              <w:szCs w:val="18"/>
            </w:rPr>
          </w:pPr>
        </w:p>
      </w:tc>
    </w:tr>
  </w:tbl>
  <w:p w14:paraId="709487BD" w14:textId="322BF7A2" w:rsidR="00BC2694" w:rsidRPr="003D0A33" w:rsidRDefault="00BC2694" w:rsidP="003D0A33">
    <w:pPr>
      <w:spacing w:after="120"/>
      <w:rPr>
        <w:rFonts w:ascii="Verdana" w:hAnsi="Verdana" w:cs="Arial"/>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57F4" w14:textId="24621EB1" w:rsidR="00BC2694" w:rsidRDefault="00BC2694">
    <w:pPr>
      <w:pStyle w:val="Cabealh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AE72" w14:textId="1B60FCB4" w:rsidR="00BC2694" w:rsidRDefault="00BC2694">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0"/>
    </w:tblGrid>
    <w:tr w:rsidR="00BC2694" w:rsidRPr="0029461C" w14:paraId="2E852B41" w14:textId="77777777" w:rsidTr="003D0A33">
      <w:trPr>
        <w:jc w:val="center"/>
      </w:trPr>
      <w:tc>
        <w:tcPr>
          <w:tcW w:w="13750" w:type="dxa"/>
          <w:vAlign w:val="center"/>
        </w:tcPr>
        <w:p w14:paraId="6C9BA4C4" w14:textId="2AC97FFB" w:rsidR="00BC2694" w:rsidRPr="00A75C52" w:rsidRDefault="00BC2694" w:rsidP="003D0A33">
          <w:pPr>
            <w:pStyle w:val="TableParagraph"/>
            <w:widowControl/>
            <w:rPr>
              <w:rFonts w:ascii="Verdana" w:eastAsia="Times New Roman" w:hAnsi="Verdana" w:cs="Arial"/>
              <w:b/>
              <w:sz w:val="22"/>
              <w:lang w:val="pt-BR" w:eastAsia="ar-SA"/>
            </w:rPr>
          </w:pPr>
          <w:r w:rsidRPr="00A75C52">
            <w:rPr>
              <w:rFonts w:ascii="Verdana" w:eastAsia="Times New Roman" w:hAnsi="Verdana" w:cs="Arial"/>
              <w:b/>
              <w:noProof/>
              <w:lang w:val="pt-BR" w:eastAsia="pt-BR"/>
            </w:rPr>
            <w:drawing>
              <wp:inline distT="0" distB="0" distL="0" distR="0" wp14:anchorId="5236194F" wp14:editId="0075C6BE">
                <wp:extent cx="1073426" cy="446743"/>
                <wp:effectExtent l="0" t="0" r="0" b="0"/>
                <wp:docPr id="996720983" name="Imagem 99672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41560EBC" wp14:editId="1D80267B">
                <wp:extent cx="904298" cy="395304"/>
                <wp:effectExtent l="0" t="0" r="0" b="5080"/>
                <wp:docPr id="1764646006" name="Imagem 176464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4D8F525A" w14:textId="0CF989E4"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sidR="004A7D18">
            <w:rPr>
              <w:rFonts w:ascii="Verdana" w:eastAsia="Times New Roman" w:hAnsi="Verdana" w:cs="Arial"/>
              <w:b/>
              <w:sz w:val="22"/>
              <w:lang w:val="pt-BR" w:eastAsia="ar-SA"/>
            </w:rPr>
            <w:t>1</w:t>
          </w:r>
          <w:r>
            <w:rPr>
              <w:rFonts w:ascii="Verdana" w:eastAsia="Times New Roman" w:hAnsi="Verdana" w:cs="Arial"/>
              <w:b/>
              <w:sz w:val="22"/>
              <w:lang w:val="pt-BR" w:eastAsia="ar-SA"/>
            </w:rPr>
            <w:t xml:space="preserve"> de </w:t>
          </w:r>
          <w:r w:rsidR="004A7D18">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sidR="0039310F">
            <w:rPr>
              <w:rFonts w:ascii="Verdana" w:eastAsia="Times New Roman" w:hAnsi="Verdana" w:cs="Arial"/>
              <w:b/>
              <w:sz w:val="22"/>
              <w:lang w:val="pt-BR" w:eastAsia="ar-SA"/>
            </w:rPr>
            <w:t>4</w:t>
          </w:r>
        </w:p>
        <w:p w14:paraId="64F7DBA7" w14:textId="77777777" w:rsidR="000458DF" w:rsidRDefault="00BC2694"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23722AAE" w14:textId="13B274FB" w:rsidR="00BC2694" w:rsidRPr="003D0A33" w:rsidRDefault="00BC2694" w:rsidP="003D0A33">
          <w:pPr>
            <w:spacing w:after="120"/>
            <w:jc w:val="center"/>
            <w:rPr>
              <w:rFonts w:ascii="Verdana" w:hAnsi="Verdana" w:cs="Arial"/>
              <w:b/>
              <w:sz w:val="18"/>
              <w:szCs w:val="18"/>
            </w:rPr>
          </w:pPr>
        </w:p>
      </w:tc>
    </w:tr>
  </w:tbl>
  <w:p w14:paraId="3A37E717" w14:textId="72CB3A36" w:rsidR="00BC2694" w:rsidRPr="003D0A33" w:rsidRDefault="00BC2694" w:rsidP="00B91B97">
    <w:pPr>
      <w:rPr>
        <w:rFonts w:ascii="Verdana" w:hAnsi="Verdana" w:cs="Arial"/>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A35A" w14:textId="5BC7CF1A" w:rsidR="00BC2694" w:rsidRDefault="00BC2694">
    <w:pPr>
      <w:pStyle w:val="Cabealh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745B" w14:textId="6B9DC0BB" w:rsidR="00BC2694" w:rsidRDefault="00BC269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38D" w14:textId="6E2BF0F8" w:rsidR="00BC2694" w:rsidRPr="00A75C52" w:rsidRDefault="00BC2694" w:rsidP="00A75C52">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DB12901" wp14:editId="107F1276">
          <wp:extent cx="1073426" cy="446743"/>
          <wp:effectExtent l="0" t="0" r="0" b="0"/>
          <wp:docPr id="793489360" name="Imagem 79348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5F3FF86" wp14:editId="2C9E9C89">
          <wp:extent cx="904298" cy="395304"/>
          <wp:effectExtent l="0" t="0" r="0" b="5080"/>
          <wp:docPr id="18440489" name="Imagem 1844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0A44B3E9" w14:textId="77777777" w:rsidR="00BC2694" w:rsidRPr="00A75C52" w:rsidRDefault="00BC2694" w:rsidP="00A75C52">
    <w:pPr>
      <w:pStyle w:val="TableParagraph"/>
      <w:widowControl/>
      <w:rPr>
        <w:rFonts w:ascii="Verdana" w:eastAsia="Times New Roman" w:hAnsi="Verdana" w:cs="Arial"/>
        <w:b/>
        <w:lang w:val="pt-BR" w:eastAsia="ar-SA"/>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605B" w14:textId="65B0746B" w:rsidR="00135D40" w:rsidRDefault="00135D40" w:rsidP="00135D40">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715A3252" wp14:editId="2C4969CD">
          <wp:extent cx="1073426" cy="446743"/>
          <wp:effectExtent l="0" t="0" r="0" b="0"/>
          <wp:docPr id="945867264" name="Imagem 94586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176CBA9C" wp14:editId="413FC40B">
          <wp:extent cx="792214" cy="346308"/>
          <wp:effectExtent l="0" t="0" r="8255" b="0"/>
          <wp:docPr id="1770488132" name="Imagem 177048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7D3538BB" w14:textId="2024703E" w:rsidR="00135D40" w:rsidRPr="003D0A33" w:rsidRDefault="00135D40" w:rsidP="00135D40">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sidR="004C1EA6">
      <w:rPr>
        <w:rFonts w:ascii="Verdana" w:eastAsia="Times New Roman" w:hAnsi="Verdana" w:cs="Arial"/>
        <w:b/>
        <w:lang w:val="pt-BR" w:eastAsia="ar-SA"/>
      </w:rPr>
      <w:t>31</w:t>
    </w:r>
    <w:r>
      <w:rPr>
        <w:rFonts w:ascii="Verdana" w:eastAsia="Times New Roman" w:hAnsi="Verdana" w:cs="Arial"/>
        <w:b/>
        <w:lang w:val="pt-BR" w:eastAsia="ar-SA"/>
      </w:rPr>
      <w:t xml:space="preserve"> de </w:t>
    </w:r>
    <w:r w:rsidR="004C1EA6">
      <w:rPr>
        <w:rFonts w:ascii="Verdana" w:eastAsia="Times New Roman" w:hAnsi="Verdana" w:cs="Arial"/>
        <w:b/>
        <w:lang w:val="pt-BR" w:eastAsia="ar-SA"/>
      </w:rPr>
      <w:t>dezembro</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202</w:t>
    </w:r>
    <w:r w:rsidR="009F00CA">
      <w:rPr>
        <w:rFonts w:ascii="Verdana" w:eastAsia="Times New Roman" w:hAnsi="Verdana" w:cs="Arial"/>
        <w:b/>
        <w:lang w:val="pt-BR" w:eastAsia="ar-SA"/>
      </w:rPr>
      <w:t>4</w:t>
    </w:r>
    <w:r w:rsidR="00247882">
      <w:rPr>
        <w:rFonts w:ascii="Verdana" w:eastAsia="Times New Roman" w:hAnsi="Verdana" w:cs="Arial"/>
        <w:b/>
        <w:lang w:val="pt-BR" w:eastAsia="ar-SA"/>
      </w:rPr>
      <w:t xml:space="preserve"> e 2023</w:t>
    </w:r>
  </w:p>
  <w:p w14:paraId="217FE59C" w14:textId="77777777" w:rsidR="000458DF" w:rsidRDefault="00135D40" w:rsidP="000458DF">
    <w:pPr>
      <w:spacing w:after="120"/>
      <w:jc w:val="center"/>
      <w:rPr>
        <w:rFonts w:ascii="Verdana" w:hAnsi="Verdana" w:cs="Arial"/>
        <w:sz w:val="18"/>
        <w:szCs w:val="18"/>
      </w:rPr>
    </w:pPr>
    <w:r w:rsidRPr="003D0A33">
      <w:rPr>
        <w:rFonts w:ascii="Verdana" w:hAnsi="Verdana" w:cs="Arial"/>
        <w:sz w:val="18"/>
        <w:szCs w:val="18"/>
      </w:rPr>
      <w:t>Em milhares de Reais</w:t>
    </w:r>
    <w:r w:rsidR="000458DF">
      <w:rPr>
        <w:rFonts w:ascii="Verdana" w:hAnsi="Verdana" w:cs="Arial"/>
        <w:sz w:val="18"/>
        <w:szCs w:val="18"/>
      </w:rPr>
      <w:t xml:space="preserve">, exceto quando indicado de outra forma </w:t>
    </w:r>
  </w:p>
  <w:p w14:paraId="2389DF38" w14:textId="77777777" w:rsidR="00455D66" w:rsidRDefault="00455D66" w:rsidP="000458DF">
    <w:pPr>
      <w:spacing w:after="120"/>
      <w:jc w:val="center"/>
      <w:rPr>
        <w:rFonts w:ascii="Verdana" w:hAnsi="Verdana" w:cs="Arial"/>
        <w:sz w:val="18"/>
        <w:szCs w:val="18"/>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9D0F" w14:textId="6E311273" w:rsidR="00BC2694" w:rsidRDefault="00BC269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3B33B" w14:textId="363C3501" w:rsidR="00BC2694" w:rsidRDefault="00BC2694" w:rsidP="007F609B">
    <w:pPr>
      <w:pStyle w:val="TableParagraph"/>
      <w:widowControl/>
      <w:jc w:val="right"/>
      <w:rPr>
        <w:rFonts w:ascii="Times New Roman" w:hAnsi="Times New Roman" w:cs="Times New Roman"/>
        <w:b/>
        <w:i/>
        <w:sz w:val="18"/>
        <w:szCs w:val="28"/>
        <w:lang w:val="pt-BR"/>
      </w:rPr>
    </w:pPr>
  </w:p>
  <w:p w14:paraId="587FE2AE"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BC2694"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BC2694" w:rsidRDefault="00BC2694"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BC2694" w:rsidRPr="00196285" w:rsidRDefault="00BC2694" w:rsidP="00D50BF0">
    <w:pPr>
      <w:pStyle w:val="TableParagraph"/>
      <w:widowControl/>
      <w:jc w:val="right"/>
      <w:rPr>
        <w:rFonts w:cstheme="minorHAnsi"/>
        <w:b/>
        <w:sz w:val="18"/>
        <w:lang w:val="pt-B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E65DBB" w:rsidRPr="00A75C52" w14:paraId="73F05948" w14:textId="77777777" w:rsidTr="0097380B">
      <w:tc>
        <w:tcPr>
          <w:tcW w:w="10065" w:type="dxa"/>
          <w:vAlign w:val="center"/>
        </w:tcPr>
        <w:p w14:paraId="39E0D0B7" w14:textId="77777777" w:rsidR="00E65DBB" w:rsidRPr="00A75C52" w:rsidRDefault="00E65DBB" w:rsidP="005117E0">
          <w:pPr>
            <w:pStyle w:val="TableParagraph"/>
            <w:widowControl/>
            <w:rPr>
              <w:rFonts w:ascii="Verdana" w:eastAsia="Times New Roman" w:hAnsi="Verdana" w:cs="Arial"/>
              <w:b/>
              <w:sz w:val="22"/>
              <w:lang w:val="pt-BR" w:eastAsia="ar-SA"/>
            </w:rPr>
          </w:pPr>
          <w:bookmarkStart w:id="3" w:name="_Hlk129250595"/>
          <w:r w:rsidRPr="00A75C52">
            <w:rPr>
              <w:rFonts w:ascii="Verdana" w:eastAsia="Times New Roman" w:hAnsi="Verdana" w:cs="Arial"/>
              <w:b/>
              <w:noProof/>
              <w:lang w:val="pt-BR" w:eastAsia="pt-BR"/>
            </w:rPr>
            <w:drawing>
              <wp:inline distT="0" distB="0" distL="0" distR="0" wp14:anchorId="697641B9" wp14:editId="78C43AFC">
                <wp:extent cx="1073426" cy="446743"/>
                <wp:effectExtent l="0" t="0" r="0" b="0"/>
                <wp:docPr id="671716360" name="Imagem 6717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1B17BB27" wp14:editId="78738654">
                <wp:extent cx="768361" cy="335881"/>
                <wp:effectExtent l="0" t="0" r="0" b="7620"/>
                <wp:docPr id="402951077" name="Imagem 40295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00B3C58A" w14:textId="77777777" w:rsidR="00E65DBB" w:rsidRPr="003D0A33" w:rsidRDefault="00E65DBB" w:rsidP="0097380B">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Pr>
              <w:rFonts w:ascii="Verdana" w:eastAsia="Times New Roman" w:hAnsi="Verdana" w:cs="Arial"/>
              <w:b/>
              <w:sz w:val="22"/>
              <w:lang w:val="pt-BR" w:eastAsia="ar-SA"/>
            </w:rPr>
            <w:t>1</w:t>
          </w:r>
          <w:r w:rsidRPr="003D0A33">
            <w:rPr>
              <w:rFonts w:ascii="Verdana" w:eastAsia="Times New Roman" w:hAnsi="Verdana" w:cs="Arial"/>
              <w:b/>
              <w:sz w:val="22"/>
              <w:lang w:val="pt-BR" w:eastAsia="ar-SA"/>
            </w:rPr>
            <w:t xml:space="preserve"> de </w:t>
          </w:r>
          <w:r>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4</w:t>
          </w:r>
        </w:p>
        <w:p w14:paraId="0BADF66F" w14:textId="77777777" w:rsidR="00E65DBB" w:rsidRDefault="00E65DBB" w:rsidP="00E647DA">
          <w:pPr>
            <w:spacing w:after="120"/>
            <w:jc w:val="center"/>
            <w:rPr>
              <w:rFonts w:ascii="Verdana" w:hAnsi="Verdana" w:cs="Arial"/>
              <w:sz w:val="18"/>
              <w:szCs w:val="18"/>
            </w:rPr>
          </w:pPr>
          <w:r w:rsidRPr="003D0A33">
            <w:rPr>
              <w:rFonts w:ascii="Verdana" w:hAnsi="Verdana" w:cs="Arial"/>
              <w:sz w:val="18"/>
              <w:szCs w:val="18"/>
            </w:rPr>
            <w:t>Em milhares de Reais</w:t>
          </w:r>
          <w:r>
            <w:rPr>
              <w:rFonts w:ascii="Verdana" w:hAnsi="Verdana" w:cs="Arial"/>
              <w:sz w:val="18"/>
              <w:szCs w:val="18"/>
            </w:rPr>
            <w:t xml:space="preserve">, exceto quando indicado de outra forma </w:t>
          </w:r>
        </w:p>
        <w:p w14:paraId="2BD3B5C0" w14:textId="77777777" w:rsidR="00E65DBB" w:rsidRPr="003D0A33" w:rsidRDefault="00E65DBB" w:rsidP="00E647DA">
          <w:pPr>
            <w:spacing w:after="120"/>
            <w:jc w:val="center"/>
            <w:rPr>
              <w:rFonts w:ascii="Verdana" w:hAnsi="Verdana" w:cs="Arial"/>
              <w:b/>
              <w:sz w:val="18"/>
              <w:szCs w:val="18"/>
            </w:rPr>
          </w:pPr>
        </w:p>
      </w:tc>
    </w:tr>
    <w:bookmarkEnd w:id="3"/>
  </w:tbl>
  <w:p w14:paraId="669E0F22" w14:textId="77777777" w:rsidR="00E65DBB" w:rsidRPr="003D0A33" w:rsidRDefault="00E65DBB" w:rsidP="003D0A33">
    <w:pPr>
      <w:spacing w:after="120"/>
      <w:rPr>
        <w:rFonts w:ascii="Verdana" w:hAnsi="Verdana" w:cs="Arial"/>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F47E" w14:textId="77777777" w:rsidR="004B625D" w:rsidRDefault="004B625D">
    <w:pPr>
      <w:pStyle w:val="Cabealho"/>
    </w:pPr>
  </w:p>
  <w:p w14:paraId="5DC1CB18" w14:textId="77777777" w:rsidR="00456D2E" w:rsidRDefault="00456D2E"/>
  <w:p w14:paraId="18D3FDED" w14:textId="77777777" w:rsidR="00456D2E" w:rsidRDefault="00456D2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4B625D" w:rsidRPr="003D0A33" w14:paraId="7B138581" w14:textId="77777777" w:rsidTr="003D0A33">
      <w:tc>
        <w:tcPr>
          <w:tcW w:w="10348" w:type="dxa"/>
          <w:vAlign w:val="center"/>
        </w:tcPr>
        <w:p w14:paraId="7BFC8E0D" w14:textId="60D519B8" w:rsidR="004B625D" w:rsidRDefault="004B625D"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407FA50B" wp14:editId="7BEB7F71">
                <wp:extent cx="1073426" cy="446743"/>
                <wp:effectExtent l="0" t="0" r="0" b="0"/>
                <wp:docPr id="980574532" name="Imagem 980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14851A33" wp14:editId="514ACBA7">
                <wp:extent cx="792214" cy="346308"/>
                <wp:effectExtent l="0" t="0" r="8255" b="0"/>
                <wp:docPr id="2090558890" name="Imagem 209055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7A5CAE10" w14:textId="77777777" w:rsidR="005E3E75" w:rsidRDefault="005E3E75" w:rsidP="003D0A33">
          <w:pPr>
            <w:pStyle w:val="TableParagraph"/>
            <w:widowControl/>
            <w:rPr>
              <w:rFonts w:ascii="Verdana" w:eastAsia="Times New Roman" w:hAnsi="Verdana" w:cs="Arial"/>
              <w:b/>
              <w:sz w:val="22"/>
              <w:lang w:val="pt-BR" w:eastAsia="ar-SA"/>
            </w:rPr>
          </w:pPr>
        </w:p>
        <w:p w14:paraId="089427C2" w14:textId="77777777" w:rsidR="005E3E75" w:rsidRDefault="005E3E75" w:rsidP="003D0A33">
          <w:pPr>
            <w:pStyle w:val="TableParagraph"/>
            <w:widowControl/>
            <w:rPr>
              <w:rFonts w:ascii="Verdana" w:eastAsia="Times New Roman" w:hAnsi="Verdana" w:cs="Arial"/>
              <w:b/>
              <w:sz w:val="22"/>
              <w:lang w:val="pt-BR" w:eastAsia="ar-SA"/>
            </w:rPr>
          </w:pPr>
        </w:p>
        <w:p w14:paraId="68105964" w14:textId="2AA330A6" w:rsidR="004B625D" w:rsidRPr="003D0A33" w:rsidRDefault="004B625D" w:rsidP="00CF3231">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 xml:space="preserve">Demonstrações financeiras </w:t>
          </w:r>
          <w:r w:rsidR="006A0ECD">
            <w:rPr>
              <w:rFonts w:ascii="Verdana" w:eastAsia="Times New Roman" w:hAnsi="Verdana" w:cs="Arial"/>
              <w:b/>
              <w:sz w:val="22"/>
              <w:lang w:val="pt-BR" w:eastAsia="ar-SA"/>
            </w:rPr>
            <w:t xml:space="preserve">exercícios findos </w:t>
          </w:r>
          <w:r w:rsidR="00D96DF6">
            <w:rPr>
              <w:rFonts w:ascii="Verdana" w:eastAsia="Times New Roman" w:hAnsi="Verdana" w:cs="Arial"/>
              <w:b/>
              <w:sz w:val="22"/>
              <w:lang w:val="pt-BR" w:eastAsia="ar-SA"/>
            </w:rPr>
            <w:t>31</w:t>
          </w:r>
          <w:r w:rsidRPr="003D0A33">
            <w:rPr>
              <w:rFonts w:ascii="Verdana" w:eastAsia="Times New Roman" w:hAnsi="Verdana" w:cs="Arial"/>
              <w:b/>
              <w:sz w:val="22"/>
              <w:lang w:val="pt-BR" w:eastAsia="ar-SA"/>
            </w:rPr>
            <w:t xml:space="preserve"> de </w:t>
          </w:r>
          <w:r w:rsidR="00D96DF6">
            <w:rPr>
              <w:rFonts w:ascii="Verdana" w:eastAsia="Times New Roman" w:hAnsi="Verdana" w:cs="Arial"/>
              <w:b/>
              <w:sz w:val="22"/>
              <w:lang w:val="pt-BR" w:eastAsia="ar-SA"/>
            </w:rPr>
            <w:t>dezembro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4</w:t>
          </w:r>
        </w:p>
        <w:p w14:paraId="46E5DB1B" w14:textId="549185A6" w:rsidR="004B625D" w:rsidRPr="003D0A33" w:rsidRDefault="004B625D" w:rsidP="004B625D">
          <w:pPr>
            <w:spacing w:after="120"/>
            <w:jc w:val="center"/>
            <w:rPr>
              <w:rFonts w:ascii="Verdana" w:hAnsi="Verdana" w:cs="Arial"/>
              <w:b/>
              <w:sz w:val="18"/>
              <w:szCs w:val="18"/>
            </w:rPr>
          </w:pPr>
          <w:r w:rsidRPr="003D0A33">
            <w:rPr>
              <w:rFonts w:ascii="Verdana" w:hAnsi="Verdana" w:cs="Arial"/>
              <w:sz w:val="18"/>
              <w:szCs w:val="18"/>
            </w:rPr>
            <w:t>Em milhares de Reais</w:t>
          </w:r>
          <w:r>
            <w:rPr>
              <w:rFonts w:ascii="Verdana" w:hAnsi="Verdana" w:cs="Arial"/>
              <w:sz w:val="18"/>
              <w:szCs w:val="18"/>
            </w:rPr>
            <w:t xml:space="preserve">, exceto quando indicado de outra forma </w:t>
          </w:r>
        </w:p>
      </w:tc>
    </w:tr>
  </w:tbl>
  <w:p w14:paraId="36F598E1" w14:textId="77777777" w:rsidR="004B625D" w:rsidRPr="003D0A33" w:rsidRDefault="004B625D" w:rsidP="003D0A33">
    <w:pPr>
      <w:spacing w:after="120"/>
      <w:rPr>
        <w:rFonts w:ascii="Verdana" w:hAnsi="Verdana" w:cs="Arial"/>
        <w:sz w:val="2"/>
        <w:szCs w:val="2"/>
      </w:rPr>
    </w:pPr>
  </w:p>
  <w:p w14:paraId="620664F0" w14:textId="77777777" w:rsidR="00456D2E" w:rsidRDefault="00456D2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79056" w14:textId="77777777" w:rsidR="004B625D" w:rsidRDefault="004B625D">
    <w:pPr>
      <w:pStyle w:val="Cabealho"/>
    </w:pPr>
  </w:p>
  <w:p w14:paraId="1C584371" w14:textId="77777777" w:rsidR="00456D2E" w:rsidRDefault="00456D2E"/>
  <w:p w14:paraId="0ED80CA8" w14:textId="77777777" w:rsidR="00456D2E" w:rsidRDefault="00456D2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BC15" w14:textId="77777777" w:rsidR="00D5685C" w:rsidRDefault="00D5685C"/>
  <w:p w14:paraId="43006B46" w14:textId="77777777" w:rsidR="00C22193" w:rsidRDefault="00C22193"/>
  <w:p w14:paraId="1DC15F1A" w14:textId="7DCFFAAB" w:rsidR="00D5685C" w:rsidRDefault="00C22193">
    <w:r w:rsidRPr="00F4526F">
      <w:rPr>
        <w:noProof/>
      </w:rPr>
      <w:drawing>
        <wp:inline distT="0" distB="0" distL="0" distR="0" wp14:anchorId="2ED06B22" wp14:editId="0CAAB851">
          <wp:extent cx="5762625" cy="781050"/>
          <wp:effectExtent l="0" t="0" r="0" b="0"/>
          <wp:docPr id="20773101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81050"/>
                  </a:xfrm>
                  <a:prstGeom prst="rect">
                    <a:avLst/>
                  </a:prstGeom>
                  <a:noFill/>
                  <a:ln>
                    <a:noFill/>
                  </a:ln>
                </pic:spPr>
              </pic:pic>
            </a:graphicData>
          </a:graphic>
        </wp:inline>
      </w:drawing>
    </w:r>
  </w:p>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D5685C" w:rsidRPr="003D0A33" w14:paraId="1031F3F6" w14:textId="77777777" w:rsidTr="003D0A33">
      <w:tc>
        <w:tcPr>
          <w:tcW w:w="10348" w:type="dxa"/>
          <w:vAlign w:val="center"/>
        </w:tcPr>
        <w:p w14:paraId="69EBA551" w14:textId="77777777" w:rsidR="00D5685C" w:rsidRPr="003D0A33" w:rsidRDefault="00D5685C" w:rsidP="00C531EE">
          <w:pPr>
            <w:spacing w:after="120"/>
            <w:jc w:val="center"/>
            <w:rPr>
              <w:rFonts w:ascii="Verdana" w:hAnsi="Verdana" w:cs="Arial"/>
              <w:b/>
              <w:sz w:val="18"/>
              <w:szCs w:val="18"/>
            </w:rPr>
          </w:pPr>
        </w:p>
      </w:tc>
    </w:tr>
  </w:tbl>
  <w:p w14:paraId="6768EE8B" w14:textId="77777777" w:rsidR="00D5685C" w:rsidRPr="003D0A33" w:rsidRDefault="00D5685C" w:rsidP="003D0A33">
    <w:pPr>
      <w:spacing w:after="120"/>
      <w:rPr>
        <w:rFonts w:ascii="Verdana" w:hAnsi="Verdana"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28B333B"/>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15:restartNumberingAfterBreak="0">
    <w:nsid w:val="096809D1"/>
    <w:multiLevelType w:val="hybridMultilevel"/>
    <w:tmpl w:val="9692DABA"/>
    <w:lvl w:ilvl="0" w:tplc="1B7A9D82">
      <w:numFmt w:val="bullet"/>
      <w:lvlText w:val="•"/>
      <w:lvlJc w:val="left"/>
      <w:pPr>
        <w:ind w:left="1571" w:hanging="360"/>
      </w:pPr>
      <w:rPr>
        <w:rFonts w:ascii="Verdana" w:eastAsia="Times New Roman" w:hAnsi="Verdana" w:cs="Arial Narrow"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1AC1A5C"/>
    <w:multiLevelType w:val="hybridMultilevel"/>
    <w:tmpl w:val="F402B244"/>
    <w:lvl w:ilvl="0" w:tplc="0416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2" w15:restartNumberingAfterBreak="0">
    <w:nsid w:val="128F38DF"/>
    <w:multiLevelType w:val="hybridMultilevel"/>
    <w:tmpl w:val="EA84768C"/>
    <w:lvl w:ilvl="0" w:tplc="0416001B">
      <w:start w:val="1"/>
      <w:numFmt w:val="lowerRoman"/>
      <w:lvlText w:val="%1."/>
      <w:lvlJc w:val="right"/>
      <w:pPr>
        <w:ind w:left="7369" w:hanging="360"/>
      </w:pPr>
    </w:lvl>
    <w:lvl w:ilvl="1" w:tplc="04160019" w:tentative="1">
      <w:start w:val="1"/>
      <w:numFmt w:val="lowerLetter"/>
      <w:lvlText w:val="%2."/>
      <w:lvlJc w:val="left"/>
      <w:pPr>
        <w:ind w:left="8089" w:hanging="360"/>
      </w:pPr>
    </w:lvl>
    <w:lvl w:ilvl="2" w:tplc="0416001B" w:tentative="1">
      <w:start w:val="1"/>
      <w:numFmt w:val="lowerRoman"/>
      <w:lvlText w:val="%3."/>
      <w:lvlJc w:val="right"/>
      <w:pPr>
        <w:ind w:left="8809" w:hanging="180"/>
      </w:pPr>
    </w:lvl>
    <w:lvl w:ilvl="3" w:tplc="0416000F" w:tentative="1">
      <w:start w:val="1"/>
      <w:numFmt w:val="decimal"/>
      <w:lvlText w:val="%4."/>
      <w:lvlJc w:val="left"/>
      <w:pPr>
        <w:ind w:left="9529" w:hanging="360"/>
      </w:pPr>
    </w:lvl>
    <w:lvl w:ilvl="4" w:tplc="04160019" w:tentative="1">
      <w:start w:val="1"/>
      <w:numFmt w:val="lowerLetter"/>
      <w:lvlText w:val="%5."/>
      <w:lvlJc w:val="left"/>
      <w:pPr>
        <w:ind w:left="10249" w:hanging="360"/>
      </w:pPr>
    </w:lvl>
    <w:lvl w:ilvl="5" w:tplc="0416001B" w:tentative="1">
      <w:start w:val="1"/>
      <w:numFmt w:val="lowerRoman"/>
      <w:lvlText w:val="%6."/>
      <w:lvlJc w:val="right"/>
      <w:pPr>
        <w:ind w:left="10969" w:hanging="180"/>
      </w:pPr>
    </w:lvl>
    <w:lvl w:ilvl="6" w:tplc="0416000F" w:tentative="1">
      <w:start w:val="1"/>
      <w:numFmt w:val="decimal"/>
      <w:lvlText w:val="%7."/>
      <w:lvlJc w:val="left"/>
      <w:pPr>
        <w:ind w:left="11689" w:hanging="360"/>
      </w:pPr>
    </w:lvl>
    <w:lvl w:ilvl="7" w:tplc="04160019" w:tentative="1">
      <w:start w:val="1"/>
      <w:numFmt w:val="lowerLetter"/>
      <w:lvlText w:val="%8."/>
      <w:lvlJc w:val="left"/>
      <w:pPr>
        <w:ind w:left="12409" w:hanging="360"/>
      </w:pPr>
    </w:lvl>
    <w:lvl w:ilvl="8" w:tplc="0416001B" w:tentative="1">
      <w:start w:val="1"/>
      <w:numFmt w:val="lowerRoman"/>
      <w:lvlText w:val="%9."/>
      <w:lvlJc w:val="right"/>
      <w:pPr>
        <w:ind w:left="13129" w:hanging="180"/>
      </w:pPr>
    </w:lvl>
  </w:abstractNum>
  <w:abstractNum w:abstractNumId="13"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4" w15:restartNumberingAfterBreak="0">
    <w:nsid w:val="16957C34"/>
    <w:multiLevelType w:val="hybridMultilevel"/>
    <w:tmpl w:val="5ADE83AE"/>
    <w:lvl w:ilvl="0" w:tplc="0416001B">
      <w:start w:val="1"/>
      <w:numFmt w:val="low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5"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7" w15:restartNumberingAfterBreak="0">
    <w:nsid w:val="1A317FD8"/>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1DC00F6A"/>
    <w:multiLevelType w:val="multilevel"/>
    <w:tmpl w:val="B0BEFFE8"/>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0"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1" w15:restartNumberingAfterBreak="0">
    <w:nsid w:val="1F315A0E"/>
    <w:multiLevelType w:val="hybridMultilevel"/>
    <w:tmpl w:val="08CE2B1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1585FE2"/>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3"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4" w15:restartNumberingAfterBreak="0">
    <w:nsid w:val="25835D84"/>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5"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6" w15:restartNumberingAfterBreak="0">
    <w:nsid w:val="2755231C"/>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7"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8" w15:restartNumberingAfterBreak="0">
    <w:nsid w:val="2C6B3294"/>
    <w:multiLevelType w:val="hybridMultilevel"/>
    <w:tmpl w:val="26EC781E"/>
    <w:lvl w:ilvl="0" w:tplc="0416001B">
      <w:start w:val="1"/>
      <w:numFmt w:val="lowerRoman"/>
      <w:lvlText w:val="%1."/>
      <w:lvlJc w:val="right"/>
      <w:pPr>
        <w:ind w:left="7369" w:hanging="360"/>
      </w:pPr>
    </w:lvl>
    <w:lvl w:ilvl="1" w:tplc="04160019" w:tentative="1">
      <w:start w:val="1"/>
      <w:numFmt w:val="lowerLetter"/>
      <w:lvlText w:val="%2."/>
      <w:lvlJc w:val="left"/>
      <w:pPr>
        <w:ind w:left="8089" w:hanging="360"/>
      </w:pPr>
    </w:lvl>
    <w:lvl w:ilvl="2" w:tplc="0416001B" w:tentative="1">
      <w:start w:val="1"/>
      <w:numFmt w:val="lowerRoman"/>
      <w:lvlText w:val="%3."/>
      <w:lvlJc w:val="right"/>
      <w:pPr>
        <w:ind w:left="8809" w:hanging="180"/>
      </w:pPr>
    </w:lvl>
    <w:lvl w:ilvl="3" w:tplc="0416000F" w:tentative="1">
      <w:start w:val="1"/>
      <w:numFmt w:val="decimal"/>
      <w:lvlText w:val="%4."/>
      <w:lvlJc w:val="left"/>
      <w:pPr>
        <w:ind w:left="9529" w:hanging="360"/>
      </w:pPr>
    </w:lvl>
    <w:lvl w:ilvl="4" w:tplc="04160019" w:tentative="1">
      <w:start w:val="1"/>
      <w:numFmt w:val="lowerLetter"/>
      <w:lvlText w:val="%5."/>
      <w:lvlJc w:val="left"/>
      <w:pPr>
        <w:ind w:left="10249" w:hanging="360"/>
      </w:pPr>
    </w:lvl>
    <w:lvl w:ilvl="5" w:tplc="0416001B" w:tentative="1">
      <w:start w:val="1"/>
      <w:numFmt w:val="lowerRoman"/>
      <w:lvlText w:val="%6."/>
      <w:lvlJc w:val="right"/>
      <w:pPr>
        <w:ind w:left="10969" w:hanging="180"/>
      </w:pPr>
    </w:lvl>
    <w:lvl w:ilvl="6" w:tplc="0416000F" w:tentative="1">
      <w:start w:val="1"/>
      <w:numFmt w:val="decimal"/>
      <w:lvlText w:val="%7."/>
      <w:lvlJc w:val="left"/>
      <w:pPr>
        <w:ind w:left="11689" w:hanging="360"/>
      </w:pPr>
    </w:lvl>
    <w:lvl w:ilvl="7" w:tplc="04160019" w:tentative="1">
      <w:start w:val="1"/>
      <w:numFmt w:val="lowerLetter"/>
      <w:lvlText w:val="%8."/>
      <w:lvlJc w:val="left"/>
      <w:pPr>
        <w:ind w:left="12409" w:hanging="360"/>
      </w:pPr>
    </w:lvl>
    <w:lvl w:ilvl="8" w:tplc="0416001B" w:tentative="1">
      <w:start w:val="1"/>
      <w:numFmt w:val="lowerRoman"/>
      <w:lvlText w:val="%9."/>
      <w:lvlJc w:val="right"/>
      <w:pPr>
        <w:ind w:left="13129" w:hanging="180"/>
      </w:pPr>
    </w:lvl>
  </w:abstractNum>
  <w:abstractNum w:abstractNumId="29"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30" w15:restartNumberingAfterBreak="0">
    <w:nsid w:val="2D4F670A"/>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1" w15:restartNumberingAfterBreak="0">
    <w:nsid w:val="2D83358D"/>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2"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3"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1495"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35"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6" w15:restartNumberingAfterBreak="0">
    <w:nsid w:val="301D0ACA"/>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8"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9" w15:restartNumberingAfterBreak="0">
    <w:nsid w:val="32CF76D1"/>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44B55EA"/>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15:restartNumberingAfterBreak="0">
    <w:nsid w:val="358E4652"/>
    <w:multiLevelType w:val="multilevel"/>
    <w:tmpl w:val="0DE0B308"/>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501"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2"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44"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5" w15:restartNumberingAfterBreak="0">
    <w:nsid w:val="41301650"/>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7" w15:restartNumberingAfterBreak="0">
    <w:nsid w:val="41E24B93"/>
    <w:multiLevelType w:val="hybridMultilevel"/>
    <w:tmpl w:val="1DCA4FC6"/>
    <w:lvl w:ilvl="0" w:tplc="0416001B">
      <w:start w:val="1"/>
      <w:numFmt w:val="lowerRoman"/>
      <w:lvlText w:val="%1."/>
      <w:lvlJc w:val="right"/>
      <w:pPr>
        <w:ind w:left="7369" w:hanging="360"/>
      </w:pPr>
    </w:lvl>
    <w:lvl w:ilvl="1" w:tplc="04160019" w:tentative="1">
      <w:start w:val="1"/>
      <w:numFmt w:val="lowerLetter"/>
      <w:lvlText w:val="%2."/>
      <w:lvlJc w:val="left"/>
      <w:pPr>
        <w:ind w:left="8089" w:hanging="360"/>
      </w:pPr>
    </w:lvl>
    <w:lvl w:ilvl="2" w:tplc="0416001B" w:tentative="1">
      <w:start w:val="1"/>
      <w:numFmt w:val="lowerRoman"/>
      <w:lvlText w:val="%3."/>
      <w:lvlJc w:val="right"/>
      <w:pPr>
        <w:ind w:left="8809" w:hanging="180"/>
      </w:pPr>
    </w:lvl>
    <w:lvl w:ilvl="3" w:tplc="0416000F" w:tentative="1">
      <w:start w:val="1"/>
      <w:numFmt w:val="decimal"/>
      <w:lvlText w:val="%4."/>
      <w:lvlJc w:val="left"/>
      <w:pPr>
        <w:ind w:left="9529" w:hanging="360"/>
      </w:pPr>
    </w:lvl>
    <w:lvl w:ilvl="4" w:tplc="04160019" w:tentative="1">
      <w:start w:val="1"/>
      <w:numFmt w:val="lowerLetter"/>
      <w:lvlText w:val="%5."/>
      <w:lvlJc w:val="left"/>
      <w:pPr>
        <w:ind w:left="10249" w:hanging="360"/>
      </w:pPr>
    </w:lvl>
    <w:lvl w:ilvl="5" w:tplc="0416001B" w:tentative="1">
      <w:start w:val="1"/>
      <w:numFmt w:val="lowerRoman"/>
      <w:lvlText w:val="%6."/>
      <w:lvlJc w:val="right"/>
      <w:pPr>
        <w:ind w:left="10969" w:hanging="180"/>
      </w:pPr>
    </w:lvl>
    <w:lvl w:ilvl="6" w:tplc="0416000F" w:tentative="1">
      <w:start w:val="1"/>
      <w:numFmt w:val="decimal"/>
      <w:lvlText w:val="%7."/>
      <w:lvlJc w:val="left"/>
      <w:pPr>
        <w:ind w:left="11689" w:hanging="360"/>
      </w:pPr>
    </w:lvl>
    <w:lvl w:ilvl="7" w:tplc="04160019" w:tentative="1">
      <w:start w:val="1"/>
      <w:numFmt w:val="lowerLetter"/>
      <w:lvlText w:val="%8."/>
      <w:lvlJc w:val="left"/>
      <w:pPr>
        <w:ind w:left="12409" w:hanging="360"/>
      </w:pPr>
    </w:lvl>
    <w:lvl w:ilvl="8" w:tplc="0416001B" w:tentative="1">
      <w:start w:val="1"/>
      <w:numFmt w:val="lowerRoman"/>
      <w:lvlText w:val="%9."/>
      <w:lvlJc w:val="right"/>
      <w:pPr>
        <w:ind w:left="13129" w:hanging="180"/>
      </w:pPr>
    </w:lvl>
  </w:abstractNum>
  <w:abstractNum w:abstractNumId="48" w15:restartNumberingAfterBreak="0">
    <w:nsid w:val="42340AF2"/>
    <w:multiLevelType w:val="hybridMultilevel"/>
    <w:tmpl w:val="64DEEED2"/>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7670105C">
      <w:start w:val="1"/>
      <w:numFmt w:val="lowerLetter"/>
      <w:lvlText w:val="%2)"/>
      <w:lvlJc w:val="left"/>
      <w:pPr>
        <w:ind w:left="1440" w:hanging="360"/>
      </w:pPr>
      <w:rPr>
        <w:rFonts w:eastAsia="Times New Roman" w:cs="Arial Narrow" w:hint="default"/>
      </w:rPr>
    </w:lvl>
    <w:lvl w:ilvl="2" w:tplc="ABB026D8">
      <w:start w:val="20"/>
      <w:numFmt w:val="decimal"/>
      <w:lvlText w:val="%3"/>
      <w:lvlJc w:val="left"/>
      <w:pPr>
        <w:ind w:left="2340" w:hanging="360"/>
      </w:pPr>
      <w:rPr>
        <w:rFonts w:hint="default"/>
      </w:r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9" w15:restartNumberingAfterBreak="0">
    <w:nsid w:val="424C1E2E"/>
    <w:multiLevelType w:val="hybridMultilevel"/>
    <w:tmpl w:val="969C5868"/>
    <w:lvl w:ilvl="0" w:tplc="04160001">
      <w:start w:val="1"/>
      <w:numFmt w:val="bullet"/>
      <w:lvlText w:val=""/>
      <w:lvlJc w:val="left"/>
      <w:pPr>
        <w:ind w:left="1440" w:hanging="360"/>
      </w:pPr>
      <w:rPr>
        <w:rFonts w:ascii="Symbol" w:hAnsi="Symbol"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0"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51" w15:restartNumberingAfterBreak="0">
    <w:nsid w:val="45761443"/>
    <w:multiLevelType w:val="multilevel"/>
    <w:tmpl w:val="5832D8F0"/>
    <w:lvl w:ilvl="0">
      <w:start w:val="1"/>
      <w:numFmt w:val="lowerLetter"/>
      <w:lvlText w:val="%1)"/>
      <w:lvlJc w:val="left"/>
      <w:pPr>
        <w:ind w:left="360" w:hanging="360"/>
      </w:pPr>
      <w:rPr>
        <w:rFonts w:ascii="Verdana" w:hAnsi="Verdana" w:cs="Verdana" w:hint="default"/>
        <w:b/>
        <w:bCs w:val="0"/>
        <w:i w:val="0"/>
        <w:sz w:val="20"/>
        <w:szCs w:val="20"/>
      </w:rPr>
    </w:lvl>
    <w:lvl w:ilvl="1">
      <w:start w:val="1"/>
      <w:numFmt w:val="lowerLetter"/>
      <w:lvlText w:val="%2)"/>
      <w:lvlJc w:val="left"/>
      <w:pPr>
        <w:ind w:left="36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2" w15:restartNumberingAfterBreak="0">
    <w:nsid w:val="46A61011"/>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3"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15:restartNumberingAfterBreak="0">
    <w:nsid w:val="49AB5F80"/>
    <w:multiLevelType w:val="hybridMultilevel"/>
    <w:tmpl w:val="EBF49A16"/>
    <w:lvl w:ilvl="0" w:tplc="04160019">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6" w15:restartNumberingAfterBreak="0">
    <w:nsid w:val="4B1356CC"/>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7"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9" w15:restartNumberingAfterBreak="0">
    <w:nsid w:val="4CA87C5E"/>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4E391EEB"/>
    <w:multiLevelType w:val="multilevel"/>
    <w:tmpl w:val="5BF42AC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val="0"/>
        <w:iCs w:val="0"/>
        <w:sz w:val="20"/>
        <w:szCs w:val="20"/>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15:restartNumberingAfterBreak="0">
    <w:nsid w:val="4F442E0B"/>
    <w:multiLevelType w:val="hybridMultilevel"/>
    <w:tmpl w:val="19D0A134"/>
    <w:lvl w:ilvl="0" w:tplc="0416001B">
      <w:start w:val="1"/>
      <w:numFmt w:val="lowerRoman"/>
      <w:lvlText w:val="%1."/>
      <w:lvlJc w:val="right"/>
      <w:pPr>
        <w:ind w:left="795" w:hanging="360"/>
      </w:pPr>
      <w:rPr>
        <w:rFont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62" w15:restartNumberingAfterBreak="0">
    <w:nsid w:val="51FD2488"/>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3"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4" w15:restartNumberingAfterBreak="0">
    <w:nsid w:val="566B16FC"/>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6"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A8F7A17"/>
    <w:multiLevelType w:val="hybridMultilevel"/>
    <w:tmpl w:val="9C749BAC"/>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9" w15:restartNumberingAfterBreak="0">
    <w:nsid w:val="5C2B1995"/>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0" w15:restartNumberingAfterBreak="0">
    <w:nsid w:val="5D8C038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1"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620829BD"/>
    <w:multiLevelType w:val="hybridMultilevel"/>
    <w:tmpl w:val="87B23CC0"/>
    <w:lvl w:ilvl="0" w:tplc="04160001">
      <w:start w:val="1"/>
      <w:numFmt w:val="bullet"/>
      <w:lvlText w:val=""/>
      <w:lvlJc w:val="left"/>
      <w:pPr>
        <w:ind w:left="720" w:hanging="360"/>
      </w:pPr>
      <w:rPr>
        <w:rFonts w:ascii="Symbol" w:hAnsi="Symbol" w:hint="default"/>
      </w:rPr>
    </w:lvl>
    <w:lvl w:ilvl="1" w:tplc="1B7A9D82">
      <w:numFmt w:val="bullet"/>
      <w:lvlText w:val="•"/>
      <w:lvlJc w:val="left"/>
      <w:pPr>
        <w:ind w:left="1440" w:hanging="360"/>
      </w:pPr>
      <w:rPr>
        <w:rFonts w:ascii="Verdana" w:eastAsia="Times New Roman" w:hAnsi="Verdana" w:cs="Arial Narro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4" w15:restartNumberingAfterBreak="0">
    <w:nsid w:val="64E855C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5" w15:restartNumberingAfterBreak="0">
    <w:nsid w:val="65996A6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6" w15:restartNumberingAfterBreak="0">
    <w:nsid w:val="66906883"/>
    <w:multiLevelType w:val="hybridMultilevel"/>
    <w:tmpl w:val="858E22EA"/>
    <w:lvl w:ilvl="0" w:tplc="F27877EA">
      <w:numFmt w:val="bullet"/>
      <w:lvlText w:val=""/>
      <w:lvlJc w:val="left"/>
      <w:pPr>
        <w:ind w:left="1574" w:hanging="356"/>
      </w:pPr>
      <w:rPr>
        <w:rFonts w:ascii="Wingdings" w:eastAsia="Wingdings" w:hAnsi="Wingdings" w:cs="Wingdings" w:hint="default"/>
        <w:w w:val="100"/>
        <w:sz w:val="20"/>
        <w:szCs w:val="20"/>
        <w:lang w:val="pt-PT" w:eastAsia="pt-PT" w:bidi="pt-PT"/>
      </w:rPr>
    </w:lvl>
    <w:lvl w:ilvl="1" w:tplc="AA3C50F6">
      <w:numFmt w:val="bullet"/>
      <w:lvlText w:val="•"/>
      <w:lvlJc w:val="left"/>
      <w:pPr>
        <w:ind w:left="2518" w:hanging="356"/>
      </w:pPr>
      <w:rPr>
        <w:rFonts w:hint="default"/>
        <w:lang w:val="pt-PT" w:eastAsia="pt-PT" w:bidi="pt-PT"/>
      </w:rPr>
    </w:lvl>
    <w:lvl w:ilvl="2" w:tplc="64DCAD66">
      <w:numFmt w:val="bullet"/>
      <w:lvlText w:val="•"/>
      <w:lvlJc w:val="left"/>
      <w:pPr>
        <w:ind w:left="3456" w:hanging="356"/>
      </w:pPr>
      <w:rPr>
        <w:rFonts w:hint="default"/>
        <w:lang w:val="pt-PT" w:eastAsia="pt-PT" w:bidi="pt-PT"/>
      </w:rPr>
    </w:lvl>
    <w:lvl w:ilvl="3" w:tplc="9602439A">
      <w:numFmt w:val="bullet"/>
      <w:lvlText w:val="•"/>
      <w:lvlJc w:val="left"/>
      <w:pPr>
        <w:ind w:left="4395" w:hanging="356"/>
      </w:pPr>
      <w:rPr>
        <w:rFonts w:hint="default"/>
        <w:lang w:val="pt-PT" w:eastAsia="pt-PT" w:bidi="pt-PT"/>
      </w:rPr>
    </w:lvl>
    <w:lvl w:ilvl="4" w:tplc="E6887956">
      <w:numFmt w:val="bullet"/>
      <w:lvlText w:val="•"/>
      <w:lvlJc w:val="left"/>
      <w:pPr>
        <w:ind w:left="5333" w:hanging="356"/>
      </w:pPr>
      <w:rPr>
        <w:rFonts w:hint="default"/>
        <w:lang w:val="pt-PT" w:eastAsia="pt-PT" w:bidi="pt-PT"/>
      </w:rPr>
    </w:lvl>
    <w:lvl w:ilvl="5" w:tplc="591E4D34">
      <w:numFmt w:val="bullet"/>
      <w:lvlText w:val="•"/>
      <w:lvlJc w:val="left"/>
      <w:pPr>
        <w:ind w:left="6272" w:hanging="356"/>
      </w:pPr>
      <w:rPr>
        <w:rFonts w:hint="default"/>
        <w:lang w:val="pt-PT" w:eastAsia="pt-PT" w:bidi="pt-PT"/>
      </w:rPr>
    </w:lvl>
    <w:lvl w:ilvl="6" w:tplc="28046630">
      <w:numFmt w:val="bullet"/>
      <w:lvlText w:val="•"/>
      <w:lvlJc w:val="left"/>
      <w:pPr>
        <w:ind w:left="7210" w:hanging="356"/>
      </w:pPr>
      <w:rPr>
        <w:rFonts w:hint="default"/>
        <w:lang w:val="pt-PT" w:eastAsia="pt-PT" w:bidi="pt-PT"/>
      </w:rPr>
    </w:lvl>
    <w:lvl w:ilvl="7" w:tplc="D13A2B52">
      <w:numFmt w:val="bullet"/>
      <w:lvlText w:val="•"/>
      <w:lvlJc w:val="left"/>
      <w:pPr>
        <w:ind w:left="8148" w:hanging="356"/>
      </w:pPr>
      <w:rPr>
        <w:rFonts w:hint="default"/>
        <w:lang w:val="pt-PT" w:eastAsia="pt-PT" w:bidi="pt-PT"/>
      </w:rPr>
    </w:lvl>
    <w:lvl w:ilvl="8" w:tplc="61BCD96C">
      <w:numFmt w:val="bullet"/>
      <w:lvlText w:val="•"/>
      <w:lvlJc w:val="left"/>
      <w:pPr>
        <w:ind w:left="9087" w:hanging="356"/>
      </w:pPr>
      <w:rPr>
        <w:rFonts w:hint="default"/>
        <w:lang w:val="pt-PT" w:eastAsia="pt-PT" w:bidi="pt-PT"/>
      </w:rPr>
    </w:lvl>
  </w:abstractNum>
  <w:abstractNum w:abstractNumId="77" w15:restartNumberingAfterBreak="0">
    <w:nsid w:val="69325DE0"/>
    <w:multiLevelType w:val="multilevel"/>
    <w:tmpl w:val="D6BEC8CC"/>
    <w:numStyleLink w:val="PubliConLista"/>
  </w:abstractNum>
  <w:abstractNum w:abstractNumId="78" w15:restartNumberingAfterBreak="0">
    <w:nsid w:val="69C45AE8"/>
    <w:multiLevelType w:val="multilevel"/>
    <w:tmpl w:val="3260DD5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val="0"/>
        <w:iCs w:val="0"/>
        <w:sz w:val="20"/>
        <w:szCs w:val="20"/>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9"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1"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2"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3" w15:restartNumberingAfterBreak="0">
    <w:nsid w:val="6C793122"/>
    <w:multiLevelType w:val="hybridMultilevel"/>
    <w:tmpl w:val="3C1088DA"/>
    <w:lvl w:ilvl="0" w:tplc="91F8849E">
      <w:start w:val="1"/>
      <w:numFmt w:val="decimal"/>
      <w:lvlText w:val="%1."/>
      <w:lvlJc w:val="left"/>
      <w:pPr>
        <w:ind w:left="1020" w:hanging="360"/>
      </w:pPr>
    </w:lvl>
    <w:lvl w:ilvl="1" w:tplc="34EE16C6">
      <w:start w:val="1"/>
      <w:numFmt w:val="decimal"/>
      <w:lvlText w:val="%2."/>
      <w:lvlJc w:val="left"/>
      <w:pPr>
        <w:ind w:left="1020" w:hanging="360"/>
      </w:pPr>
    </w:lvl>
    <w:lvl w:ilvl="2" w:tplc="2020C034">
      <w:start w:val="1"/>
      <w:numFmt w:val="decimal"/>
      <w:lvlText w:val="%3."/>
      <w:lvlJc w:val="left"/>
      <w:pPr>
        <w:ind w:left="1020" w:hanging="360"/>
      </w:pPr>
    </w:lvl>
    <w:lvl w:ilvl="3" w:tplc="03181728">
      <w:start w:val="1"/>
      <w:numFmt w:val="decimal"/>
      <w:lvlText w:val="%4."/>
      <w:lvlJc w:val="left"/>
      <w:pPr>
        <w:ind w:left="1020" w:hanging="360"/>
      </w:pPr>
    </w:lvl>
    <w:lvl w:ilvl="4" w:tplc="BE2AE99A">
      <w:start w:val="1"/>
      <w:numFmt w:val="decimal"/>
      <w:lvlText w:val="%5."/>
      <w:lvlJc w:val="left"/>
      <w:pPr>
        <w:ind w:left="1020" w:hanging="360"/>
      </w:pPr>
    </w:lvl>
    <w:lvl w:ilvl="5" w:tplc="35989090">
      <w:start w:val="1"/>
      <w:numFmt w:val="decimal"/>
      <w:lvlText w:val="%6."/>
      <w:lvlJc w:val="left"/>
      <w:pPr>
        <w:ind w:left="1020" w:hanging="360"/>
      </w:pPr>
    </w:lvl>
    <w:lvl w:ilvl="6" w:tplc="5F768EDA">
      <w:start w:val="1"/>
      <w:numFmt w:val="decimal"/>
      <w:lvlText w:val="%7."/>
      <w:lvlJc w:val="left"/>
      <w:pPr>
        <w:ind w:left="1020" w:hanging="360"/>
      </w:pPr>
    </w:lvl>
    <w:lvl w:ilvl="7" w:tplc="C546AA8E">
      <w:start w:val="1"/>
      <w:numFmt w:val="decimal"/>
      <w:lvlText w:val="%8."/>
      <w:lvlJc w:val="left"/>
      <w:pPr>
        <w:ind w:left="1020" w:hanging="360"/>
      </w:pPr>
    </w:lvl>
    <w:lvl w:ilvl="8" w:tplc="B552C2D2">
      <w:start w:val="1"/>
      <w:numFmt w:val="decimal"/>
      <w:lvlText w:val="%9."/>
      <w:lvlJc w:val="left"/>
      <w:pPr>
        <w:ind w:left="1020" w:hanging="360"/>
      </w:pPr>
    </w:lvl>
  </w:abstractNum>
  <w:abstractNum w:abstractNumId="84" w15:restartNumberingAfterBreak="0">
    <w:nsid w:val="6D2B4C39"/>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5"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6" w15:restartNumberingAfterBreak="0">
    <w:nsid w:val="72DD56DE"/>
    <w:multiLevelType w:val="hybridMultilevel"/>
    <w:tmpl w:val="B8843D16"/>
    <w:lvl w:ilvl="0" w:tplc="CFEC1242">
      <w:start w:val="1"/>
      <w:numFmt w:val="bullet"/>
      <w:lvlText w:val=""/>
      <w:lvlJc w:val="left"/>
      <w:pPr>
        <w:ind w:left="720" w:hanging="360"/>
      </w:pPr>
      <w:rPr>
        <w:rFonts w:ascii="Symbol" w:hAnsi="Symbol"/>
      </w:rPr>
    </w:lvl>
    <w:lvl w:ilvl="1" w:tplc="BCF2461A">
      <w:start w:val="1"/>
      <w:numFmt w:val="bullet"/>
      <w:lvlText w:val=""/>
      <w:lvlJc w:val="left"/>
      <w:pPr>
        <w:ind w:left="720" w:hanging="360"/>
      </w:pPr>
      <w:rPr>
        <w:rFonts w:ascii="Symbol" w:hAnsi="Symbol"/>
      </w:rPr>
    </w:lvl>
    <w:lvl w:ilvl="2" w:tplc="A7562DCA">
      <w:start w:val="1"/>
      <w:numFmt w:val="bullet"/>
      <w:lvlText w:val=""/>
      <w:lvlJc w:val="left"/>
      <w:pPr>
        <w:ind w:left="720" w:hanging="360"/>
      </w:pPr>
      <w:rPr>
        <w:rFonts w:ascii="Symbol" w:hAnsi="Symbol"/>
      </w:rPr>
    </w:lvl>
    <w:lvl w:ilvl="3" w:tplc="E93E8670">
      <w:start w:val="1"/>
      <w:numFmt w:val="bullet"/>
      <w:lvlText w:val=""/>
      <w:lvlJc w:val="left"/>
      <w:pPr>
        <w:ind w:left="720" w:hanging="360"/>
      </w:pPr>
      <w:rPr>
        <w:rFonts w:ascii="Symbol" w:hAnsi="Symbol"/>
      </w:rPr>
    </w:lvl>
    <w:lvl w:ilvl="4" w:tplc="1D36E42C">
      <w:start w:val="1"/>
      <w:numFmt w:val="bullet"/>
      <w:lvlText w:val=""/>
      <w:lvlJc w:val="left"/>
      <w:pPr>
        <w:ind w:left="720" w:hanging="360"/>
      </w:pPr>
      <w:rPr>
        <w:rFonts w:ascii="Symbol" w:hAnsi="Symbol"/>
      </w:rPr>
    </w:lvl>
    <w:lvl w:ilvl="5" w:tplc="27623CD6">
      <w:start w:val="1"/>
      <w:numFmt w:val="bullet"/>
      <w:lvlText w:val=""/>
      <w:lvlJc w:val="left"/>
      <w:pPr>
        <w:ind w:left="720" w:hanging="360"/>
      </w:pPr>
      <w:rPr>
        <w:rFonts w:ascii="Symbol" w:hAnsi="Symbol"/>
      </w:rPr>
    </w:lvl>
    <w:lvl w:ilvl="6" w:tplc="5BD2EB1E">
      <w:start w:val="1"/>
      <w:numFmt w:val="bullet"/>
      <w:lvlText w:val=""/>
      <w:lvlJc w:val="left"/>
      <w:pPr>
        <w:ind w:left="720" w:hanging="360"/>
      </w:pPr>
      <w:rPr>
        <w:rFonts w:ascii="Symbol" w:hAnsi="Symbol"/>
      </w:rPr>
    </w:lvl>
    <w:lvl w:ilvl="7" w:tplc="7CAAE2CE">
      <w:start w:val="1"/>
      <w:numFmt w:val="bullet"/>
      <w:lvlText w:val=""/>
      <w:lvlJc w:val="left"/>
      <w:pPr>
        <w:ind w:left="720" w:hanging="360"/>
      </w:pPr>
      <w:rPr>
        <w:rFonts w:ascii="Symbol" w:hAnsi="Symbol"/>
      </w:rPr>
    </w:lvl>
    <w:lvl w:ilvl="8" w:tplc="B1942AA4">
      <w:start w:val="1"/>
      <w:numFmt w:val="bullet"/>
      <w:lvlText w:val=""/>
      <w:lvlJc w:val="left"/>
      <w:pPr>
        <w:ind w:left="720" w:hanging="360"/>
      </w:pPr>
      <w:rPr>
        <w:rFonts w:ascii="Symbol" w:hAnsi="Symbol"/>
      </w:rPr>
    </w:lvl>
  </w:abstractNum>
  <w:abstractNum w:abstractNumId="87" w15:restartNumberingAfterBreak="0">
    <w:nsid w:val="74424736"/>
    <w:multiLevelType w:val="hybridMultilevel"/>
    <w:tmpl w:val="56B2839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8"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9" w15:restartNumberingAfterBreak="0">
    <w:nsid w:val="74D431BC"/>
    <w:multiLevelType w:val="hybridMultilevel"/>
    <w:tmpl w:val="19D0A134"/>
    <w:lvl w:ilvl="0" w:tplc="FFFFFFFF">
      <w:start w:val="1"/>
      <w:numFmt w:val="lowerRoman"/>
      <w:lvlText w:val="%1."/>
      <w:lvlJc w:val="right"/>
      <w:pPr>
        <w:ind w:left="4330" w:hanging="360"/>
      </w:pPr>
      <w:rPr>
        <w:rFonts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90" w15:restartNumberingAfterBreak="0">
    <w:nsid w:val="7529713F"/>
    <w:multiLevelType w:val="hybridMultilevel"/>
    <w:tmpl w:val="1C843DEA"/>
    <w:lvl w:ilvl="0" w:tplc="04160001">
      <w:start w:val="1"/>
      <w:numFmt w:val="bullet"/>
      <w:lvlText w:val=""/>
      <w:lvlJc w:val="left"/>
      <w:pPr>
        <w:ind w:left="1091" w:hanging="360"/>
      </w:pPr>
      <w:rPr>
        <w:rFonts w:ascii="Symbol" w:hAnsi="Symbol" w:hint="default"/>
      </w:rPr>
    </w:lvl>
    <w:lvl w:ilvl="1" w:tplc="04160019" w:tentative="1">
      <w:start w:val="1"/>
      <w:numFmt w:val="lowerLetter"/>
      <w:lvlText w:val="%2."/>
      <w:lvlJc w:val="left"/>
      <w:pPr>
        <w:ind w:left="1811" w:hanging="360"/>
      </w:pPr>
    </w:lvl>
    <w:lvl w:ilvl="2" w:tplc="0416001B" w:tentative="1">
      <w:start w:val="1"/>
      <w:numFmt w:val="lowerRoman"/>
      <w:lvlText w:val="%3."/>
      <w:lvlJc w:val="right"/>
      <w:pPr>
        <w:ind w:left="2531" w:hanging="180"/>
      </w:pPr>
    </w:lvl>
    <w:lvl w:ilvl="3" w:tplc="0416000F" w:tentative="1">
      <w:start w:val="1"/>
      <w:numFmt w:val="decimal"/>
      <w:lvlText w:val="%4."/>
      <w:lvlJc w:val="left"/>
      <w:pPr>
        <w:ind w:left="3251" w:hanging="360"/>
      </w:pPr>
    </w:lvl>
    <w:lvl w:ilvl="4" w:tplc="04160019" w:tentative="1">
      <w:start w:val="1"/>
      <w:numFmt w:val="lowerLetter"/>
      <w:lvlText w:val="%5."/>
      <w:lvlJc w:val="left"/>
      <w:pPr>
        <w:ind w:left="3971" w:hanging="360"/>
      </w:pPr>
    </w:lvl>
    <w:lvl w:ilvl="5" w:tplc="0416001B" w:tentative="1">
      <w:start w:val="1"/>
      <w:numFmt w:val="lowerRoman"/>
      <w:lvlText w:val="%6."/>
      <w:lvlJc w:val="right"/>
      <w:pPr>
        <w:ind w:left="4691" w:hanging="180"/>
      </w:pPr>
    </w:lvl>
    <w:lvl w:ilvl="6" w:tplc="0416000F" w:tentative="1">
      <w:start w:val="1"/>
      <w:numFmt w:val="decimal"/>
      <w:lvlText w:val="%7."/>
      <w:lvlJc w:val="left"/>
      <w:pPr>
        <w:ind w:left="5411" w:hanging="360"/>
      </w:pPr>
    </w:lvl>
    <w:lvl w:ilvl="7" w:tplc="04160019" w:tentative="1">
      <w:start w:val="1"/>
      <w:numFmt w:val="lowerLetter"/>
      <w:lvlText w:val="%8."/>
      <w:lvlJc w:val="left"/>
      <w:pPr>
        <w:ind w:left="6131" w:hanging="360"/>
      </w:pPr>
    </w:lvl>
    <w:lvl w:ilvl="8" w:tplc="0416001B" w:tentative="1">
      <w:start w:val="1"/>
      <w:numFmt w:val="lowerRoman"/>
      <w:lvlText w:val="%9."/>
      <w:lvlJc w:val="right"/>
      <w:pPr>
        <w:ind w:left="6851" w:hanging="180"/>
      </w:pPr>
    </w:lvl>
  </w:abstractNum>
  <w:abstractNum w:abstractNumId="91" w15:restartNumberingAfterBreak="0">
    <w:nsid w:val="797606D5"/>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2" w15:restartNumberingAfterBreak="0">
    <w:nsid w:val="7AD80780"/>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3"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94" w15:restartNumberingAfterBreak="0">
    <w:nsid w:val="7DFC7DDD"/>
    <w:multiLevelType w:val="hybridMultilevel"/>
    <w:tmpl w:val="693C9510"/>
    <w:lvl w:ilvl="0" w:tplc="7670105C">
      <w:start w:val="1"/>
      <w:numFmt w:val="lowerLetter"/>
      <w:lvlText w:val="%1)"/>
      <w:lvlJc w:val="left"/>
      <w:pPr>
        <w:ind w:left="1429" w:hanging="360"/>
      </w:pPr>
      <w:rPr>
        <w:rFonts w:eastAsia="Times New Roman" w:cs="Arial Narrow"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16cid:durableId="755057989">
    <w:abstractNumId w:val="93"/>
  </w:num>
  <w:num w:numId="2" w16cid:durableId="342704167">
    <w:abstractNumId w:val="18"/>
  </w:num>
  <w:num w:numId="3" w16cid:durableId="1857310717">
    <w:abstractNumId w:val="50"/>
  </w:num>
  <w:num w:numId="4" w16cid:durableId="855847621">
    <w:abstractNumId w:val="46"/>
  </w:num>
  <w:num w:numId="5" w16cid:durableId="103498649">
    <w:abstractNumId w:val="68"/>
  </w:num>
  <w:num w:numId="6" w16cid:durableId="833181007">
    <w:abstractNumId w:val="27"/>
  </w:num>
  <w:num w:numId="7" w16cid:durableId="2077165640">
    <w:abstractNumId w:val="10"/>
  </w:num>
  <w:num w:numId="8" w16cid:durableId="207761712">
    <w:abstractNumId w:val="13"/>
  </w:num>
  <w:num w:numId="9" w16cid:durableId="605963295">
    <w:abstractNumId w:val="65"/>
  </w:num>
  <w:num w:numId="10" w16cid:durableId="1562249531">
    <w:abstractNumId w:val="53"/>
  </w:num>
  <w:num w:numId="11" w16cid:durableId="892809616">
    <w:abstractNumId w:val="79"/>
  </w:num>
  <w:num w:numId="12" w16cid:durableId="1709061646">
    <w:abstractNumId w:val="71"/>
  </w:num>
  <w:num w:numId="13" w16cid:durableId="365520550">
    <w:abstractNumId w:val="34"/>
  </w:num>
  <w:num w:numId="14" w16cid:durableId="1995639416">
    <w:abstractNumId w:val="20"/>
  </w:num>
  <w:num w:numId="15" w16cid:durableId="55322864">
    <w:abstractNumId w:val="81"/>
  </w:num>
  <w:num w:numId="16" w16cid:durableId="1744139155">
    <w:abstractNumId w:val="29"/>
  </w:num>
  <w:num w:numId="17" w16cid:durableId="1777602141">
    <w:abstractNumId w:val="58"/>
  </w:num>
  <w:num w:numId="18" w16cid:durableId="1006588809">
    <w:abstractNumId w:val="85"/>
  </w:num>
  <w:num w:numId="19" w16cid:durableId="1910378934">
    <w:abstractNumId w:val="44"/>
  </w:num>
  <w:num w:numId="20" w16cid:durableId="413474576">
    <w:abstractNumId w:val="7"/>
  </w:num>
  <w:num w:numId="21" w16cid:durableId="778257567">
    <w:abstractNumId w:val="32"/>
  </w:num>
  <w:num w:numId="22" w16cid:durableId="1752434760">
    <w:abstractNumId w:val="63"/>
  </w:num>
  <w:num w:numId="23" w16cid:durableId="1688751392">
    <w:abstractNumId w:val="73"/>
  </w:num>
  <w:num w:numId="24" w16cid:durableId="1836527807">
    <w:abstractNumId w:val="80"/>
  </w:num>
  <w:num w:numId="25" w16cid:durableId="654839960">
    <w:abstractNumId w:val="25"/>
  </w:num>
  <w:num w:numId="26" w16cid:durableId="1575386250">
    <w:abstractNumId w:val="54"/>
  </w:num>
  <w:num w:numId="27" w16cid:durableId="110975661">
    <w:abstractNumId w:val="88"/>
  </w:num>
  <w:num w:numId="28" w16cid:durableId="324211997">
    <w:abstractNumId w:val="6"/>
  </w:num>
  <w:num w:numId="29" w16cid:durableId="1304193366">
    <w:abstractNumId w:val="9"/>
  </w:num>
  <w:num w:numId="30" w16cid:durableId="379287961">
    <w:abstractNumId w:val="42"/>
  </w:num>
  <w:num w:numId="31" w16cid:durableId="1085492838">
    <w:abstractNumId w:val="38"/>
  </w:num>
  <w:num w:numId="32" w16cid:durableId="414280393">
    <w:abstractNumId w:val="16"/>
  </w:num>
  <w:num w:numId="33" w16cid:durableId="896933298">
    <w:abstractNumId w:val="23"/>
  </w:num>
  <w:num w:numId="34" w16cid:durableId="223954131">
    <w:abstractNumId w:val="82"/>
  </w:num>
  <w:num w:numId="35" w16cid:durableId="1902986648">
    <w:abstractNumId w:val="15"/>
  </w:num>
  <w:num w:numId="36" w16cid:durableId="480923347">
    <w:abstractNumId w:val="37"/>
  </w:num>
  <w:num w:numId="37" w16cid:durableId="198125224">
    <w:abstractNumId w:val="35"/>
  </w:num>
  <w:num w:numId="38" w16cid:durableId="1281960381">
    <w:abstractNumId w:val="43"/>
  </w:num>
  <w:num w:numId="39" w16cid:durableId="1846550840">
    <w:abstractNumId w:val="57"/>
  </w:num>
  <w:num w:numId="40" w16cid:durableId="2115900136">
    <w:abstractNumId w:val="33"/>
  </w:num>
  <w:num w:numId="41" w16cid:durableId="35353683">
    <w:abstractNumId w:val="19"/>
  </w:num>
  <w:num w:numId="42" w16cid:durableId="971591691">
    <w:abstractNumId w:val="41"/>
  </w:num>
  <w:num w:numId="43" w16cid:durableId="572549530">
    <w:abstractNumId w:val="66"/>
  </w:num>
  <w:num w:numId="44" w16cid:durableId="335309072">
    <w:abstractNumId w:val="77"/>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5" w16cid:durableId="272515886">
    <w:abstractNumId w:val="48"/>
  </w:num>
  <w:num w:numId="46" w16cid:durableId="1830251707">
    <w:abstractNumId w:val="62"/>
  </w:num>
  <w:num w:numId="47" w16cid:durableId="1717074213">
    <w:abstractNumId w:val="45"/>
  </w:num>
  <w:num w:numId="48" w16cid:durableId="1266645943">
    <w:abstractNumId w:val="59"/>
  </w:num>
  <w:num w:numId="49" w16cid:durableId="969242770">
    <w:abstractNumId w:val="24"/>
  </w:num>
  <w:num w:numId="50" w16cid:durableId="768737322">
    <w:abstractNumId w:val="75"/>
  </w:num>
  <w:num w:numId="51" w16cid:durableId="1987974472">
    <w:abstractNumId w:val="74"/>
  </w:num>
  <w:num w:numId="52" w16cid:durableId="1853491678">
    <w:abstractNumId w:val="70"/>
  </w:num>
  <w:num w:numId="53" w16cid:durableId="1290166574">
    <w:abstractNumId w:val="60"/>
  </w:num>
  <w:num w:numId="54" w16cid:durableId="1897931135">
    <w:abstractNumId w:val="78"/>
  </w:num>
  <w:num w:numId="55" w16cid:durableId="1912960914">
    <w:abstractNumId w:val="69"/>
  </w:num>
  <w:num w:numId="56" w16cid:durableId="1915162209">
    <w:abstractNumId w:val="61"/>
  </w:num>
  <w:num w:numId="57" w16cid:durableId="14435751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12088447">
    <w:abstractNumId w:val="87"/>
  </w:num>
  <w:num w:numId="59" w16cid:durableId="1252547132">
    <w:abstractNumId w:val="64"/>
  </w:num>
  <w:num w:numId="60" w16cid:durableId="1728911724">
    <w:abstractNumId w:val="39"/>
  </w:num>
  <w:num w:numId="61" w16cid:durableId="1028750119">
    <w:abstractNumId w:val="22"/>
  </w:num>
  <w:num w:numId="62" w16cid:durableId="1762067458">
    <w:abstractNumId w:val="90"/>
  </w:num>
  <w:num w:numId="63" w16cid:durableId="1973246568">
    <w:abstractNumId w:val="5"/>
  </w:num>
  <w:num w:numId="64" w16cid:durableId="1478568813">
    <w:abstractNumId w:val="49"/>
  </w:num>
  <w:num w:numId="65" w16cid:durableId="271792331">
    <w:abstractNumId w:val="26"/>
  </w:num>
  <w:num w:numId="66" w16cid:durableId="11113646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794733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0070267">
    <w:abstractNumId w:val="51"/>
  </w:num>
  <w:num w:numId="69" w16cid:durableId="870456580">
    <w:abstractNumId w:val="72"/>
  </w:num>
  <w:num w:numId="70" w16cid:durableId="1899976553">
    <w:abstractNumId w:val="84"/>
  </w:num>
  <w:num w:numId="71" w16cid:durableId="1399476301">
    <w:abstractNumId w:val="17"/>
  </w:num>
  <w:num w:numId="72" w16cid:durableId="326835238">
    <w:abstractNumId w:val="36"/>
  </w:num>
  <w:num w:numId="73" w16cid:durableId="3752802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93308801">
    <w:abstractNumId w:val="40"/>
  </w:num>
  <w:num w:numId="75" w16cid:durableId="1618297997">
    <w:abstractNumId w:val="8"/>
  </w:num>
  <w:num w:numId="76" w16cid:durableId="714697878">
    <w:abstractNumId w:val="76"/>
  </w:num>
  <w:num w:numId="77" w16cid:durableId="1475876665">
    <w:abstractNumId w:val="14"/>
  </w:num>
  <w:num w:numId="78" w16cid:durableId="1795899756">
    <w:abstractNumId w:val="21"/>
  </w:num>
  <w:num w:numId="79" w16cid:durableId="1603104830">
    <w:abstractNumId w:val="55"/>
  </w:num>
  <w:num w:numId="80" w16cid:durableId="1917549844">
    <w:abstractNumId w:val="28"/>
  </w:num>
  <w:num w:numId="81" w16cid:durableId="2030596234">
    <w:abstractNumId w:val="92"/>
  </w:num>
  <w:num w:numId="82" w16cid:durableId="7889339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785801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5026441">
    <w:abstractNumId w:val="67"/>
  </w:num>
  <w:num w:numId="85" w16cid:durableId="1325160908">
    <w:abstractNumId w:val="91"/>
  </w:num>
  <w:num w:numId="86" w16cid:durableId="2091808957">
    <w:abstractNumId w:val="52"/>
  </w:num>
  <w:num w:numId="87" w16cid:durableId="14391372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56499030">
    <w:abstractNumId w:val="89"/>
  </w:num>
  <w:num w:numId="89" w16cid:durableId="15336842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02716921">
    <w:abstractNumId w:val="30"/>
  </w:num>
  <w:num w:numId="91" w16cid:durableId="420369526">
    <w:abstractNumId w:val="94"/>
  </w:num>
  <w:num w:numId="92" w16cid:durableId="767000155">
    <w:abstractNumId w:val="31"/>
  </w:num>
  <w:num w:numId="93" w16cid:durableId="100729958">
    <w:abstractNumId w:val="56"/>
  </w:num>
  <w:num w:numId="94" w16cid:durableId="358892752">
    <w:abstractNumId w:val="86"/>
  </w:num>
  <w:num w:numId="95" w16cid:durableId="1306354151">
    <w:abstractNumId w:val="83"/>
  </w:num>
  <w:num w:numId="96" w16cid:durableId="2063674779">
    <w:abstractNumId w:val="47"/>
  </w:num>
  <w:num w:numId="97" w16cid:durableId="829515713">
    <w:abstractNumId w:val="12"/>
  </w:num>
  <w:num w:numId="98" w16cid:durableId="2043162279">
    <w:abstractNumId w:val="19"/>
  </w:num>
  <w:num w:numId="99" w16cid:durableId="1365016267">
    <w:abstractNumId w:val="29"/>
  </w:num>
  <w:num w:numId="100" w16cid:durableId="11878737">
    <w:abstractNumId w:val="11"/>
  </w:num>
  <w:num w:numId="101" w16cid:durableId="12193658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51404018">
    <w:abstractNumId w:val="1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ocumentProtection w:edit="readOnly" w:enforcement="0"/>
  <w:defaultTabStop w:val="510"/>
  <w:hyphenationZone w:val="425"/>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FC"/>
    <w:rsid w:val="00000C17"/>
    <w:rsid w:val="00000E63"/>
    <w:rsid w:val="00001162"/>
    <w:rsid w:val="00001961"/>
    <w:rsid w:val="00001B07"/>
    <w:rsid w:val="00001C49"/>
    <w:rsid w:val="00001D25"/>
    <w:rsid w:val="000027C5"/>
    <w:rsid w:val="00002A40"/>
    <w:rsid w:val="00002AE2"/>
    <w:rsid w:val="00002CDB"/>
    <w:rsid w:val="00003178"/>
    <w:rsid w:val="00003435"/>
    <w:rsid w:val="0000407A"/>
    <w:rsid w:val="000048DA"/>
    <w:rsid w:val="00004CAB"/>
    <w:rsid w:val="00004D4A"/>
    <w:rsid w:val="000053B8"/>
    <w:rsid w:val="000054B0"/>
    <w:rsid w:val="000059E7"/>
    <w:rsid w:val="00005E75"/>
    <w:rsid w:val="00005F1B"/>
    <w:rsid w:val="000063DA"/>
    <w:rsid w:val="0000680B"/>
    <w:rsid w:val="000068EE"/>
    <w:rsid w:val="000069C3"/>
    <w:rsid w:val="000070FF"/>
    <w:rsid w:val="0000717F"/>
    <w:rsid w:val="0000748B"/>
    <w:rsid w:val="00007607"/>
    <w:rsid w:val="00007BAC"/>
    <w:rsid w:val="00007BF4"/>
    <w:rsid w:val="00010255"/>
    <w:rsid w:val="0001031E"/>
    <w:rsid w:val="000104C4"/>
    <w:rsid w:val="00010C54"/>
    <w:rsid w:val="00010DB9"/>
    <w:rsid w:val="00011319"/>
    <w:rsid w:val="00011891"/>
    <w:rsid w:val="00011C67"/>
    <w:rsid w:val="00011DAC"/>
    <w:rsid w:val="000123CF"/>
    <w:rsid w:val="0001269B"/>
    <w:rsid w:val="00013307"/>
    <w:rsid w:val="00013746"/>
    <w:rsid w:val="00013964"/>
    <w:rsid w:val="00013FBB"/>
    <w:rsid w:val="00014108"/>
    <w:rsid w:val="00014FE7"/>
    <w:rsid w:val="00014FFB"/>
    <w:rsid w:val="00015294"/>
    <w:rsid w:val="0001571F"/>
    <w:rsid w:val="00015A33"/>
    <w:rsid w:val="00015E1C"/>
    <w:rsid w:val="00016785"/>
    <w:rsid w:val="00016855"/>
    <w:rsid w:val="00016C0D"/>
    <w:rsid w:val="00017147"/>
    <w:rsid w:val="000178F0"/>
    <w:rsid w:val="00017ABF"/>
    <w:rsid w:val="000206AF"/>
    <w:rsid w:val="00021173"/>
    <w:rsid w:val="0002123F"/>
    <w:rsid w:val="000212A3"/>
    <w:rsid w:val="00021355"/>
    <w:rsid w:val="000219CE"/>
    <w:rsid w:val="00022237"/>
    <w:rsid w:val="00022299"/>
    <w:rsid w:val="0002349B"/>
    <w:rsid w:val="000236DC"/>
    <w:rsid w:val="00023856"/>
    <w:rsid w:val="00023C8A"/>
    <w:rsid w:val="00023EF3"/>
    <w:rsid w:val="00024454"/>
    <w:rsid w:val="00024848"/>
    <w:rsid w:val="00024B4A"/>
    <w:rsid w:val="00024BC0"/>
    <w:rsid w:val="00024E72"/>
    <w:rsid w:val="00024F25"/>
    <w:rsid w:val="00025427"/>
    <w:rsid w:val="00025891"/>
    <w:rsid w:val="00025A62"/>
    <w:rsid w:val="00025BF8"/>
    <w:rsid w:val="00025E62"/>
    <w:rsid w:val="000262D4"/>
    <w:rsid w:val="00026649"/>
    <w:rsid w:val="00026ED4"/>
    <w:rsid w:val="00026FA0"/>
    <w:rsid w:val="000273A8"/>
    <w:rsid w:val="00027636"/>
    <w:rsid w:val="00027855"/>
    <w:rsid w:val="00027F67"/>
    <w:rsid w:val="00031113"/>
    <w:rsid w:val="00031320"/>
    <w:rsid w:val="000317F3"/>
    <w:rsid w:val="00031B18"/>
    <w:rsid w:val="00032399"/>
    <w:rsid w:val="0003274E"/>
    <w:rsid w:val="00032C40"/>
    <w:rsid w:val="00032CDD"/>
    <w:rsid w:val="000343C4"/>
    <w:rsid w:val="0003485E"/>
    <w:rsid w:val="000355A3"/>
    <w:rsid w:val="00035A80"/>
    <w:rsid w:val="00035CE9"/>
    <w:rsid w:val="00036B23"/>
    <w:rsid w:val="000372A0"/>
    <w:rsid w:val="00037D7F"/>
    <w:rsid w:val="00037E95"/>
    <w:rsid w:val="00037FBB"/>
    <w:rsid w:val="00040BF9"/>
    <w:rsid w:val="00040E4A"/>
    <w:rsid w:val="00040EEE"/>
    <w:rsid w:val="000412BB"/>
    <w:rsid w:val="000412BD"/>
    <w:rsid w:val="000414C8"/>
    <w:rsid w:val="00041E12"/>
    <w:rsid w:val="00042333"/>
    <w:rsid w:val="0004273D"/>
    <w:rsid w:val="00043071"/>
    <w:rsid w:val="000433D1"/>
    <w:rsid w:val="00043486"/>
    <w:rsid w:val="00043A40"/>
    <w:rsid w:val="00043DD3"/>
    <w:rsid w:val="000441F9"/>
    <w:rsid w:val="000442C9"/>
    <w:rsid w:val="00044848"/>
    <w:rsid w:val="00044C0D"/>
    <w:rsid w:val="000458DF"/>
    <w:rsid w:val="00045ABA"/>
    <w:rsid w:val="00045E03"/>
    <w:rsid w:val="00045E0A"/>
    <w:rsid w:val="00046113"/>
    <w:rsid w:val="00046AFC"/>
    <w:rsid w:val="00046B2E"/>
    <w:rsid w:val="00046F89"/>
    <w:rsid w:val="00047BC3"/>
    <w:rsid w:val="00047FBE"/>
    <w:rsid w:val="00047FCB"/>
    <w:rsid w:val="00050190"/>
    <w:rsid w:val="00050B0A"/>
    <w:rsid w:val="00051277"/>
    <w:rsid w:val="000516C9"/>
    <w:rsid w:val="0005258A"/>
    <w:rsid w:val="00052966"/>
    <w:rsid w:val="00052BB8"/>
    <w:rsid w:val="00052D26"/>
    <w:rsid w:val="0005317C"/>
    <w:rsid w:val="0005318B"/>
    <w:rsid w:val="00053418"/>
    <w:rsid w:val="0005345E"/>
    <w:rsid w:val="00054CAD"/>
    <w:rsid w:val="000553D3"/>
    <w:rsid w:val="00055CA7"/>
    <w:rsid w:val="000561B6"/>
    <w:rsid w:val="00056885"/>
    <w:rsid w:val="00056C4E"/>
    <w:rsid w:val="00057411"/>
    <w:rsid w:val="00057FD0"/>
    <w:rsid w:val="00060EE5"/>
    <w:rsid w:val="00060FDE"/>
    <w:rsid w:val="00061264"/>
    <w:rsid w:val="0006126D"/>
    <w:rsid w:val="000613F6"/>
    <w:rsid w:val="000614E5"/>
    <w:rsid w:val="000619F4"/>
    <w:rsid w:val="00061F27"/>
    <w:rsid w:val="00062B41"/>
    <w:rsid w:val="00062EAE"/>
    <w:rsid w:val="00063535"/>
    <w:rsid w:val="00063645"/>
    <w:rsid w:val="00063B94"/>
    <w:rsid w:val="00063EA6"/>
    <w:rsid w:val="00063FE6"/>
    <w:rsid w:val="00064500"/>
    <w:rsid w:val="0006496F"/>
    <w:rsid w:val="00065ABE"/>
    <w:rsid w:val="00065B6D"/>
    <w:rsid w:val="00065BBA"/>
    <w:rsid w:val="00065F01"/>
    <w:rsid w:val="00065FF9"/>
    <w:rsid w:val="00066C80"/>
    <w:rsid w:val="00067412"/>
    <w:rsid w:val="0006748E"/>
    <w:rsid w:val="00067698"/>
    <w:rsid w:val="00067715"/>
    <w:rsid w:val="000702EF"/>
    <w:rsid w:val="000708DD"/>
    <w:rsid w:val="00071685"/>
    <w:rsid w:val="00071F37"/>
    <w:rsid w:val="00071FED"/>
    <w:rsid w:val="000722AC"/>
    <w:rsid w:val="00072C0B"/>
    <w:rsid w:val="00072DFF"/>
    <w:rsid w:val="0007302E"/>
    <w:rsid w:val="000731DF"/>
    <w:rsid w:val="00073DEC"/>
    <w:rsid w:val="00073E53"/>
    <w:rsid w:val="00074156"/>
    <w:rsid w:val="0007430C"/>
    <w:rsid w:val="000745B0"/>
    <w:rsid w:val="000748D4"/>
    <w:rsid w:val="000748E2"/>
    <w:rsid w:val="00074C1B"/>
    <w:rsid w:val="00074F54"/>
    <w:rsid w:val="0007534A"/>
    <w:rsid w:val="00075A72"/>
    <w:rsid w:val="00075EAC"/>
    <w:rsid w:val="000765C8"/>
    <w:rsid w:val="0007668A"/>
    <w:rsid w:val="00076FCC"/>
    <w:rsid w:val="00077978"/>
    <w:rsid w:val="000779CA"/>
    <w:rsid w:val="00077E95"/>
    <w:rsid w:val="000803B7"/>
    <w:rsid w:val="00080658"/>
    <w:rsid w:val="000807AB"/>
    <w:rsid w:val="00080951"/>
    <w:rsid w:val="00080CEB"/>
    <w:rsid w:val="00080F21"/>
    <w:rsid w:val="00081556"/>
    <w:rsid w:val="00081DF5"/>
    <w:rsid w:val="000820B9"/>
    <w:rsid w:val="00082232"/>
    <w:rsid w:val="00082538"/>
    <w:rsid w:val="00082565"/>
    <w:rsid w:val="00082ED4"/>
    <w:rsid w:val="00083876"/>
    <w:rsid w:val="000845F1"/>
    <w:rsid w:val="00084F1A"/>
    <w:rsid w:val="000854DA"/>
    <w:rsid w:val="000858F4"/>
    <w:rsid w:val="00085A8E"/>
    <w:rsid w:val="00085F4F"/>
    <w:rsid w:val="00086313"/>
    <w:rsid w:val="0008634D"/>
    <w:rsid w:val="00086842"/>
    <w:rsid w:val="00086ECE"/>
    <w:rsid w:val="00090318"/>
    <w:rsid w:val="00090789"/>
    <w:rsid w:val="000907B8"/>
    <w:rsid w:val="00090A61"/>
    <w:rsid w:val="00090ABA"/>
    <w:rsid w:val="0009185A"/>
    <w:rsid w:val="00091A8A"/>
    <w:rsid w:val="00091E7E"/>
    <w:rsid w:val="00092027"/>
    <w:rsid w:val="00092BC5"/>
    <w:rsid w:val="00093080"/>
    <w:rsid w:val="000930D3"/>
    <w:rsid w:val="00093279"/>
    <w:rsid w:val="000932B9"/>
    <w:rsid w:val="000934D4"/>
    <w:rsid w:val="0009373E"/>
    <w:rsid w:val="0009397F"/>
    <w:rsid w:val="000939C3"/>
    <w:rsid w:val="00093D21"/>
    <w:rsid w:val="00093D43"/>
    <w:rsid w:val="00093D94"/>
    <w:rsid w:val="00094318"/>
    <w:rsid w:val="0009433E"/>
    <w:rsid w:val="000943F9"/>
    <w:rsid w:val="00094900"/>
    <w:rsid w:val="00094E64"/>
    <w:rsid w:val="000955B1"/>
    <w:rsid w:val="00095685"/>
    <w:rsid w:val="00095BAA"/>
    <w:rsid w:val="0009621D"/>
    <w:rsid w:val="0009634C"/>
    <w:rsid w:val="00096660"/>
    <w:rsid w:val="00096669"/>
    <w:rsid w:val="00096B5B"/>
    <w:rsid w:val="00096CC6"/>
    <w:rsid w:val="00096CDF"/>
    <w:rsid w:val="00096E34"/>
    <w:rsid w:val="000971CF"/>
    <w:rsid w:val="00097D57"/>
    <w:rsid w:val="000A05CF"/>
    <w:rsid w:val="000A0888"/>
    <w:rsid w:val="000A0D02"/>
    <w:rsid w:val="000A1181"/>
    <w:rsid w:val="000A1600"/>
    <w:rsid w:val="000A160A"/>
    <w:rsid w:val="000A19BE"/>
    <w:rsid w:val="000A2093"/>
    <w:rsid w:val="000A20BA"/>
    <w:rsid w:val="000A21E9"/>
    <w:rsid w:val="000A25BA"/>
    <w:rsid w:val="000A292E"/>
    <w:rsid w:val="000A3B59"/>
    <w:rsid w:val="000A4575"/>
    <w:rsid w:val="000A45C7"/>
    <w:rsid w:val="000A47D8"/>
    <w:rsid w:val="000A5152"/>
    <w:rsid w:val="000A5645"/>
    <w:rsid w:val="000A5646"/>
    <w:rsid w:val="000A571F"/>
    <w:rsid w:val="000A5DDA"/>
    <w:rsid w:val="000A6090"/>
    <w:rsid w:val="000A6CFF"/>
    <w:rsid w:val="000A702D"/>
    <w:rsid w:val="000A74E7"/>
    <w:rsid w:val="000A774C"/>
    <w:rsid w:val="000A7BFE"/>
    <w:rsid w:val="000A7CEA"/>
    <w:rsid w:val="000B0476"/>
    <w:rsid w:val="000B0AA4"/>
    <w:rsid w:val="000B10F7"/>
    <w:rsid w:val="000B1123"/>
    <w:rsid w:val="000B1427"/>
    <w:rsid w:val="000B1827"/>
    <w:rsid w:val="000B1D97"/>
    <w:rsid w:val="000B2185"/>
    <w:rsid w:val="000B21D0"/>
    <w:rsid w:val="000B24A0"/>
    <w:rsid w:val="000B2BF6"/>
    <w:rsid w:val="000B2F40"/>
    <w:rsid w:val="000B3275"/>
    <w:rsid w:val="000B32BE"/>
    <w:rsid w:val="000B334F"/>
    <w:rsid w:val="000B33F7"/>
    <w:rsid w:val="000B494C"/>
    <w:rsid w:val="000B4ABA"/>
    <w:rsid w:val="000B533D"/>
    <w:rsid w:val="000B5671"/>
    <w:rsid w:val="000B5899"/>
    <w:rsid w:val="000B5F72"/>
    <w:rsid w:val="000B661E"/>
    <w:rsid w:val="000B7459"/>
    <w:rsid w:val="000B785D"/>
    <w:rsid w:val="000B7952"/>
    <w:rsid w:val="000B7AC2"/>
    <w:rsid w:val="000B7B0B"/>
    <w:rsid w:val="000B7B5C"/>
    <w:rsid w:val="000B7D0F"/>
    <w:rsid w:val="000B7EAB"/>
    <w:rsid w:val="000C01F7"/>
    <w:rsid w:val="000C0862"/>
    <w:rsid w:val="000C0BA9"/>
    <w:rsid w:val="000C0C30"/>
    <w:rsid w:val="000C0DCB"/>
    <w:rsid w:val="000C0DF0"/>
    <w:rsid w:val="000C0F14"/>
    <w:rsid w:val="000C0FEA"/>
    <w:rsid w:val="000C100C"/>
    <w:rsid w:val="000C10E8"/>
    <w:rsid w:val="000C1210"/>
    <w:rsid w:val="000C2420"/>
    <w:rsid w:val="000C2790"/>
    <w:rsid w:val="000C2ABB"/>
    <w:rsid w:val="000C2DF3"/>
    <w:rsid w:val="000C32E7"/>
    <w:rsid w:val="000C38F1"/>
    <w:rsid w:val="000C3D15"/>
    <w:rsid w:val="000C3EDD"/>
    <w:rsid w:val="000C3F37"/>
    <w:rsid w:val="000C446A"/>
    <w:rsid w:val="000C46DB"/>
    <w:rsid w:val="000C4735"/>
    <w:rsid w:val="000C4B2E"/>
    <w:rsid w:val="000C4C41"/>
    <w:rsid w:val="000C5281"/>
    <w:rsid w:val="000C5BEF"/>
    <w:rsid w:val="000C637D"/>
    <w:rsid w:val="000C64A8"/>
    <w:rsid w:val="000C6830"/>
    <w:rsid w:val="000C698D"/>
    <w:rsid w:val="000C6AFB"/>
    <w:rsid w:val="000C7147"/>
    <w:rsid w:val="000C760F"/>
    <w:rsid w:val="000C7617"/>
    <w:rsid w:val="000D0193"/>
    <w:rsid w:val="000D0C73"/>
    <w:rsid w:val="000D11BA"/>
    <w:rsid w:val="000D1CBB"/>
    <w:rsid w:val="000D1D9B"/>
    <w:rsid w:val="000D1F93"/>
    <w:rsid w:val="000D20C8"/>
    <w:rsid w:val="000D2321"/>
    <w:rsid w:val="000D24E2"/>
    <w:rsid w:val="000D27BA"/>
    <w:rsid w:val="000D2D3B"/>
    <w:rsid w:val="000D2E36"/>
    <w:rsid w:val="000D330B"/>
    <w:rsid w:val="000D3648"/>
    <w:rsid w:val="000D3919"/>
    <w:rsid w:val="000D3BBC"/>
    <w:rsid w:val="000D3DE3"/>
    <w:rsid w:val="000D3ECD"/>
    <w:rsid w:val="000D476E"/>
    <w:rsid w:val="000D5783"/>
    <w:rsid w:val="000D5D35"/>
    <w:rsid w:val="000D5E90"/>
    <w:rsid w:val="000D5F94"/>
    <w:rsid w:val="000D6038"/>
    <w:rsid w:val="000D6244"/>
    <w:rsid w:val="000D6304"/>
    <w:rsid w:val="000D71B4"/>
    <w:rsid w:val="000D7576"/>
    <w:rsid w:val="000D7908"/>
    <w:rsid w:val="000D79CC"/>
    <w:rsid w:val="000D7A6E"/>
    <w:rsid w:val="000D7E31"/>
    <w:rsid w:val="000D7F49"/>
    <w:rsid w:val="000E02D4"/>
    <w:rsid w:val="000E0662"/>
    <w:rsid w:val="000E08DE"/>
    <w:rsid w:val="000E0C0D"/>
    <w:rsid w:val="000E0FE4"/>
    <w:rsid w:val="000E1F10"/>
    <w:rsid w:val="000E24A4"/>
    <w:rsid w:val="000E2DD4"/>
    <w:rsid w:val="000E329D"/>
    <w:rsid w:val="000E3AC7"/>
    <w:rsid w:val="000E3CA3"/>
    <w:rsid w:val="000E4669"/>
    <w:rsid w:val="000E4915"/>
    <w:rsid w:val="000E5137"/>
    <w:rsid w:val="000E52D4"/>
    <w:rsid w:val="000E536D"/>
    <w:rsid w:val="000E5CD8"/>
    <w:rsid w:val="000E5DB9"/>
    <w:rsid w:val="000E64CD"/>
    <w:rsid w:val="000E6C5B"/>
    <w:rsid w:val="000F02C0"/>
    <w:rsid w:val="000F037B"/>
    <w:rsid w:val="000F04D8"/>
    <w:rsid w:val="000F0773"/>
    <w:rsid w:val="000F0F6E"/>
    <w:rsid w:val="000F12E4"/>
    <w:rsid w:val="000F173F"/>
    <w:rsid w:val="000F1814"/>
    <w:rsid w:val="000F1DBE"/>
    <w:rsid w:val="000F246A"/>
    <w:rsid w:val="000F2740"/>
    <w:rsid w:val="000F2A7D"/>
    <w:rsid w:val="000F2E02"/>
    <w:rsid w:val="000F30F7"/>
    <w:rsid w:val="000F31B5"/>
    <w:rsid w:val="000F3C48"/>
    <w:rsid w:val="000F3EDA"/>
    <w:rsid w:val="000F4D39"/>
    <w:rsid w:val="000F59BC"/>
    <w:rsid w:val="000F5C90"/>
    <w:rsid w:val="000F5DE7"/>
    <w:rsid w:val="000F6613"/>
    <w:rsid w:val="000F6802"/>
    <w:rsid w:val="000F6956"/>
    <w:rsid w:val="000F6B60"/>
    <w:rsid w:val="000F7032"/>
    <w:rsid w:val="000F7157"/>
    <w:rsid w:val="0010029F"/>
    <w:rsid w:val="001004D0"/>
    <w:rsid w:val="00100B4F"/>
    <w:rsid w:val="00100C25"/>
    <w:rsid w:val="00100C36"/>
    <w:rsid w:val="00100EB1"/>
    <w:rsid w:val="0010103A"/>
    <w:rsid w:val="0010120F"/>
    <w:rsid w:val="001015C0"/>
    <w:rsid w:val="0010224B"/>
    <w:rsid w:val="00102FAD"/>
    <w:rsid w:val="001039CD"/>
    <w:rsid w:val="00104084"/>
    <w:rsid w:val="001047C1"/>
    <w:rsid w:val="001049C9"/>
    <w:rsid w:val="001056B8"/>
    <w:rsid w:val="001056E9"/>
    <w:rsid w:val="00105BF3"/>
    <w:rsid w:val="0010605D"/>
    <w:rsid w:val="001063BA"/>
    <w:rsid w:val="00106B04"/>
    <w:rsid w:val="00106CF4"/>
    <w:rsid w:val="00107A55"/>
    <w:rsid w:val="00107CAC"/>
    <w:rsid w:val="00107D86"/>
    <w:rsid w:val="00107E31"/>
    <w:rsid w:val="00107FCA"/>
    <w:rsid w:val="00110640"/>
    <w:rsid w:val="00110AD5"/>
    <w:rsid w:val="00110E50"/>
    <w:rsid w:val="0011129C"/>
    <w:rsid w:val="00111787"/>
    <w:rsid w:val="001119BC"/>
    <w:rsid w:val="0011237F"/>
    <w:rsid w:val="001127DD"/>
    <w:rsid w:val="00112886"/>
    <w:rsid w:val="00112B13"/>
    <w:rsid w:val="00112F9C"/>
    <w:rsid w:val="0011336C"/>
    <w:rsid w:val="0011370E"/>
    <w:rsid w:val="00113CFB"/>
    <w:rsid w:val="001140DD"/>
    <w:rsid w:val="001142AD"/>
    <w:rsid w:val="0011462E"/>
    <w:rsid w:val="00115968"/>
    <w:rsid w:val="001159F5"/>
    <w:rsid w:val="0011614D"/>
    <w:rsid w:val="00116235"/>
    <w:rsid w:val="00116707"/>
    <w:rsid w:val="001173C0"/>
    <w:rsid w:val="00117860"/>
    <w:rsid w:val="00117AAC"/>
    <w:rsid w:val="00117B79"/>
    <w:rsid w:val="00117EAC"/>
    <w:rsid w:val="00120737"/>
    <w:rsid w:val="0012075E"/>
    <w:rsid w:val="00120A86"/>
    <w:rsid w:val="00120E16"/>
    <w:rsid w:val="001211DD"/>
    <w:rsid w:val="001212A1"/>
    <w:rsid w:val="0012146F"/>
    <w:rsid w:val="00121884"/>
    <w:rsid w:val="001225EB"/>
    <w:rsid w:val="0012281B"/>
    <w:rsid w:val="001229DE"/>
    <w:rsid w:val="00122A86"/>
    <w:rsid w:val="00124D74"/>
    <w:rsid w:val="00124D88"/>
    <w:rsid w:val="0012546B"/>
    <w:rsid w:val="001254A4"/>
    <w:rsid w:val="0012550A"/>
    <w:rsid w:val="00126FF2"/>
    <w:rsid w:val="00127BE3"/>
    <w:rsid w:val="00127C5A"/>
    <w:rsid w:val="0013005E"/>
    <w:rsid w:val="00130062"/>
    <w:rsid w:val="00131359"/>
    <w:rsid w:val="00131648"/>
    <w:rsid w:val="00131F1F"/>
    <w:rsid w:val="001321E3"/>
    <w:rsid w:val="001324AD"/>
    <w:rsid w:val="00132511"/>
    <w:rsid w:val="00132514"/>
    <w:rsid w:val="00132F82"/>
    <w:rsid w:val="001330CF"/>
    <w:rsid w:val="0013364C"/>
    <w:rsid w:val="0013392E"/>
    <w:rsid w:val="00133BCF"/>
    <w:rsid w:val="0013429E"/>
    <w:rsid w:val="00134343"/>
    <w:rsid w:val="0013539F"/>
    <w:rsid w:val="001354A7"/>
    <w:rsid w:val="00135D40"/>
    <w:rsid w:val="001360B5"/>
    <w:rsid w:val="00136349"/>
    <w:rsid w:val="00136ED0"/>
    <w:rsid w:val="00137FB0"/>
    <w:rsid w:val="001407CC"/>
    <w:rsid w:val="001408C5"/>
    <w:rsid w:val="00140F12"/>
    <w:rsid w:val="0014121F"/>
    <w:rsid w:val="00141ADD"/>
    <w:rsid w:val="00141C69"/>
    <w:rsid w:val="00142465"/>
    <w:rsid w:val="00142789"/>
    <w:rsid w:val="00142BF2"/>
    <w:rsid w:val="00143397"/>
    <w:rsid w:val="001448E8"/>
    <w:rsid w:val="00144DAA"/>
    <w:rsid w:val="00145178"/>
    <w:rsid w:val="00145AE0"/>
    <w:rsid w:val="00145EC8"/>
    <w:rsid w:val="0014687E"/>
    <w:rsid w:val="00146CF7"/>
    <w:rsid w:val="00147144"/>
    <w:rsid w:val="00147E01"/>
    <w:rsid w:val="0015003F"/>
    <w:rsid w:val="0015089C"/>
    <w:rsid w:val="00151077"/>
    <w:rsid w:val="00151424"/>
    <w:rsid w:val="00151B1F"/>
    <w:rsid w:val="001521D9"/>
    <w:rsid w:val="00152229"/>
    <w:rsid w:val="0015285E"/>
    <w:rsid w:val="00153391"/>
    <w:rsid w:val="00153606"/>
    <w:rsid w:val="00153C64"/>
    <w:rsid w:val="00154CA7"/>
    <w:rsid w:val="00154D3F"/>
    <w:rsid w:val="0015596E"/>
    <w:rsid w:val="00156268"/>
    <w:rsid w:val="001564CB"/>
    <w:rsid w:val="00156868"/>
    <w:rsid w:val="001571A3"/>
    <w:rsid w:val="00157246"/>
    <w:rsid w:val="001579E7"/>
    <w:rsid w:val="00157A93"/>
    <w:rsid w:val="00157CD8"/>
    <w:rsid w:val="0016018E"/>
    <w:rsid w:val="00160266"/>
    <w:rsid w:val="0016068B"/>
    <w:rsid w:val="001608FC"/>
    <w:rsid w:val="00160CDA"/>
    <w:rsid w:val="0016105E"/>
    <w:rsid w:val="00161122"/>
    <w:rsid w:val="00161960"/>
    <w:rsid w:val="00161AA9"/>
    <w:rsid w:val="00161B31"/>
    <w:rsid w:val="00161CEC"/>
    <w:rsid w:val="0016217F"/>
    <w:rsid w:val="00162505"/>
    <w:rsid w:val="00162654"/>
    <w:rsid w:val="0016300E"/>
    <w:rsid w:val="0016323D"/>
    <w:rsid w:val="00163346"/>
    <w:rsid w:val="001646B5"/>
    <w:rsid w:val="00164773"/>
    <w:rsid w:val="00164A63"/>
    <w:rsid w:val="00164AE5"/>
    <w:rsid w:val="00164CEF"/>
    <w:rsid w:val="0016579F"/>
    <w:rsid w:val="001657FE"/>
    <w:rsid w:val="0016704D"/>
    <w:rsid w:val="001675E5"/>
    <w:rsid w:val="0016774F"/>
    <w:rsid w:val="00170966"/>
    <w:rsid w:val="001713D2"/>
    <w:rsid w:val="00171468"/>
    <w:rsid w:val="00171568"/>
    <w:rsid w:val="00171B3F"/>
    <w:rsid w:val="00172296"/>
    <w:rsid w:val="00172D53"/>
    <w:rsid w:val="00173A43"/>
    <w:rsid w:val="00173FCF"/>
    <w:rsid w:val="001745FB"/>
    <w:rsid w:val="0017494C"/>
    <w:rsid w:val="00174B6C"/>
    <w:rsid w:val="00175B31"/>
    <w:rsid w:val="00176086"/>
    <w:rsid w:val="00176D51"/>
    <w:rsid w:val="00176D74"/>
    <w:rsid w:val="00176F36"/>
    <w:rsid w:val="00176F7F"/>
    <w:rsid w:val="00177917"/>
    <w:rsid w:val="00177C66"/>
    <w:rsid w:val="00180313"/>
    <w:rsid w:val="001805DD"/>
    <w:rsid w:val="00180791"/>
    <w:rsid w:val="0018090D"/>
    <w:rsid w:val="00180BE6"/>
    <w:rsid w:val="00180CDA"/>
    <w:rsid w:val="00180E42"/>
    <w:rsid w:val="0018107B"/>
    <w:rsid w:val="0018146D"/>
    <w:rsid w:val="00181633"/>
    <w:rsid w:val="00181DF4"/>
    <w:rsid w:val="001828AA"/>
    <w:rsid w:val="00183261"/>
    <w:rsid w:val="001840E1"/>
    <w:rsid w:val="00184C55"/>
    <w:rsid w:val="00184D6A"/>
    <w:rsid w:val="00184F72"/>
    <w:rsid w:val="001850D5"/>
    <w:rsid w:val="0018655B"/>
    <w:rsid w:val="00186C06"/>
    <w:rsid w:val="0018774F"/>
    <w:rsid w:val="00187762"/>
    <w:rsid w:val="00187D58"/>
    <w:rsid w:val="001902CE"/>
    <w:rsid w:val="0019087F"/>
    <w:rsid w:val="00190F59"/>
    <w:rsid w:val="00191092"/>
    <w:rsid w:val="001921CC"/>
    <w:rsid w:val="0019231B"/>
    <w:rsid w:val="00192603"/>
    <w:rsid w:val="001926F6"/>
    <w:rsid w:val="00193260"/>
    <w:rsid w:val="001932CF"/>
    <w:rsid w:val="00193316"/>
    <w:rsid w:val="001934E1"/>
    <w:rsid w:val="001935B6"/>
    <w:rsid w:val="001936AD"/>
    <w:rsid w:val="00194689"/>
    <w:rsid w:val="00194923"/>
    <w:rsid w:val="00194F24"/>
    <w:rsid w:val="001950CD"/>
    <w:rsid w:val="0019544E"/>
    <w:rsid w:val="00195648"/>
    <w:rsid w:val="00195793"/>
    <w:rsid w:val="001957F5"/>
    <w:rsid w:val="00195D5D"/>
    <w:rsid w:val="00196848"/>
    <w:rsid w:val="00197BF2"/>
    <w:rsid w:val="001A0032"/>
    <w:rsid w:val="001A02B5"/>
    <w:rsid w:val="001A04BF"/>
    <w:rsid w:val="001A0770"/>
    <w:rsid w:val="001A0BA0"/>
    <w:rsid w:val="001A0BDF"/>
    <w:rsid w:val="001A152F"/>
    <w:rsid w:val="001A1B2E"/>
    <w:rsid w:val="001A1BB1"/>
    <w:rsid w:val="001A3434"/>
    <w:rsid w:val="001A3802"/>
    <w:rsid w:val="001A39D2"/>
    <w:rsid w:val="001A3C1E"/>
    <w:rsid w:val="001A3D77"/>
    <w:rsid w:val="001A40F9"/>
    <w:rsid w:val="001A410C"/>
    <w:rsid w:val="001A47D9"/>
    <w:rsid w:val="001A5040"/>
    <w:rsid w:val="001A53ED"/>
    <w:rsid w:val="001A5A35"/>
    <w:rsid w:val="001A5ACB"/>
    <w:rsid w:val="001A5FA1"/>
    <w:rsid w:val="001A60C2"/>
    <w:rsid w:val="001A6550"/>
    <w:rsid w:val="001A701E"/>
    <w:rsid w:val="001A702C"/>
    <w:rsid w:val="001A7346"/>
    <w:rsid w:val="001A73D5"/>
    <w:rsid w:val="001A7625"/>
    <w:rsid w:val="001A7C28"/>
    <w:rsid w:val="001B03A6"/>
    <w:rsid w:val="001B1E9E"/>
    <w:rsid w:val="001B219E"/>
    <w:rsid w:val="001B2247"/>
    <w:rsid w:val="001B2851"/>
    <w:rsid w:val="001B30A0"/>
    <w:rsid w:val="001B3661"/>
    <w:rsid w:val="001B376F"/>
    <w:rsid w:val="001B3BBE"/>
    <w:rsid w:val="001B40CC"/>
    <w:rsid w:val="001B49B5"/>
    <w:rsid w:val="001B4A5E"/>
    <w:rsid w:val="001B4ADE"/>
    <w:rsid w:val="001B5647"/>
    <w:rsid w:val="001B5BA6"/>
    <w:rsid w:val="001B5D94"/>
    <w:rsid w:val="001B616A"/>
    <w:rsid w:val="001B64A9"/>
    <w:rsid w:val="001B6571"/>
    <w:rsid w:val="001B6C91"/>
    <w:rsid w:val="001B6D3F"/>
    <w:rsid w:val="001B6EED"/>
    <w:rsid w:val="001B7063"/>
    <w:rsid w:val="001B7117"/>
    <w:rsid w:val="001B72BB"/>
    <w:rsid w:val="001B7413"/>
    <w:rsid w:val="001B7667"/>
    <w:rsid w:val="001B7A22"/>
    <w:rsid w:val="001C0047"/>
    <w:rsid w:val="001C02D0"/>
    <w:rsid w:val="001C069E"/>
    <w:rsid w:val="001C1596"/>
    <w:rsid w:val="001C167A"/>
    <w:rsid w:val="001C16E9"/>
    <w:rsid w:val="001C1706"/>
    <w:rsid w:val="001C1F71"/>
    <w:rsid w:val="001C282F"/>
    <w:rsid w:val="001C2BD7"/>
    <w:rsid w:val="001C3FDD"/>
    <w:rsid w:val="001C40DD"/>
    <w:rsid w:val="001C4215"/>
    <w:rsid w:val="001C4A7B"/>
    <w:rsid w:val="001C4D97"/>
    <w:rsid w:val="001C5D05"/>
    <w:rsid w:val="001C5E50"/>
    <w:rsid w:val="001C5F03"/>
    <w:rsid w:val="001C6122"/>
    <w:rsid w:val="001C6128"/>
    <w:rsid w:val="001C6561"/>
    <w:rsid w:val="001C6F35"/>
    <w:rsid w:val="001C7088"/>
    <w:rsid w:val="001C718C"/>
    <w:rsid w:val="001C7AFE"/>
    <w:rsid w:val="001D0D71"/>
    <w:rsid w:val="001D0E4F"/>
    <w:rsid w:val="001D0FFC"/>
    <w:rsid w:val="001D1639"/>
    <w:rsid w:val="001D1AD5"/>
    <w:rsid w:val="001D1CD3"/>
    <w:rsid w:val="001D20C2"/>
    <w:rsid w:val="001D23EA"/>
    <w:rsid w:val="001D257D"/>
    <w:rsid w:val="001D26FB"/>
    <w:rsid w:val="001D29FF"/>
    <w:rsid w:val="001D30F9"/>
    <w:rsid w:val="001D3852"/>
    <w:rsid w:val="001D3895"/>
    <w:rsid w:val="001D3F75"/>
    <w:rsid w:val="001D48A8"/>
    <w:rsid w:val="001D4A52"/>
    <w:rsid w:val="001D4B58"/>
    <w:rsid w:val="001D4DEC"/>
    <w:rsid w:val="001D4F3E"/>
    <w:rsid w:val="001D543D"/>
    <w:rsid w:val="001D5517"/>
    <w:rsid w:val="001D5CF3"/>
    <w:rsid w:val="001D6095"/>
    <w:rsid w:val="001D61CC"/>
    <w:rsid w:val="001D675D"/>
    <w:rsid w:val="001D68C6"/>
    <w:rsid w:val="001D72CE"/>
    <w:rsid w:val="001D7858"/>
    <w:rsid w:val="001D7D76"/>
    <w:rsid w:val="001D7F25"/>
    <w:rsid w:val="001E0083"/>
    <w:rsid w:val="001E0146"/>
    <w:rsid w:val="001E01F9"/>
    <w:rsid w:val="001E1A3D"/>
    <w:rsid w:val="001E1DC3"/>
    <w:rsid w:val="001E2077"/>
    <w:rsid w:val="001E21E9"/>
    <w:rsid w:val="001E3564"/>
    <w:rsid w:val="001E375F"/>
    <w:rsid w:val="001E3B30"/>
    <w:rsid w:val="001E3E1B"/>
    <w:rsid w:val="001E4163"/>
    <w:rsid w:val="001E417E"/>
    <w:rsid w:val="001E44AA"/>
    <w:rsid w:val="001E49B6"/>
    <w:rsid w:val="001E53DC"/>
    <w:rsid w:val="001E5D40"/>
    <w:rsid w:val="001E5D7C"/>
    <w:rsid w:val="001E5FB6"/>
    <w:rsid w:val="001E614C"/>
    <w:rsid w:val="001E6DE6"/>
    <w:rsid w:val="001E7274"/>
    <w:rsid w:val="001E72D8"/>
    <w:rsid w:val="001E7AA0"/>
    <w:rsid w:val="001E7AE9"/>
    <w:rsid w:val="001E7CFE"/>
    <w:rsid w:val="001F0475"/>
    <w:rsid w:val="001F0DC6"/>
    <w:rsid w:val="001F0EAA"/>
    <w:rsid w:val="001F111F"/>
    <w:rsid w:val="001F1258"/>
    <w:rsid w:val="001F1A3E"/>
    <w:rsid w:val="001F1B97"/>
    <w:rsid w:val="001F1D63"/>
    <w:rsid w:val="001F20CF"/>
    <w:rsid w:val="001F26DB"/>
    <w:rsid w:val="001F2B6D"/>
    <w:rsid w:val="001F2E7B"/>
    <w:rsid w:val="001F363C"/>
    <w:rsid w:val="001F39A8"/>
    <w:rsid w:val="001F3EA9"/>
    <w:rsid w:val="001F435F"/>
    <w:rsid w:val="001F4A72"/>
    <w:rsid w:val="001F57DA"/>
    <w:rsid w:val="001F6089"/>
    <w:rsid w:val="001F664E"/>
    <w:rsid w:val="001F7A47"/>
    <w:rsid w:val="001F7DF4"/>
    <w:rsid w:val="001F7F8B"/>
    <w:rsid w:val="00200156"/>
    <w:rsid w:val="0020095A"/>
    <w:rsid w:val="00200D88"/>
    <w:rsid w:val="00200F2D"/>
    <w:rsid w:val="00202474"/>
    <w:rsid w:val="002024D0"/>
    <w:rsid w:val="00202976"/>
    <w:rsid w:val="00202B33"/>
    <w:rsid w:val="0020302C"/>
    <w:rsid w:val="0020306C"/>
    <w:rsid w:val="00203E5C"/>
    <w:rsid w:val="00204482"/>
    <w:rsid w:val="002046B8"/>
    <w:rsid w:val="00204880"/>
    <w:rsid w:val="00204D84"/>
    <w:rsid w:val="002054E3"/>
    <w:rsid w:val="002057D8"/>
    <w:rsid w:val="0020580A"/>
    <w:rsid w:val="0020667B"/>
    <w:rsid w:val="00206E23"/>
    <w:rsid w:val="002073F0"/>
    <w:rsid w:val="00207C03"/>
    <w:rsid w:val="00210019"/>
    <w:rsid w:val="002103FF"/>
    <w:rsid w:val="0021072C"/>
    <w:rsid w:val="00210CFD"/>
    <w:rsid w:val="00210EA2"/>
    <w:rsid w:val="0021135F"/>
    <w:rsid w:val="00211565"/>
    <w:rsid w:val="00211650"/>
    <w:rsid w:val="00211721"/>
    <w:rsid w:val="002117B6"/>
    <w:rsid w:val="0021197C"/>
    <w:rsid w:val="00211E42"/>
    <w:rsid w:val="00212EDD"/>
    <w:rsid w:val="0021331A"/>
    <w:rsid w:val="002136DC"/>
    <w:rsid w:val="00214246"/>
    <w:rsid w:val="00214A6E"/>
    <w:rsid w:val="00214EF5"/>
    <w:rsid w:val="00215010"/>
    <w:rsid w:val="0021517E"/>
    <w:rsid w:val="00215567"/>
    <w:rsid w:val="00215DA2"/>
    <w:rsid w:val="00215DD3"/>
    <w:rsid w:val="00216909"/>
    <w:rsid w:val="002172E3"/>
    <w:rsid w:val="002179F2"/>
    <w:rsid w:val="00217A1C"/>
    <w:rsid w:val="00220FC7"/>
    <w:rsid w:val="00222674"/>
    <w:rsid w:val="00223146"/>
    <w:rsid w:val="002235E3"/>
    <w:rsid w:val="002244D3"/>
    <w:rsid w:val="00224853"/>
    <w:rsid w:val="00224C1F"/>
    <w:rsid w:val="00225682"/>
    <w:rsid w:val="002256B8"/>
    <w:rsid w:val="002259CE"/>
    <w:rsid w:val="00226DB5"/>
    <w:rsid w:val="00226E7B"/>
    <w:rsid w:val="0022704B"/>
    <w:rsid w:val="002271BF"/>
    <w:rsid w:val="00227276"/>
    <w:rsid w:val="00227CE8"/>
    <w:rsid w:val="002302D6"/>
    <w:rsid w:val="002303C7"/>
    <w:rsid w:val="00230BD6"/>
    <w:rsid w:val="00231497"/>
    <w:rsid w:val="00232385"/>
    <w:rsid w:val="0023349A"/>
    <w:rsid w:val="00233D29"/>
    <w:rsid w:val="002342A1"/>
    <w:rsid w:val="00234730"/>
    <w:rsid w:val="00235086"/>
    <w:rsid w:val="00235527"/>
    <w:rsid w:val="00235721"/>
    <w:rsid w:val="00235AFF"/>
    <w:rsid w:val="00235F74"/>
    <w:rsid w:val="00236221"/>
    <w:rsid w:val="002362FF"/>
    <w:rsid w:val="00236933"/>
    <w:rsid w:val="00236E11"/>
    <w:rsid w:val="002375A7"/>
    <w:rsid w:val="0023783D"/>
    <w:rsid w:val="00237CE8"/>
    <w:rsid w:val="00240AE6"/>
    <w:rsid w:val="00240DCA"/>
    <w:rsid w:val="00240F34"/>
    <w:rsid w:val="0024106C"/>
    <w:rsid w:val="0024114D"/>
    <w:rsid w:val="00241358"/>
    <w:rsid w:val="00241A65"/>
    <w:rsid w:val="00241B24"/>
    <w:rsid w:val="0024247D"/>
    <w:rsid w:val="002427E1"/>
    <w:rsid w:val="002437FD"/>
    <w:rsid w:val="00243CDA"/>
    <w:rsid w:val="00243E7B"/>
    <w:rsid w:val="002441F4"/>
    <w:rsid w:val="00244E48"/>
    <w:rsid w:val="00245C1F"/>
    <w:rsid w:val="00245D1C"/>
    <w:rsid w:val="0024623D"/>
    <w:rsid w:val="00246629"/>
    <w:rsid w:val="00246BE8"/>
    <w:rsid w:val="00246E69"/>
    <w:rsid w:val="00246F7B"/>
    <w:rsid w:val="0024702A"/>
    <w:rsid w:val="0024720F"/>
    <w:rsid w:val="00247882"/>
    <w:rsid w:val="00247DC2"/>
    <w:rsid w:val="00250564"/>
    <w:rsid w:val="00251431"/>
    <w:rsid w:val="00251456"/>
    <w:rsid w:val="00251A6F"/>
    <w:rsid w:val="00252182"/>
    <w:rsid w:val="00252E54"/>
    <w:rsid w:val="00253545"/>
    <w:rsid w:val="0025382D"/>
    <w:rsid w:val="002538D4"/>
    <w:rsid w:val="002550EE"/>
    <w:rsid w:val="00255512"/>
    <w:rsid w:val="00255802"/>
    <w:rsid w:val="00255A69"/>
    <w:rsid w:val="00255E7A"/>
    <w:rsid w:val="0025628E"/>
    <w:rsid w:val="00256F7A"/>
    <w:rsid w:val="002571CE"/>
    <w:rsid w:val="0025728C"/>
    <w:rsid w:val="00257BE7"/>
    <w:rsid w:val="00257D77"/>
    <w:rsid w:val="00260051"/>
    <w:rsid w:val="002604B7"/>
    <w:rsid w:val="002607DF"/>
    <w:rsid w:val="00260B58"/>
    <w:rsid w:val="00260D25"/>
    <w:rsid w:val="0026238E"/>
    <w:rsid w:val="002625C5"/>
    <w:rsid w:val="0026280F"/>
    <w:rsid w:val="00262D0B"/>
    <w:rsid w:val="00263DD2"/>
    <w:rsid w:val="00264040"/>
    <w:rsid w:val="002640A5"/>
    <w:rsid w:val="0026426E"/>
    <w:rsid w:val="00264371"/>
    <w:rsid w:val="0026458F"/>
    <w:rsid w:val="00264D58"/>
    <w:rsid w:val="00264DD2"/>
    <w:rsid w:val="002652C9"/>
    <w:rsid w:val="00265B9F"/>
    <w:rsid w:val="00265CF6"/>
    <w:rsid w:val="00265F48"/>
    <w:rsid w:val="002663D8"/>
    <w:rsid w:val="00266947"/>
    <w:rsid w:val="00266A5F"/>
    <w:rsid w:val="00266BD0"/>
    <w:rsid w:val="00266E26"/>
    <w:rsid w:val="00266F23"/>
    <w:rsid w:val="0026715D"/>
    <w:rsid w:val="00270014"/>
    <w:rsid w:val="00270099"/>
    <w:rsid w:val="002702CD"/>
    <w:rsid w:val="002703D7"/>
    <w:rsid w:val="00270789"/>
    <w:rsid w:val="00270CC6"/>
    <w:rsid w:val="00270E0C"/>
    <w:rsid w:val="00270EDF"/>
    <w:rsid w:val="00270EE9"/>
    <w:rsid w:val="00271919"/>
    <w:rsid w:val="00271A10"/>
    <w:rsid w:val="00272F4A"/>
    <w:rsid w:val="0027309C"/>
    <w:rsid w:val="00273290"/>
    <w:rsid w:val="002736C2"/>
    <w:rsid w:val="00273DB8"/>
    <w:rsid w:val="00274A25"/>
    <w:rsid w:val="002753EC"/>
    <w:rsid w:val="00275D1A"/>
    <w:rsid w:val="00275D38"/>
    <w:rsid w:val="00275FA3"/>
    <w:rsid w:val="00275FD7"/>
    <w:rsid w:val="0027669B"/>
    <w:rsid w:val="0027675A"/>
    <w:rsid w:val="0027680B"/>
    <w:rsid w:val="0027699D"/>
    <w:rsid w:val="002772AD"/>
    <w:rsid w:val="00277684"/>
    <w:rsid w:val="002778A4"/>
    <w:rsid w:val="00277B98"/>
    <w:rsid w:val="002807BF"/>
    <w:rsid w:val="00280CD5"/>
    <w:rsid w:val="00281737"/>
    <w:rsid w:val="00281A11"/>
    <w:rsid w:val="00281B4D"/>
    <w:rsid w:val="00282137"/>
    <w:rsid w:val="00282ED4"/>
    <w:rsid w:val="0028356D"/>
    <w:rsid w:val="002838BA"/>
    <w:rsid w:val="00284C2B"/>
    <w:rsid w:val="00284CDB"/>
    <w:rsid w:val="00284DFE"/>
    <w:rsid w:val="00285166"/>
    <w:rsid w:val="00285A61"/>
    <w:rsid w:val="00285B29"/>
    <w:rsid w:val="00285E5C"/>
    <w:rsid w:val="002862B1"/>
    <w:rsid w:val="00286E3F"/>
    <w:rsid w:val="00287126"/>
    <w:rsid w:val="00287CFB"/>
    <w:rsid w:val="002901B6"/>
    <w:rsid w:val="00290E9C"/>
    <w:rsid w:val="00291732"/>
    <w:rsid w:val="00291A9E"/>
    <w:rsid w:val="002923EB"/>
    <w:rsid w:val="0029251D"/>
    <w:rsid w:val="00292566"/>
    <w:rsid w:val="00292B52"/>
    <w:rsid w:val="00292E7D"/>
    <w:rsid w:val="0029344E"/>
    <w:rsid w:val="002935D8"/>
    <w:rsid w:val="00293E14"/>
    <w:rsid w:val="00293E3D"/>
    <w:rsid w:val="00293FF8"/>
    <w:rsid w:val="0029461C"/>
    <w:rsid w:val="0029515F"/>
    <w:rsid w:val="002962C3"/>
    <w:rsid w:val="00296324"/>
    <w:rsid w:val="0029699E"/>
    <w:rsid w:val="00296B39"/>
    <w:rsid w:val="00297521"/>
    <w:rsid w:val="0029782A"/>
    <w:rsid w:val="002978AE"/>
    <w:rsid w:val="002A05F3"/>
    <w:rsid w:val="002A0CF2"/>
    <w:rsid w:val="002A0EC6"/>
    <w:rsid w:val="002A1638"/>
    <w:rsid w:val="002A178B"/>
    <w:rsid w:val="002A17DE"/>
    <w:rsid w:val="002A17F4"/>
    <w:rsid w:val="002A18AD"/>
    <w:rsid w:val="002A1A9E"/>
    <w:rsid w:val="002A1E9A"/>
    <w:rsid w:val="002A20D6"/>
    <w:rsid w:val="002A226F"/>
    <w:rsid w:val="002A236F"/>
    <w:rsid w:val="002A2983"/>
    <w:rsid w:val="002A2B4D"/>
    <w:rsid w:val="002A2D76"/>
    <w:rsid w:val="002A2F2D"/>
    <w:rsid w:val="002A3062"/>
    <w:rsid w:val="002A3175"/>
    <w:rsid w:val="002A3686"/>
    <w:rsid w:val="002A3C3B"/>
    <w:rsid w:val="002A3EFD"/>
    <w:rsid w:val="002A3F19"/>
    <w:rsid w:val="002A3F5B"/>
    <w:rsid w:val="002A41FE"/>
    <w:rsid w:val="002A4533"/>
    <w:rsid w:val="002A56CF"/>
    <w:rsid w:val="002A5A0E"/>
    <w:rsid w:val="002A5E2A"/>
    <w:rsid w:val="002A6157"/>
    <w:rsid w:val="002A6160"/>
    <w:rsid w:val="002A699F"/>
    <w:rsid w:val="002A6CF8"/>
    <w:rsid w:val="002A6EEC"/>
    <w:rsid w:val="002A7A08"/>
    <w:rsid w:val="002B0396"/>
    <w:rsid w:val="002B14F7"/>
    <w:rsid w:val="002B1A86"/>
    <w:rsid w:val="002B24D6"/>
    <w:rsid w:val="002B282F"/>
    <w:rsid w:val="002B2F37"/>
    <w:rsid w:val="002B31D6"/>
    <w:rsid w:val="002B33B5"/>
    <w:rsid w:val="002B3FDF"/>
    <w:rsid w:val="002B4AF2"/>
    <w:rsid w:val="002B4B07"/>
    <w:rsid w:val="002B4C2A"/>
    <w:rsid w:val="002B4F82"/>
    <w:rsid w:val="002B5036"/>
    <w:rsid w:val="002B535E"/>
    <w:rsid w:val="002B58DF"/>
    <w:rsid w:val="002B5EB6"/>
    <w:rsid w:val="002B6526"/>
    <w:rsid w:val="002B6B35"/>
    <w:rsid w:val="002B7028"/>
    <w:rsid w:val="002B7CCD"/>
    <w:rsid w:val="002B7D44"/>
    <w:rsid w:val="002B7E11"/>
    <w:rsid w:val="002C05B5"/>
    <w:rsid w:val="002C0A49"/>
    <w:rsid w:val="002C0E79"/>
    <w:rsid w:val="002C1324"/>
    <w:rsid w:val="002C1BEA"/>
    <w:rsid w:val="002C1D7D"/>
    <w:rsid w:val="002C2B98"/>
    <w:rsid w:val="002C320F"/>
    <w:rsid w:val="002C330D"/>
    <w:rsid w:val="002C384F"/>
    <w:rsid w:val="002C3C8F"/>
    <w:rsid w:val="002C3D75"/>
    <w:rsid w:val="002C41EE"/>
    <w:rsid w:val="002C46CC"/>
    <w:rsid w:val="002C516F"/>
    <w:rsid w:val="002C5A2A"/>
    <w:rsid w:val="002C5E46"/>
    <w:rsid w:val="002C6394"/>
    <w:rsid w:val="002C6708"/>
    <w:rsid w:val="002C696D"/>
    <w:rsid w:val="002C72FC"/>
    <w:rsid w:val="002C7387"/>
    <w:rsid w:val="002C791E"/>
    <w:rsid w:val="002C7EDE"/>
    <w:rsid w:val="002C7FE2"/>
    <w:rsid w:val="002D0251"/>
    <w:rsid w:val="002D0870"/>
    <w:rsid w:val="002D0CA4"/>
    <w:rsid w:val="002D1747"/>
    <w:rsid w:val="002D1D10"/>
    <w:rsid w:val="002D20B8"/>
    <w:rsid w:val="002D2510"/>
    <w:rsid w:val="002D2651"/>
    <w:rsid w:val="002D2BBB"/>
    <w:rsid w:val="002D2CB5"/>
    <w:rsid w:val="002D496F"/>
    <w:rsid w:val="002D4CFF"/>
    <w:rsid w:val="002D5933"/>
    <w:rsid w:val="002D5E21"/>
    <w:rsid w:val="002D5E4E"/>
    <w:rsid w:val="002D642A"/>
    <w:rsid w:val="002D6998"/>
    <w:rsid w:val="002D6F30"/>
    <w:rsid w:val="002D74FF"/>
    <w:rsid w:val="002D793F"/>
    <w:rsid w:val="002D7EC1"/>
    <w:rsid w:val="002E0103"/>
    <w:rsid w:val="002E0289"/>
    <w:rsid w:val="002E0590"/>
    <w:rsid w:val="002E205F"/>
    <w:rsid w:val="002E230A"/>
    <w:rsid w:val="002E23F6"/>
    <w:rsid w:val="002E3BBD"/>
    <w:rsid w:val="002E3F3E"/>
    <w:rsid w:val="002E4707"/>
    <w:rsid w:val="002E4A13"/>
    <w:rsid w:val="002E4A58"/>
    <w:rsid w:val="002E4E87"/>
    <w:rsid w:val="002E5158"/>
    <w:rsid w:val="002E5505"/>
    <w:rsid w:val="002E59E4"/>
    <w:rsid w:val="002E5F4D"/>
    <w:rsid w:val="002E5FAD"/>
    <w:rsid w:val="002E657A"/>
    <w:rsid w:val="002E6800"/>
    <w:rsid w:val="002E71BB"/>
    <w:rsid w:val="002E75D6"/>
    <w:rsid w:val="002E7607"/>
    <w:rsid w:val="002E761C"/>
    <w:rsid w:val="002F043E"/>
    <w:rsid w:val="002F07A4"/>
    <w:rsid w:val="002F0957"/>
    <w:rsid w:val="002F0FDD"/>
    <w:rsid w:val="002F1711"/>
    <w:rsid w:val="002F1A3A"/>
    <w:rsid w:val="002F29ED"/>
    <w:rsid w:val="002F2F2C"/>
    <w:rsid w:val="002F2F4B"/>
    <w:rsid w:val="002F310D"/>
    <w:rsid w:val="002F3E65"/>
    <w:rsid w:val="002F4BAD"/>
    <w:rsid w:val="002F4E59"/>
    <w:rsid w:val="002F518A"/>
    <w:rsid w:val="002F5225"/>
    <w:rsid w:val="002F5897"/>
    <w:rsid w:val="002F5A46"/>
    <w:rsid w:val="002F5B9F"/>
    <w:rsid w:val="002F5D00"/>
    <w:rsid w:val="002F6173"/>
    <w:rsid w:val="002F6E3E"/>
    <w:rsid w:val="002F72D4"/>
    <w:rsid w:val="002F78F3"/>
    <w:rsid w:val="002F7DA4"/>
    <w:rsid w:val="00300154"/>
    <w:rsid w:val="0030035D"/>
    <w:rsid w:val="0030073F"/>
    <w:rsid w:val="00300D65"/>
    <w:rsid w:val="0030112E"/>
    <w:rsid w:val="0030155C"/>
    <w:rsid w:val="00301D71"/>
    <w:rsid w:val="00301E09"/>
    <w:rsid w:val="00302153"/>
    <w:rsid w:val="00302B27"/>
    <w:rsid w:val="00303533"/>
    <w:rsid w:val="00303F1F"/>
    <w:rsid w:val="00304667"/>
    <w:rsid w:val="00304712"/>
    <w:rsid w:val="00304727"/>
    <w:rsid w:val="003047C6"/>
    <w:rsid w:val="00304C4A"/>
    <w:rsid w:val="0030521D"/>
    <w:rsid w:val="00305AAA"/>
    <w:rsid w:val="00305EFB"/>
    <w:rsid w:val="00306115"/>
    <w:rsid w:val="003070FA"/>
    <w:rsid w:val="00307A5D"/>
    <w:rsid w:val="00307B6A"/>
    <w:rsid w:val="00310485"/>
    <w:rsid w:val="00310999"/>
    <w:rsid w:val="00310A76"/>
    <w:rsid w:val="00311A55"/>
    <w:rsid w:val="00312201"/>
    <w:rsid w:val="00312246"/>
    <w:rsid w:val="00312705"/>
    <w:rsid w:val="003130B7"/>
    <w:rsid w:val="003130F5"/>
    <w:rsid w:val="003136BE"/>
    <w:rsid w:val="00313CA1"/>
    <w:rsid w:val="00314343"/>
    <w:rsid w:val="00314D20"/>
    <w:rsid w:val="003155C8"/>
    <w:rsid w:val="003158B9"/>
    <w:rsid w:val="00315A9E"/>
    <w:rsid w:val="00315BCB"/>
    <w:rsid w:val="00315FEF"/>
    <w:rsid w:val="00316264"/>
    <w:rsid w:val="003163AF"/>
    <w:rsid w:val="00316E39"/>
    <w:rsid w:val="00316F62"/>
    <w:rsid w:val="0031773D"/>
    <w:rsid w:val="00320080"/>
    <w:rsid w:val="00320D0E"/>
    <w:rsid w:val="003211CE"/>
    <w:rsid w:val="00321A59"/>
    <w:rsid w:val="00321CAF"/>
    <w:rsid w:val="00322173"/>
    <w:rsid w:val="00322462"/>
    <w:rsid w:val="0032251F"/>
    <w:rsid w:val="00322912"/>
    <w:rsid w:val="00322C97"/>
    <w:rsid w:val="00323CBC"/>
    <w:rsid w:val="003249C1"/>
    <w:rsid w:val="00325483"/>
    <w:rsid w:val="00325B89"/>
    <w:rsid w:val="00326336"/>
    <w:rsid w:val="003266E6"/>
    <w:rsid w:val="003266F4"/>
    <w:rsid w:val="00327937"/>
    <w:rsid w:val="00327CAB"/>
    <w:rsid w:val="0033011A"/>
    <w:rsid w:val="00330218"/>
    <w:rsid w:val="003308A2"/>
    <w:rsid w:val="00330EC4"/>
    <w:rsid w:val="00330F88"/>
    <w:rsid w:val="003311F4"/>
    <w:rsid w:val="00331383"/>
    <w:rsid w:val="003314E6"/>
    <w:rsid w:val="0033182D"/>
    <w:rsid w:val="00331ABA"/>
    <w:rsid w:val="00331C97"/>
    <w:rsid w:val="00331EAC"/>
    <w:rsid w:val="00331F6C"/>
    <w:rsid w:val="00332100"/>
    <w:rsid w:val="003328B6"/>
    <w:rsid w:val="0033291F"/>
    <w:rsid w:val="00332E92"/>
    <w:rsid w:val="00333290"/>
    <w:rsid w:val="00333447"/>
    <w:rsid w:val="003344A9"/>
    <w:rsid w:val="00334547"/>
    <w:rsid w:val="00334D5C"/>
    <w:rsid w:val="0033535C"/>
    <w:rsid w:val="0033539D"/>
    <w:rsid w:val="00335F0C"/>
    <w:rsid w:val="00336024"/>
    <w:rsid w:val="00336584"/>
    <w:rsid w:val="00337464"/>
    <w:rsid w:val="003375B9"/>
    <w:rsid w:val="00337A78"/>
    <w:rsid w:val="00337B59"/>
    <w:rsid w:val="00337CC7"/>
    <w:rsid w:val="0034040A"/>
    <w:rsid w:val="00340EFD"/>
    <w:rsid w:val="00341075"/>
    <w:rsid w:val="00341191"/>
    <w:rsid w:val="00341505"/>
    <w:rsid w:val="00341A77"/>
    <w:rsid w:val="0034277D"/>
    <w:rsid w:val="00342A87"/>
    <w:rsid w:val="00342FA1"/>
    <w:rsid w:val="003430F8"/>
    <w:rsid w:val="003431BA"/>
    <w:rsid w:val="0034330B"/>
    <w:rsid w:val="003433C4"/>
    <w:rsid w:val="00343E77"/>
    <w:rsid w:val="003440DA"/>
    <w:rsid w:val="0034555B"/>
    <w:rsid w:val="00345F3F"/>
    <w:rsid w:val="003465D6"/>
    <w:rsid w:val="003466CA"/>
    <w:rsid w:val="00346CA8"/>
    <w:rsid w:val="00346D01"/>
    <w:rsid w:val="00347002"/>
    <w:rsid w:val="00347169"/>
    <w:rsid w:val="00347471"/>
    <w:rsid w:val="00347A06"/>
    <w:rsid w:val="00347A42"/>
    <w:rsid w:val="00347AEE"/>
    <w:rsid w:val="00347C3E"/>
    <w:rsid w:val="00347DFB"/>
    <w:rsid w:val="00350422"/>
    <w:rsid w:val="00350830"/>
    <w:rsid w:val="00350C52"/>
    <w:rsid w:val="00350D7E"/>
    <w:rsid w:val="00350DEA"/>
    <w:rsid w:val="00350EAF"/>
    <w:rsid w:val="0035114B"/>
    <w:rsid w:val="00351F1B"/>
    <w:rsid w:val="00352EF8"/>
    <w:rsid w:val="00352F72"/>
    <w:rsid w:val="00352FF4"/>
    <w:rsid w:val="003530AC"/>
    <w:rsid w:val="00354183"/>
    <w:rsid w:val="0035457D"/>
    <w:rsid w:val="00354586"/>
    <w:rsid w:val="0035542F"/>
    <w:rsid w:val="003554D1"/>
    <w:rsid w:val="00355929"/>
    <w:rsid w:val="00355EFD"/>
    <w:rsid w:val="0035635A"/>
    <w:rsid w:val="00356745"/>
    <w:rsid w:val="0035687B"/>
    <w:rsid w:val="003569D5"/>
    <w:rsid w:val="00357338"/>
    <w:rsid w:val="003578CB"/>
    <w:rsid w:val="00357E53"/>
    <w:rsid w:val="00360904"/>
    <w:rsid w:val="00360961"/>
    <w:rsid w:val="00360AB6"/>
    <w:rsid w:val="00360E5F"/>
    <w:rsid w:val="00360EBD"/>
    <w:rsid w:val="003617E8"/>
    <w:rsid w:val="003620B9"/>
    <w:rsid w:val="00362517"/>
    <w:rsid w:val="00362AF1"/>
    <w:rsid w:val="00362E5B"/>
    <w:rsid w:val="003632DE"/>
    <w:rsid w:val="00363310"/>
    <w:rsid w:val="003638F4"/>
    <w:rsid w:val="0036402A"/>
    <w:rsid w:val="003641AA"/>
    <w:rsid w:val="0036575A"/>
    <w:rsid w:val="00366307"/>
    <w:rsid w:val="00366B3F"/>
    <w:rsid w:val="00366D60"/>
    <w:rsid w:val="0036710A"/>
    <w:rsid w:val="003671A0"/>
    <w:rsid w:val="00367282"/>
    <w:rsid w:val="00367315"/>
    <w:rsid w:val="0037054B"/>
    <w:rsid w:val="0037139E"/>
    <w:rsid w:val="00371E37"/>
    <w:rsid w:val="00371F3A"/>
    <w:rsid w:val="00372044"/>
    <w:rsid w:val="00372642"/>
    <w:rsid w:val="00372BEB"/>
    <w:rsid w:val="0037338D"/>
    <w:rsid w:val="003733F7"/>
    <w:rsid w:val="00373B46"/>
    <w:rsid w:val="00373D0E"/>
    <w:rsid w:val="00374387"/>
    <w:rsid w:val="00374441"/>
    <w:rsid w:val="003747A9"/>
    <w:rsid w:val="00374B3E"/>
    <w:rsid w:val="00375B2C"/>
    <w:rsid w:val="00376309"/>
    <w:rsid w:val="0037661F"/>
    <w:rsid w:val="00376634"/>
    <w:rsid w:val="00376E08"/>
    <w:rsid w:val="00377859"/>
    <w:rsid w:val="00380EA1"/>
    <w:rsid w:val="00381545"/>
    <w:rsid w:val="003817DC"/>
    <w:rsid w:val="0038264E"/>
    <w:rsid w:val="00382B0E"/>
    <w:rsid w:val="00382EF2"/>
    <w:rsid w:val="00383B05"/>
    <w:rsid w:val="00383C82"/>
    <w:rsid w:val="00383F45"/>
    <w:rsid w:val="003844D1"/>
    <w:rsid w:val="00384B4E"/>
    <w:rsid w:val="00384BED"/>
    <w:rsid w:val="003854AF"/>
    <w:rsid w:val="00385641"/>
    <w:rsid w:val="00385ABA"/>
    <w:rsid w:val="00385D6A"/>
    <w:rsid w:val="0038632B"/>
    <w:rsid w:val="00386603"/>
    <w:rsid w:val="00386AC6"/>
    <w:rsid w:val="00386B03"/>
    <w:rsid w:val="00386C48"/>
    <w:rsid w:val="00386DA7"/>
    <w:rsid w:val="00387066"/>
    <w:rsid w:val="003871A0"/>
    <w:rsid w:val="00387442"/>
    <w:rsid w:val="00387638"/>
    <w:rsid w:val="00387B49"/>
    <w:rsid w:val="00387FA2"/>
    <w:rsid w:val="00390150"/>
    <w:rsid w:val="003912EF"/>
    <w:rsid w:val="00391DD2"/>
    <w:rsid w:val="00392123"/>
    <w:rsid w:val="00392227"/>
    <w:rsid w:val="00392684"/>
    <w:rsid w:val="0039310F"/>
    <w:rsid w:val="0039345E"/>
    <w:rsid w:val="003938A2"/>
    <w:rsid w:val="00393F68"/>
    <w:rsid w:val="00394487"/>
    <w:rsid w:val="00394614"/>
    <w:rsid w:val="0039542D"/>
    <w:rsid w:val="003959F5"/>
    <w:rsid w:val="00396986"/>
    <w:rsid w:val="003970E7"/>
    <w:rsid w:val="00397366"/>
    <w:rsid w:val="00397823"/>
    <w:rsid w:val="0039795C"/>
    <w:rsid w:val="003979C6"/>
    <w:rsid w:val="00397F3D"/>
    <w:rsid w:val="003A0ED3"/>
    <w:rsid w:val="003A1019"/>
    <w:rsid w:val="003A10D8"/>
    <w:rsid w:val="003A139A"/>
    <w:rsid w:val="003A1B9C"/>
    <w:rsid w:val="003A295D"/>
    <w:rsid w:val="003A2A51"/>
    <w:rsid w:val="003A2D3D"/>
    <w:rsid w:val="003A3166"/>
    <w:rsid w:val="003A3FA6"/>
    <w:rsid w:val="003A44E7"/>
    <w:rsid w:val="003A45A9"/>
    <w:rsid w:val="003A489C"/>
    <w:rsid w:val="003A48BB"/>
    <w:rsid w:val="003A48E4"/>
    <w:rsid w:val="003A49C5"/>
    <w:rsid w:val="003A5610"/>
    <w:rsid w:val="003A58C1"/>
    <w:rsid w:val="003A5938"/>
    <w:rsid w:val="003A6087"/>
    <w:rsid w:val="003A615A"/>
    <w:rsid w:val="003A6A9B"/>
    <w:rsid w:val="003A6EC0"/>
    <w:rsid w:val="003A7357"/>
    <w:rsid w:val="003A7377"/>
    <w:rsid w:val="003A770E"/>
    <w:rsid w:val="003A7AA8"/>
    <w:rsid w:val="003A7DFC"/>
    <w:rsid w:val="003A7FE6"/>
    <w:rsid w:val="003B093C"/>
    <w:rsid w:val="003B0BA4"/>
    <w:rsid w:val="003B23B3"/>
    <w:rsid w:val="003B2D3B"/>
    <w:rsid w:val="003B3479"/>
    <w:rsid w:val="003B4277"/>
    <w:rsid w:val="003B49E6"/>
    <w:rsid w:val="003B512F"/>
    <w:rsid w:val="003B56B4"/>
    <w:rsid w:val="003B5B3F"/>
    <w:rsid w:val="003B5D18"/>
    <w:rsid w:val="003B5D41"/>
    <w:rsid w:val="003B637D"/>
    <w:rsid w:val="003B6B44"/>
    <w:rsid w:val="003B6DB8"/>
    <w:rsid w:val="003B6EF1"/>
    <w:rsid w:val="003B6F8F"/>
    <w:rsid w:val="003B701D"/>
    <w:rsid w:val="003B7458"/>
    <w:rsid w:val="003B7B0D"/>
    <w:rsid w:val="003B7B10"/>
    <w:rsid w:val="003B7FB1"/>
    <w:rsid w:val="003C0234"/>
    <w:rsid w:val="003C0442"/>
    <w:rsid w:val="003C0806"/>
    <w:rsid w:val="003C08AF"/>
    <w:rsid w:val="003C0E64"/>
    <w:rsid w:val="003C1BAD"/>
    <w:rsid w:val="003C1DC5"/>
    <w:rsid w:val="003C1E17"/>
    <w:rsid w:val="003C2C0B"/>
    <w:rsid w:val="003C2D3F"/>
    <w:rsid w:val="003C2F75"/>
    <w:rsid w:val="003C30CB"/>
    <w:rsid w:val="003C312E"/>
    <w:rsid w:val="003C357E"/>
    <w:rsid w:val="003C402B"/>
    <w:rsid w:val="003C4082"/>
    <w:rsid w:val="003C4827"/>
    <w:rsid w:val="003C4E82"/>
    <w:rsid w:val="003C5424"/>
    <w:rsid w:val="003C566E"/>
    <w:rsid w:val="003C5724"/>
    <w:rsid w:val="003C592D"/>
    <w:rsid w:val="003C643E"/>
    <w:rsid w:val="003C7A83"/>
    <w:rsid w:val="003C7C7D"/>
    <w:rsid w:val="003D0570"/>
    <w:rsid w:val="003D0A33"/>
    <w:rsid w:val="003D0D50"/>
    <w:rsid w:val="003D0EB9"/>
    <w:rsid w:val="003D17A8"/>
    <w:rsid w:val="003D1E11"/>
    <w:rsid w:val="003D3266"/>
    <w:rsid w:val="003D43D4"/>
    <w:rsid w:val="003D538D"/>
    <w:rsid w:val="003D5B7E"/>
    <w:rsid w:val="003D613D"/>
    <w:rsid w:val="003D6A79"/>
    <w:rsid w:val="003D6CDC"/>
    <w:rsid w:val="003D6EA4"/>
    <w:rsid w:val="003D772C"/>
    <w:rsid w:val="003D7CCA"/>
    <w:rsid w:val="003E01D1"/>
    <w:rsid w:val="003E0BD2"/>
    <w:rsid w:val="003E17AC"/>
    <w:rsid w:val="003E1AC0"/>
    <w:rsid w:val="003E20D4"/>
    <w:rsid w:val="003E22FC"/>
    <w:rsid w:val="003E2F35"/>
    <w:rsid w:val="003E35C2"/>
    <w:rsid w:val="003E428B"/>
    <w:rsid w:val="003E4330"/>
    <w:rsid w:val="003E435A"/>
    <w:rsid w:val="003E4A44"/>
    <w:rsid w:val="003E4BAC"/>
    <w:rsid w:val="003E4CAE"/>
    <w:rsid w:val="003E5CD2"/>
    <w:rsid w:val="003E5D93"/>
    <w:rsid w:val="003E5FEA"/>
    <w:rsid w:val="003E6E23"/>
    <w:rsid w:val="003E71AE"/>
    <w:rsid w:val="003E7442"/>
    <w:rsid w:val="003E7B5C"/>
    <w:rsid w:val="003F1350"/>
    <w:rsid w:val="003F1A12"/>
    <w:rsid w:val="003F36E9"/>
    <w:rsid w:val="003F3DC1"/>
    <w:rsid w:val="003F4D7C"/>
    <w:rsid w:val="003F5E82"/>
    <w:rsid w:val="003F6E4B"/>
    <w:rsid w:val="004001D8"/>
    <w:rsid w:val="004002C4"/>
    <w:rsid w:val="004003F7"/>
    <w:rsid w:val="0040087E"/>
    <w:rsid w:val="00400A16"/>
    <w:rsid w:val="004014F7"/>
    <w:rsid w:val="0040174E"/>
    <w:rsid w:val="004017BE"/>
    <w:rsid w:val="004020F8"/>
    <w:rsid w:val="004026E4"/>
    <w:rsid w:val="0040286F"/>
    <w:rsid w:val="00402F74"/>
    <w:rsid w:val="00403085"/>
    <w:rsid w:val="00403ACB"/>
    <w:rsid w:val="00403BDB"/>
    <w:rsid w:val="00403D05"/>
    <w:rsid w:val="00403F74"/>
    <w:rsid w:val="004047AB"/>
    <w:rsid w:val="0040490A"/>
    <w:rsid w:val="00404A3F"/>
    <w:rsid w:val="00405A0D"/>
    <w:rsid w:val="004060FF"/>
    <w:rsid w:val="004063A6"/>
    <w:rsid w:val="00406A18"/>
    <w:rsid w:val="0040719F"/>
    <w:rsid w:val="004076F8"/>
    <w:rsid w:val="00407AF8"/>
    <w:rsid w:val="00407F65"/>
    <w:rsid w:val="004104B3"/>
    <w:rsid w:val="004106B6"/>
    <w:rsid w:val="00411192"/>
    <w:rsid w:val="0041146B"/>
    <w:rsid w:val="00411B41"/>
    <w:rsid w:val="00411D63"/>
    <w:rsid w:val="00412673"/>
    <w:rsid w:val="004126E3"/>
    <w:rsid w:val="00412AAC"/>
    <w:rsid w:val="00412B04"/>
    <w:rsid w:val="00412D27"/>
    <w:rsid w:val="00412F80"/>
    <w:rsid w:val="0041316F"/>
    <w:rsid w:val="004136C9"/>
    <w:rsid w:val="00413BFB"/>
    <w:rsid w:val="00413FD1"/>
    <w:rsid w:val="00414095"/>
    <w:rsid w:val="0041500E"/>
    <w:rsid w:val="00415C6E"/>
    <w:rsid w:val="00416291"/>
    <w:rsid w:val="0041633F"/>
    <w:rsid w:val="00416A74"/>
    <w:rsid w:val="00416D9A"/>
    <w:rsid w:val="00417317"/>
    <w:rsid w:val="004175F6"/>
    <w:rsid w:val="00417811"/>
    <w:rsid w:val="00417AFF"/>
    <w:rsid w:val="00417CA1"/>
    <w:rsid w:val="00417E16"/>
    <w:rsid w:val="00417EBD"/>
    <w:rsid w:val="00420209"/>
    <w:rsid w:val="00420814"/>
    <w:rsid w:val="00420ACC"/>
    <w:rsid w:val="00420C10"/>
    <w:rsid w:val="004216B0"/>
    <w:rsid w:val="0042185B"/>
    <w:rsid w:val="00421B57"/>
    <w:rsid w:val="00421E4E"/>
    <w:rsid w:val="00422790"/>
    <w:rsid w:val="00423100"/>
    <w:rsid w:val="00423481"/>
    <w:rsid w:val="00423ACC"/>
    <w:rsid w:val="00423E0F"/>
    <w:rsid w:val="00423F35"/>
    <w:rsid w:val="00424061"/>
    <w:rsid w:val="004242E1"/>
    <w:rsid w:val="0042460B"/>
    <w:rsid w:val="0042463D"/>
    <w:rsid w:val="00424A2B"/>
    <w:rsid w:val="00424DB4"/>
    <w:rsid w:val="00424EE9"/>
    <w:rsid w:val="0042514E"/>
    <w:rsid w:val="004252CE"/>
    <w:rsid w:val="0042566D"/>
    <w:rsid w:val="00425A6A"/>
    <w:rsid w:val="00426352"/>
    <w:rsid w:val="00426757"/>
    <w:rsid w:val="004268ED"/>
    <w:rsid w:val="004269DD"/>
    <w:rsid w:val="00426E01"/>
    <w:rsid w:val="00426F6C"/>
    <w:rsid w:val="00427F27"/>
    <w:rsid w:val="004304FA"/>
    <w:rsid w:val="004307F6"/>
    <w:rsid w:val="00430A96"/>
    <w:rsid w:val="00430E72"/>
    <w:rsid w:val="0043115B"/>
    <w:rsid w:val="00431305"/>
    <w:rsid w:val="004313AA"/>
    <w:rsid w:val="004320A0"/>
    <w:rsid w:val="0043271C"/>
    <w:rsid w:val="00432917"/>
    <w:rsid w:val="00433490"/>
    <w:rsid w:val="00433707"/>
    <w:rsid w:val="004338B1"/>
    <w:rsid w:val="00434010"/>
    <w:rsid w:val="0043436F"/>
    <w:rsid w:val="00434831"/>
    <w:rsid w:val="00434CB2"/>
    <w:rsid w:val="00434FE2"/>
    <w:rsid w:val="00435356"/>
    <w:rsid w:val="00435681"/>
    <w:rsid w:val="00435A50"/>
    <w:rsid w:val="00435AB4"/>
    <w:rsid w:val="00435B6D"/>
    <w:rsid w:val="00435C83"/>
    <w:rsid w:val="00437301"/>
    <w:rsid w:val="0043735A"/>
    <w:rsid w:val="0043764F"/>
    <w:rsid w:val="004378D3"/>
    <w:rsid w:val="00437A57"/>
    <w:rsid w:val="00437D6E"/>
    <w:rsid w:val="004405A5"/>
    <w:rsid w:val="00440AC0"/>
    <w:rsid w:val="00440F97"/>
    <w:rsid w:val="00440FAC"/>
    <w:rsid w:val="0044224D"/>
    <w:rsid w:val="00443448"/>
    <w:rsid w:val="004441AE"/>
    <w:rsid w:val="004444D6"/>
    <w:rsid w:val="00444A17"/>
    <w:rsid w:val="00444F1D"/>
    <w:rsid w:val="00445116"/>
    <w:rsid w:val="004453C0"/>
    <w:rsid w:val="004460CA"/>
    <w:rsid w:val="0044611D"/>
    <w:rsid w:val="00446234"/>
    <w:rsid w:val="004463AE"/>
    <w:rsid w:val="00446B59"/>
    <w:rsid w:val="004470E2"/>
    <w:rsid w:val="004476D0"/>
    <w:rsid w:val="004476D7"/>
    <w:rsid w:val="004476F2"/>
    <w:rsid w:val="00447DB7"/>
    <w:rsid w:val="00447F73"/>
    <w:rsid w:val="00450502"/>
    <w:rsid w:val="004505A1"/>
    <w:rsid w:val="004505B0"/>
    <w:rsid w:val="00450B20"/>
    <w:rsid w:val="00450CB6"/>
    <w:rsid w:val="00450E1B"/>
    <w:rsid w:val="004516B6"/>
    <w:rsid w:val="00452A03"/>
    <w:rsid w:val="00453705"/>
    <w:rsid w:val="00453D54"/>
    <w:rsid w:val="004546E5"/>
    <w:rsid w:val="00454E96"/>
    <w:rsid w:val="00454EB9"/>
    <w:rsid w:val="00455D66"/>
    <w:rsid w:val="00455F4C"/>
    <w:rsid w:val="00456D2E"/>
    <w:rsid w:val="004572F8"/>
    <w:rsid w:val="004573E4"/>
    <w:rsid w:val="00457B4A"/>
    <w:rsid w:val="00457BF5"/>
    <w:rsid w:val="00457E83"/>
    <w:rsid w:val="004600D2"/>
    <w:rsid w:val="00460132"/>
    <w:rsid w:val="0046032E"/>
    <w:rsid w:val="0046115E"/>
    <w:rsid w:val="004611A2"/>
    <w:rsid w:val="00461376"/>
    <w:rsid w:val="004615D7"/>
    <w:rsid w:val="004617B8"/>
    <w:rsid w:val="004617F4"/>
    <w:rsid w:val="00461DF2"/>
    <w:rsid w:val="00461DFE"/>
    <w:rsid w:val="00461F06"/>
    <w:rsid w:val="0046232C"/>
    <w:rsid w:val="00462C3D"/>
    <w:rsid w:val="00462E67"/>
    <w:rsid w:val="00463894"/>
    <w:rsid w:val="004639CA"/>
    <w:rsid w:val="00463E9A"/>
    <w:rsid w:val="00464126"/>
    <w:rsid w:val="00464444"/>
    <w:rsid w:val="00464469"/>
    <w:rsid w:val="00464B7C"/>
    <w:rsid w:val="00464D1C"/>
    <w:rsid w:val="00464D4A"/>
    <w:rsid w:val="00464E50"/>
    <w:rsid w:val="004652D7"/>
    <w:rsid w:val="00465774"/>
    <w:rsid w:val="004658E3"/>
    <w:rsid w:val="00465B14"/>
    <w:rsid w:val="00465C49"/>
    <w:rsid w:val="00465E14"/>
    <w:rsid w:val="00465EF2"/>
    <w:rsid w:val="00466180"/>
    <w:rsid w:val="00467882"/>
    <w:rsid w:val="00467B78"/>
    <w:rsid w:val="004702A9"/>
    <w:rsid w:val="00471567"/>
    <w:rsid w:val="00471CAA"/>
    <w:rsid w:val="004724FE"/>
    <w:rsid w:val="004726EB"/>
    <w:rsid w:val="004727AF"/>
    <w:rsid w:val="00472939"/>
    <w:rsid w:val="00472CD2"/>
    <w:rsid w:val="00472E1F"/>
    <w:rsid w:val="004736D8"/>
    <w:rsid w:val="00473C55"/>
    <w:rsid w:val="00474C63"/>
    <w:rsid w:val="0047519C"/>
    <w:rsid w:val="004751C0"/>
    <w:rsid w:val="004752CD"/>
    <w:rsid w:val="004759BD"/>
    <w:rsid w:val="00475DAF"/>
    <w:rsid w:val="00475FBF"/>
    <w:rsid w:val="0047650A"/>
    <w:rsid w:val="00476FD0"/>
    <w:rsid w:val="00477033"/>
    <w:rsid w:val="004772D1"/>
    <w:rsid w:val="0047740D"/>
    <w:rsid w:val="00477432"/>
    <w:rsid w:val="0047786C"/>
    <w:rsid w:val="00477A5F"/>
    <w:rsid w:val="00477C24"/>
    <w:rsid w:val="00477E5A"/>
    <w:rsid w:val="00480964"/>
    <w:rsid w:val="00480BA7"/>
    <w:rsid w:val="00481E44"/>
    <w:rsid w:val="004822A3"/>
    <w:rsid w:val="0048240F"/>
    <w:rsid w:val="004825C1"/>
    <w:rsid w:val="00482B1A"/>
    <w:rsid w:val="00482ED5"/>
    <w:rsid w:val="00483737"/>
    <w:rsid w:val="0048381F"/>
    <w:rsid w:val="0048404A"/>
    <w:rsid w:val="00484093"/>
    <w:rsid w:val="00484128"/>
    <w:rsid w:val="00484563"/>
    <w:rsid w:val="00484B2A"/>
    <w:rsid w:val="004859A1"/>
    <w:rsid w:val="00485ACB"/>
    <w:rsid w:val="00485BFC"/>
    <w:rsid w:val="00485C74"/>
    <w:rsid w:val="00485F36"/>
    <w:rsid w:val="00486CEF"/>
    <w:rsid w:val="00486D3C"/>
    <w:rsid w:val="00486E79"/>
    <w:rsid w:val="00487AD7"/>
    <w:rsid w:val="00487B02"/>
    <w:rsid w:val="0049092F"/>
    <w:rsid w:val="00490A7C"/>
    <w:rsid w:val="00490AAB"/>
    <w:rsid w:val="004912E7"/>
    <w:rsid w:val="00491633"/>
    <w:rsid w:val="00491A1E"/>
    <w:rsid w:val="00491C73"/>
    <w:rsid w:val="00491F46"/>
    <w:rsid w:val="00492CA8"/>
    <w:rsid w:val="00492CFB"/>
    <w:rsid w:val="00492D8D"/>
    <w:rsid w:val="00492E89"/>
    <w:rsid w:val="004930C7"/>
    <w:rsid w:val="00493277"/>
    <w:rsid w:val="00493425"/>
    <w:rsid w:val="004935BA"/>
    <w:rsid w:val="00493FD0"/>
    <w:rsid w:val="004946F1"/>
    <w:rsid w:val="00495645"/>
    <w:rsid w:val="00495718"/>
    <w:rsid w:val="00496633"/>
    <w:rsid w:val="0049673B"/>
    <w:rsid w:val="00496805"/>
    <w:rsid w:val="00496C0C"/>
    <w:rsid w:val="00496CE5"/>
    <w:rsid w:val="0049706A"/>
    <w:rsid w:val="00497530"/>
    <w:rsid w:val="0049769A"/>
    <w:rsid w:val="00497A85"/>
    <w:rsid w:val="004A072E"/>
    <w:rsid w:val="004A090E"/>
    <w:rsid w:val="004A1262"/>
    <w:rsid w:val="004A211C"/>
    <w:rsid w:val="004A264D"/>
    <w:rsid w:val="004A288B"/>
    <w:rsid w:val="004A2FB5"/>
    <w:rsid w:val="004A33BE"/>
    <w:rsid w:val="004A36EE"/>
    <w:rsid w:val="004A3AC8"/>
    <w:rsid w:val="004A49BA"/>
    <w:rsid w:val="004A4A9B"/>
    <w:rsid w:val="004A4F7B"/>
    <w:rsid w:val="004A576D"/>
    <w:rsid w:val="004A59CB"/>
    <w:rsid w:val="004A5AD4"/>
    <w:rsid w:val="004A5EFB"/>
    <w:rsid w:val="004A62B8"/>
    <w:rsid w:val="004A667C"/>
    <w:rsid w:val="004A694E"/>
    <w:rsid w:val="004A7246"/>
    <w:rsid w:val="004A745B"/>
    <w:rsid w:val="004A771D"/>
    <w:rsid w:val="004A79E2"/>
    <w:rsid w:val="004A7D18"/>
    <w:rsid w:val="004A7F54"/>
    <w:rsid w:val="004A7F8A"/>
    <w:rsid w:val="004B078D"/>
    <w:rsid w:val="004B16C6"/>
    <w:rsid w:val="004B1729"/>
    <w:rsid w:val="004B1DF0"/>
    <w:rsid w:val="004B1F31"/>
    <w:rsid w:val="004B221B"/>
    <w:rsid w:val="004B226B"/>
    <w:rsid w:val="004B23B0"/>
    <w:rsid w:val="004B2AD6"/>
    <w:rsid w:val="004B321E"/>
    <w:rsid w:val="004B337D"/>
    <w:rsid w:val="004B35C2"/>
    <w:rsid w:val="004B41BD"/>
    <w:rsid w:val="004B44E8"/>
    <w:rsid w:val="004B4E5E"/>
    <w:rsid w:val="004B513B"/>
    <w:rsid w:val="004B56D4"/>
    <w:rsid w:val="004B5741"/>
    <w:rsid w:val="004B57D0"/>
    <w:rsid w:val="004B5A91"/>
    <w:rsid w:val="004B625D"/>
    <w:rsid w:val="004B62C8"/>
    <w:rsid w:val="004B636E"/>
    <w:rsid w:val="004B6A95"/>
    <w:rsid w:val="004B6DC0"/>
    <w:rsid w:val="004B6DE8"/>
    <w:rsid w:val="004B721A"/>
    <w:rsid w:val="004C036B"/>
    <w:rsid w:val="004C042A"/>
    <w:rsid w:val="004C05FD"/>
    <w:rsid w:val="004C0C29"/>
    <w:rsid w:val="004C0F85"/>
    <w:rsid w:val="004C14B5"/>
    <w:rsid w:val="004C16AB"/>
    <w:rsid w:val="004C1D49"/>
    <w:rsid w:val="004C1EA6"/>
    <w:rsid w:val="004C221D"/>
    <w:rsid w:val="004C252A"/>
    <w:rsid w:val="004C256A"/>
    <w:rsid w:val="004C280B"/>
    <w:rsid w:val="004C287E"/>
    <w:rsid w:val="004C295F"/>
    <w:rsid w:val="004C29AB"/>
    <w:rsid w:val="004C2EC7"/>
    <w:rsid w:val="004C2FDF"/>
    <w:rsid w:val="004C339F"/>
    <w:rsid w:val="004C362F"/>
    <w:rsid w:val="004C385F"/>
    <w:rsid w:val="004C3CF5"/>
    <w:rsid w:val="004C3DEC"/>
    <w:rsid w:val="004C4407"/>
    <w:rsid w:val="004C4576"/>
    <w:rsid w:val="004C48B6"/>
    <w:rsid w:val="004C4BF6"/>
    <w:rsid w:val="004C4C14"/>
    <w:rsid w:val="004C4E06"/>
    <w:rsid w:val="004C4FF5"/>
    <w:rsid w:val="004C5200"/>
    <w:rsid w:val="004C597B"/>
    <w:rsid w:val="004C616D"/>
    <w:rsid w:val="004C61E0"/>
    <w:rsid w:val="004C6684"/>
    <w:rsid w:val="004C6938"/>
    <w:rsid w:val="004C6F2C"/>
    <w:rsid w:val="004C6F8F"/>
    <w:rsid w:val="004C7443"/>
    <w:rsid w:val="004C75D4"/>
    <w:rsid w:val="004C785B"/>
    <w:rsid w:val="004C7C7C"/>
    <w:rsid w:val="004C7F09"/>
    <w:rsid w:val="004D024D"/>
    <w:rsid w:val="004D03D8"/>
    <w:rsid w:val="004D14F9"/>
    <w:rsid w:val="004D1AAD"/>
    <w:rsid w:val="004D1C0B"/>
    <w:rsid w:val="004D1C33"/>
    <w:rsid w:val="004D2143"/>
    <w:rsid w:val="004D28EC"/>
    <w:rsid w:val="004D2907"/>
    <w:rsid w:val="004D2F38"/>
    <w:rsid w:val="004D32F5"/>
    <w:rsid w:val="004D478E"/>
    <w:rsid w:val="004D481D"/>
    <w:rsid w:val="004D48D8"/>
    <w:rsid w:val="004D4DDD"/>
    <w:rsid w:val="004D50A9"/>
    <w:rsid w:val="004D532D"/>
    <w:rsid w:val="004D5547"/>
    <w:rsid w:val="004D58E4"/>
    <w:rsid w:val="004D58F7"/>
    <w:rsid w:val="004D6120"/>
    <w:rsid w:val="004D615E"/>
    <w:rsid w:val="004D6FC3"/>
    <w:rsid w:val="004D74E7"/>
    <w:rsid w:val="004E01AF"/>
    <w:rsid w:val="004E02FB"/>
    <w:rsid w:val="004E042F"/>
    <w:rsid w:val="004E0AB2"/>
    <w:rsid w:val="004E0CDC"/>
    <w:rsid w:val="004E1C4B"/>
    <w:rsid w:val="004E23D8"/>
    <w:rsid w:val="004E2C46"/>
    <w:rsid w:val="004E2FE3"/>
    <w:rsid w:val="004E3E8B"/>
    <w:rsid w:val="004E4320"/>
    <w:rsid w:val="004E447D"/>
    <w:rsid w:val="004E4A06"/>
    <w:rsid w:val="004E4AD2"/>
    <w:rsid w:val="004E4D1F"/>
    <w:rsid w:val="004E4E8F"/>
    <w:rsid w:val="004E5403"/>
    <w:rsid w:val="004E5773"/>
    <w:rsid w:val="004E5F6C"/>
    <w:rsid w:val="004E6149"/>
    <w:rsid w:val="004E6617"/>
    <w:rsid w:val="004E6D53"/>
    <w:rsid w:val="004E7B83"/>
    <w:rsid w:val="004F0762"/>
    <w:rsid w:val="004F0994"/>
    <w:rsid w:val="004F0C83"/>
    <w:rsid w:val="004F0F02"/>
    <w:rsid w:val="004F1322"/>
    <w:rsid w:val="004F19C1"/>
    <w:rsid w:val="004F19CE"/>
    <w:rsid w:val="004F1D5A"/>
    <w:rsid w:val="004F1D69"/>
    <w:rsid w:val="004F2615"/>
    <w:rsid w:val="004F2706"/>
    <w:rsid w:val="004F3206"/>
    <w:rsid w:val="004F3D1B"/>
    <w:rsid w:val="004F4215"/>
    <w:rsid w:val="004F449C"/>
    <w:rsid w:val="004F4979"/>
    <w:rsid w:val="004F4BA3"/>
    <w:rsid w:val="004F547A"/>
    <w:rsid w:val="004F5519"/>
    <w:rsid w:val="004F5C82"/>
    <w:rsid w:val="004F5CB0"/>
    <w:rsid w:val="004F5CEA"/>
    <w:rsid w:val="004F6231"/>
    <w:rsid w:val="004F6361"/>
    <w:rsid w:val="004F75E8"/>
    <w:rsid w:val="004F7916"/>
    <w:rsid w:val="004F7CE5"/>
    <w:rsid w:val="004F7EFB"/>
    <w:rsid w:val="005005E6"/>
    <w:rsid w:val="005006D7"/>
    <w:rsid w:val="00500D30"/>
    <w:rsid w:val="00501843"/>
    <w:rsid w:val="00501865"/>
    <w:rsid w:val="0050202C"/>
    <w:rsid w:val="0050269A"/>
    <w:rsid w:val="0050422E"/>
    <w:rsid w:val="0050494E"/>
    <w:rsid w:val="00505841"/>
    <w:rsid w:val="00505914"/>
    <w:rsid w:val="00505CF8"/>
    <w:rsid w:val="00506041"/>
    <w:rsid w:val="005061F2"/>
    <w:rsid w:val="0050683D"/>
    <w:rsid w:val="0050708F"/>
    <w:rsid w:val="0050767C"/>
    <w:rsid w:val="0050794B"/>
    <w:rsid w:val="00507ABF"/>
    <w:rsid w:val="00507D69"/>
    <w:rsid w:val="00511031"/>
    <w:rsid w:val="0051121D"/>
    <w:rsid w:val="005115C7"/>
    <w:rsid w:val="005117E0"/>
    <w:rsid w:val="00511FA3"/>
    <w:rsid w:val="005121DB"/>
    <w:rsid w:val="005124D5"/>
    <w:rsid w:val="0051268B"/>
    <w:rsid w:val="00512F3F"/>
    <w:rsid w:val="005132A9"/>
    <w:rsid w:val="00513350"/>
    <w:rsid w:val="005141AE"/>
    <w:rsid w:val="00514326"/>
    <w:rsid w:val="00514691"/>
    <w:rsid w:val="005147BE"/>
    <w:rsid w:val="00514B96"/>
    <w:rsid w:val="005156D5"/>
    <w:rsid w:val="00515715"/>
    <w:rsid w:val="005163F2"/>
    <w:rsid w:val="005165F2"/>
    <w:rsid w:val="0051661E"/>
    <w:rsid w:val="00516799"/>
    <w:rsid w:val="00516915"/>
    <w:rsid w:val="00516B99"/>
    <w:rsid w:val="00517048"/>
    <w:rsid w:val="00517B9B"/>
    <w:rsid w:val="00517C9C"/>
    <w:rsid w:val="00520C4F"/>
    <w:rsid w:val="00520CA9"/>
    <w:rsid w:val="00520F64"/>
    <w:rsid w:val="00521163"/>
    <w:rsid w:val="00521654"/>
    <w:rsid w:val="00521745"/>
    <w:rsid w:val="00521771"/>
    <w:rsid w:val="00522081"/>
    <w:rsid w:val="005220FB"/>
    <w:rsid w:val="00522376"/>
    <w:rsid w:val="005234C0"/>
    <w:rsid w:val="005235BC"/>
    <w:rsid w:val="00523F28"/>
    <w:rsid w:val="00524538"/>
    <w:rsid w:val="00524E5C"/>
    <w:rsid w:val="00525196"/>
    <w:rsid w:val="005254C6"/>
    <w:rsid w:val="00525DFC"/>
    <w:rsid w:val="00526098"/>
    <w:rsid w:val="00526212"/>
    <w:rsid w:val="00526307"/>
    <w:rsid w:val="0052637E"/>
    <w:rsid w:val="00527138"/>
    <w:rsid w:val="005271ED"/>
    <w:rsid w:val="005272B0"/>
    <w:rsid w:val="0052746C"/>
    <w:rsid w:val="005277D6"/>
    <w:rsid w:val="0052799F"/>
    <w:rsid w:val="00527BA0"/>
    <w:rsid w:val="00527C0D"/>
    <w:rsid w:val="0053019B"/>
    <w:rsid w:val="0053046E"/>
    <w:rsid w:val="00530500"/>
    <w:rsid w:val="005308D4"/>
    <w:rsid w:val="00530C27"/>
    <w:rsid w:val="00531205"/>
    <w:rsid w:val="00532963"/>
    <w:rsid w:val="00532D00"/>
    <w:rsid w:val="00533003"/>
    <w:rsid w:val="005333A9"/>
    <w:rsid w:val="00533D52"/>
    <w:rsid w:val="00533D61"/>
    <w:rsid w:val="00533EF9"/>
    <w:rsid w:val="00534294"/>
    <w:rsid w:val="005343F9"/>
    <w:rsid w:val="00534640"/>
    <w:rsid w:val="00534C45"/>
    <w:rsid w:val="00534EFE"/>
    <w:rsid w:val="005351FD"/>
    <w:rsid w:val="00535A81"/>
    <w:rsid w:val="00535B71"/>
    <w:rsid w:val="00536500"/>
    <w:rsid w:val="0053691A"/>
    <w:rsid w:val="00537197"/>
    <w:rsid w:val="005372E7"/>
    <w:rsid w:val="0053794B"/>
    <w:rsid w:val="00537B32"/>
    <w:rsid w:val="00537F6F"/>
    <w:rsid w:val="00540684"/>
    <w:rsid w:val="00540706"/>
    <w:rsid w:val="00541131"/>
    <w:rsid w:val="00541A7A"/>
    <w:rsid w:val="00541C1C"/>
    <w:rsid w:val="00541F02"/>
    <w:rsid w:val="00541F41"/>
    <w:rsid w:val="00541F68"/>
    <w:rsid w:val="00541FEA"/>
    <w:rsid w:val="00542E60"/>
    <w:rsid w:val="005430EA"/>
    <w:rsid w:val="00543875"/>
    <w:rsid w:val="00543B15"/>
    <w:rsid w:val="00543E7F"/>
    <w:rsid w:val="00544141"/>
    <w:rsid w:val="005441D5"/>
    <w:rsid w:val="005443C1"/>
    <w:rsid w:val="00544597"/>
    <w:rsid w:val="00544C20"/>
    <w:rsid w:val="0054521E"/>
    <w:rsid w:val="005453D7"/>
    <w:rsid w:val="00545F1A"/>
    <w:rsid w:val="00545F3A"/>
    <w:rsid w:val="005463DC"/>
    <w:rsid w:val="00546928"/>
    <w:rsid w:val="00546F2A"/>
    <w:rsid w:val="00546F6A"/>
    <w:rsid w:val="00547220"/>
    <w:rsid w:val="005476EE"/>
    <w:rsid w:val="00547FB1"/>
    <w:rsid w:val="005506AC"/>
    <w:rsid w:val="00550AA5"/>
    <w:rsid w:val="0055123A"/>
    <w:rsid w:val="005512C7"/>
    <w:rsid w:val="00551486"/>
    <w:rsid w:val="005515CF"/>
    <w:rsid w:val="0055183A"/>
    <w:rsid w:val="00552603"/>
    <w:rsid w:val="00552AFD"/>
    <w:rsid w:val="00552B01"/>
    <w:rsid w:val="0055304A"/>
    <w:rsid w:val="0055427A"/>
    <w:rsid w:val="00554434"/>
    <w:rsid w:val="005546A9"/>
    <w:rsid w:val="00554BAC"/>
    <w:rsid w:val="00554D26"/>
    <w:rsid w:val="00556D9A"/>
    <w:rsid w:val="0056045A"/>
    <w:rsid w:val="00560533"/>
    <w:rsid w:val="00560C6D"/>
    <w:rsid w:val="0056121A"/>
    <w:rsid w:val="00561C25"/>
    <w:rsid w:val="00561F87"/>
    <w:rsid w:val="00562096"/>
    <w:rsid w:val="005620DF"/>
    <w:rsid w:val="00562925"/>
    <w:rsid w:val="00562A66"/>
    <w:rsid w:val="00563291"/>
    <w:rsid w:val="005636D5"/>
    <w:rsid w:val="00563B4F"/>
    <w:rsid w:val="00563F58"/>
    <w:rsid w:val="0056403A"/>
    <w:rsid w:val="005642B8"/>
    <w:rsid w:val="005649A5"/>
    <w:rsid w:val="00564C6C"/>
    <w:rsid w:val="00565282"/>
    <w:rsid w:val="005652FF"/>
    <w:rsid w:val="00565DF8"/>
    <w:rsid w:val="00565EE8"/>
    <w:rsid w:val="005660AB"/>
    <w:rsid w:val="00566877"/>
    <w:rsid w:val="00566DAF"/>
    <w:rsid w:val="005678C7"/>
    <w:rsid w:val="005679E0"/>
    <w:rsid w:val="00567D4B"/>
    <w:rsid w:val="00570406"/>
    <w:rsid w:val="00570413"/>
    <w:rsid w:val="005706FA"/>
    <w:rsid w:val="0057098A"/>
    <w:rsid w:val="00570C64"/>
    <w:rsid w:val="0057101C"/>
    <w:rsid w:val="00571135"/>
    <w:rsid w:val="00571392"/>
    <w:rsid w:val="005713BB"/>
    <w:rsid w:val="005716F6"/>
    <w:rsid w:val="005717CC"/>
    <w:rsid w:val="005718FF"/>
    <w:rsid w:val="00571A0D"/>
    <w:rsid w:val="00571E06"/>
    <w:rsid w:val="00571EA9"/>
    <w:rsid w:val="00571F39"/>
    <w:rsid w:val="00572217"/>
    <w:rsid w:val="005730C5"/>
    <w:rsid w:val="00573ACA"/>
    <w:rsid w:val="00573E9E"/>
    <w:rsid w:val="0057517F"/>
    <w:rsid w:val="00575FE2"/>
    <w:rsid w:val="00576B4D"/>
    <w:rsid w:val="00576BBF"/>
    <w:rsid w:val="00576E11"/>
    <w:rsid w:val="00577250"/>
    <w:rsid w:val="0057737D"/>
    <w:rsid w:val="00577A41"/>
    <w:rsid w:val="0058060C"/>
    <w:rsid w:val="005812CD"/>
    <w:rsid w:val="005812DF"/>
    <w:rsid w:val="0058172C"/>
    <w:rsid w:val="00581927"/>
    <w:rsid w:val="0058240D"/>
    <w:rsid w:val="005825C3"/>
    <w:rsid w:val="0058295D"/>
    <w:rsid w:val="0058403D"/>
    <w:rsid w:val="00584198"/>
    <w:rsid w:val="00584381"/>
    <w:rsid w:val="00584B3B"/>
    <w:rsid w:val="00585176"/>
    <w:rsid w:val="00585760"/>
    <w:rsid w:val="0058583A"/>
    <w:rsid w:val="00585D11"/>
    <w:rsid w:val="00585D73"/>
    <w:rsid w:val="00587305"/>
    <w:rsid w:val="00587685"/>
    <w:rsid w:val="00587743"/>
    <w:rsid w:val="005878D8"/>
    <w:rsid w:val="0059001A"/>
    <w:rsid w:val="005907C8"/>
    <w:rsid w:val="00590894"/>
    <w:rsid w:val="005909DA"/>
    <w:rsid w:val="00590BA5"/>
    <w:rsid w:val="00591116"/>
    <w:rsid w:val="005912FB"/>
    <w:rsid w:val="0059152E"/>
    <w:rsid w:val="00591765"/>
    <w:rsid w:val="005919ED"/>
    <w:rsid w:val="0059285A"/>
    <w:rsid w:val="00592D0E"/>
    <w:rsid w:val="005939DB"/>
    <w:rsid w:val="00593B1C"/>
    <w:rsid w:val="00593BE2"/>
    <w:rsid w:val="005941D2"/>
    <w:rsid w:val="00594502"/>
    <w:rsid w:val="005948C5"/>
    <w:rsid w:val="00595614"/>
    <w:rsid w:val="005957A7"/>
    <w:rsid w:val="00595CA0"/>
    <w:rsid w:val="00595F66"/>
    <w:rsid w:val="0059639C"/>
    <w:rsid w:val="0059641B"/>
    <w:rsid w:val="005971BC"/>
    <w:rsid w:val="005973F7"/>
    <w:rsid w:val="00597916"/>
    <w:rsid w:val="00597B0D"/>
    <w:rsid w:val="00597DC5"/>
    <w:rsid w:val="005A00D7"/>
    <w:rsid w:val="005A0BC5"/>
    <w:rsid w:val="005A0EFC"/>
    <w:rsid w:val="005A1A7E"/>
    <w:rsid w:val="005A25E4"/>
    <w:rsid w:val="005A2A06"/>
    <w:rsid w:val="005A37B1"/>
    <w:rsid w:val="005A3A4C"/>
    <w:rsid w:val="005A433A"/>
    <w:rsid w:val="005A4CE5"/>
    <w:rsid w:val="005A4D6B"/>
    <w:rsid w:val="005A4E4F"/>
    <w:rsid w:val="005A5A05"/>
    <w:rsid w:val="005A6196"/>
    <w:rsid w:val="005A61BA"/>
    <w:rsid w:val="005A627F"/>
    <w:rsid w:val="005A6639"/>
    <w:rsid w:val="005A71A5"/>
    <w:rsid w:val="005A763D"/>
    <w:rsid w:val="005A7F8C"/>
    <w:rsid w:val="005B0F3D"/>
    <w:rsid w:val="005B117D"/>
    <w:rsid w:val="005B31AB"/>
    <w:rsid w:val="005B3DB8"/>
    <w:rsid w:val="005B3F2F"/>
    <w:rsid w:val="005B3FBF"/>
    <w:rsid w:val="005B45CE"/>
    <w:rsid w:val="005B49FD"/>
    <w:rsid w:val="005B4B20"/>
    <w:rsid w:val="005B4F22"/>
    <w:rsid w:val="005B4F58"/>
    <w:rsid w:val="005B5994"/>
    <w:rsid w:val="005B63FA"/>
    <w:rsid w:val="005B67C4"/>
    <w:rsid w:val="005B6F1C"/>
    <w:rsid w:val="005B7892"/>
    <w:rsid w:val="005C09A7"/>
    <w:rsid w:val="005C1A50"/>
    <w:rsid w:val="005C204B"/>
    <w:rsid w:val="005C21C9"/>
    <w:rsid w:val="005C23C9"/>
    <w:rsid w:val="005C260D"/>
    <w:rsid w:val="005C291E"/>
    <w:rsid w:val="005C2B6D"/>
    <w:rsid w:val="005C2FBF"/>
    <w:rsid w:val="005C33EF"/>
    <w:rsid w:val="005C3529"/>
    <w:rsid w:val="005C48D9"/>
    <w:rsid w:val="005C493B"/>
    <w:rsid w:val="005C4D7A"/>
    <w:rsid w:val="005C52A7"/>
    <w:rsid w:val="005C59E8"/>
    <w:rsid w:val="005C5AE9"/>
    <w:rsid w:val="005C5D24"/>
    <w:rsid w:val="005C5D94"/>
    <w:rsid w:val="005C74F1"/>
    <w:rsid w:val="005C7AA5"/>
    <w:rsid w:val="005D0298"/>
    <w:rsid w:val="005D0437"/>
    <w:rsid w:val="005D1710"/>
    <w:rsid w:val="005D17E3"/>
    <w:rsid w:val="005D1C97"/>
    <w:rsid w:val="005D2202"/>
    <w:rsid w:val="005D257A"/>
    <w:rsid w:val="005D26EB"/>
    <w:rsid w:val="005D2767"/>
    <w:rsid w:val="005D2821"/>
    <w:rsid w:val="005D440D"/>
    <w:rsid w:val="005D4625"/>
    <w:rsid w:val="005D4D78"/>
    <w:rsid w:val="005D5141"/>
    <w:rsid w:val="005D525C"/>
    <w:rsid w:val="005D599F"/>
    <w:rsid w:val="005D5BDD"/>
    <w:rsid w:val="005D61D8"/>
    <w:rsid w:val="005D662F"/>
    <w:rsid w:val="005D6773"/>
    <w:rsid w:val="005D67B3"/>
    <w:rsid w:val="005D6CCE"/>
    <w:rsid w:val="005D7851"/>
    <w:rsid w:val="005D78BA"/>
    <w:rsid w:val="005D7CA6"/>
    <w:rsid w:val="005D7CB8"/>
    <w:rsid w:val="005D7D55"/>
    <w:rsid w:val="005E065E"/>
    <w:rsid w:val="005E078A"/>
    <w:rsid w:val="005E0D38"/>
    <w:rsid w:val="005E0E20"/>
    <w:rsid w:val="005E0FB3"/>
    <w:rsid w:val="005E19B3"/>
    <w:rsid w:val="005E1B76"/>
    <w:rsid w:val="005E1DD4"/>
    <w:rsid w:val="005E2A66"/>
    <w:rsid w:val="005E34EF"/>
    <w:rsid w:val="005E385F"/>
    <w:rsid w:val="005E3E75"/>
    <w:rsid w:val="005E4300"/>
    <w:rsid w:val="005E4985"/>
    <w:rsid w:val="005E4E0F"/>
    <w:rsid w:val="005E5540"/>
    <w:rsid w:val="005E5C3D"/>
    <w:rsid w:val="005E6300"/>
    <w:rsid w:val="005E65DD"/>
    <w:rsid w:val="005E713F"/>
    <w:rsid w:val="005E7582"/>
    <w:rsid w:val="005E776A"/>
    <w:rsid w:val="005E7BE7"/>
    <w:rsid w:val="005F0AD4"/>
    <w:rsid w:val="005F0C6A"/>
    <w:rsid w:val="005F10A7"/>
    <w:rsid w:val="005F13F4"/>
    <w:rsid w:val="005F1BDC"/>
    <w:rsid w:val="005F2505"/>
    <w:rsid w:val="005F2B15"/>
    <w:rsid w:val="005F2F69"/>
    <w:rsid w:val="005F3135"/>
    <w:rsid w:val="005F3728"/>
    <w:rsid w:val="005F3C13"/>
    <w:rsid w:val="005F3E37"/>
    <w:rsid w:val="005F4578"/>
    <w:rsid w:val="005F45DE"/>
    <w:rsid w:val="005F4609"/>
    <w:rsid w:val="005F4E64"/>
    <w:rsid w:val="005F4FD6"/>
    <w:rsid w:val="005F53DE"/>
    <w:rsid w:val="005F56D3"/>
    <w:rsid w:val="005F5BE9"/>
    <w:rsid w:val="005F6037"/>
    <w:rsid w:val="005F63D4"/>
    <w:rsid w:val="005F677A"/>
    <w:rsid w:val="005F6E66"/>
    <w:rsid w:val="005F70A5"/>
    <w:rsid w:val="005F74D3"/>
    <w:rsid w:val="00600069"/>
    <w:rsid w:val="006015C0"/>
    <w:rsid w:val="00602028"/>
    <w:rsid w:val="006024C6"/>
    <w:rsid w:val="00602925"/>
    <w:rsid w:val="00602A4D"/>
    <w:rsid w:val="00603402"/>
    <w:rsid w:val="0060342D"/>
    <w:rsid w:val="00603648"/>
    <w:rsid w:val="00604981"/>
    <w:rsid w:val="0060542F"/>
    <w:rsid w:val="00605AAB"/>
    <w:rsid w:val="00605D68"/>
    <w:rsid w:val="00606168"/>
    <w:rsid w:val="00606265"/>
    <w:rsid w:val="0060648B"/>
    <w:rsid w:val="00607156"/>
    <w:rsid w:val="00607730"/>
    <w:rsid w:val="006079AE"/>
    <w:rsid w:val="00607B8C"/>
    <w:rsid w:val="00610315"/>
    <w:rsid w:val="00610AF4"/>
    <w:rsid w:val="00610CFE"/>
    <w:rsid w:val="00610EC3"/>
    <w:rsid w:val="00611441"/>
    <w:rsid w:val="00611BE2"/>
    <w:rsid w:val="006123FF"/>
    <w:rsid w:val="00612644"/>
    <w:rsid w:val="00612A69"/>
    <w:rsid w:val="00612F12"/>
    <w:rsid w:val="0061323D"/>
    <w:rsid w:val="006134F9"/>
    <w:rsid w:val="00613C01"/>
    <w:rsid w:val="00613D8E"/>
    <w:rsid w:val="00613EE3"/>
    <w:rsid w:val="00614315"/>
    <w:rsid w:val="00614506"/>
    <w:rsid w:val="00614546"/>
    <w:rsid w:val="0061482E"/>
    <w:rsid w:val="00614D78"/>
    <w:rsid w:val="00614FA1"/>
    <w:rsid w:val="006157BA"/>
    <w:rsid w:val="0061614D"/>
    <w:rsid w:val="006162D7"/>
    <w:rsid w:val="006168AC"/>
    <w:rsid w:val="006168FE"/>
    <w:rsid w:val="00616CA3"/>
    <w:rsid w:val="00616E9A"/>
    <w:rsid w:val="006177BA"/>
    <w:rsid w:val="006200C9"/>
    <w:rsid w:val="006202EE"/>
    <w:rsid w:val="00620968"/>
    <w:rsid w:val="00620E96"/>
    <w:rsid w:val="0062189D"/>
    <w:rsid w:val="00621A01"/>
    <w:rsid w:val="00621C8F"/>
    <w:rsid w:val="00621DB3"/>
    <w:rsid w:val="00621EC4"/>
    <w:rsid w:val="006225C0"/>
    <w:rsid w:val="006226E7"/>
    <w:rsid w:val="00622848"/>
    <w:rsid w:val="00622A4F"/>
    <w:rsid w:val="0062329B"/>
    <w:rsid w:val="0062329D"/>
    <w:rsid w:val="006232B2"/>
    <w:rsid w:val="006235CD"/>
    <w:rsid w:val="00624001"/>
    <w:rsid w:val="00624450"/>
    <w:rsid w:val="00625DEA"/>
    <w:rsid w:val="00625E47"/>
    <w:rsid w:val="00626030"/>
    <w:rsid w:val="006269A6"/>
    <w:rsid w:val="00626CA7"/>
    <w:rsid w:val="006273FF"/>
    <w:rsid w:val="006274FB"/>
    <w:rsid w:val="006276B9"/>
    <w:rsid w:val="00627A44"/>
    <w:rsid w:val="006300BC"/>
    <w:rsid w:val="00630318"/>
    <w:rsid w:val="00630349"/>
    <w:rsid w:val="00630B7B"/>
    <w:rsid w:val="00630CE5"/>
    <w:rsid w:val="00631485"/>
    <w:rsid w:val="0063176F"/>
    <w:rsid w:val="00631946"/>
    <w:rsid w:val="00631AB8"/>
    <w:rsid w:val="00632403"/>
    <w:rsid w:val="00632A30"/>
    <w:rsid w:val="00632D09"/>
    <w:rsid w:val="00633C67"/>
    <w:rsid w:val="006346E5"/>
    <w:rsid w:val="00634B2C"/>
    <w:rsid w:val="0063590F"/>
    <w:rsid w:val="00635CC6"/>
    <w:rsid w:val="00635E02"/>
    <w:rsid w:val="00636116"/>
    <w:rsid w:val="00636140"/>
    <w:rsid w:val="006362B3"/>
    <w:rsid w:val="0063644D"/>
    <w:rsid w:val="006366F8"/>
    <w:rsid w:val="00636F30"/>
    <w:rsid w:val="00637EC6"/>
    <w:rsid w:val="006406F5"/>
    <w:rsid w:val="00640813"/>
    <w:rsid w:val="00640D46"/>
    <w:rsid w:val="00640E53"/>
    <w:rsid w:val="0064133F"/>
    <w:rsid w:val="0064151E"/>
    <w:rsid w:val="00642453"/>
    <w:rsid w:val="006428F9"/>
    <w:rsid w:val="00642AF7"/>
    <w:rsid w:val="0064305E"/>
    <w:rsid w:val="00643089"/>
    <w:rsid w:val="0064374B"/>
    <w:rsid w:val="00643B41"/>
    <w:rsid w:val="00643BCE"/>
    <w:rsid w:val="0064442A"/>
    <w:rsid w:val="006446D8"/>
    <w:rsid w:val="00645675"/>
    <w:rsid w:val="00646470"/>
    <w:rsid w:val="00646C0A"/>
    <w:rsid w:val="00646CC8"/>
    <w:rsid w:val="00646F4B"/>
    <w:rsid w:val="006477BE"/>
    <w:rsid w:val="00647826"/>
    <w:rsid w:val="0065004E"/>
    <w:rsid w:val="00650153"/>
    <w:rsid w:val="006501CE"/>
    <w:rsid w:val="00650205"/>
    <w:rsid w:val="00650CE2"/>
    <w:rsid w:val="0065120D"/>
    <w:rsid w:val="0065151D"/>
    <w:rsid w:val="00651757"/>
    <w:rsid w:val="006518B1"/>
    <w:rsid w:val="00651AC1"/>
    <w:rsid w:val="00651BA3"/>
    <w:rsid w:val="00651FCD"/>
    <w:rsid w:val="00652318"/>
    <w:rsid w:val="00652697"/>
    <w:rsid w:val="00652731"/>
    <w:rsid w:val="00652E6A"/>
    <w:rsid w:val="006539FA"/>
    <w:rsid w:val="00653C95"/>
    <w:rsid w:val="006541DC"/>
    <w:rsid w:val="0065420F"/>
    <w:rsid w:val="00654377"/>
    <w:rsid w:val="00654FD0"/>
    <w:rsid w:val="00655044"/>
    <w:rsid w:val="00655194"/>
    <w:rsid w:val="00655453"/>
    <w:rsid w:val="0065557B"/>
    <w:rsid w:val="00655A44"/>
    <w:rsid w:val="00655A67"/>
    <w:rsid w:val="0065614B"/>
    <w:rsid w:val="00656285"/>
    <w:rsid w:val="0065713E"/>
    <w:rsid w:val="00657BE6"/>
    <w:rsid w:val="00660B9E"/>
    <w:rsid w:val="00661718"/>
    <w:rsid w:val="00661D76"/>
    <w:rsid w:val="006632D5"/>
    <w:rsid w:val="006637DC"/>
    <w:rsid w:val="00663A3D"/>
    <w:rsid w:val="00663A67"/>
    <w:rsid w:val="00664E99"/>
    <w:rsid w:val="0066551B"/>
    <w:rsid w:val="006658E3"/>
    <w:rsid w:val="00666198"/>
    <w:rsid w:val="006662A2"/>
    <w:rsid w:val="00666D35"/>
    <w:rsid w:val="006670B9"/>
    <w:rsid w:val="00667264"/>
    <w:rsid w:val="0066728E"/>
    <w:rsid w:val="0066763C"/>
    <w:rsid w:val="0066779F"/>
    <w:rsid w:val="00670185"/>
    <w:rsid w:val="00670E76"/>
    <w:rsid w:val="00670ECF"/>
    <w:rsid w:val="006710DF"/>
    <w:rsid w:val="006711DB"/>
    <w:rsid w:val="00671501"/>
    <w:rsid w:val="00671C6C"/>
    <w:rsid w:val="00672404"/>
    <w:rsid w:val="0067340D"/>
    <w:rsid w:val="00673677"/>
    <w:rsid w:val="0067369A"/>
    <w:rsid w:val="00673788"/>
    <w:rsid w:val="00673BB5"/>
    <w:rsid w:val="00673F39"/>
    <w:rsid w:val="00674093"/>
    <w:rsid w:val="006743EB"/>
    <w:rsid w:val="006744C9"/>
    <w:rsid w:val="006752A0"/>
    <w:rsid w:val="006757A0"/>
    <w:rsid w:val="00676951"/>
    <w:rsid w:val="00676C97"/>
    <w:rsid w:val="006771E7"/>
    <w:rsid w:val="00677B62"/>
    <w:rsid w:val="006805EA"/>
    <w:rsid w:val="00680CF2"/>
    <w:rsid w:val="00680EC3"/>
    <w:rsid w:val="00680FCD"/>
    <w:rsid w:val="00681CFF"/>
    <w:rsid w:val="00681DFC"/>
    <w:rsid w:val="006826F2"/>
    <w:rsid w:val="00682B2B"/>
    <w:rsid w:val="00682C36"/>
    <w:rsid w:val="00682E98"/>
    <w:rsid w:val="00683796"/>
    <w:rsid w:val="0068462A"/>
    <w:rsid w:val="006849DB"/>
    <w:rsid w:val="00685D7B"/>
    <w:rsid w:val="0068607A"/>
    <w:rsid w:val="0068779E"/>
    <w:rsid w:val="00690305"/>
    <w:rsid w:val="0069045B"/>
    <w:rsid w:val="00690B48"/>
    <w:rsid w:val="00690C5C"/>
    <w:rsid w:val="00691D21"/>
    <w:rsid w:val="00692BCA"/>
    <w:rsid w:val="00692BF5"/>
    <w:rsid w:val="00693189"/>
    <w:rsid w:val="00693423"/>
    <w:rsid w:val="006934BD"/>
    <w:rsid w:val="00694316"/>
    <w:rsid w:val="00694E11"/>
    <w:rsid w:val="006954D9"/>
    <w:rsid w:val="006954EB"/>
    <w:rsid w:val="006955C2"/>
    <w:rsid w:val="00695D0A"/>
    <w:rsid w:val="006960E8"/>
    <w:rsid w:val="00697040"/>
    <w:rsid w:val="006A0A26"/>
    <w:rsid w:val="006A0B8E"/>
    <w:rsid w:val="006A0E18"/>
    <w:rsid w:val="006A0ECD"/>
    <w:rsid w:val="006A0EDD"/>
    <w:rsid w:val="006A135D"/>
    <w:rsid w:val="006A1DAD"/>
    <w:rsid w:val="006A2882"/>
    <w:rsid w:val="006A28D9"/>
    <w:rsid w:val="006A2B99"/>
    <w:rsid w:val="006A2BF2"/>
    <w:rsid w:val="006A319F"/>
    <w:rsid w:val="006A31D7"/>
    <w:rsid w:val="006A3623"/>
    <w:rsid w:val="006A3664"/>
    <w:rsid w:val="006A3C30"/>
    <w:rsid w:val="006A3CF3"/>
    <w:rsid w:val="006A3EDC"/>
    <w:rsid w:val="006A3F9C"/>
    <w:rsid w:val="006A497F"/>
    <w:rsid w:val="006A5869"/>
    <w:rsid w:val="006A61C4"/>
    <w:rsid w:val="006A71BB"/>
    <w:rsid w:val="006A7A3B"/>
    <w:rsid w:val="006B0508"/>
    <w:rsid w:val="006B1CFB"/>
    <w:rsid w:val="006B1D96"/>
    <w:rsid w:val="006B1E73"/>
    <w:rsid w:val="006B206C"/>
    <w:rsid w:val="006B2179"/>
    <w:rsid w:val="006B2275"/>
    <w:rsid w:val="006B2992"/>
    <w:rsid w:val="006B360E"/>
    <w:rsid w:val="006B3AF3"/>
    <w:rsid w:val="006B3B63"/>
    <w:rsid w:val="006B3C41"/>
    <w:rsid w:val="006B405D"/>
    <w:rsid w:val="006B40F1"/>
    <w:rsid w:val="006B4303"/>
    <w:rsid w:val="006B4B02"/>
    <w:rsid w:val="006B5446"/>
    <w:rsid w:val="006B5546"/>
    <w:rsid w:val="006B55CD"/>
    <w:rsid w:val="006B5698"/>
    <w:rsid w:val="006B5AD6"/>
    <w:rsid w:val="006B5C5A"/>
    <w:rsid w:val="006B5D1C"/>
    <w:rsid w:val="006B6294"/>
    <w:rsid w:val="006B668D"/>
    <w:rsid w:val="006B6784"/>
    <w:rsid w:val="006B7148"/>
    <w:rsid w:val="006C0451"/>
    <w:rsid w:val="006C0B0F"/>
    <w:rsid w:val="006C0D8C"/>
    <w:rsid w:val="006C0E37"/>
    <w:rsid w:val="006C13AD"/>
    <w:rsid w:val="006C1AED"/>
    <w:rsid w:val="006C1B3D"/>
    <w:rsid w:val="006C1B85"/>
    <w:rsid w:val="006C1DF9"/>
    <w:rsid w:val="006C24F3"/>
    <w:rsid w:val="006C2769"/>
    <w:rsid w:val="006C2CB7"/>
    <w:rsid w:val="006C33BC"/>
    <w:rsid w:val="006C3557"/>
    <w:rsid w:val="006C3772"/>
    <w:rsid w:val="006C4BC8"/>
    <w:rsid w:val="006C511F"/>
    <w:rsid w:val="006C5480"/>
    <w:rsid w:val="006C649C"/>
    <w:rsid w:val="006C658D"/>
    <w:rsid w:val="006C6735"/>
    <w:rsid w:val="006C6915"/>
    <w:rsid w:val="006C6C02"/>
    <w:rsid w:val="006C7907"/>
    <w:rsid w:val="006C7BA8"/>
    <w:rsid w:val="006C7C10"/>
    <w:rsid w:val="006C7D60"/>
    <w:rsid w:val="006D067A"/>
    <w:rsid w:val="006D0FB3"/>
    <w:rsid w:val="006D17FD"/>
    <w:rsid w:val="006D1DFA"/>
    <w:rsid w:val="006D2753"/>
    <w:rsid w:val="006D28BD"/>
    <w:rsid w:val="006D2D5E"/>
    <w:rsid w:val="006D2E1C"/>
    <w:rsid w:val="006D2F5D"/>
    <w:rsid w:val="006D387A"/>
    <w:rsid w:val="006D418D"/>
    <w:rsid w:val="006D43C7"/>
    <w:rsid w:val="006D4ADE"/>
    <w:rsid w:val="006D4E67"/>
    <w:rsid w:val="006D559B"/>
    <w:rsid w:val="006D5CBA"/>
    <w:rsid w:val="006D69F8"/>
    <w:rsid w:val="006D6B56"/>
    <w:rsid w:val="006D7923"/>
    <w:rsid w:val="006D7BBA"/>
    <w:rsid w:val="006D7FC1"/>
    <w:rsid w:val="006E154E"/>
    <w:rsid w:val="006E1639"/>
    <w:rsid w:val="006E1760"/>
    <w:rsid w:val="006E1DF6"/>
    <w:rsid w:val="006E2DE3"/>
    <w:rsid w:val="006E3173"/>
    <w:rsid w:val="006E39A8"/>
    <w:rsid w:val="006E3AE6"/>
    <w:rsid w:val="006E3F9F"/>
    <w:rsid w:val="006E474C"/>
    <w:rsid w:val="006E4A12"/>
    <w:rsid w:val="006E5C0E"/>
    <w:rsid w:val="006E5CA0"/>
    <w:rsid w:val="006E6372"/>
    <w:rsid w:val="006E6A47"/>
    <w:rsid w:val="006E6E63"/>
    <w:rsid w:val="006E6F13"/>
    <w:rsid w:val="006E731F"/>
    <w:rsid w:val="006E7724"/>
    <w:rsid w:val="006E7B24"/>
    <w:rsid w:val="006F00D8"/>
    <w:rsid w:val="006F0742"/>
    <w:rsid w:val="006F081C"/>
    <w:rsid w:val="006F0C8A"/>
    <w:rsid w:val="006F0D79"/>
    <w:rsid w:val="006F18DF"/>
    <w:rsid w:val="006F195F"/>
    <w:rsid w:val="006F28E2"/>
    <w:rsid w:val="006F3D7C"/>
    <w:rsid w:val="006F4160"/>
    <w:rsid w:val="006F4518"/>
    <w:rsid w:val="006F5517"/>
    <w:rsid w:val="006F5A9C"/>
    <w:rsid w:val="006F6076"/>
    <w:rsid w:val="006F68BD"/>
    <w:rsid w:val="006F6942"/>
    <w:rsid w:val="006F6C7E"/>
    <w:rsid w:val="00700236"/>
    <w:rsid w:val="007006EF"/>
    <w:rsid w:val="00700741"/>
    <w:rsid w:val="00700975"/>
    <w:rsid w:val="007019F0"/>
    <w:rsid w:val="00702810"/>
    <w:rsid w:val="00702938"/>
    <w:rsid w:val="00703744"/>
    <w:rsid w:val="00704A7B"/>
    <w:rsid w:val="00704C00"/>
    <w:rsid w:val="00704F43"/>
    <w:rsid w:val="007051BC"/>
    <w:rsid w:val="007052DD"/>
    <w:rsid w:val="00705B36"/>
    <w:rsid w:val="00705FE9"/>
    <w:rsid w:val="00705FEC"/>
    <w:rsid w:val="0070646D"/>
    <w:rsid w:val="007066D4"/>
    <w:rsid w:val="007068BA"/>
    <w:rsid w:val="00707801"/>
    <w:rsid w:val="00707904"/>
    <w:rsid w:val="00707E7A"/>
    <w:rsid w:val="00707FC6"/>
    <w:rsid w:val="00710136"/>
    <w:rsid w:val="00710807"/>
    <w:rsid w:val="007108CC"/>
    <w:rsid w:val="0071198E"/>
    <w:rsid w:val="00711C69"/>
    <w:rsid w:val="00711FAA"/>
    <w:rsid w:val="0071203A"/>
    <w:rsid w:val="00712438"/>
    <w:rsid w:val="0071275A"/>
    <w:rsid w:val="00712B95"/>
    <w:rsid w:val="00712D89"/>
    <w:rsid w:val="00712E39"/>
    <w:rsid w:val="00712FE3"/>
    <w:rsid w:val="00713178"/>
    <w:rsid w:val="00713397"/>
    <w:rsid w:val="007138AB"/>
    <w:rsid w:val="00713AE9"/>
    <w:rsid w:val="00713DBD"/>
    <w:rsid w:val="00713F73"/>
    <w:rsid w:val="0071537C"/>
    <w:rsid w:val="007153F2"/>
    <w:rsid w:val="007157E9"/>
    <w:rsid w:val="00715CE5"/>
    <w:rsid w:val="00715F60"/>
    <w:rsid w:val="0071778F"/>
    <w:rsid w:val="0072053F"/>
    <w:rsid w:val="00720D0D"/>
    <w:rsid w:val="0072131B"/>
    <w:rsid w:val="0072196E"/>
    <w:rsid w:val="007219B9"/>
    <w:rsid w:val="007219C8"/>
    <w:rsid w:val="00721E84"/>
    <w:rsid w:val="00722468"/>
    <w:rsid w:val="00722593"/>
    <w:rsid w:val="007226E4"/>
    <w:rsid w:val="00722874"/>
    <w:rsid w:val="00722C6E"/>
    <w:rsid w:val="00723035"/>
    <w:rsid w:val="00723276"/>
    <w:rsid w:val="007233E8"/>
    <w:rsid w:val="007235AC"/>
    <w:rsid w:val="00723760"/>
    <w:rsid w:val="00723784"/>
    <w:rsid w:val="0072395A"/>
    <w:rsid w:val="00724223"/>
    <w:rsid w:val="00724C02"/>
    <w:rsid w:val="00724D16"/>
    <w:rsid w:val="00724DCB"/>
    <w:rsid w:val="00724FA9"/>
    <w:rsid w:val="00725278"/>
    <w:rsid w:val="007252B1"/>
    <w:rsid w:val="00725554"/>
    <w:rsid w:val="00726088"/>
    <w:rsid w:val="00726740"/>
    <w:rsid w:val="00726DD6"/>
    <w:rsid w:val="007279E3"/>
    <w:rsid w:val="00727B2D"/>
    <w:rsid w:val="007321D9"/>
    <w:rsid w:val="007322EE"/>
    <w:rsid w:val="007325BE"/>
    <w:rsid w:val="00732EF3"/>
    <w:rsid w:val="00733080"/>
    <w:rsid w:val="00733250"/>
    <w:rsid w:val="00733A63"/>
    <w:rsid w:val="00733B5B"/>
    <w:rsid w:val="00733E28"/>
    <w:rsid w:val="00734809"/>
    <w:rsid w:val="007349C2"/>
    <w:rsid w:val="00734EDA"/>
    <w:rsid w:val="00735101"/>
    <w:rsid w:val="0073544B"/>
    <w:rsid w:val="0073554F"/>
    <w:rsid w:val="00735585"/>
    <w:rsid w:val="00735933"/>
    <w:rsid w:val="007359B8"/>
    <w:rsid w:val="007364D9"/>
    <w:rsid w:val="0073689D"/>
    <w:rsid w:val="007375CE"/>
    <w:rsid w:val="007375F9"/>
    <w:rsid w:val="00737BE2"/>
    <w:rsid w:val="00741885"/>
    <w:rsid w:val="00741C8D"/>
    <w:rsid w:val="00742B70"/>
    <w:rsid w:val="00742DA3"/>
    <w:rsid w:val="007433A9"/>
    <w:rsid w:val="007433D8"/>
    <w:rsid w:val="00743480"/>
    <w:rsid w:val="00743594"/>
    <w:rsid w:val="00744469"/>
    <w:rsid w:val="00745339"/>
    <w:rsid w:val="00745744"/>
    <w:rsid w:val="00745D19"/>
    <w:rsid w:val="0074634D"/>
    <w:rsid w:val="00746764"/>
    <w:rsid w:val="007467C9"/>
    <w:rsid w:val="0074686B"/>
    <w:rsid w:val="007475B9"/>
    <w:rsid w:val="0074760B"/>
    <w:rsid w:val="0074793C"/>
    <w:rsid w:val="00747C2A"/>
    <w:rsid w:val="00747E98"/>
    <w:rsid w:val="007501CF"/>
    <w:rsid w:val="0075151D"/>
    <w:rsid w:val="00752C72"/>
    <w:rsid w:val="007534F9"/>
    <w:rsid w:val="007535C8"/>
    <w:rsid w:val="00753711"/>
    <w:rsid w:val="00753976"/>
    <w:rsid w:val="00754C3F"/>
    <w:rsid w:val="007553AB"/>
    <w:rsid w:val="007554DE"/>
    <w:rsid w:val="00755566"/>
    <w:rsid w:val="0075561F"/>
    <w:rsid w:val="00755E22"/>
    <w:rsid w:val="007564F9"/>
    <w:rsid w:val="007565B6"/>
    <w:rsid w:val="007565C5"/>
    <w:rsid w:val="00756759"/>
    <w:rsid w:val="00756D65"/>
    <w:rsid w:val="00757592"/>
    <w:rsid w:val="00757786"/>
    <w:rsid w:val="00757EF8"/>
    <w:rsid w:val="00757F54"/>
    <w:rsid w:val="00760001"/>
    <w:rsid w:val="00760C29"/>
    <w:rsid w:val="00760F1E"/>
    <w:rsid w:val="007612E3"/>
    <w:rsid w:val="00761356"/>
    <w:rsid w:val="00761504"/>
    <w:rsid w:val="0076198E"/>
    <w:rsid w:val="00761EFE"/>
    <w:rsid w:val="007621E8"/>
    <w:rsid w:val="007626C3"/>
    <w:rsid w:val="007627CC"/>
    <w:rsid w:val="0076370E"/>
    <w:rsid w:val="00764171"/>
    <w:rsid w:val="00764518"/>
    <w:rsid w:val="0076476E"/>
    <w:rsid w:val="007647FB"/>
    <w:rsid w:val="00765514"/>
    <w:rsid w:val="0076566A"/>
    <w:rsid w:val="00766433"/>
    <w:rsid w:val="00766EE6"/>
    <w:rsid w:val="00770128"/>
    <w:rsid w:val="0077058F"/>
    <w:rsid w:val="007707BE"/>
    <w:rsid w:val="00770935"/>
    <w:rsid w:val="007710D4"/>
    <w:rsid w:val="00771572"/>
    <w:rsid w:val="007719F7"/>
    <w:rsid w:val="00771ACF"/>
    <w:rsid w:val="00771C06"/>
    <w:rsid w:val="0077239A"/>
    <w:rsid w:val="0077252F"/>
    <w:rsid w:val="00772AFE"/>
    <w:rsid w:val="00772B52"/>
    <w:rsid w:val="00773115"/>
    <w:rsid w:val="00773516"/>
    <w:rsid w:val="00773519"/>
    <w:rsid w:val="00773693"/>
    <w:rsid w:val="00773713"/>
    <w:rsid w:val="0077572E"/>
    <w:rsid w:val="007757A1"/>
    <w:rsid w:val="00775B35"/>
    <w:rsid w:val="00775B91"/>
    <w:rsid w:val="00775E07"/>
    <w:rsid w:val="0077672C"/>
    <w:rsid w:val="00776E13"/>
    <w:rsid w:val="00776ECF"/>
    <w:rsid w:val="007800E8"/>
    <w:rsid w:val="007802F7"/>
    <w:rsid w:val="00780549"/>
    <w:rsid w:val="0078068E"/>
    <w:rsid w:val="00780742"/>
    <w:rsid w:val="007808EA"/>
    <w:rsid w:val="007810F9"/>
    <w:rsid w:val="00781812"/>
    <w:rsid w:val="00781D30"/>
    <w:rsid w:val="00781E6F"/>
    <w:rsid w:val="007820F2"/>
    <w:rsid w:val="00782494"/>
    <w:rsid w:val="0078287F"/>
    <w:rsid w:val="00782D1F"/>
    <w:rsid w:val="00784109"/>
    <w:rsid w:val="00784532"/>
    <w:rsid w:val="00784A70"/>
    <w:rsid w:val="00784ED5"/>
    <w:rsid w:val="00785A23"/>
    <w:rsid w:val="0078647B"/>
    <w:rsid w:val="007865D6"/>
    <w:rsid w:val="00790DF1"/>
    <w:rsid w:val="00791AE1"/>
    <w:rsid w:val="00791C64"/>
    <w:rsid w:val="00791FEE"/>
    <w:rsid w:val="0079234A"/>
    <w:rsid w:val="00792505"/>
    <w:rsid w:val="00792886"/>
    <w:rsid w:val="007929E5"/>
    <w:rsid w:val="007935D7"/>
    <w:rsid w:val="007939CA"/>
    <w:rsid w:val="00793A1A"/>
    <w:rsid w:val="007941F3"/>
    <w:rsid w:val="00794362"/>
    <w:rsid w:val="007943EF"/>
    <w:rsid w:val="00794518"/>
    <w:rsid w:val="00794840"/>
    <w:rsid w:val="007959A4"/>
    <w:rsid w:val="0079601A"/>
    <w:rsid w:val="00796EC3"/>
    <w:rsid w:val="00797799"/>
    <w:rsid w:val="00797FBF"/>
    <w:rsid w:val="007A030B"/>
    <w:rsid w:val="007A05F5"/>
    <w:rsid w:val="007A073E"/>
    <w:rsid w:val="007A0BE1"/>
    <w:rsid w:val="007A0C23"/>
    <w:rsid w:val="007A118F"/>
    <w:rsid w:val="007A1763"/>
    <w:rsid w:val="007A18F0"/>
    <w:rsid w:val="007A2466"/>
    <w:rsid w:val="007A248A"/>
    <w:rsid w:val="007A259E"/>
    <w:rsid w:val="007A2BA9"/>
    <w:rsid w:val="007A3274"/>
    <w:rsid w:val="007A3A97"/>
    <w:rsid w:val="007A413F"/>
    <w:rsid w:val="007A434D"/>
    <w:rsid w:val="007A579E"/>
    <w:rsid w:val="007A5826"/>
    <w:rsid w:val="007A587E"/>
    <w:rsid w:val="007A6B6E"/>
    <w:rsid w:val="007A6C4C"/>
    <w:rsid w:val="007A727A"/>
    <w:rsid w:val="007A751A"/>
    <w:rsid w:val="007A7A24"/>
    <w:rsid w:val="007A7AA8"/>
    <w:rsid w:val="007A7E0F"/>
    <w:rsid w:val="007B0178"/>
    <w:rsid w:val="007B07EC"/>
    <w:rsid w:val="007B0B86"/>
    <w:rsid w:val="007B0FB4"/>
    <w:rsid w:val="007B2082"/>
    <w:rsid w:val="007B2167"/>
    <w:rsid w:val="007B24BC"/>
    <w:rsid w:val="007B26D1"/>
    <w:rsid w:val="007B2BCD"/>
    <w:rsid w:val="007B2BE9"/>
    <w:rsid w:val="007B2E79"/>
    <w:rsid w:val="007B2FEA"/>
    <w:rsid w:val="007B3313"/>
    <w:rsid w:val="007B3643"/>
    <w:rsid w:val="007B3F91"/>
    <w:rsid w:val="007B3FE3"/>
    <w:rsid w:val="007B43FB"/>
    <w:rsid w:val="007B51DF"/>
    <w:rsid w:val="007B55D9"/>
    <w:rsid w:val="007B5C8E"/>
    <w:rsid w:val="007B62C4"/>
    <w:rsid w:val="007B72E9"/>
    <w:rsid w:val="007B7DC0"/>
    <w:rsid w:val="007C03B1"/>
    <w:rsid w:val="007C0984"/>
    <w:rsid w:val="007C0D28"/>
    <w:rsid w:val="007C2090"/>
    <w:rsid w:val="007C20FE"/>
    <w:rsid w:val="007C2544"/>
    <w:rsid w:val="007C27DB"/>
    <w:rsid w:val="007C29A7"/>
    <w:rsid w:val="007C2B21"/>
    <w:rsid w:val="007C2D1B"/>
    <w:rsid w:val="007C3562"/>
    <w:rsid w:val="007C3D1C"/>
    <w:rsid w:val="007C456F"/>
    <w:rsid w:val="007C4D86"/>
    <w:rsid w:val="007C4F0A"/>
    <w:rsid w:val="007C5243"/>
    <w:rsid w:val="007C5279"/>
    <w:rsid w:val="007C5D41"/>
    <w:rsid w:val="007C637B"/>
    <w:rsid w:val="007C6960"/>
    <w:rsid w:val="007C6B22"/>
    <w:rsid w:val="007C71A7"/>
    <w:rsid w:val="007C7AEB"/>
    <w:rsid w:val="007C7BFC"/>
    <w:rsid w:val="007C7D9D"/>
    <w:rsid w:val="007D02D8"/>
    <w:rsid w:val="007D054F"/>
    <w:rsid w:val="007D065B"/>
    <w:rsid w:val="007D14DC"/>
    <w:rsid w:val="007D1839"/>
    <w:rsid w:val="007D238F"/>
    <w:rsid w:val="007D25BE"/>
    <w:rsid w:val="007D2E3A"/>
    <w:rsid w:val="007D3842"/>
    <w:rsid w:val="007D4307"/>
    <w:rsid w:val="007D4379"/>
    <w:rsid w:val="007D44A3"/>
    <w:rsid w:val="007D4CBD"/>
    <w:rsid w:val="007D5650"/>
    <w:rsid w:val="007D57E1"/>
    <w:rsid w:val="007D5954"/>
    <w:rsid w:val="007D5BCD"/>
    <w:rsid w:val="007D5EAA"/>
    <w:rsid w:val="007D613D"/>
    <w:rsid w:val="007D6183"/>
    <w:rsid w:val="007D65E6"/>
    <w:rsid w:val="007D6D98"/>
    <w:rsid w:val="007D70A2"/>
    <w:rsid w:val="007D72D4"/>
    <w:rsid w:val="007D79B6"/>
    <w:rsid w:val="007D7BD4"/>
    <w:rsid w:val="007D7D2C"/>
    <w:rsid w:val="007D7F6B"/>
    <w:rsid w:val="007E0E37"/>
    <w:rsid w:val="007E14BA"/>
    <w:rsid w:val="007E1849"/>
    <w:rsid w:val="007E1910"/>
    <w:rsid w:val="007E1A77"/>
    <w:rsid w:val="007E2625"/>
    <w:rsid w:val="007E3071"/>
    <w:rsid w:val="007E3796"/>
    <w:rsid w:val="007E4261"/>
    <w:rsid w:val="007E4296"/>
    <w:rsid w:val="007E55A2"/>
    <w:rsid w:val="007E5970"/>
    <w:rsid w:val="007E5EC7"/>
    <w:rsid w:val="007E61E8"/>
    <w:rsid w:val="007E64A4"/>
    <w:rsid w:val="007E65EC"/>
    <w:rsid w:val="007E77A1"/>
    <w:rsid w:val="007F001C"/>
    <w:rsid w:val="007F03ED"/>
    <w:rsid w:val="007F0D60"/>
    <w:rsid w:val="007F0FC4"/>
    <w:rsid w:val="007F1035"/>
    <w:rsid w:val="007F16EA"/>
    <w:rsid w:val="007F1A32"/>
    <w:rsid w:val="007F1E5F"/>
    <w:rsid w:val="007F2160"/>
    <w:rsid w:val="007F2513"/>
    <w:rsid w:val="007F30B9"/>
    <w:rsid w:val="007F3647"/>
    <w:rsid w:val="007F4191"/>
    <w:rsid w:val="007F4600"/>
    <w:rsid w:val="007F5406"/>
    <w:rsid w:val="007F5A5F"/>
    <w:rsid w:val="007F5DE7"/>
    <w:rsid w:val="007F609B"/>
    <w:rsid w:val="007F6C55"/>
    <w:rsid w:val="007F75F9"/>
    <w:rsid w:val="007F7EC5"/>
    <w:rsid w:val="00800AD5"/>
    <w:rsid w:val="00800F62"/>
    <w:rsid w:val="008012B6"/>
    <w:rsid w:val="008016F9"/>
    <w:rsid w:val="00802491"/>
    <w:rsid w:val="00802564"/>
    <w:rsid w:val="00802831"/>
    <w:rsid w:val="008034C1"/>
    <w:rsid w:val="00803890"/>
    <w:rsid w:val="00803AAE"/>
    <w:rsid w:val="00803BEA"/>
    <w:rsid w:val="00803DC6"/>
    <w:rsid w:val="0080468A"/>
    <w:rsid w:val="008048F8"/>
    <w:rsid w:val="00805093"/>
    <w:rsid w:val="008051AA"/>
    <w:rsid w:val="008053FD"/>
    <w:rsid w:val="00805B5B"/>
    <w:rsid w:val="00805B81"/>
    <w:rsid w:val="00805E3C"/>
    <w:rsid w:val="00806198"/>
    <w:rsid w:val="0080656E"/>
    <w:rsid w:val="00806C5F"/>
    <w:rsid w:val="00806D71"/>
    <w:rsid w:val="00807254"/>
    <w:rsid w:val="008076C5"/>
    <w:rsid w:val="008077C4"/>
    <w:rsid w:val="00810062"/>
    <w:rsid w:val="008105C4"/>
    <w:rsid w:val="00810671"/>
    <w:rsid w:val="008108D9"/>
    <w:rsid w:val="00810BF8"/>
    <w:rsid w:val="00810C4B"/>
    <w:rsid w:val="0081137A"/>
    <w:rsid w:val="00811596"/>
    <w:rsid w:val="0081185A"/>
    <w:rsid w:val="00811A5B"/>
    <w:rsid w:val="00811E18"/>
    <w:rsid w:val="00811F42"/>
    <w:rsid w:val="00811FF9"/>
    <w:rsid w:val="00812434"/>
    <w:rsid w:val="0081247B"/>
    <w:rsid w:val="00812603"/>
    <w:rsid w:val="008127B4"/>
    <w:rsid w:val="00812C2A"/>
    <w:rsid w:val="00813334"/>
    <w:rsid w:val="0081364D"/>
    <w:rsid w:val="00813B2E"/>
    <w:rsid w:val="00813BF2"/>
    <w:rsid w:val="00814B14"/>
    <w:rsid w:val="00814C02"/>
    <w:rsid w:val="00814EF3"/>
    <w:rsid w:val="00815609"/>
    <w:rsid w:val="00815CDE"/>
    <w:rsid w:val="00816E0D"/>
    <w:rsid w:val="00817818"/>
    <w:rsid w:val="00817FFA"/>
    <w:rsid w:val="00820CCB"/>
    <w:rsid w:val="00820E58"/>
    <w:rsid w:val="00820F07"/>
    <w:rsid w:val="00821207"/>
    <w:rsid w:val="00821FAC"/>
    <w:rsid w:val="008221AD"/>
    <w:rsid w:val="00822463"/>
    <w:rsid w:val="00822A98"/>
    <w:rsid w:val="00822BB6"/>
    <w:rsid w:val="00822DAF"/>
    <w:rsid w:val="00822E56"/>
    <w:rsid w:val="0082339A"/>
    <w:rsid w:val="00823E93"/>
    <w:rsid w:val="0082427A"/>
    <w:rsid w:val="008246F7"/>
    <w:rsid w:val="00824B5B"/>
    <w:rsid w:val="00824C4A"/>
    <w:rsid w:val="00824CD8"/>
    <w:rsid w:val="00824E88"/>
    <w:rsid w:val="00825025"/>
    <w:rsid w:val="00825793"/>
    <w:rsid w:val="00826101"/>
    <w:rsid w:val="008265D5"/>
    <w:rsid w:val="00826C4F"/>
    <w:rsid w:val="00826EE0"/>
    <w:rsid w:val="00827690"/>
    <w:rsid w:val="00827805"/>
    <w:rsid w:val="00827B83"/>
    <w:rsid w:val="008300D0"/>
    <w:rsid w:val="008305C1"/>
    <w:rsid w:val="00831076"/>
    <w:rsid w:val="0083143F"/>
    <w:rsid w:val="00831CAC"/>
    <w:rsid w:val="00831E1B"/>
    <w:rsid w:val="008320E7"/>
    <w:rsid w:val="0083223C"/>
    <w:rsid w:val="00832A88"/>
    <w:rsid w:val="00832C8E"/>
    <w:rsid w:val="00832F4D"/>
    <w:rsid w:val="008332E9"/>
    <w:rsid w:val="008333B8"/>
    <w:rsid w:val="00833749"/>
    <w:rsid w:val="00833FFB"/>
    <w:rsid w:val="00834376"/>
    <w:rsid w:val="00834769"/>
    <w:rsid w:val="00835E98"/>
    <w:rsid w:val="008363CB"/>
    <w:rsid w:val="00836603"/>
    <w:rsid w:val="008367E2"/>
    <w:rsid w:val="00836CDA"/>
    <w:rsid w:val="00836D60"/>
    <w:rsid w:val="008403DA"/>
    <w:rsid w:val="00840D07"/>
    <w:rsid w:val="00841086"/>
    <w:rsid w:val="0084262B"/>
    <w:rsid w:val="00842784"/>
    <w:rsid w:val="00843244"/>
    <w:rsid w:val="008434E1"/>
    <w:rsid w:val="008436C9"/>
    <w:rsid w:val="00844284"/>
    <w:rsid w:val="00845487"/>
    <w:rsid w:val="00845F44"/>
    <w:rsid w:val="008461B3"/>
    <w:rsid w:val="00846628"/>
    <w:rsid w:val="008466C5"/>
    <w:rsid w:val="00846D10"/>
    <w:rsid w:val="0084701D"/>
    <w:rsid w:val="00847266"/>
    <w:rsid w:val="00847361"/>
    <w:rsid w:val="0084740E"/>
    <w:rsid w:val="00847600"/>
    <w:rsid w:val="00847970"/>
    <w:rsid w:val="00851919"/>
    <w:rsid w:val="00852343"/>
    <w:rsid w:val="008527E9"/>
    <w:rsid w:val="008529FE"/>
    <w:rsid w:val="008539FD"/>
    <w:rsid w:val="00853BBE"/>
    <w:rsid w:val="008541E8"/>
    <w:rsid w:val="00854316"/>
    <w:rsid w:val="00854895"/>
    <w:rsid w:val="008561D6"/>
    <w:rsid w:val="00856A3A"/>
    <w:rsid w:val="00856FA1"/>
    <w:rsid w:val="00857483"/>
    <w:rsid w:val="008574FE"/>
    <w:rsid w:val="008576A1"/>
    <w:rsid w:val="0086029B"/>
    <w:rsid w:val="008603EF"/>
    <w:rsid w:val="00860674"/>
    <w:rsid w:val="00860D4C"/>
    <w:rsid w:val="00861096"/>
    <w:rsid w:val="008611BA"/>
    <w:rsid w:val="00861525"/>
    <w:rsid w:val="0086168F"/>
    <w:rsid w:val="008621CD"/>
    <w:rsid w:val="008622A1"/>
    <w:rsid w:val="0086230A"/>
    <w:rsid w:val="008627C4"/>
    <w:rsid w:val="00862AAC"/>
    <w:rsid w:val="00862CEB"/>
    <w:rsid w:val="00862D1E"/>
    <w:rsid w:val="008630C4"/>
    <w:rsid w:val="0086342B"/>
    <w:rsid w:val="008635D6"/>
    <w:rsid w:val="00863C63"/>
    <w:rsid w:val="00863D16"/>
    <w:rsid w:val="00863EC6"/>
    <w:rsid w:val="00863ED8"/>
    <w:rsid w:val="00864435"/>
    <w:rsid w:val="008644AC"/>
    <w:rsid w:val="008647E8"/>
    <w:rsid w:val="00864835"/>
    <w:rsid w:val="008652B8"/>
    <w:rsid w:val="0086554A"/>
    <w:rsid w:val="00865698"/>
    <w:rsid w:val="008656AB"/>
    <w:rsid w:val="0086588E"/>
    <w:rsid w:val="00865F99"/>
    <w:rsid w:val="0086678B"/>
    <w:rsid w:val="00866D67"/>
    <w:rsid w:val="00866E83"/>
    <w:rsid w:val="00867806"/>
    <w:rsid w:val="0086794F"/>
    <w:rsid w:val="00867972"/>
    <w:rsid w:val="00867CB4"/>
    <w:rsid w:val="00867CD9"/>
    <w:rsid w:val="00867D66"/>
    <w:rsid w:val="00867D6B"/>
    <w:rsid w:val="00867DCC"/>
    <w:rsid w:val="00867F80"/>
    <w:rsid w:val="00870515"/>
    <w:rsid w:val="008708AA"/>
    <w:rsid w:val="00870EB9"/>
    <w:rsid w:val="00871107"/>
    <w:rsid w:val="00871E1F"/>
    <w:rsid w:val="008721A0"/>
    <w:rsid w:val="00872366"/>
    <w:rsid w:val="00872469"/>
    <w:rsid w:val="00872CBF"/>
    <w:rsid w:val="00873187"/>
    <w:rsid w:val="00873420"/>
    <w:rsid w:val="008736D8"/>
    <w:rsid w:val="008737EF"/>
    <w:rsid w:val="00873FF0"/>
    <w:rsid w:val="00874002"/>
    <w:rsid w:val="00874CB4"/>
    <w:rsid w:val="00874EE7"/>
    <w:rsid w:val="0087554C"/>
    <w:rsid w:val="0087579E"/>
    <w:rsid w:val="00875D82"/>
    <w:rsid w:val="008760F3"/>
    <w:rsid w:val="00877E41"/>
    <w:rsid w:val="00880251"/>
    <w:rsid w:val="00880848"/>
    <w:rsid w:val="0088095A"/>
    <w:rsid w:val="00880F5D"/>
    <w:rsid w:val="00881E62"/>
    <w:rsid w:val="00881E8E"/>
    <w:rsid w:val="00881EED"/>
    <w:rsid w:val="00881F5B"/>
    <w:rsid w:val="00881F79"/>
    <w:rsid w:val="008822CD"/>
    <w:rsid w:val="008829BE"/>
    <w:rsid w:val="00882AD3"/>
    <w:rsid w:val="00882C2E"/>
    <w:rsid w:val="00882EF0"/>
    <w:rsid w:val="0088317B"/>
    <w:rsid w:val="00883583"/>
    <w:rsid w:val="008838DA"/>
    <w:rsid w:val="008839EF"/>
    <w:rsid w:val="00883B8C"/>
    <w:rsid w:val="00883D6F"/>
    <w:rsid w:val="00883EC0"/>
    <w:rsid w:val="008852F6"/>
    <w:rsid w:val="00885D3A"/>
    <w:rsid w:val="008861B2"/>
    <w:rsid w:val="0088641C"/>
    <w:rsid w:val="008864D5"/>
    <w:rsid w:val="008865B9"/>
    <w:rsid w:val="008868CF"/>
    <w:rsid w:val="00886C45"/>
    <w:rsid w:val="008874DB"/>
    <w:rsid w:val="00887CA3"/>
    <w:rsid w:val="00890B7E"/>
    <w:rsid w:val="00890CCD"/>
    <w:rsid w:val="00891CF8"/>
    <w:rsid w:val="00891FAB"/>
    <w:rsid w:val="00892DBF"/>
    <w:rsid w:val="00892F5D"/>
    <w:rsid w:val="00893E6A"/>
    <w:rsid w:val="00893F91"/>
    <w:rsid w:val="00893FF5"/>
    <w:rsid w:val="00894D2F"/>
    <w:rsid w:val="00895098"/>
    <w:rsid w:val="008957CD"/>
    <w:rsid w:val="00896BAC"/>
    <w:rsid w:val="00896CC2"/>
    <w:rsid w:val="008973B8"/>
    <w:rsid w:val="00897411"/>
    <w:rsid w:val="008979D5"/>
    <w:rsid w:val="008A03EB"/>
    <w:rsid w:val="008A05DD"/>
    <w:rsid w:val="008A06EA"/>
    <w:rsid w:val="008A094D"/>
    <w:rsid w:val="008A1025"/>
    <w:rsid w:val="008A1340"/>
    <w:rsid w:val="008A1FE2"/>
    <w:rsid w:val="008A2673"/>
    <w:rsid w:val="008A2DF5"/>
    <w:rsid w:val="008A3469"/>
    <w:rsid w:val="008A3C78"/>
    <w:rsid w:val="008A3EE6"/>
    <w:rsid w:val="008A420E"/>
    <w:rsid w:val="008A449C"/>
    <w:rsid w:val="008A473D"/>
    <w:rsid w:val="008A4928"/>
    <w:rsid w:val="008A4EBB"/>
    <w:rsid w:val="008A4FF5"/>
    <w:rsid w:val="008A552F"/>
    <w:rsid w:val="008A55D3"/>
    <w:rsid w:val="008A64FB"/>
    <w:rsid w:val="008A74E3"/>
    <w:rsid w:val="008B004C"/>
    <w:rsid w:val="008B0076"/>
    <w:rsid w:val="008B00DA"/>
    <w:rsid w:val="008B0C90"/>
    <w:rsid w:val="008B107F"/>
    <w:rsid w:val="008B1189"/>
    <w:rsid w:val="008B1469"/>
    <w:rsid w:val="008B1C5E"/>
    <w:rsid w:val="008B1FE4"/>
    <w:rsid w:val="008B2566"/>
    <w:rsid w:val="008B265B"/>
    <w:rsid w:val="008B2F18"/>
    <w:rsid w:val="008B31B5"/>
    <w:rsid w:val="008B36C9"/>
    <w:rsid w:val="008B374A"/>
    <w:rsid w:val="008B39DF"/>
    <w:rsid w:val="008B42DE"/>
    <w:rsid w:val="008B49CF"/>
    <w:rsid w:val="008B519E"/>
    <w:rsid w:val="008B693D"/>
    <w:rsid w:val="008B69A4"/>
    <w:rsid w:val="008B6A35"/>
    <w:rsid w:val="008B6FAC"/>
    <w:rsid w:val="008B7393"/>
    <w:rsid w:val="008B76D1"/>
    <w:rsid w:val="008B79DE"/>
    <w:rsid w:val="008B7C50"/>
    <w:rsid w:val="008C0988"/>
    <w:rsid w:val="008C1BC6"/>
    <w:rsid w:val="008C21A4"/>
    <w:rsid w:val="008C2459"/>
    <w:rsid w:val="008C24E1"/>
    <w:rsid w:val="008C276F"/>
    <w:rsid w:val="008C2EF5"/>
    <w:rsid w:val="008C392D"/>
    <w:rsid w:val="008C3AF2"/>
    <w:rsid w:val="008C3FC9"/>
    <w:rsid w:val="008C407B"/>
    <w:rsid w:val="008C429B"/>
    <w:rsid w:val="008C43AF"/>
    <w:rsid w:val="008C4CB6"/>
    <w:rsid w:val="008C4D90"/>
    <w:rsid w:val="008C5590"/>
    <w:rsid w:val="008C5EAA"/>
    <w:rsid w:val="008C60A1"/>
    <w:rsid w:val="008C62AD"/>
    <w:rsid w:val="008C64C2"/>
    <w:rsid w:val="008C6A0A"/>
    <w:rsid w:val="008C6B11"/>
    <w:rsid w:val="008C6BF5"/>
    <w:rsid w:val="008C6E97"/>
    <w:rsid w:val="008C7463"/>
    <w:rsid w:val="008C7784"/>
    <w:rsid w:val="008C7EEF"/>
    <w:rsid w:val="008D00C9"/>
    <w:rsid w:val="008D01FB"/>
    <w:rsid w:val="008D123F"/>
    <w:rsid w:val="008D14CD"/>
    <w:rsid w:val="008D1D6E"/>
    <w:rsid w:val="008D1E92"/>
    <w:rsid w:val="008D1EC1"/>
    <w:rsid w:val="008D1EEE"/>
    <w:rsid w:val="008D1F57"/>
    <w:rsid w:val="008D2023"/>
    <w:rsid w:val="008D20D1"/>
    <w:rsid w:val="008D2937"/>
    <w:rsid w:val="008D3F7D"/>
    <w:rsid w:val="008D3FD4"/>
    <w:rsid w:val="008D424F"/>
    <w:rsid w:val="008D4D76"/>
    <w:rsid w:val="008D4F58"/>
    <w:rsid w:val="008D5AF5"/>
    <w:rsid w:val="008D5D11"/>
    <w:rsid w:val="008D6B07"/>
    <w:rsid w:val="008D6F7A"/>
    <w:rsid w:val="008D70B7"/>
    <w:rsid w:val="008D742A"/>
    <w:rsid w:val="008D751C"/>
    <w:rsid w:val="008E00C1"/>
    <w:rsid w:val="008E05C0"/>
    <w:rsid w:val="008E0BDC"/>
    <w:rsid w:val="008E0CD4"/>
    <w:rsid w:val="008E0FDD"/>
    <w:rsid w:val="008E1025"/>
    <w:rsid w:val="008E10D4"/>
    <w:rsid w:val="008E112B"/>
    <w:rsid w:val="008E1238"/>
    <w:rsid w:val="008E23B7"/>
    <w:rsid w:val="008E23D5"/>
    <w:rsid w:val="008E2500"/>
    <w:rsid w:val="008E2DAA"/>
    <w:rsid w:val="008E2F36"/>
    <w:rsid w:val="008E35E9"/>
    <w:rsid w:val="008E3A20"/>
    <w:rsid w:val="008E3E36"/>
    <w:rsid w:val="008E4205"/>
    <w:rsid w:val="008E44D2"/>
    <w:rsid w:val="008E4AA8"/>
    <w:rsid w:val="008E4DA0"/>
    <w:rsid w:val="008E5580"/>
    <w:rsid w:val="008E59D3"/>
    <w:rsid w:val="008E5A52"/>
    <w:rsid w:val="008E5CCE"/>
    <w:rsid w:val="008E5FD6"/>
    <w:rsid w:val="008E6022"/>
    <w:rsid w:val="008E61D0"/>
    <w:rsid w:val="008E697E"/>
    <w:rsid w:val="008E6B63"/>
    <w:rsid w:val="008E6FE3"/>
    <w:rsid w:val="008F008C"/>
    <w:rsid w:val="008F0376"/>
    <w:rsid w:val="008F0C7A"/>
    <w:rsid w:val="008F0D48"/>
    <w:rsid w:val="008F0E0C"/>
    <w:rsid w:val="008F1280"/>
    <w:rsid w:val="008F19BF"/>
    <w:rsid w:val="008F21A5"/>
    <w:rsid w:val="008F2915"/>
    <w:rsid w:val="008F369C"/>
    <w:rsid w:val="008F38CA"/>
    <w:rsid w:val="008F3D34"/>
    <w:rsid w:val="008F3E01"/>
    <w:rsid w:val="008F429E"/>
    <w:rsid w:val="008F4638"/>
    <w:rsid w:val="008F46F8"/>
    <w:rsid w:val="008F47E3"/>
    <w:rsid w:val="008F537E"/>
    <w:rsid w:val="008F5591"/>
    <w:rsid w:val="008F5CCB"/>
    <w:rsid w:val="008F631B"/>
    <w:rsid w:val="008F6E7A"/>
    <w:rsid w:val="008F6F99"/>
    <w:rsid w:val="008F7BA0"/>
    <w:rsid w:val="00900366"/>
    <w:rsid w:val="009005F1"/>
    <w:rsid w:val="009026E5"/>
    <w:rsid w:val="009028A7"/>
    <w:rsid w:val="0090320C"/>
    <w:rsid w:val="00903B91"/>
    <w:rsid w:val="00903C27"/>
    <w:rsid w:val="00903C9E"/>
    <w:rsid w:val="00904103"/>
    <w:rsid w:val="00904CDF"/>
    <w:rsid w:val="00905372"/>
    <w:rsid w:val="00905AEF"/>
    <w:rsid w:val="00906877"/>
    <w:rsid w:val="00906FA8"/>
    <w:rsid w:val="0090710E"/>
    <w:rsid w:val="00907416"/>
    <w:rsid w:val="009079AC"/>
    <w:rsid w:val="00907E8A"/>
    <w:rsid w:val="00907F04"/>
    <w:rsid w:val="009108EF"/>
    <w:rsid w:val="00910C60"/>
    <w:rsid w:val="00910F6F"/>
    <w:rsid w:val="009111D6"/>
    <w:rsid w:val="009114C6"/>
    <w:rsid w:val="009117A4"/>
    <w:rsid w:val="00911DD4"/>
    <w:rsid w:val="0091203B"/>
    <w:rsid w:val="009123E9"/>
    <w:rsid w:val="00912667"/>
    <w:rsid w:val="00912B53"/>
    <w:rsid w:val="00912E6E"/>
    <w:rsid w:val="00912F0B"/>
    <w:rsid w:val="00912F61"/>
    <w:rsid w:val="00913A67"/>
    <w:rsid w:val="00913FF0"/>
    <w:rsid w:val="00914355"/>
    <w:rsid w:val="0091446D"/>
    <w:rsid w:val="00914A59"/>
    <w:rsid w:val="00914D8B"/>
    <w:rsid w:val="009154DB"/>
    <w:rsid w:val="009156C6"/>
    <w:rsid w:val="00915822"/>
    <w:rsid w:val="00915868"/>
    <w:rsid w:val="00915964"/>
    <w:rsid w:val="0091651D"/>
    <w:rsid w:val="009166B0"/>
    <w:rsid w:val="0091770A"/>
    <w:rsid w:val="00920AC9"/>
    <w:rsid w:val="00921191"/>
    <w:rsid w:val="009211DF"/>
    <w:rsid w:val="009218F1"/>
    <w:rsid w:val="00922454"/>
    <w:rsid w:val="00922D84"/>
    <w:rsid w:val="00922DCD"/>
    <w:rsid w:val="009231CA"/>
    <w:rsid w:val="009234E6"/>
    <w:rsid w:val="00923841"/>
    <w:rsid w:val="009240ED"/>
    <w:rsid w:val="009241F0"/>
    <w:rsid w:val="00924261"/>
    <w:rsid w:val="0092442A"/>
    <w:rsid w:val="00924E58"/>
    <w:rsid w:val="0092512E"/>
    <w:rsid w:val="0092521A"/>
    <w:rsid w:val="0092526C"/>
    <w:rsid w:val="0092617A"/>
    <w:rsid w:val="009262A1"/>
    <w:rsid w:val="009268E8"/>
    <w:rsid w:val="00926D3D"/>
    <w:rsid w:val="0092728D"/>
    <w:rsid w:val="00931347"/>
    <w:rsid w:val="009315B0"/>
    <w:rsid w:val="009316E9"/>
    <w:rsid w:val="00931B4A"/>
    <w:rsid w:val="00932677"/>
    <w:rsid w:val="00933491"/>
    <w:rsid w:val="009341FC"/>
    <w:rsid w:val="0093520B"/>
    <w:rsid w:val="009359BF"/>
    <w:rsid w:val="00935F44"/>
    <w:rsid w:val="009367E3"/>
    <w:rsid w:val="00937166"/>
    <w:rsid w:val="009378E9"/>
    <w:rsid w:val="00937B2B"/>
    <w:rsid w:val="00937D17"/>
    <w:rsid w:val="00937FB4"/>
    <w:rsid w:val="0094012F"/>
    <w:rsid w:val="009403BE"/>
    <w:rsid w:val="00940A4B"/>
    <w:rsid w:val="009416BA"/>
    <w:rsid w:val="009419BD"/>
    <w:rsid w:val="009421A8"/>
    <w:rsid w:val="00942568"/>
    <w:rsid w:val="009425F4"/>
    <w:rsid w:val="009428A5"/>
    <w:rsid w:val="00943084"/>
    <w:rsid w:val="00943E0C"/>
    <w:rsid w:val="00943E4F"/>
    <w:rsid w:val="00944A8B"/>
    <w:rsid w:val="00945A5C"/>
    <w:rsid w:val="00945D0C"/>
    <w:rsid w:val="009462A4"/>
    <w:rsid w:val="009462E9"/>
    <w:rsid w:val="00947257"/>
    <w:rsid w:val="00950010"/>
    <w:rsid w:val="009506C3"/>
    <w:rsid w:val="00951238"/>
    <w:rsid w:val="00951328"/>
    <w:rsid w:val="009513E0"/>
    <w:rsid w:val="009514DC"/>
    <w:rsid w:val="00951DD4"/>
    <w:rsid w:val="00951E41"/>
    <w:rsid w:val="00951F46"/>
    <w:rsid w:val="0095238E"/>
    <w:rsid w:val="009527B4"/>
    <w:rsid w:val="00952E20"/>
    <w:rsid w:val="00953253"/>
    <w:rsid w:val="009536C1"/>
    <w:rsid w:val="0095376A"/>
    <w:rsid w:val="00953877"/>
    <w:rsid w:val="009540D0"/>
    <w:rsid w:val="009541B8"/>
    <w:rsid w:val="0095443E"/>
    <w:rsid w:val="00954A30"/>
    <w:rsid w:val="00954BA3"/>
    <w:rsid w:val="00954EAF"/>
    <w:rsid w:val="009553BA"/>
    <w:rsid w:val="00955484"/>
    <w:rsid w:val="00955577"/>
    <w:rsid w:val="00955F28"/>
    <w:rsid w:val="00955F6B"/>
    <w:rsid w:val="00956530"/>
    <w:rsid w:val="0095669A"/>
    <w:rsid w:val="0095751D"/>
    <w:rsid w:val="0096024E"/>
    <w:rsid w:val="00960360"/>
    <w:rsid w:val="00960B03"/>
    <w:rsid w:val="00961181"/>
    <w:rsid w:val="0096144D"/>
    <w:rsid w:val="00961551"/>
    <w:rsid w:val="00961A69"/>
    <w:rsid w:val="00961EDD"/>
    <w:rsid w:val="0096216C"/>
    <w:rsid w:val="009621AA"/>
    <w:rsid w:val="0096231A"/>
    <w:rsid w:val="00962A60"/>
    <w:rsid w:val="00962A9B"/>
    <w:rsid w:val="00962AEC"/>
    <w:rsid w:val="00962DE1"/>
    <w:rsid w:val="00963738"/>
    <w:rsid w:val="0096379A"/>
    <w:rsid w:val="00964024"/>
    <w:rsid w:val="009643F6"/>
    <w:rsid w:val="00964832"/>
    <w:rsid w:val="00964869"/>
    <w:rsid w:val="00964C99"/>
    <w:rsid w:val="00965027"/>
    <w:rsid w:val="00966561"/>
    <w:rsid w:val="009666E8"/>
    <w:rsid w:val="00966957"/>
    <w:rsid w:val="0096749B"/>
    <w:rsid w:val="0097061F"/>
    <w:rsid w:val="009706C9"/>
    <w:rsid w:val="009707DD"/>
    <w:rsid w:val="00970C52"/>
    <w:rsid w:val="00970CBD"/>
    <w:rsid w:val="00970FEE"/>
    <w:rsid w:val="009713BB"/>
    <w:rsid w:val="00971688"/>
    <w:rsid w:val="009716D3"/>
    <w:rsid w:val="00971A80"/>
    <w:rsid w:val="00972283"/>
    <w:rsid w:val="00972414"/>
    <w:rsid w:val="009725E3"/>
    <w:rsid w:val="00972A5F"/>
    <w:rsid w:val="00972B2F"/>
    <w:rsid w:val="00972B43"/>
    <w:rsid w:val="00972BFA"/>
    <w:rsid w:val="00972D7A"/>
    <w:rsid w:val="0097380B"/>
    <w:rsid w:val="00973B96"/>
    <w:rsid w:val="00973BA1"/>
    <w:rsid w:val="00973D15"/>
    <w:rsid w:val="00973EC1"/>
    <w:rsid w:val="00973F74"/>
    <w:rsid w:val="009740F7"/>
    <w:rsid w:val="0097482A"/>
    <w:rsid w:val="00974A25"/>
    <w:rsid w:val="00974AAA"/>
    <w:rsid w:val="00974F75"/>
    <w:rsid w:val="00975088"/>
    <w:rsid w:val="009752BF"/>
    <w:rsid w:val="00975630"/>
    <w:rsid w:val="00975952"/>
    <w:rsid w:val="0097622D"/>
    <w:rsid w:val="009763CD"/>
    <w:rsid w:val="00976A69"/>
    <w:rsid w:val="00976EED"/>
    <w:rsid w:val="009771A6"/>
    <w:rsid w:val="0097773B"/>
    <w:rsid w:val="00977915"/>
    <w:rsid w:val="00977F49"/>
    <w:rsid w:val="00980299"/>
    <w:rsid w:val="009805E9"/>
    <w:rsid w:val="0098077F"/>
    <w:rsid w:val="009807E6"/>
    <w:rsid w:val="00980AD3"/>
    <w:rsid w:val="00980B26"/>
    <w:rsid w:val="009811FC"/>
    <w:rsid w:val="00981B00"/>
    <w:rsid w:val="0098245A"/>
    <w:rsid w:val="009835DF"/>
    <w:rsid w:val="00983B45"/>
    <w:rsid w:val="00983BA6"/>
    <w:rsid w:val="00983CA1"/>
    <w:rsid w:val="0098421B"/>
    <w:rsid w:val="00984E31"/>
    <w:rsid w:val="009851D7"/>
    <w:rsid w:val="00985EA7"/>
    <w:rsid w:val="0098622C"/>
    <w:rsid w:val="009863BC"/>
    <w:rsid w:val="009863C7"/>
    <w:rsid w:val="0098643C"/>
    <w:rsid w:val="00986843"/>
    <w:rsid w:val="00986930"/>
    <w:rsid w:val="00987099"/>
    <w:rsid w:val="009872E2"/>
    <w:rsid w:val="0098741E"/>
    <w:rsid w:val="009875F1"/>
    <w:rsid w:val="00987655"/>
    <w:rsid w:val="009879B4"/>
    <w:rsid w:val="00987EAD"/>
    <w:rsid w:val="00990A6A"/>
    <w:rsid w:val="00990DC4"/>
    <w:rsid w:val="00990E2A"/>
    <w:rsid w:val="0099151E"/>
    <w:rsid w:val="00992E4D"/>
    <w:rsid w:val="00992F25"/>
    <w:rsid w:val="0099503C"/>
    <w:rsid w:val="00995316"/>
    <w:rsid w:val="009959CF"/>
    <w:rsid w:val="00995CF6"/>
    <w:rsid w:val="00996365"/>
    <w:rsid w:val="00996BB5"/>
    <w:rsid w:val="00996C25"/>
    <w:rsid w:val="00996EF0"/>
    <w:rsid w:val="00996F6B"/>
    <w:rsid w:val="00997646"/>
    <w:rsid w:val="00997797"/>
    <w:rsid w:val="00997873"/>
    <w:rsid w:val="009A0AA7"/>
    <w:rsid w:val="009A0C6E"/>
    <w:rsid w:val="009A175C"/>
    <w:rsid w:val="009A1E1E"/>
    <w:rsid w:val="009A21D3"/>
    <w:rsid w:val="009A274B"/>
    <w:rsid w:val="009A363E"/>
    <w:rsid w:val="009A3ABA"/>
    <w:rsid w:val="009A3B8A"/>
    <w:rsid w:val="009A4DF7"/>
    <w:rsid w:val="009A532B"/>
    <w:rsid w:val="009A5C1D"/>
    <w:rsid w:val="009A5EEC"/>
    <w:rsid w:val="009A61CD"/>
    <w:rsid w:val="009A6892"/>
    <w:rsid w:val="009A6EE0"/>
    <w:rsid w:val="009A7015"/>
    <w:rsid w:val="009A7074"/>
    <w:rsid w:val="009A765E"/>
    <w:rsid w:val="009A7C48"/>
    <w:rsid w:val="009B013A"/>
    <w:rsid w:val="009B01ED"/>
    <w:rsid w:val="009B0261"/>
    <w:rsid w:val="009B07C7"/>
    <w:rsid w:val="009B0AE8"/>
    <w:rsid w:val="009B0C8E"/>
    <w:rsid w:val="009B0DC4"/>
    <w:rsid w:val="009B121A"/>
    <w:rsid w:val="009B1272"/>
    <w:rsid w:val="009B15CB"/>
    <w:rsid w:val="009B1708"/>
    <w:rsid w:val="009B19D0"/>
    <w:rsid w:val="009B1A26"/>
    <w:rsid w:val="009B1A85"/>
    <w:rsid w:val="009B2D1C"/>
    <w:rsid w:val="009B2F05"/>
    <w:rsid w:val="009B3088"/>
    <w:rsid w:val="009B30FB"/>
    <w:rsid w:val="009B3A09"/>
    <w:rsid w:val="009B4722"/>
    <w:rsid w:val="009B48DA"/>
    <w:rsid w:val="009B49F5"/>
    <w:rsid w:val="009B51A3"/>
    <w:rsid w:val="009B5AB8"/>
    <w:rsid w:val="009B5D97"/>
    <w:rsid w:val="009B5E64"/>
    <w:rsid w:val="009B5EF1"/>
    <w:rsid w:val="009B603D"/>
    <w:rsid w:val="009B64C4"/>
    <w:rsid w:val="009B66D3"/>
    <w:rsid w:val="009B6DFD"/>
    <w:rsid w:val="009B7FC1"/>
    <w:rsid w:val="009C02BB"/>
    <w:rsid w:val="009C05F4"/>
    <w:rsid w:val="009C0632"/>
    <w:rsid w:val="009C0733"/>
    <w:rsid w:val="009C0815"/>
    <w:rsid w:val="009C0994"/>
    <w:rsid w:val="009C0CE7"/>
    <w:rsid w:val="009C13D7"/>
    <w:rsid w:val="009C1807"/>
    <w:rsid w:val="009C18C1"/>
    <w:rsid w:val="009C1928"/>
    <w:rsid w:val="009C1F00"/>
    <w:rsid w:val="009C262D"/>
    <w:rsid w:val="009C27BC"/>
    <w:rsid w:val="009C2BA9"/>
    <w:rsid w:val="009C2C25"/>
    <w:rsid w:val="009C2D7B"/>
    <w:rsid w:val="009C309E"/>
    <w:rsid w:val="009C3460"/>
    <w:rsid w:val="009C3771"/>
    <w:rsid w:val="009C3A21"/>
    <w:rsid w:val="009C3C40"/>
    <w:rsid w:val="009C3E1C"/>
    <w:rsid w:val="009C42DB"/>
    <w:rsid w:val="009C4A34"/>
    <w:rsid w:val="009C4A4A"/>
    <w:rsid w:val="009C4B79"/>
    <w:rsid w:val="009C4E8F"/>
    <w:rsid w:val="009C4ED1"/>
    <w:rsid w:val="009C52F8"/>
    <w:rsid w:val="009C57EB"/>
    <w:rsid w:val="009C5C0E"/>
    <w:rsid w:val="009C60B7"/>
    <w:rsid w:val="009C60D8"/>
    <w:rsid w:val="009C6461"/>
    <w:rsid w:val="009C65EC"/>
    <w:rsid w:val="009C65FD"/>
    <w:rsid w:val="009C66BD"/>
    <w:rsid w:val="009C70A3"/>
    <w:rsid w:val="009D01D3"/>
    <w:rsid w:val="009D01F4"/>
    <w:rsid w:val="009D08E3"/>
    <w:rsid w:val="009D0C76"/>
    <w:rsid w:val="009D109F"/>
    <w:rsid w:val="009D10FF"/>
    <w:rsid w:val="009D1533"/>
    <w:rsid w:val="009D1A40"/>
    <w:rsid w:val="009D303C"/>
    <w:rsid w:val="009D40D8"/>
    <w:rsid w:val="009D40DF"/>
    <w:rsid w:val="009D4946"/>
    <w:rsid w:val="009D4A46"/>
    <w:rsid w:val="009D4D93"/>
    <w:rsid w:val="009D50E0"/>
    <w:rsid w:val="009D56BB"/>
    <w:rsid w:val="009D5FED"/>
    <w:rsid w:val="009D6503"/>
    <w:rsid w:val="009D6853"/>
    <w:rsid w:val="009D7129"/>
    <w:rsid w:val="009D72DC"/>
    <w:rsid w:val="009D78DB"/>
    <w:rsid w:val="009D79E5"/>
    <w:rsid w:val="009D7B24"/>
    <w:rsid w:val="009D7EB4"/>
    <w:rsid w:val="009E03A2"/>
    <w:rsid w:val="009E0813"/>
    <w:rsid w:val="009E1579"/>
    <w:rsid w:val="009E1A4B"/>
    <w:rsid w:val="009E1F96"/>
    <w:rsid w:val="009E2C04"/>
    <w:rsid w:val="009E3060"/>
    <w:rsid w:val="009E31A0"/>
    <w:rsid w:val="009E3254"/>
    <w:rsid w:val="009E3B8B"/>
    <w:rsid w:val="009E3E2C"/>
    <w:rsid w:val="009E5086"/>
    <w:rsid w:val="009E55C5"/>
    <w:rsid w:val="009E5BDA"/>
    <w:rsid w:val="009E64FC"/>
    <w:rsid w:val="009E65A6"/>
    <w:rsid w:val="009E6B53"/>
    <w:rsid w:val="009E734C"/>
    <w:rsid w:val="009E73D3"/>
    <w:rsid w:val="009E7658"/>
    <w:rsid w:val="009E78A3"/>
    <w:rsid w:val="009E7B56"/>
    <w:rsid w:val="009F00CA"/>
    <w:rsid w:val="009F0BCF"/>
    <w:rsid w:val="009F0CF2"/>
    <w:rsid w:val="009F1040"/>
    <w:rsid w:val="009F141D"/>
    <w:rsid w:val="009F152C"/>
    <w:rsid w:val="009F187D"/>
    <w:rsid w:val="009F1BFF"/>
    <w:rsid w:val="009F1FDC"/>
    <w:rsid w:val="009F253D"/>
    <w:rsid w:val="009F2625"/>
    <w:rsid w:val="009F28B7"/>
    <w:rsid w:val="009F2B3E"/>
    <w:rsid w:val="009F3428"/>
    <w:rsid w:val="009F3CF3"/>
    <w:rsid w:val="009F4181"/>
    <w:rsid w:val="009F4317"/>
    <w:rsid w:val="009F491F"/>
    <w:rsid w:val="009F4984"/>
    <w:rsid w:val="009F4E59"/>
    <w:rsid w:val="009F5016"/>
    <w:rsid w:val="009F51FA"/>
    <w:rsid w:val="009F5D66"/>
    <w:rsid w:val="009F6DC3"/>
    <w:rsid w:val="009F7011"/>
    <w:rsid w:val="009F7045"/>
    <w:rsid w:val="00A00F28"/>
    <w:rsid w:val="00A01756"/>
    <w:rsid w:val="00A022E4"/>
    <w:rsid w:val="00A029E5"/>
    <w:rsid w:val="00A03128"/>
    <w:rsid w:val="00A03C5C"/>
    <w:rsid w:val="00A0465D"/>
    <w:rsid w:val="00A0483F"/>
    <w:rsid w:val="00A04C5C"/>
    <w:rsid w:val="00A0508E"/>
    <w:rsid w:val="00A057C8"/>
    <w:rsid w:val="00A06368"/>
    <w:rsid w:val="00A0711D"/>
    <w:rsid w:val="00A07125"/>
    <w:rsid w:val="00A07209"/>
    <w:rsid w:val="00A073FA"/>
    <w:rsid w:val="00A0741C"/>
    <w:rsid w:val="00A078D7"/>
    <w:rsid w:val="00A07A52"/>
    <w:rsid w:val="00A07BA7"/>
    <w:rsid w:val="00A10682"/>
    <w:rsid w:val="00A1097B"/>
    <w:rsid w:val="00A10CC4"/>
    <w:rsid w:val="00A10F7E"/>
    <w:rsid w:val="00A11807"/>
    <w:rsid w:val="00A1189B"/>
    <w:rsid w:val="00A119D9"/>
    <w:rsid w:val="00A12582"/>
    <w:rsid w:val="00A127B1"/>
    <w:rsid w:val="00A12E6A"/>
    <w:rsid w:val="00A13367"/>
    <w:rsid w:val="00A134AE"/>
    <w:rsid w:val="00A13B21"/>
    <w:rsid w:val="00A1416C"/>
    <w:rsid w:val="00A14525"/>
    <w:rsid w:val="00A149A8"/>
    <w:rsid w:val="00A1543F"/>
    <w:rsid w:val="00A1618B"/>
    <w:rsid w:val="00A16496"/>
    <w:rsid w:val="00A167C3"/>
    <w:rsid w:val="00A1680F"/>
    <w:rsid w:val="00A16990"/>
    <w:rsid w:val="00A16ADA"/>
    <w:rsid w:val="00A16BA1"/>
    <w:rsid w:val="00A1716B"/>
    <w:rsid w:val="00A17270"/>
    <w:rsid w:val="00A17CD3"/>
    <w:rsid w:val="00A17D93"/>
    <w:rsid w:val="00A20030"/>
    <w:rsid w:val="00A20461"/>
    <w:rsid w:val="00A20BD6"/>
    <w:rsid w:val="00A21F65"/>
    <w:rsid w:val="00A21F9A"/>
    <w:rsid w:val="00A22472"/>
    <w:rsid w:val="00A22CA3"/>
    <w:rsid w:val="00A22E79"/>
    <w:rsid w:val="00A231C9"/>
    <w:rsid w:val="00A23924"/>
    <w:rsid w:val="00A23B25"/>
    <w:rsid w:val="00A23C27"/>
    <w:rsid w:val="00A23F6D"/>
    <w:rsid w:val="00A241F5"/>
    <w:rsid w:val="00A24CEA"/>
    <w:rsid w:val="00A24E10"/>
    <w:rsid w:val="00A24FE7"/>
    <w:rsid w:val="00A2518A"/>
    <w:rsid w:val="00A25500"/>
    <w:rsid w:val="00A2552A"/>
    <w:rsid w:val="00A25CB6"/>
    <w:rsid w:val="00A25D03"/>
    <w:rsid w:val="00A2623B"/>
    <w:rsid w:val="00A26420"/>
    <w:rsid w:val="00A26852"/>
    <w:rsid w:val="00A269A4"/>
    <w:rsid w:val="00A26A10"/>
    <w:rsid w:val="00A26B43"/>
    <w:rsid w:val="00A26BD9"/>
    <w:rsid w:val="00A2707E"/>
    <w:rsid w:val="00A273E6"/>
    <w:rsid w:val="00A277BA"/>
    <w:rsid w:val="00A27937"/>
    <w:rsid w:val="00A27E1C"/>
    <w:rsid w:val="00A30094"/>
    <w:rsid w:val="00A3059C"/>
    <w:rsid w:val="00A309B6"/>
    <w:rsid w:val="00A30C4E"/>
    <w:rsid w:val="00A31350"/>
    <w:rsid w:val="00A31B14"/>
    <w:rsid w:val="00A31B63"/>
    <w:rsid w:val="00A32097"/>
    <w:rsid w:val="00A320CF"/>
    <w:rsid w:val="00A32D75"/>
    <w:rsid w:val="00A32E7B"/>
    <w:rsid w:val="00A32FC1"/>
    <w:rsid w:val="00A3337E"/>
    <w:rsid w:val="00A33B50"/>
    <w:rsid w:val="00A33E06"/>
    <w:rsid w:val="00A3422F"/>
    <w:rsid w:val="00A34B18"/>
    <w:rsid w:val="00A35363"/>
    <w:rsid w:val="00A37445"/>
    <w:rsid w:val="00A3761E"/>
    <w:rsid w:val="00A37841"/>
    <w:rsid w:val="00A37C7A"/>
    <w:rsid w:val="00A40A86"/>
    <w:rsid w:val="00A40BF2"/>
    <w:rsid w:val="00A41095"/>
    <w:rsid w:val="00A41231"/>
    <w:rsid w:val="00A41639"/>
    <w:rsid w:val="00A4172E"/>
    <w:rsid w:val="00A41E15"/>
    <w:rsid w:val="00A426D6"/>
    <w:rsid w:val="00A42883"/>
    <w:rsid w:val="00A42A08"/>
    <w:rsid w:val="00A42D90"/>
    <w:rsid w:val="00A42E25"/>
    <w:rsid w:val="00A42F57"/>
    <w:rsid w:val="00A434DA"/>
    <w:rsid w:val="00A43983"/>
    <w:rsid w:val="00A4422E"/>
    <w:rsid w:val="00A44E6F"/>
    <w:rsid w:val="00A4505E"/>
    <w:rsid w:val="00A45494"/>
    <w:rsid w:val="00A45774"/>
    <w:rsid w:val="00A459A8"/>
    <w:rsid w:val="00A45FBE"/>
    <w:rsid w:val="00A463A4"/>
    <w:rsid w:val="00A46503"/>
    <w:rsid w:val="00A468EA"/>
    <w:rsid w:val="00A46CF0"/>
    <w:rsid w:val="00A47434"/>
    <w:rsid w:val="00A47FD5"/>
    <w:rsid w:val="00A504BC"/>
    <w:rsid w:val="00A50F11"/>
    <w:rsid w:val="00A51F3D"/>
    <w:rsid w:val="00A52252"/>
    <w:rsid w:val="00A52465"/>
    <w:rsid w:val="00A5256C"/>
    <w:rsid w:val="00A52A3A"/>
    <w:rsid w:val="00A5344B"/>
    <w:rsid w:val="00A5394A"/>
    <w:rsid w:val="00A53B58"/>
    <w:rsid w:val="00A54780"/>
    <w:rsid w:val="00A55064"/>
    <w:rsid w:val="00A563FE"/>
    <w:rsid w:val="00A5669D"/>
    <w:rsid w:val="00A569E9"/>
    <w:rsid w:val="00A6013D"/>
    <w:rsid w:val="00A601B9"/>
    <w:rsid w:val="00A6083D"/>
    <w:rsid w:val="00A608E6"/>
    <w:rsid w:val="00A60908"/>
    <w:rsid w:val="00A60A57"/>
    <w:rsid w:val="00A6113F"/>
    <w:rsid w:val="00A616CC"/>
    <w:rsid w:val="00A617B2"/>
    <w:rsid w:val="00A61A4A"/>
    <w:rsid w:val="00A61D49"/>
    <w:rsid w:val="00A6264D"/>
    <w:rsid w:val="00A6290C"/>
    <w:rsid w:val="00A62EC6"/>
    <w:rsid w:val="00A63040"/>
    <w:rsid w:val="00A63618"/>
    <w:rsid w:val="00A63908"/>
    <w:rsid w:val="00A6519F"/>
    <w:rsid w:val="00A6545A"/>
    <w:rsid w:val="00A657CB"/>
    <w:rsid w:val="00A65DFF"/>
    <w:rsid w:val="00A67257"/>
    <w:rsid w:val="00A679F1"/>
    <w:rsid w:val="00A67F10"/>
    <w:rsid w:val="00A7018C"/>
    <w:rsid w:val="00A702EE"/>
    <w:rsid w:val="00A70DB1"/>
    <w:rsid w:val="00A70E44"/>
    <w:rsid w:val="00A70ECE"/>
    <w:rsid w:val="00A70EDA"/>
    <w:rsid w:val="00A713DA"/>
    <w:rsid w:val="00A71717"/>
    <w:rsid w:val="00A7189D"/>
    <w:rsid w:val="00A71D25"/>
    <w:rsid w:val="00A72526"/>
    <w:rsid w:val="00A72544"/>
    <w:rsid w:val="00A72992"/>
    <w:rsid w:val="00A72FC4"/>
    <w:rsid w:val="00A733AD"/>
    <w:rsid w:val="00A733B8"/>
    <w:rsid w:val="00A73461"/>
    <w:rsid w:val="00A738C1"/>
    <w:rsid w:val="00A73C05"/>
    <w:rsid w:val="00A73C1B"/>
    <w:rsid w:val="00A744AB"/>
    <w:rsid w:val="00A7463E"/>
    <w:rsid w:val="00A74654"/>
    <w:rsid w:val="00A74730"/>
    <w:rsid w:val="00A748B8"/>
    <w:rsid w:val="00A749A0"/>
    <w:rsid w:val="00A749E3"/>
    <w:rsid w:val="00A749F0"/>
    <w:rsid w:val="00A75042"/>
    <w:rsid w:val="00A75323"/>
    <w:rsid w:val="00A7569C"/>
    <w:rsid w:val="00A75C2F"/>
    <w:rsid w:val="00A75C52"/>
    <w:rsid w:val="00A7612C"/>
    <w:rsid w:val="00A76563"/>
    <w:rsid w:val="00A77637"/>
    <w:rsid w:val="00A77792"/>
    <w:rsid w:val="00A80476"/>
    <w:rsid w:val="00A805AC"/>
    <w:rsid w:val="00A8068A"/>
    <w:rsid w:val="00A8072E"/>
    <w:rsid w:val="00A80763"/>
    <w:rsid w:val="00A80CB7"/>
    <w:rsid w:val="00A80DA4"/>
    <w:rsid w:val="00A814DE"/>
    <w:rsid w:val="00A8172D"/>
    <w:rsid w:val="00A81BA9"/>
    <w:rsid w:val="00A822CD"/>
    <w:rsid w:val="00A82498"/>
    <w:rsid w:val="00A82ADD"/>
    <w:rsid w:val="00A82B7A"/>
    <w:rsid w:val="00A82C33"/>
    <w:rsid w:val="00A82E17"/>
    <w:rsid w:val="00A82F7D"/>
    <w:rsid w:val="00A83299"/>
    <w:rsid w:val="00A833C8"/>
    <w:rsid w:val="00A841C9"/>
    <w:rsid w:val="00A842AA"/>
    <w:rsid w:val="00A84313"/>
    <w:rsid w:val="00A84FB1"/>
    <w:rsid w:val="00A850EA"/>
    <w:rsid w:val="00A85B0A"/>
    <w:rsid w:val="00A85F98"/>
    <w:rsid w:val="00A86049"/>
    <w:rsid w:val="00A867AF"/>
    <w:rsid w:val="00A86ACF"/>
    <w:rsid w:val="00A86F53"/>
    <w:rsid w:val="00A8705A"/>
    <w:rsid w:val="00A87611"/>
    <w:rsid w:val="00A877DF"/>
    <w:rsid w:val="00A8780D"/>
    <w:rsid w:val="00A8799E"/>
    <w:rsid w:val="00A900CF"/>
    <w:rsid w:val="00A905F3"/>
    <w:rsid w:val="00A90696"/>
    <w:rsid w:val="00A909E0"/>
    <w:rsid w:val="00A90A2B"/>
    <w:rsid w:val="00A90E30"/>
    <w:rsid w:val="00A910D4"/>
    <w:rsid w:val="00A913F9"/>
    <w:rsid w:val="00A9162D"/>
    <w:rsid w:val="00A92CCC"/>
    <w:rsid w:val="00A92CF9"/>
    <w:rsid w:val="00A92FBA"/>
    <w:rsid w:val="00A9317D"/>
    <w:rsid w:val="00A93648"/>
    <w:rsid w:val="00A93B86"/>
    <w:rsid w:val="00A9465D"/>
    <w:rsid w:val="00A94BB8"/>
    <w:rsid w:val="00A94C6D"/>
    <w:rsid w:val="00A9524E"/>
    <w:rsid w:val="00A9574A"/>
    <w:rsid w:val="00A95B96"/>
    <w:rsid w:val="00A95D0D"/>
    <w:rsid w:val="00A95F50"/>
    <w:rsid w:val="00A96143"/>
    <w:rsid w:val="00A96208"/>
    <w:rsid w:val="00A9622D"/>
    <w:rsid w:val="00A962B6"/>
    <w:rsid w:val="00A96B7C"/>
    <w:rsid w:val="00A97552"/>
    <w:rsid w:val="00A97C66"/>
    <w:rsid w:val="00AA01D8"/>
    <w:rsid w:val="00AA0A2C"/>
    <w:rsid w:val="00AA0C2F"/>
    <w:rsid w:val="00AA0F34"/>
    <w:rsid w:val="00AA0F4B"/>
    <w:rsid w:val="00AA136E"/>
    <w:rsid w:val="00AA1B9C"/>
    <w:rsid w:val="00AA28D7"/>
    <w:rsid w:val="00AA2AEC"/>
    <w:rsid w:val="00AA3257"/>
    <w:rsid w:val="00AA3CAF"/>
    <w:rsid w:val="00AA3D54"/>
    <w:rsid w:val="00AA3E78"/>
    <w:rsid w:val="00AA41D2"/>
    <w:rsid w:val="00AA432B"/>
    <w:rsid w:val="00AA4AC3"/>
    <w:rsid w:val="00AA4DD5"/>
    <w:rsid w:val="00AA4E33"/>
    <w:rsid w:val="00AA51E8"/>
    <w:rsid w:val="00AA597A"/>
    <w:rsid w:val="00AA6839"/>
    <w:rsid w:val="00AA6F56"/>
    <w:rsid w:val="00AA7280"/>
    <w:rsid w:val="00AA72BC"/>
    <w:rsid w:val="00AA7962"/>
    <w:rsid w:val="00AB0691"/>
    <w:rsid w:val="00AB0A7D"/>
    <w:rsid w:val="00AB0C14"/>
    <w:rsid w:val="00AB1445"/>
    <w:rsid w:val="00AB1469"/>
    <w:rsid w:val="00AB1536"/>
    <w:rsid w:val="00AB1B17"/>
    <w:rsid w:val="00AB2158"/>
    <w:rsid w:val="00AB286B"/>
    <w:rsid w:val="00AB2E6C"/>
    <w:rsid w:val="00AB3084"/>
    <w:rsid w:val="00AB30C2"/>
    <w:rsid w:val="00AB34AA"/>
    <w:rsid w:val="00AB397C"/>
    <w:rsid w:val="00AB3C9B"/>
    <w:rsid w:val="00AB3CC3"/>
    <w:rsid w:val="00AB4171"/>
    <w:rsid w:val="00AB44AD"/>
    <w:rsid w:val="00AB44C6"/>
    <w:rsid w:val="00AB4DBA"/>
    <w:rsid w:val="00AB4ECA"/>
    <w:rsid w:val="00AB5447"/>
    <w:rsid w:val="00AB60A6"/>
    <w:rsid w:val="00AB6859"/>
    <w:rsid w:val="00AB6BA7"/>
    <w:rsid w:val="00AB70FD"/>
    <w:rsid w:val="00AB734F"/>
    <w:rsid w:val="00AC0CC5"/>
    <w:rsid w:val="00AC111D"/>
    <w:rsid w:val="00AC1D4F"/>
    <w:rsid w:val="00AC1D68"/>
    <w:rsid w:val="00AC1DD7"/>
    <w:rsid w:val="00AC2316"/>
    <w:rsid w:val="00AC243D"/>
    <w:rsid w:val="00AC2445"/>
    <w:rsid w:val="00AC246C"/>
    <w:rsid w:val="00AC2E99"/>
    <w:rsid w:val="00AC3626"/>
    <w:rsid w:val="00AC3A9B"/>
    <w:rsid w:val="00AC3DE4"/>
    <w:rsid w:val="00AC4538"/>
    <w:rsid w:val="00AC4E7C"/>
    <w:rsid w:val="00AC5466"/>
    <w:rsid w:val="00AC5B83"/>
    <w:rsid w:val="00AC5FE8"/>
    <w:rsid w:val="00AC6137"/>
    <w:rsid w:val="00AC64F8"/>
    <w:rsid w:val="00AC6A28"/>
    <w:rsid w:val="00AC7C2B"/>
    <w:rsid w:val="00AD102E"/>
    <w:rsid w:val="00AD1671"/>
    <w:rsid w:val="00AD1850"/>
    <w:rsid w:val="00AD18E2"/>
    <w:rsid w:val="00AD20FA"/>
    <w:rsid w:val="00AD2138"/>
    <w:rsid w:val="00AD26F9"/>
    <w:rsid w:val="00AD2DEF"/>
    <w:rsid w:val="00AD4258"/>
    <w:rsid w:val="00AD43E0"/>
    <w:rsid w:val="00AD445E"/>
    <w:rsid w:val="00AD45AE"/>
    <w:rsid w:val="00AD45C8"/>
    <w:rsid w:val="00AD45DF"/>
    <w:rsid w:val="00AD4846"/>
    <w:rsid w:val="00AD4859"/>
    <w:rsid w:val="00AD4C82"/>
    <w:rsid w:val="00AD5B53"/>
    <w:rsid w:val="00AD5E1A"/>
    <w:rsid w:val="00AD6AFD"/>
    <w:rsid w:val="00AD6CF7"/>
    <w:rsid w:val="00AD7356"/>
    <w:rsid w:val="00AD7A76"/>
    <w:rsid w:val="00AE027A"/>
    <w:rsid w:val="00AE0693"/>
    <w:rsid w:val="00AE0741"/>
    <w:rsid w:val="00AE0910"/>
    <w:rsid w:val="00AE0E6C"/>
    <w:rsid w:val="00AE103B"/>
    <w:rsid w:val="00AE1387"/>
    <w:rsid w:val="00AE1495"/>
    <w:rsid w:val="00AE2822"/>
    <w:rsid w:val="00AE2BA7"/>
    <w:rsid w:val="00AE2E72"/>
    <w:rsid w:val="00AE3046"/>
    <w:rsid w:val="00AE3C88"/>
    <w:rsid w:val="00AE47CD"/>
    <w:rsid w:val="00AE4BE1"/>
    <w:rsid w:val="00AE51D0"/>
    <w:rsid w:val="00AE53B1"/>
    <w:rsid w:val="00AE5A1A"/>
    <w:rsid w:val="00AE6821"/>
    <w:rsid w:val="00AE6887"/>
    <w:rsid w:val="00AE68A2"/>
    <w:rsid w:val="00AE7302"/>
    <w:rsid w:val="00AE7A4D"/>
    <w:rsid w:val="00AE7D70"/>
    <w:rsid w:val="00AF08E6"/>
    <w:rsid w:val="00AF0A03"/>
    <w:rsid w:val="00AF183C"/>
    <w:rsid w:val="00AF1ACD"/>
    <w:rsid w:val="00AF2394"/>
    <w:rsid w:val="00AF239A"/>
    <w:rsid w:val="00AF245F"/>
    <w:rsid w:val="00AF2736"/>
    <w:rsid w:val="00AF3387"/>
    <w:rsid w:val="00AF3566"/>
    <w:rsid w:val="00AF35F2"/>
    <w:rsid w:val="00AF373F"/>
    <w:rsid w:val="00AF3990"/>
    <w:rsid w:val="00AF4203"/>
    <w:rsid w:val="00AF479B"/>
    <w:rsid w:val="00AF4BE6"/>
    <w:rsid w:val="00AF4D8C"/>
    <w:rsid w:val="00AF4F29"/>
    <w:rsid w:val="00AF5620"/>
    <w:rsid w:val="00AF5793"/>
    <w:rsid w:val="00AF598B"/>
    <w:rsid w:val="00AF5D3E"/>
    <w:rsid w:val="00AF5D80"/>
    <w:rsid w:val="00AF6632"/>
    <w:rsid w:val="00AF6852"/>
    <w:rsid w:val="00AF6CE7"/>
    <w:rsid w:val="00AF6D41"/>
    <w:rsid w:val="00AF733F"/>
    <w:rsid w:val="00AF7893"/>
    <w:rsid w:val="00AF7EAE"/>
    <w:rsid w:val="00B000A8"/>
    <w:rsid w:val="00B00E21"/>
    <w:rsid w:val="00B01176"/>
    <w:rsid w:val="00B01D55"/>
    <w:rsid w:val="00B01E0C"/>
    <w:rsid w:val="00B0250A"/>
    <w:rsid w:val="00B02674"/>
    <w:rsid w:val="00B02C5A"/>
    <w:rsid w:val="00B02EB5"/>
    <w:rsid w:val="00B03A22"/>
    <w:rsid w:val="00B03B90"/>
    <w:rsid w:val="00B044B4"/>
    <w:rsid w:val="00B04A77"/>
    <w:rsid w:val="00B04F57"/>
    <w:rsid w:val="00B050C6"/>
    <w:rsid w:val="00B05236"/>
    <w:rsid w:val="00B05246"/>
    <w:rsid w:val="00B05383"/>
    <w:rsid w:val="00B0541D"/>
    <w:rsid w:val="00B06029"/>
    <w:rsid w:val="00B06210"/>
    <w:rsid w:val="00B063CF"/>
    <w:rsid w:val="00B06532"/>
    <w:rsid w:val="00B066D1"/>
    <w:rsid w:val="00B0686D"/>
    <w:rsid w:val="00B0707F"/>
    <w:rsid w:val="00B07169"/>
    <w:rsid w:val="00B07D52"/>
    <w:rsid w:val="00B102DF"/>
    <w:rsid w:val="00B10545"/>
    <w:rsid w:val="00B11429"/>
    <w:rsid w:val="00B1151D"/>
    <w:rsid w:val="00B1156F"/>
    <w:rsid w:val="00B1191C"/>
    <w:rsid w:val="00B11C96"/>
    <w:rsid w:val="00B120A2"/>
    <w:rsid w:val="00B12470"/>
    <w:rsid w:val="00B12A9F"/>
    <w:rsid w:val="00B12B69"/>
    <w:rsid w:val="00B12C8E"/>
    <w:rsid w:val="00B12D99"/>
    <w:rsid w:val="00B13969"/>
    <w:rsid w:val="00B13CB8"/>
    <w:rsid w:val="00B13D6B"/>
    <w:rsid w:val="00B13E90"/>
    <w:rsid w:val="00B147BB"/>
    <w:rsid w:val="00B1485A"/>
    <w:rsid w:val="00B14A73"/>
    <w:rsid w:val="00B150E0"/>
    <w:rsid w:val="00B157EA"/>
    <w:rsid w:val="00B1631C"/>
    <w:rsid w:val="00B16BD3"/>
    <w:rsid w:val="00B17FE2"/>
    <w:rsid w:val="00B209B3"/>
    <w:rsid w:val="00B20BFD"/>
    <w:rsid w:val="00B20C31"/>
    <w:rsid w:val="00B20D9D"/>
    <w:rsid w:val="00B214FC"/>
    <w:rsid w:val="00B2199D"/>
    <w:rsid w:val="00B21C02"/>
    <w:rsid w:val="00B21C8B"/>
    <w:rsid w:val="00B21CD9"/>
    <w:rsid w:val="00B222EB"/>
    <w:rsid w:val="00B226F1"/>
    <w:rsid w:val="00B23EC3"/>
    <w:rsid w:val="00B24849"/>
    <w:rsid w:val="00B24983"/>
    <w:rsid w:val="00B24A25"/>
    <w:rsid w:val="00B24EB4"/>
    <w:rsid w:val="00B24EE9"/>
    <w:rsid w:val="00B25838"/>
    <w:rsid w:val="00B25BE0"/>
    <w:rsid w:val="00B25C3A"/>
    <w:rsid w:val="00B25E5A"/>
    <w:rsid w:val="00B25F1A"/>
    <w:rsid w:val="00B260C7"/>
    <w:rsid w:val="00B26219"/>
    <w:rsid w:val="00B26585"/>
    <w:rsid w:val="00B26607"/>
    <w:rsid w:val="00B26A84"/>
    <w:rsid w:val="00B26E80"/>
    <w:rsid w:val="00B2725F"/>
    <w:rsid w:val="00B274D8"/>
    <w:rsid w:val="00B30781"/>
    <w:rsid w:val="00B3185E"/>
    <w:rsid w:val="00B31EF2"/>
    <w:rsid w:val="00B32EE4"/>
    <w:rsid w:val="00B33302"/>
    <w:rsid w:val="00B33C7C"/>
    <w:rsid w:val="00B345D8"/>
    <w:rsid w:val="00B3490E"/>
    <w:rsid w:val="00B35043"/>
    <w:rsid w:val="00B35E61"/>
    <w:rsid w:val="00B36A4F"/>
    <w:rsid w:val="00B36B62"/>
    <w:rsid w:val="00B3774F"/>
    <w:rsid w:val="00B40490"/>
    <w:rsid w:val="00B40E24"/>
    <w:rsid w:val="00B41588"/>
    <w:rsid w:val="00B41A32"/>
    <w:rsid w:val="00B41B85"/>
    <w:rsid w:val="00B425C8"/>
    <w:rsid w:val="00B42857"/>
    <w:rsid w:val="00B42B60"/>
    <w:rsid w:val="00B42C34"/>
    <w:rsid w:val="00B432A2"/>
    <w:rsid w:val="00B435D6"/>
    <w:rsid w:val="00B43C40"/>
    <w:rsid w:val="00B43EBE"/>
    <w:rsid w:val="00B445A9"/>
    <w:rsid w:val="00B44822"/>
    <w:rsid w:val="00B4678F"/>
    <w:rsid w:val="00B47298"/>
    <w:rsid w:val="00B47760"/>
    <w:rsid w:val="00B47D3D"/>
    <w:rsid w:val="00B47DFB"/>
    <w:rsid w:val="00B50680"/>
    <w:rsid w:val="00B50A05"/>
    <w:rsid w:val="00B5111F"/>
    <w:rsid w:val="00B51733"/>
    <w:rsid w:val="00B5185B"/>
    <w:rsid w:val="00B51A58"/>
    <w:rsid w:val="00B51B27"/>
    <w:rsid w:val="00B524C8"/>
    <w:rsid w:val="00B530DA"/>
    <w:rsid w:val="00B531EC"/>
    <w:rsid w:val="00B53789"/>
    <w:rsid w:val="00B53873"/>
    <w:rsid w:val="00B53FF1"/>
    <w:rsid w:val="00B55FDC"/>
    <w:rsid w:val="00B56436"/>
    <w:rsid w:val="00B56649"/>
    <w:rsid w:val="00B5763A"/>
    <w:rsid w:val="00B613A6"/>
    <w:rsid w:val="00B613E3"/>
    <w:rsid w:val="00B61516"/>
    <w:rsid w:val="00B618B5"/>
    <w:rsid w:val="00B61C83"/>
    <w:rsid w:val="00B61D67"/>
    <w:rsid w:val="00B61DCE"/>
    <w:rsid w:val="00B62395"/>
    <w:rsid w:val="00B62B28"/>
    <w:rsid w:val="00B6346A"/>
    <w:rsid w:val="00B63867"/>
    <w:rsid w:val="00B63A2A"/>
    <w:rsid w:val="00B64495"/>
    <w:rsid w:val="00B6462E"/>
    <w:rsid w:val="00B654ED"/>
    <w:rsid w:val="00B65670"/>
    <w:rsid w:val="00B6587C"/>
    <w:rsid w:val="00B660C6"/>
    <w:rsid w:val="00B6636E"/>
    <w:rsid w:val="00B66565"/>
    <w:rsid w:val="00B66D61"/>
    <w:rsid w:val="00B67074"/>
    <w:rsid w:val="00B675A6"/>
    <w:rsid w:val="00B675B0"/>
    <w:rsid w:val="00B6765D"/>
    <w:rsid w:val="00B677D7"/>
    <w:rsid w:val="00B67CB4"/>
    <w:rsid w:val="00B70B16"/>
    <w:rsid w:val="00B7120E"/>
    <w:rsid w:val="00B7161E"/>
    <w:rsid w:val="00B7177F"/>
    <w:rsid w:val="00B72265"/>
    <w:rsid w:val="00B72E76"/>
    <w:rsid w:val="00B730DD"/>
    <w:rsid w:val="00B73640"/>
    <w:rsid w:val="00B738D0"/>
    <w:rsid w:val="00B7391D"/>
    <w:rsid w:val="00B74412"/>
    <w:rsid w:val="00B7443C"/>
    <w:rsid w:val="00B7515A"/>
    <w:rsid w:val="00B75B08"/>
    <w:rsid w:val="00B75C5C"/>
    <w:rsid w:val="00B76053"/>
    <w:rsid w:val="00B760C1"/>
    <w:rsid w:val="00B7668B"/>
    <w:rsid w:val="00B7705F"/>
    <w:rsid w:val="00B771DC"/>
    <w:rsid w:val="00B7765D"/>
    <w:rsid w:val="00B77680"/>
    <w:rsid w:val="00B776DD"/>
    <w:rsid w:val="00B80173"/>
    <w:rsid w:val="00B80EB5"/>
    <w:rsid w:val="00B81EEB"/>
    <w:rsid w:val="00B82123"/>
    <w:rsid w:val="00B82254"/>
    <w:rsid w:val="00B82D16"/>
    <w:rsid w:val="00B83613"/>
    <w:rsid w:val="00B83BA9"/>
    <w:rsid w:val="00B8450F"/>
    <w:rsid w:val="00B8462B"/>
    <w:rsid w:val="00B8525C"/>
    <w:rsid w:val="00B86225"/>
    <w:rsid w:val="00B86422"/>
    <w:rsid w:val="00B86799"/>
    <w:rsid w:val="00B870A2"/>
    <w:rsid w:val="00B87778"/>
    <w:rsid w:val="00B905B4"/>
    <w:rsid w:val="00B90EF2"/>
    <w:rsid w:val="00B91392"/>
    <w:rsid w:val="00B913C8"/>
    <w:rsid w:val="00B91B97"/>
    <w:rsid w:val="00B91C5F"/>
    <w:rsid w:val="00B92460"/>
    <w:rsid w:val="00B92B75"/>
    <w:rsid w:val="00B931E7"/>
    <w:rsid w:val="00B93272"/>
    <w:rsid w:val="00B93AB5"/>
    <w:rsid w:val="00B93C02"/>
    <w:rsid w:val="00B94EED"/>
    <w:rsid w:val="00B952B5"/>
    <w:rsid w:val="00B954E5"/>
    <w:rsid w:val="00B9569D"/>
    <w:rsid w:val="00B95BB6"/>
    <w:rsid w:val="00B967F8"/>
    <w:rsid w:val="00B96EF8"/>
    <w:rsid w:val="00BA0199"/>
    <w:rsid w:val="00BA04DE"/>
    <w:rsid w:val="00BA09D9"/>
    <w:rsid w:val="00BA13BD"/>
    <w:rsid w:val="00BA29DF"/>
    <w:rsid w:val="00BA34EC"/>
    <w:rsid w:val="00BA355B"/>
    <w:rsid w:val="00BA35EB"/>
    <w:rsid w:val="00BA3BAA"/>
    <w:rsid w:val="00BA3EC7"/>
    <w:rsid w:val="00BA50DF"/>
    <w:rsid w:val="00BA5115"/>
    <w:rsid w:val="00BA5225"/>
    <w:rsid w:val="00BA52FE"/>
    <w:rsid w:val="00BA6000"/>
    <w:rsid w:val="00BA61C8"/>
    <w:rsid w:val="00BA69E5"/>
    <w:rsid w:val="00BA6DFB"/>
    <w:rsid w:val="00BA6E43"/>
    <w:rsid w:val="00BA723B"/>
    <w:rsid w:val="00BA7576"/>
    <w:rsid w:val="00BA76A8"/>
    <w:rsid w:val="00BA7CA7"/>
    <w:rsid w:val="00BA7E3B"/>
    <w:rsid w:val="00BB014A"/>
    <w:rsid w:val="00BB070D"/>
    <w:rsid w:val="00BB0D0D"/>
    <w:rsid w:val="00BB0DD6"/>
    <w:rsid w:val="00BB0FC7"/>
    <w:rsid w:val="00BB101A"/>
    <w:rsid w:val="00BB23D7"/>
    <w:rsid w:val="00BB27C7"/>
    <w:rsid w:val="00BB27EB"/>
    <w:rsid w:val="00BB28AC"/>
    <w:rsid w:val="00BB2AD4"/>
    <w:rsid w:val="00BB2E0D"/>
    <w:rsid w:val="00BB30A2"/>
    <w:rsid w:val="00BB366F"/>
    <w:rsid w:val="00BB5408"/>
    <w:rsid w:val="00BB551D"/>
    <w:rsid w:val="00BB61C2"/>
    <w:rsid w:val="00BB71EA"/>
    <w:rsid w:val="00BB7213"/>
    <w:rsid w:val="00BB787C"/>
    <w:rsid w:val="00BB7A57"/>
    <w:rsid w:val="00BB7C0F"/>
    <w:rsid w:val="00BB7E89"/>
    <w:rsid w:val="00BB7F20"/>
    <w:rsid w:val="00BC0372"/>
    <w:rsid w:val="00BC045F"/>
    <w:rsid w:val="00BC06E6"/>
    <w:rsid w:val="00BC0BD0"/>
    <w:rsid w:val="00BC0D08"/>
    <w:rsid w:val="00BC0E98"/>
    <w:rsid w:val="00BC0E9A"/>
    <w:rsid w:val="00BC0EFB"/>
    <w:rsid w:val="00BC1655"/>
    <w:rsid w:val="00BC1D9B"/>
    <w:rsid w:val="00BC1DA5"/>
    <w:rsid w:val="00BC2694"/>
    <w:rsid w:val="00BC3699"/>
    <w:rsid w:val="00BC3EEF"/>
    <w:rsid w:val="00BC459C"/>
    <w:rsid w:val="00BC4DFA"/>
    <w:rsid w:val="00BC5554"/>
    <w:rsid w:val="00BC5D00"/>
    <w:rsid w:val="00BC6308"/>
    <w:rsid w:val="00BC637C"/>
    <w:rsid w:val="00BC63DC"/>
    <w:rsid w:val="00BC6E30"/>
    <w:rsid w:val="00BC70D6"/>
    <w:rsid w:val="00BC71A1"/>
    <w:rsid w:val="00BC79FD"/>
    <w:rsid w:val="00BC7B87"/>
    <w:rsid w:val="00BC7FAB"/>
    <w:rsid w:val="00BD2294"/>
    <w:rsid w:val="00BD2422"/>
    <w:rsid w:val="00BD2F49"/>
    <w:rsid w:val="00BD3334"/>
    <w:rsid w:val="00BD39D4"/>
    <w:rsid w:val="00BD3AE2"/>
    <w:rsid w:val="00BD43DB"/>
    <w:rsid w:val="00BD4566"/>
    <w:rsid w:val="00BD4660"/>
    <w:rsid w:val="00BD4D8D"/>
    <w:rsid w:val="00BD4F7B"/>
    <w:rsid w:val="00BD54EF"/>
    <w:rsid w:val="00BD5F64"/>
    <w:rsid w:val="00BD6472"/>
    <w:rsid w:val="00BD6ACC"/>
    <w:rsid w:val="00BD6DA8"/>
    <w:rsid w:val="00BD6EF9"/>
    <w:rsid w:val="00BD7005"/>
    <w:rsid w:val="00BD76B2"/>
    <w:rsid w:val="00BD7843"/>
    <w:rsid w:val="00BD7864"/>
    <w:rsid w:val="00BD786B"/>
    <w:rsid w:val="00BD78C5"/>
    <w:rsid w:val="00BD7BDE"/>
    <w:rsid w:val="00BE08AE"/>
    <w:rsid w:val="00BE0F9A"/>
    <w:rsid w:val="00BE1454"/>
    <w:rsid w:val="00BE2336"/>
    <w:rsid w:val="00BE251F"/>
    <w:rsid w:val="00BE2DA3"/>
    <w:rsid w:val="00BE2DD7"/>
    <w:rsid w:val="00BE3136"/>
    <w:rsid w:val="00BE3A6D"/>
    <w:rsid w:val="00BE3D21"/>
    <w:rsid w:val="00BE446E"/>
    <w:rsid w:val="00BE49D0"/>
    <w:rsid w:val="00BE4C02"/>
    <w:rsid w:val="00BE4ED0"/>
    <w:rsid w:val="00BE4F7C"/>
    <w:rsid w:val="00BE513A"/>
    <w:rsid w:val="00BE5670"/>
    <w:rsid w:val="00BE5889"/>
    <w:rsid w:val="00BE5C9A"/>
    <w:rsid w:val="00BE5ED4"/>
    <w:rsid w:val="00BE606E"/>
    <w:rsid w:val="00BE60B1"/>
    <w:rsid w:val="00BE6172"/>
    <w:rsid w:val="00BE6432"/>
    <w:rsid w:val="00BE665D"/>
    <w:rsid w:val="00BE666C"/>
    <w:rsid w:val="00BE6CA0"/>
    <w:rsid w:val="00BE7053"/>
    <w:rsid w:val="00BE7583"/>
    <w:rsid w:val="00BE7E7C"/>
    <w:rsid w:val="00BF0392"/>
    <w:rsid w:val="00BF111F"/>
    <w:rsid w:val="00BF16FA"/>
    <w:rsid w:val="00BF1B78"/>
    <w:rsid w:val="00BF24BF"/>
    <w:rsid w:val="00BF2577"/>
    <w:rsid w:val="00BF2F5B"/>
    <w:rsid w:val="00BF31C2"/>
    <w:rsid w:val="00BF3333"/>
    <w:rsid w:val="00BF3FCF"/>
    <w:rsid w:val="00BF4405"/>
    <w:rsid w:val="00BF4F9F"/>
    <w:rsid w:val="00BF4FF9"/>
    <w:rsid w:val="00BF55C6"/>
    <w:rsid w:val="00BF596B"/>
    <w:rsid w:val="00BF59AA"/>
    <w:rsid w:val="00BF59C9"/>
    <w:rsid w:val="00BF5B6B"/>
    <w:rsid w:val="00BF5D83"/>
    <w:rsid w:val="00BF6ECC"/>
    <w:rsid w:val="00BF7111"/>
    <w:rsid w:val="00BF7A59"/>
    <w:rsid w:val="00BF7C33"/>
    <w:rsid w:val="00C00321"/>
    <w:rsid w:val="00C00676"/>
    <w:rsid w:val="00C0090E"/>
    <w:rsid w:val="00C00B6D"/>
    <w:rsid w:val="00C00FED"/>
    <w:rsid w:val="00C01477"/>
    <w:rsid w:val="00C014B6"/>
    <w:rsid w:val="00C01BE4"/>
    <w:rsid w:val="00C01ECB"/>
    <w:rsid w:val="00C02AB0"/>
    <w:rsid w:val="00C02C4B"/>
    <w:rsid w:val="00C02F14"/>
    <w:rsid w:val="00C02F1E"/>
    <w:rsid w:val="00C03021"/>
    <w:rsid w:val="00C033B4"/>
    <w:rsid w:val="00C047BF"/>
    <w:rsid w:val="00C05512"/>
    <w:rsid w:val="00C05654"/>
    <w:rsid w:val="00C058F1"/>
    <w:rsid w:val="00C07027"/>
    <w:rsid w:val="00C07178"/>
    <w:rsid w:val="00C0757D"/>
    <w:rsid w:val="00C075D6"/>
    <w:rsid w:val="00C07B27"/>
    <w:rsid w:val="00C10DF2"/>
    <w:rsid w:val="00C10E67"/>
    <w:rsid w:val="00C10E9B"/>
    <w:rsid w:val="00C10F92"/>
    <w:rsid w:val="00C11164"/>
    <w:rsid w:val="00C11172"/>
    <w:rsid w:val="00C1172D"/>
    <w:rsid w:val="00C11BEA"/>
    <w:rsid w:val="00C11F6C"/>
    <w:rsid w:val="00C1254C"/>
    <w:rsid w:val="00C129BB"/>
    <w:rsid w:val="00C12AD0"/>
    <w:rsid w:val="00C12BCF"/>
    <w:rsid w:val="00C12D0E"/>
    <w:rsid w:val="00C12EED"/>
    <w:rsid w:val="00C1384A"/>
    <w:rsid w:val="00C138E1"/>
    <w:rsid w:val="00C13C1D"/>
    <w:rsid w:val="00C13F53"/>
    <w:rsid w:val="00C13FD7"/>
    <w:rsid w:val="00C14307"/>
    <w:rsid w:val="00C1462A"/>
    <w:rsid w:val="00C14966"/>
    <w:rsid w:val="00C15429"/>
    <w:rsid w:val="00C156E1"/>
    <w:rsid w:val="00C16A65"/>
    <w:rsid w:val="00C17340"/>
    <w:rsid w:val="00C17468"/>
    <w:rsid w:val="00C2145B"/>
    <w:rsid w:val="00C21A9F"/>
    <w:rsid w:val="00C22193"/>
    <w:rsid w:val="00C22A2E"/>
    <w:rsid w:val="00C22B6E"/>
    <w:rsid w:val="00C2337F"/>
    <w:rsid w:val="00C233CB"/>
    <w:rsid w:val="00C23D76"/>
    <w:rsid w:val="00C240F6"/>
    <w:rsid w:val="00C24773"/>
    <w:rsid w:val="00C24A54"/>
    <w:rsid w:val="00C250B5"/>
    <w:rsid w:val="00C2580D"/>
    <w:rsid w:val="00C25A14"/>
    <w:rsid w:val="00C25A4A"/>
    <w:rsid w:val="00C25B95"/>
    <w:rsid w:val="00C25CAD"/>
    <w:rsid w:val="00C25E85"/>
    <w:rsid w:val="00C26D44"/>
    <w:rsid w:val="00C26F8F"/>
    <w:rsid w:val="00C27188"/>
    <w:rsid w:val="00C27831"/>
    <w:rsid w:val="00C27ABD"/>
    <w:rsid w:val="00C27DB7"/>
    <w:rsid w:val="00C27DF4"/>
    <w:rsid w:val="00C27EBB"/>
    <w:rsid w:val="00C3057A"/>
    <w:rsid w:val="00C3074F"/>
    <w:rsid w:val="00C308BE"/>
    <w:rsid w:val="00C30A21"/>
    <w:rsid w:val="00C3156D"/>
    <w:rsid w:val="00C316D4"/>
    <w:rsid w:val="00C32257"/>
    <w:rsid w:val="00C32A91"/>
    <w:rsid w:val="00C3313C"/>
    <w:rsid w:val="00C33499"/>
    <w:rsid w:val="00C3387C"/>
    <w:rsid w:val="00C33885"/>
    <w:rsid w:val="00C345BB"/>
    <w:rsid w:val="00C3477F"/>
    <w:rsid w:val="00C34D46"/>
    <w:rsid w:val="00C34E8C"/>
    <w:rsid w:val="00C35128"/>
    <w:rsid w:val="00C3592D"/>
    <w:rsid w:val="00C35B33"/>
    <w:rsid w:val="00C370D1"/>
    <w:rsid w:val="00C3713B"/>
    <w:rsid w:val="00C376B2"/>
    <w:rsid w:val="00C40979"/>
    <w:rsid w:val="00C41549"/>
    <w:rsid w:val="00C420AF"/>
    <w:rsid w:val="00C42319"/>
    <w:rsid w:val="00C42E53"/>
    <w:rsid w:val="00C43965"/>
    <w:rsid w:val="00C43A2A"/>
    <w:rsid w:val="00C43B08"/>
    <w:rsid w:val="00C44666"/>
    <w:rsid w:val="00C44EBC"/>
    <w:rsid w:val="00C44F4C"/>
    <w:rsid w:val="00C4574D"/>
    <w:rsid w:val="00C45A15"/>
    <w:rsid w:val="00C46585"/>
    <w:rsid w:val="00C4679A"/>
    <w:rsid w:val="00C46B85"/>
    <w:rsid w:val="00C46DE3"/>
    <w:rsid w:val="00C46DEB"/>
    <w:rsid w:val="00C472A9"/>
    <w:rsid w:val="00C4730F"/>
    <w:rsid w:val="00C47901"/>
    <w:rsid w:val="00C50157"/>
    <w:rsid w:val="00C50406"/>
    <w:rsid w:val="00C50C76"/>
    <w:rsid w:val="00C50EB8"/>
    <w:rsid w:val="00C51187"/>
    <w:rsid w:val="00C515B0"/>
    <w:rsid w:val="00C522F2"/>
    <w:rsid w:val="00C5231D"/>
    <w:rsid w:val="00C52826"/>
    <w:rsid w:val="00C52859"/>
    <w:rsid w:val="00C529EA"/>
    <w:rsid w:val="00C52A84"/>
    <w:rsid w:val="00C52EF3"/>
    <w:rsid w:val="00C530A8"/>
    <w:rsid w:val="00C54195"/>
    <w:rsid w:val="00C54776"/>
    <w:rsid w:val="00C548EF"/>
    <w:rsid w:val="00C54BF7"/>
    <w:rsid w:val="00C54D8B"/>
    <w:rsid w:val="00C5567F"/>
    <w:rsid w:val="00C55E93"/>
    <w:rsid w:val="00C55F60"/>
    <w:rsid w:val="00C55FAA"/>
    <w:rsid w:val="00C56320"/>
    <w:rsid w:val="00C563A3"/>
    <w:rsid w:val="00C60271"/>
    <w:rsid w:val="00C60A63"/>
    <w:rsid w:val="00C60EB1"/>
    <w:rsid w:val="00C612A5"/>
    <w:rsid w:val="00C61741"/>
    <w:rsid w:val="00C62183"/>
    <w:rsid w:val="00C62BD5"/>
    <w:rsid w:val="00C62D7E"/>
    <w:rsid w:val="00C6357D"/>
    <w:rsid w:val="00C63D4B"/>
    <w:rsid w:val="00C6401A"/>
    <w:rsid w:val="00C642F1"/>
    <w:rsid w:val="00C64656"/>
    <w:rsid w:val="00C64743"/>
    <w:rsid w:val="00C64AA3"/>
    <w:rsid w:val="00C650B1"/>
    <w:rsid w:val="00C652F7"/>
    <w:rsid w:val="00C65542"/>
    <w:rsid w:val="00C6596E"/>
    <w:rsid w:val="00C6630F"/>
    <w:rsid w:val="00C663C3"/>
    <w:rsid w:val="00C669A0"/>
    <w:rsid w:val="00C702E7"/>
    <w:rsid w:val="00C706E8"/>
    <w:rsid w:val="00C7093E"/>
    <w:rsid w:val="00C70ADE"/>
    <w:rsid w:val="00C70B8E"/>
    <w:rsid w:val="00C714F6"/>
    <w:rsid w:val="00C71C7F"/>
    <w:rsid w:val="00C71CDC"/>
    <w:rsid w:val="00C7207C"/>
    <w:rsid w:val="00C7274D"/>
    <w:rsid w:val="00C7293B"/>
    <w:rsid w:val="00C729D0"/>
    <w:rsid w:val="00C72B34"/>
    <w:rsid w:val="00C73067"/>
    <w:rsid w:val="00C7351C"/>
    <w:rsid w:val="00C739F5"/>
    <w:rsid w:val="00C73B85"/>
    <w:rsid w:val="00C74041"/>
    <w:rsid w:val="00C7506F"/>
    <w:rsid w:val="00C751AF"/>
    <w:rsid w:val="00C75CC1"/>
    <w:rsid w:val="00C75F80"/>
    <w:rsid w:val="00C76334"/>
    <w:rsid w:val="00C77350"/>
    <w:rsid w:val="00C774CD"/>
    <w:rsid w:val="00C80352"/>
    <w:rsid w:val="00C80BCE"/>
    <w:rsid w:val="00C80ED2"/>
    <w:rsid w:val="00C815EE"/>
    <w:rsid w:val="00C82380"/>
    <w:rsid w:val="00C83949"/>
    <w:rsid w:val="00C83CD9"/>
    <w:rsid w:val="00C83FA0"/>
    <w:rsid w:val="00C84320"/>
    <w:rsid w:val="00C85010"/>
    <w:rsid w:val="00C85F51"/>
    <w:rsid w:val="00C8607F"/>
    <w:rsid w:val="00C86BC0"/>
    <w:rsid w:val="00C873D7"/>
    <w:rsid w:val="00C87509"/>
    <w:rsid w:val="00C875DB"/>
    <w:rsid w:val="00C87C92"/>
    <w:rsid w:val="00C904BE"/>
    <w:rsid w:val="00C90736"/>
    <w:rsid w:val="00C91D1E"/>
    <w:rsid w:val="00C91E52"/>
    <w:rsid w:val="00C91F2D"/>
    <w:rsid w:val="00C920A4"/>
    <w:rsid w:val="00C9221A"/>
    <w:rsid w:val="00C9228B"/>
    <w:rsid w:val="00C926B0"/>
    <w:rsid w:val="00C92DD4"/>
    <w:rsid w:val="00C92F2D"/>
    <w:rsid w:val="00C935ED"/>
    <w:rsid w:val="00C93777"/>
    <w:rsid w:val="00C9377B"/>
    <w:rsid w:val="00C943BD"/>
    <w:rsid w:val="00C945ED"/>
    <w:rsid w:val="00C94AC0"/>
    <w:rsid w:val="00C95544"/>
    <w:rsid w:val="00C9575F"/>
    <w:rsid w:val="00C958AB"/>
    <w:rsid w:val="00C9599B"/>
    <w:rsid w:val="00C95BBE"/>
    <w:rsid w:val="00C9620D"/>
    <w:rsid w:val="00C9645C"/>
    <w:rsid w:val="00C9729E"/>
    <w:rsid w:val="00C97A86"/>
    <w:rsid w:val="00C97AE3"/>
    <w:rsid w:val="00CA06B3"/>
    <w:rsid w:val="00CA141E"/>
    <w:rsid w:val="00CA14F3"/>
    <w:rsid w:val="00CA19D6"/>
    <w:rsid w:val="00CA19F9"/>
    <w:rsid w:val="00CA1BAB"/>
    <w:rsid w:val="00CA1D49"/>
    <w:rsid w:val="00CA1FD6"/>
    <w:rsid w:val="00CA2697"/>
    <w:rsid w:val="00CA297E"/>
    <w:rsid w:val="00CA3502"/>
    <w:rsid w:val="00CA351E"/>
    <w:rsid w:val="00CA360B"/>
    <w:rsid w:val="00CA377B"/>
    <w:rsid w:val="00CA3EAA"/>
    <w:rsid w:val="00CA43F9"/>
    <w:rsid w:val="00CA4BEA"/>
    <w:rsid w:val="00CA4C25"/>
    <w:rsid w:val="00CA4DCE"/>
    <w:rsid w:val="00CA4F78"/>
    <w:rsid w:val="00CA5425"/>
    <w:rsid w:val="00CA5B31"/>
    <w:rsid w:val="00CA5B41"/>
    <w:rsid w:val="00CA5D92"/>
    <w:rsid w:val="00CA607F"/>
    <w:rsid w:val="00CA6832"/>
    <w:rsid w:val="00CA7634"/>
    <w:rsid w:val="00CA78B5"/>
    <w:rsid w:val="00CA78C7"/>
    <w:rsid w:val="00CA7BF5"/>
    <w:rsid w:val="00CA7F62"/>
    <w:rsid w:val="00CB1782"/>
    <w:rsid w:val="00CB1A8E"/>
    <w:rsid w:val="00CB1DE2"/>
    <w:rsid w:val="00CB1FFE"/>
    <w:rsid w:val="00CB23EB"/>
    <w:rsid w:val="00CB319F"/>
    <w:rsid w:val="00CB3329"/>
    <w:rsid w:val="00CB4067"/>
    <w:rsid w:val="00CB4085"/>
    <w:rsid w:val="00CB426E"/>
    <w:rsid w:val="00CB4482"/>
    <w:rsid w:val="00CB479F"/>
    <w:rsid w:val="00CB53F0"/>
    <w:rsid w:val="00CB5C33"/>
    <w:rsid w:val="00CB637F"/>
    <w:rsid w:val="00CB65B7"/>
    <w:rsid w:val="00CB69A7"/>
    <w:rsid w:val="00CB6A16"/>
    <w:rsid w:val="00CB6D53"/>
    <w:rsid w:val="00CB7613"/>
    <w:rsid w:val="00CB7A82"/>
    <w:rsid w:val="00CB7CE3"/>
    <w:rsid w:val="00CB7DF3"/>
    <w:rsid w:val="00CC0321"/>
    <w:rsid w:val="00CC04BC"/>
    <w:rsid w:val="00CC10B1"/>
    <w:rsid w:val="00CC14B0"/>
    <w:rsid w:val="00CC14D2"/>
    <w:rsid w:val="00CC16EB"/>
    <w:rsid w:val="00CC1BD9"/>
    <w:rsid w:val="00CC1F45"/>
    <w:rsid w:val="00CC2035"/>
    <w:rsid w:val="00CC289E"/>
    <w:rsid w:val="00CC28C1"/>
    <w:rsid w:val="00CC31A6"/>
    <w:rsid w:val="00CC39BE"/>
    <w:rsid w:val="00CC4020"/>
    <w:rsid w:val="00CC4206"/>
    <w:rsid w:val="00CC42A1"/>
    <w:rsid w:val="00CC4A2E"/>
    <w:rsid w:val="00CC4C83"/>
    <w:rsid w:val="00CC4E5D"/>
    <w:rsid w:val="00CC51C8"/>
    <w:rsid w:val="00CC54DA"/>
    <w:rsid w:val="00CC5518"/>
    <w:rsid w:val="00CC5B88"/>
    <w:rsid w:val="00CC5CF3"/>
    <w:rsid w:val="00CC5E66"/>
    <w:rsid w:val="00CC6423"/>
    <w:rsid w:val="00CC740F"/>
    <w:rsid w:val="00CC7480"/>
    <w:rsid w:val="00CC7692"/>
    <w:rsid w:val="00CC7703"/>
    <w:rsid w:val="00CC78A7"/>
    <w:rsid w:val="00CD0087"/>
    <w:rsid w:val="00CD0684"/>
    <w:rsid w:val="00CD06D3"/>
    <w:rsid w:val="00CD2D47"/>
    <w:rsid w:val="00CD31E2"/>
    <w:rsid w:val="00CD3F7E"/>
    <w:rsid w:val="00CD542B"/>
    <w:rsid w:val="00CD62E9"/>
    <w:rsid w:val="00CD6305"/>
    <w:rsid w:val="00CD649B"/>
    <w:rsid w:val="00CD6A3D"/>
    <w:rsid w:val="00CD6C2B"/>
    <w:rsid w:val="00CD6F93"/>
    <w:rsid w:val="00CD7272"/>
    <w:rsid w:val="00CD777F"/>
    <w:rsid w:val="00CD7846"/>
    <w:rsid w:val="00CD7AE9"/>
    <w:rsid w:val="00CE07ED"/>
    <w:rsid w:val="00CE0968"/>
    <w:rsid w:val="00CE0A52"/>
    <w:rsid w:val="00CE0DD0"/>
    <w:rsid w:val="00CE116A"/>
    <w:rsid w:val="00CE1A15"/>
    <w:rsid w:val="00CE1B4E"/>
    <w:rsid w:val="00CE1F78"/>
    <w:rsid w:val="00CE2040"/>
    <w:rsid w:val="00CE21BD"/>
    <w:rsid w:val="00CE2292"/>
    <w:rsid w:val="00CE2419"/>
    <w:rsid w:val="00CE2A54"/>
    <w:rsid w:val="00CE47FD"/>
    <w:rsid w:val="00CE49FE"/>
    <w:rsid w:val="00CE5760"/>
    <w:rsid w:val="00CE6087"/>
    <w:rsid w:val="00CE65EB"/>
    <w:rsid w:val="00CE6618"/>
    <w:rsid w:val="00CE7334"/>
    <w:rsid w:val="00CE73EC"/>
    <w:rsid w:val="00CE76C6"/>
    <w:rsid w:val="00CF0613"/>
    <w:rsid w:val="00CF071E"/>
    <w:rsid w:val="00CF0769"/>
    <w:rsid w:val="00CF0861"/>
    <w:rsid w:val="00CF0D73"/>
    <w:rsid w:val="00CF129F"/>
    <w:rsid w:val="00CF21FD"/>
    <w:rsid w:val="00CF223F"/>
    <w:rsid w:val="00CF229A"/>
    <w:rsid w:val="00CF279F"/>
    <w:rsid w:val="00CF288F"/>
    <w:rsid w:val="00CF2892"/>
    <w:rsid w:val="00CF2BC6"/>
    <w:rsid w:val="00CF3038"/>
    <w:rsid w:val="00CF3231"/>
    <w:rsid w:val="00CF391C"/>
    <w:rsid w:val="00CF3B0F"/>
    <w:rsid w:val="00CF46AA"/>
    <w:rsid w:val="00CF492F"/>
    <w:rsid w:val="00CF4FC0"/>
    <w:rsid w:val="00CF5D69"/>
    <w:rsid w:val="00CF6185"/>
    <w:rsid w:val="00CF63D1"/>
    <w:rsid w:val="00CF7112"/>
    <w:rsid w:val="00CF76B4"/>
    <w:rsid w:val="00CF76DD"/>
    <w:rsid w:val="00CF7901"/>
    <w:rsid w:val="00CF7D5A"/>
    <w:rsid w:val="00D0031B"/>
    <w:rsid w:val="00D0072F"/>
    <w:rsid w:val="00D00AF9"/>
    <w:rsid w:val="00D0151E"/>
    <w:rsid w:val="00D02D17"/>
    <w:rsid w:val="00D032F4"/>
    <w:rsid w:val="00D0524F"/>
    <w:rsid w:val="00D053E8"/>
    <w:rsid w:val="00D05DF1"/>
    <w:rsid w:val="00D05E9C"/>
    <w:rsid w:val="00D061CE"/>
    <w:rsid w:val="00D06408"/>
    <w:rsid w:val="00D065E1"/>
    <w:rsid w:val="00D06DF5"/>
    <w:rsid w:val="00D0702B"/>
    <w:rsid w:val="00D07706"/>
    <w:rsid w:val="00D07C65"/>
    <w:rsid w:val="00D10157"/>
    <w:rsid w:val="00D103E5"/>
    <w:rsid w:val="00D103E8"/>
    <w:rsid w:val="00D105D5"/>
    <w:rsid w:val="00D1095F"/>
    <w:rsid w:val="00D10D08"/>
    <w:rsid w:val="00D10F5F"/>
    <w:rsid w:val="00D11B51"/>
    <w:rsid w:val="00D123D3"/>
    <w:rsid w:val="00D12CBF"/>
    <w:rsid w:val="00D141A9"/>
    <w:rsid w:val="00D14AA4"/>
    <w:rsid w:val="00D1608E"/>
    <w:rsid w:val="00D17195"/>
    <w:rsid w:val="00D17794"/>
    <w:rsid w:val="00D17E94"/>
    <w:rsid w:val="00D200EE"/>
    <w:rsid w:val="00D204C2"/>
    <w:rsid w:val="00D20A06"/>
    <w:rsid w:val="00D20CD8"/>
    <w:rsid w:val="00D214DD"/>
    <w:rsid w:val="00D2156F"/>
    <w:rsid w:val="00D218A7"/>
    <w:rsid w:val="00D218D0"/>
    <w:rsid w:val="00D223B5"/>
    <w:rsid w:val="00D22754"/>
    <w:rsid w:val="00D22AD3"/>
    <w:rsid w:val="00D22DB0"/>
    <w:rsid w:val="00D22F16"/>
    <w:rsid w:val="00D22F4F"/>
    <w:rsid w:val="00D234EB"/>
    <w:rsid w:val="00D236A5"/>
    <w:rsid w:val="00D23ABF"/>
    <w:rsid w:val="00D25C02"/>
    <w:rsid w:val="00D25D3D"/>
    <w:rsid w:val="00D265D5"/>
    <w:rsid w:val="00D267C9"/>
    <w:rsid w:val="00D26DAB"/>
    <w:rsid w:val="00D3150A"/>
    <w:rsid w:val="00D31613"/>
    <w:rsid w:val="00D31B1F"/>
    <w:rsid w:val="00D31B49"/>
    <w:rsid w:val="00D31B54"/>
    <w:rsid w:val="00D31BB7"/>
    <w:rsid w:val="00D31EB8"/>
    <w:rsid w:val="00D32023"/>
    <w:rsid w:val="00D32341"/>
    <w:rsid w:val="00D33F39"/>
    <w:rsid w:val="00D33FA7"/>
    <w:rsid w:val="00D348FA"/>
    <w:rsid w:val="00D34CCE"/>
    <w:rsid w:val="00D35B66"/>
    <w:rsid w:val="00D35C92"/>
    <w:rsid w:val="00D36268"/>
    <w:rsid w:val="00D36DC6"/>
    <w:rsid w:val="00D37324"/>
    <w:rsid w:val="00D37961"/>
    <w:rsid w:val="00D37AA1"/>
    <w:rsid w:val="00D37EA0"/>
    <w:rsid w:val="00D40872"/>
    <w:rsid w:val="00D408B6"/>
    <w:rsid w:val="00D41555"/>
    <w:rsid w:val="00D4158D"/>
    <w:rsid w:val="00D41867"/>
    <w:rsid w:val="00D41950"/>
    <w:rsid w:val="00D41B88"/>
    <w:rsid w:val="00D421D5"/>
    <w:rsid w:val="00D425F6"/>
    <w:rsid w:val="00D42863"/>
    <w:rsid w:val="00D42AA1"/>
    <w:rsid w:val="00D42F4E"/>
    <w:rsid w:val="00D42F56"/>
    <w:rsid w:val="00D42FAE"/>
    <w:rsid w:val="00D4314B"/>
    <w:rsid w:val="00D432CE"/>
    <w:rsid w:val="00D43469"/>
    <w:rsid w:val="00D4366D"/>
    <w:rsid w:val="00D43941"/>
    <w:rsid w:val="00D4399D"/>
    <w:rsid w:val="00D43AE0"/>
    <w:rsid w:val="00D43DBF"/>
    <w:rsid w:val="00D43EE0"/>
    <w:rsid w:val="00D44159"/>
    <w:rsid w:val="00D44400"/>
    <w:rsid w:val="00D457E1"/>
    <w:rsid w:val="00D458ED"/>
    <w:rsid w:val="00D45A91"/>
    <w:rsid w:val="00D4627C"/>
    <w:rsid w:val="00D465DF"/>
    <w:rsid w:val="00D46748"/>
    <w:rsid w:val="00D46A3F"/>
    <w:rsid w:val="00D478D3"/>
    <w:rsid w:val="00D50452"/>
    <w:rsid w:val="00D508D8"/>
    <w:rsid w:val="00D50BF0"/>
    <w:rsid w:val="00D5100F"/>
    <w:rsid w:val="00D51024"/>
    <w:rsid w:val="00D514BF"/>
    <w:rsid w:val="00D5152F"/>
    <w:rsid w:val="00D517E6"/>
    <w:rsid w:val="00D51A58"/>
    <w:rsid w:val="00D52160"/>
    <w:rsid w:val="00D528ED"/>
    <w:rsid w:val="00D52B75"/>
    <w:rsid w:val="00D53541"/>
    <w:rsid w:val="00D535FD"/>
    <w:rsid w:val="00D53804"/>
    <w:rsid w:val="00D53C42"/>
    <w:rsid w:val="00D5410B"/>
    <w:rsid w:val="00D542BB"/>
    <w:rsid w:val="00D543D4"/>
    <w:rsid w:val="00D547B6"/>
    <w:rsid w:val="00D5484A"/>
    <w:rsid w:val="00D54963"/>
    <w:rsid w:val="00D54D42"/>
    <w:rsid w:val="00D54E97"/>
    <w:rsid w:val="00D55252"/>
    <w:rsid w:val="00D5531A"/>
    <w:rsid w:val="00D555FD"/>
    <w:rsid w:val="00D55EA5"/>
    <w:rsid w:val="00D55F03"/>
    <w:rsid w:val="00D56139"/>
    <w:rsid w:val="00D56470"/>
    <w:rsid w:val="00D564A5"/>
    <w:rsid w:val="00D5676E"/>
    <w:rsid w:val="00D5685C"/>
    <w:rsid w:val="00D569CC"/>
    <w:rsid w:val="00D56BC1"/>
    <w:rsid w:val="00D56C1D"/>
    <w:rsid w:val="00D57468"/>
    <w:rsid w:val="00D5764D"/>
    <w:rsid w:val="00D57A41"/>
    <w:rsid w:val="00D60C44"/>
    <w:rsid w:val="00D60CB8"/>
    <w:rsid w:val="00D60D2F"/>
    <w:rsid w:val="00D61164"/>
    <w:rsid w:val="00D611F0"/>
    <w:rsid w:val="00D615E9"/>
    <w:rsid w:val="00D61BB0"/>
    <w:rsid w:val="00D61D53"/>
    <w:rsid w:val="00D61F60"/>
    <w:rsid w:val="00D62400"/>
    <w:rsid w:val="00D625C5"/>
    <w:rsid w:val="00D629E9"/>
    <w:rsid w:val="00D62B21"/>
    <w:rsid w:val="00D6332B"/>
    <w:rsid w:val="00D633C2"/>
    <w:rsid w:val="00D633D0"/>
    <w:rsid w:val="00D641AA"/>
    <w:rsid w:val="00D6424B"/>
    <w:rsid w:val="00D643E9"/>
    <w:rsid w:val="00D64877"/>
    <w:rsid w:val="00D64FFF"/>
    <w:rsid w:val="00D651A3"/>
    <w:rsid w:val="00D6593F"/>
    <w:rsid w:val="00D70099"/>
    <w:rsid w:val="00D70564"/>
    <w:rsid w:val="00D705DF"/>
    <w:rsid w:val="00D70877"/>
    <w:rsid w:val="00D71661"/>
    <w:rsid w:val="00D72332"/>
    <w:rsid w:val="00D72EF3"/>
    <w:rsid w:val="00D72F0F"/>
    <w:rsid w:val="00D7387D"/>
    <w:rsid w:val="00D73A38"/>
    <w:rsid w:val="00D73DC7"/>
    <w:rsid w:val="00D73FAD"/>
    <w:rsid w:val="00D741BE"/>
    <w:rsid w:val="00D742C4"/>
    <w:rsid w:val="00D74640"/>
    <w:rsid w:val="00D74915"/>
    <w:rsid w:val="00D74A1A"/>
    <w:rsid w:val="00D74ADC"/>
    <w:rsid w:val="00D7500B"/>
    <w:rsid w:val="00D75173"/>
    <w:rsid w:val="00D75C9D"/>
    <w:rsid w:val="00D75E45"/>
    <w:rsid w:val="00D76356"/>
    <w:rsid w:val="00D763D1"/>
    <w:rsid w:val="00D76EC2"/>
    <w:rsid w:val="00D76F58"/>
    <w:rsid w:val="00D77274"/>
    <w:rsid w:val="00D77DA7"/>
    <w:rsid w:val="00D77E89"/>
    <w:rsid w:val="00D80377"/>
    <w:rsid w:val="00D809EB"/>
    <w:rsid w:val="00D80A27"/>
    <w:rsid w:val="00D80FD4"/>
    <w:rsid w:val="00D811F1"/>
    <w:rsid w:val="00D8183C"/>
    <w:rsid w:val="00D819FD"/>
    <w:rsid w:val="00D82B07"/>
    <w:rsid w:val="00D82E98"/>
    <w:rsid w:val="00D831FB"/>
    <w:rsid w:val="00D83F6B"/>
    <w:rsid w:val="00D84301"/>
    <w:rsid w:val="00D84461"/>
    <w:rsid w:val="00D844FD"/>
    <w:rsid w:val="00D8468A"/>
    <w:rsid w:val="00D84827"/>
    <w:rsid w:val="00D852F5"/>
    <w:rsid w:val="00D85ABE"/>
    <w:rsid w:val="00D85C85"/>
    <w:rsid w:val="00D86745"/>
    <w:rsid w:val="00D86924"/>
    <w:rsid w:val="00D86AAA"/>
    <w:rsid w:val="00D86CE2"/>
    <w:rsid w:val="00D87AE7"/>
    <w:rsid w:val="00D87CC6"/>
    <w:rsid w:val="00D90151"/>
    <w:rsid w:val="00D902D8"/>
    <w:rsid w:val="00D9082B"/>
    <w:rsid w:val="00D90A7A"/>
    <w:rsid w:val="00D90C8F"/>
    <w:rsid w:val="00D91477"/>
    <w:rsid w:val="00D91847"/>
    <w:rsid w:val="00D9200A"/>
    <w:rsid w:val="00D920FD"/>
    <w:rsid w:val="00D923BF"/>
    <w:rsid w:val="00D925B0"/>
    <w:rsid w:val="00D92663"/>
    <w:rsid w:val="00D93684"/>
    <w:rsid w:val="00D93D67"/>
    <w:rsid w:val="00D94732"/>
    <w:rsid w:val="00D948A8"/>
    <w:rsid w:val="00D95258"/>
    <w:rsid w:val="00D955B0"/>
    <w:rsid w:val="00D955E0"/>
    <w:rsid w:val="00D9565B"/>
    <w:rsid w:val="00D958AC"/>
    <w:rsid w:val="00D95FD7"/>
    <w:rsid w:val="00D9614F"/>
    <w:rsid w:val="00D96837"/>
    <w:rsid w:val="00D9689B"/>
    <w:rsid w:val="00D969FA"/>
    <w:rsid w:val="00D96DF6"/>
    <w:rsid w:val="00D96FFF"/>
    <w:rsid w:val="00D97FE9"/>
    <w:rsid w:val="00DA02D3"/>
    <w:rsid w:val="00DA1777"/>
    <w:rsid w:val="00DA17A2"/>
    <w:rsid w:val="00DA1F94"/>
    <w:rsid w:val="00DA268A"/>
    <w:rsid w:val="00DA27E2"/>
    <w:rsid w:val="00DA2D99"/>
    <w:rsid w:val="00DA2EBF"/>
    <w:rsid w:val="00DA3145"/>
    <w:rsid w:val="00DA3BF8"/>
    <w:rsid w:val="00DA41F4"/>
    <w:rsid w:val="00DA43B3"/>
    <w:rsid w:val="00DA4686"/>
    <w:rsid w:val="00DA4955"/>
    <w:rsid w:val="00DA6195"/>
    <w:rsid w:val="00DA61E4"/>
    <w:rsid w:val="00DA643F"/>
    <w:rsid w:val="00DA66FF"/>
    <w:rsid w:val="00DA72C6"/>
    <w:rsid w:val="00DA734D"/>
    <w:rsid w:val="00DA73AE"/>
    <w:rsid w:val="00DA7905"/>
    <w:rsid w:val="00DA7A05"/>
    <w:rsid w:val="00DB0DF4"/>
    <w:rsid w:val="00DB0E95"/>
    <w:rsid w:val="00DB1322"/>
    <w:rsid w:val="00DB193E"/>
    <w:rsid w:val="00DB2135"/>
    <w:rsid w:val="00DB2285"/>
    <w:rsid w:val="00DB2ABC"/>
    <w:rsid w:val="00DB33B6"/>
    <w:rsid w:val="00DB349D"/>
    <w:rsid w:val="00DB43E6"/>
    <w:rsid w:val="00DB44A4"/>
    <w:rsid w:val="00DB4635"/>
    <w:rsid w:val="00DB4643"/>
    <w:rsid w:val="00DB4DD2"/>
    <w:rsid w:val="00DB5ACB"/>
    <w:rsid w:val="00DB65ED"/>
    <w:rsid w:val="00DB661B"/>
    <w:rsid w:val="00DB6A0E"/>
    <w:rsid w:val="00DB6E95"/>
    <w:rsid w:val="00DB76A5"/>
    <w:rsid w:val="00DB79D0"/>
    <w:rsid w:val="00DB7B43"/>
    <w:rsid w:val="00DC018A"/>
    <w:rsid w:val="00DC070B"/>
    <w:rsid w:val="00DC0CC8"/>
    <w:rsid w:val="00DC0DD9"/>
    <w:rsid w:val="00DC138D"/>
    <w:rsid w:val="00DC1736"/>
    <w:rsid w:val="00DC1865"/>
    <w:rsid w:val="00DC1988"/>
    <w:rsid w:val="00DC1FE7"/>
    <w:rsid w:val="00DC2295"/>
    <w:rsid w:val="00DC2685"/>
    <w:rsid w:val="00DC3167"/>
    <w:rsid w:val="00DC33AA"/>
    <w:rsid w:val="00DC3930"/>
    <w:rsid w:val="00DC3937"/>
    <w:rsid w:val="00DC4363"/>
    <w:rsid w:val="00DC4449"/>
    <w:rsid w:val="00DC469F"/>
    <w:rsid w:val="00DC4A88"/>
    <w:rsid w:val="00DC4D97"/>
    <w:rsid w:val="00DC5312"/>
    <w:rsid w:val="00DC57EC"/>
    <w:rsid w:val="00DC587F"/>
    <w:rsid w:val="00DC59A1"/>
    <w:rsid w:val="00DC5BAD"/>
    <w:rsid w:val="00DC616E"/>
    <w:rsid w:val="00DC6573"/>
    <w:rsid w:val="00DC6F7A"/>
    <w:rsid w:val="00DC73C2"/>
    <w:rsid w:val="00DC74C7"/>
    <w:rsid w:val="00DC74F7"/>
    <w:rsid w:val="00DC7F61"/>
    <w:rsid w:val="00DD00EB"/>
    <w:rsid w:val="00DD06E2"/>
    <w:rsid w:val="00DD0AF9"/>
    <w:rsid w:val="00DD0CAD"/>
    <w:rsid w:val="00DD0DED"/>
    <w:rsid w:val="00DD1018"/>
    <w:rsid w:val="00DD23D2"/>
    <w:rsid w:val="00DD2D5F"/>
    <w:rsid w:val="00DD3978"/>
    <w:rsid w:val="00DD3F87"/>
    <w:rsid w:val="00DD4745"/>
    <w:rsid w:val="00DD4CB0"/>
    <w:rsid w:val="00DD51BE"/>
    <w:rsid w:val="00DD54F4"/>
    <w:rsid w:val="00DD5BD1"/>
    <w:rsid w:val="00DD611F"/>
    <w:rsid w:val="00DD659D"/>
    <w:rsid w:val="00DD69E1"/>
    <w:rsid w:val="00DD6F35"/>
    <w:rsid w:val="00DD7612"/>
    <w:rsid w:val="00DD79F4"/>
    <w:rsid w:val="00DD7B55"/>
    <w:rsid w:val="00DD7D17"/>
    <w:rsid w:val="00DE0545"/>
    <w:rsid w:val="00DE0584"/>
    <w:rsid w:val="00DE07FA"/>
    <w:rsid w:val="00DE0D5A"/>
    <w:rsid w:val="00DE14D6"/>
    <w:rsid w:val="00DE1A03"/>
    <w:rsid w:val="00DE2053"/>
    <w:rsid w:val="00DE2569"/>
    <w:rsid w:val="00DE256C"/>
    <w:rsid w:val="00DE28AB"/>
    <w:rsid w:val="00DE2D6D"/>
    <w:rsid w:val="00DE2FA3"/>
    <w:rsid w:val="00DE35A7"/>
    <w:rsid w:val="00DE430E"/>
    <w:rsid w:val="00DE4602"/>
    <w:rsid w:val="00DE48D9"/>
    <w:rsid w:val="00DE5229"/>
    <w:rsid w:val="00DE52F2"/>
    <w:rsid w:val="00DE5D65"/>
    <w:rsid w:val="00DE6092"/>
    <w:rsid w:val="00DE6188"/>
    <w:rsid w:val="00DE6625"/>
    <w:rsid w:val="00DE7567"/>
    <w:rsid w:val="00DE7E3D"/>
    <w:rsid w:val="00DF007C"/>
    <w:rsid w:val="00DF024D"/>
    <w:rsid w:val="00DF0402"/>
    <w:rsid w:val="00DF06DC"/>
    <w:rsid w:val="00DF1B3B"/>
    <w:rsid w:val="00DF1CE2"/>
    <w:rsid w:val="00DF21B4"/>
    <w:rsid w:val="00DF272E"/>
    <w:rsid w:val="00DF2950"/>
    <w:rsid w:val="00DF296B"/>
    <w:rsid w:val="00DF2F44"/>
    <w:rsid w:val="00DF2FEA"/>
    <w:rsid w:val="00DF3097"/>
    <w:rsid w:val="00DF3336"/>
    <w:rsid w:val="00DF3770"/>
    <w:rsid w:val="00DF42C4"/>
    <w:rsid w:val="00DF4352"/>
    <w:rsid w:val="00DF4AE0"/>
    <w:rsid w:val="00DF4E52"/>
    <w:rsid w:val="00DF521A"/>
    <w:rsid w:val="00DF525A"/>
    <w:rsid w:val="00DF570C"/>
    <w:rsid w:val="00DF5FBD"/>
    <w:rsid w:val="00DF6CFA"/>
    <w:rsid w:val="00DF7004"/>
    <w:rsid w:val="00DF7295"/>
    <w:rsid w:val="00DF7496"/>
    <w:rsid w:val="00DF7685"/>
    <w:rsid w:val="00DF76A4"/>
    <w:rsid w:val="00DF77E6"/>
    <w:rsid w:val="00DF79CE"/>
    <w:rsid w:val="00DF7D08"/>
    <w:rsid w:val="00DF7DD7"/>
    <w:rsid w:val="00E006BE"/>
    <w:rsid w:val="00E009DF"/>
    <w:rsid w:val="00E00DAF"/>
    <w:rsid w:val="00E0130B"/>
    <w:rsid w:val="00E01592"/>
    <w:rsid w:val="00E01663"/>
    <w:rsid w:val="00E017F2"/>
    <w:rsid w:val="00E01B77"/>
    <w:rsid w:val="00E01C43"/>
    <w:rsid w:val="00E01EF8"/>
    <w:rsid w:val="00E01F50"/>
    <w:rsid w:val="00E02B5B"/>
    <w:rsid w:val="00E02D75"/>
    <w:rsid w:val="00E02FB7"/>
    <w:rsid w:val="00E03248"/>
    <w:rsid w:val="00E0356E"/>
    <w:rsid w:val="00E0363B"/>
    <w:rsid w:val="00E03F26"/>
    <w:rsid w:val="00E04299"/>
    <w:rsid w:val="00E042F7"/>
    <w:rsid w:val="00E044FB"/>
    <w:rsid w:val="00E04717"/>
    <w:rsid w:val="00E04EDD"/>
    <w:rsid w:val="00E04F40"/>
    <w:rsid w:val="00E05166"/>
    <w:rsid w:val="00E0592B"/>
    <w:rsid w:val="00E05CEC"/>
    <w:rsid w:val="00E05EF4"/>
    <w:rsid w:val="00E06193"/>
    <w:rsid w:val="00E0620A"/>
    <w:rsid w:val="00E06247"/>
    <w:rsid w:val="00E07BB4"/>
    <w:rsid w:val="00E07C76"/>
    <w:rsid w:val="00E10961"/>
    <w:rsid w:val="00E10D7D"/>
    <w:rsid w:val="00E110C3"/>
    <w:rsid w:val="00E1114A"/>
    <w:rsid w:val="00E11331"/>
    <w:rsid w:val="00E1133E"/>
    <w:rsid w:val="00E115FE"/>
    <w:rsid w:val="00E120CA"/>
    <w:rsid w:val="00E121A8"/>
    <w:rsid w:val="00E12631"/>
    <w:rsid w:val="00E1295D"/>
    <w:rsid w:val="00E1303D"/>
    <w:rsid w:val="00E1398C"/>
    <w:rsid w:val="00E140C1"/>
    <w:rsid w:val="00E147F5"/>
    <w:rsid w:val="00E1483F"/>
    <w:rsid w:val="00E14E28"/>
    <w:rsid w:val="00E14E8A"/>
    <w:rsid w:val="00E14FE5"/>
    <w:rsid w:val="00E1510B"/>
    <w:rsid w:val="00E151A4"/>
    <w:rsid w:val="00E159D6"/>
    <w:rsid w:val="00E15BBE"/>
    <w:rsid w:val="00E15C4E"/>
    <w:rsid w:val="00E16594"/>
    <w:rsid w:val="00E179B9"/>
    <w:rsid w:val="00E179E6"/>
    <w:rsid w:val="00E17CED"/>
    <w:rsid w:val="00E17DC2"/>
    <w:rsid w:val="00E20158"/>
    <w:rsid w:val="00E205CA"/>
    <w:rsid w:val="00E20D3A"/>
    <w:rsid w:val="00E20FA0"/>
    <w:rsid w:val="00E216FC"/>
    <w:rsid w:val="00E21D4A"/>
    <w:rsid w:val="00E21EAA"/>
    <w:rsid w:val="00E21F46"/>
    <w:rsid w:val="00E22BEE"/>
    <w:rsid w:val="00E23A12"/>
    <w:rsid w:val="00E23C8A"/>
    <w:rsid w:val="00E23D62"/>
    <w:rsid w:val="00E248AE"/>
    <w:rsid w:val="00E24ACD"/>
    <w:rsid w:val="00E25179"/>
    <w:rsid w:val="00E26346"/>
    <w:rsid w:val="00E263DD"/>
    <w:rsid w:val="00E2670F"/>
    <w:rsid w:val="00E26788"/>
    <w:rsid w:val="00E26DEA"/>
    <w:rsid w:val="00E274FC"/>
    <w:rsid w:val="00E27B46"/>
    <w:rsid w:val="00E27CE1"/>
    <w:rsid w:val="00E27DB1"/>
    <w:rsid w:val="00E30CD9"/>
    <w:rsid w:val="00E31269"/>
    <w:rsid w:val="00E3156B"/>
    <w:rsid w:val="00E322F2"/>
    <w:rsid w:val="00E32D99"/>
    <w:rsid w:val="00E33599"/>
    <w:rsid w:val="00E33951"/>
    <w:rsid w:val="00E34571"/>
    <w:rsid w:val="00E348A2"/>
    <w:rsid w:val="00E35280"/>
    <w:rsid w:val="00E358CC"/>
    <w:rsid w:val="00E36B95"/>
    <w:rsid w:val="00E36CFE"/>
    <w:rsid w:val="00E37144"/>
    <w:rsid w:val="00E37895"/>
    <w:rsid w:val="00E37B80"/>
    <w:rsid w:val="00E401A0"/>
    <w:rsid w:val="00E4098C"/>
    <w:rsid w:val="00E40AC5"/>
    <w:rsid w:val="00E40EF5"/>
    <w:rsid w:val="00E41519"/>
    <w:rsid w:val="00E4168C"/>
    <w:rsid w:val="00E416BB"/>
    <w:rsid w:val="00E41788"/>
    <w:rsid w:val="00E42DDC"/>
    <w:rsid w:val="00E42FCF"/>
    <w:rsid w:val="00E43537"/>
    <w:rsid w:val="00E43BE4"/>
    <w:rsid w:val="00E43CC7"/>
    <w:rsid w:val="00E43E14"/>
    <w:rsid w:val="00E44636"/>
    <w:rsid w:val="00E4523A"/>
    <w:rsid w:val="00E45BE8"/>
    <w:rsid w:val="00E45CB5"/>
    <w:rsid w:val="00E462EA"/>
    <w:rsid w:val="00E46A66"/>
    <w:rsid w:val="00E47A0B"/>
    <w:rsid w:val="00E47A4C"/>
    <w:rsid w:val="00E47A74"/>
    <w:rsid w:val="00E47A8E"/>
    <w:rsid w:val="00E47B32"/>
    <w:rsid w:val="00E47D36"/>
    <w:rsid w:val="00E500FF"/>
    <w:rsid w:val="00E502DB"/>
    <w:rsid w:val="00E50760"/>
    <w:rsid w:val="00E50831"/>
    <w:rsid w:val="00E50A48"/>
    <w:rsid w:val="00E524DA"/>
    <w:rsid w:val="00E52C3A"/>
    <w:rsid w:val="00E533F2"/>
    <w:rsid w:val="00E5373C"/>
    <w:rsid w:val="00E541A3"/>
    <w:rsid w:val="00E5495C"/>
    <w:rsid w:val="00E553CE"/>
    <w:rsid w:val="00E55A3A"/>
    <w:rsid w:val="00E56BBD"/>
    <w:rsid w:val="00E56E24"/>
    <w:rsid w:val="00E57635"/>
    <w:rsid w:val="00E57909"/>
    <w:rsid w:val="00E579AD"/>
    <w:rsid w:val="00E60310"/>
    <w:rsid w:val="00E6122C"/>
    <w:rsid w:val="00E612EF"/>
    <w:rsid w:val="00E618E6"/>
    <w:rsid w:val="00E62028"/>
    <w:rsid w:val="00E6242F"/>
    <w:rsid w:val="00E6278A"/>
    <w:rsid w:val="00E62A3F"/>
    <w:rsid w:val="00E62A7D"/>
    <w:rsid w:val="00E62A80"/>
    <w:rsid w:val="00E63FE7"/>
    <w:rsid w:val="00E6435E"/>
    <w:rsid w:val="00E643F1"/>
    <w:rsid w:val="00E643F6"/>
    <w:rsid w:val="00E647DA"/>
    <w:rsid w:val="00E65050"/>
    <w:rsid w:val="00E6506B"/>
    <w:rsid w:val="00E6519E"/>
    <w:rsid w:val="00E652C5"/>
    <w:rsid w:val="00E65DBB"/>
    <w:rsid w:val="00E6614F"/>
    <w:rsid w:val="00E66366"/>
    <w:rsid w:val="00E66429"/>
    <w:rsid w:val="00E66649"/>
    <w:rsid w:val="00E66A96"/>
    <w:rsid w:val="00E67574"/>
    <w:rsid w:val="00E67625"/>
    <w:rsid w:val="00E67C0A"/>
    <w:rsid w:val="00E7012A"/>
    <w:rsid w:val="00E704F6"/>
    <w:rsid w:val="00E70982"/>
    <w:rsid w:val="00E70CEA"/>
    <w:rsid w:val="00E70EB4"/>
    <w:rsid w:val="00E712CA"/>
    <w:rsid w:val="00E713F7"/>
    <w:rsid w:val="00E71610"/>
    <w:rsid w:val="00E71B36"/>
    <w:rsid w:val="00E727B4"/>
    <w:rsid w:val="00E72EEB"/>
    <w:rsid w:val="00E73636"/>
    <w:rsid w:val="00E737C4"/>
    <w:rsid w:val="00E73816"/>
    <w:rsid w:val="00E740F3"/>
    <w:rsid w:val="00E747D4"/>
    <w:rsid w:val="00E74DB5"/>
    <w:rsid w:val="00E74FA0"/>
    <w:rsid w:val="00E75548"/>
    <w:rsid w:val="00E75575"/>
    <w:rsid w:val="00E75A94"/>
    <w:rsid w:val="00E75B1C"/>
    <w:rsid w:val="00E75C3F"/>
    <w:rsid w:val="00E76397"/>
    <w:rsid w:val="00E76A75"/>
    <w:rsid w:val="00E76D56"/>
    <w:rsid w:val="00E76E65"/>
    <w:rsid w:val="00E77A7C"/>
    <w:rsid w:val="00E77AE3"/>
    <w:rsid w:val="00E80534"/>
    <w:rsid w:val="00E80799"/>
    <w:rsid w:val="00E8092A"/>
    <w:rsid w:val="00E815A2"/>
    <w:rsid w:val="00E81CBE"/>
    <w:rsid w:val="00E81D49"/>
    <w:rsid w:val="00E81EC6"/>
    <w:rsid w:val="00E8213D"/>
    <w:rsid w:val="00E822DC"/>
    <w:rsid w:val="00E82478"/>
    <w:rsid w:val="00E82529"/>
    <w:rsid w:val="00E82630"/>
    <w:rsid w:val="00E82C35"/>
    <w:rsid w:val="00E832BB"/>
    <w:rsid w:val="00E83615"/>
    <w:rsid w:val="00E83A7A"/>
    <w:rsid w:val="00E83F6F"/>
    <w:rsid w:val="00E84910"/>
    <w:rsid w:val="00E8522C"/>
    <w:rsid w:val="00E852D3"/>
    <w:rsid w:val="00E855FA"/>
    <w:rsid w:val="00E85707"/>
    <w:rsid w:val="00E857BB"/>
    <w:rsid w:val="00E863F1"/>
    <w:rsid w:val="00E86563"/>
    <w:rsid w:val="00E868FA"/>
    <w:rsid w:val="00E871D3"/>
    <w:rsid w:val="00E872C7"/>
    <w:rsid w:val="00E873C6"/>
    <w:rsid w:val="00E87402"/>
    <w:rsid w:val="00E87673"/>
    <w:rsid w:val="00E877CE"/>
    <w:rsid w:val="00E8783B"/>
    <w:rsid w:val="00E87AB1"/>
    <w:rsid w:val="00E87CB1"/>
    <w:rsid w:val="00E87D57"/>
    <w:rsid w:val="00E90308"/>
    <w:rsid w:val="00E90742"/>
    <w:rsid w:val="00E907D5"/>
    <w:rsid w:val="00E91660"/>
    <w:rsid w:val="00E919D7"/>
    <w:rsid w:val="00E91E1F"/>
    <w:rsid w:val="00E91F83"/>
    <w:rsid w:val="00E920D5"/>
    <w:rsid w:val="00E9236C"/>
    <w:rsid w:val="00E92A6D"/>
    <w:rsid w:val="00E92D51"/>
    <w:rsid w:val="00E93431"/>
    <w:rsid w:val="00E934E9"/>
    <w:rsid w:val="00E938AC"/>
    <w:rsid w:val="00E93E7B"/>
    <w:rsid w:val="00E94359"/>
    <w:rsid w:val="00E9461C"/>
    <w:rsid w:val="00E94A37"/>
    <w:rsid w:val="00E94FBA"/>
    <w:rsid w:val="00E96151"/>
    <w:rsid w:val="00E961DB"/>
    <w:rsid w:val="00E96203"/>
    <w:rsid w:val="00E974FC"/>
    <w:rsid w:val="00E97777"/>
    <w:rsid w:val="00E97D95"/>
    <w:rsid w:val="00E97FB2"/>
    <w:rsid w:val="00EA191F"/>
    <w:rsid w:val="00EA1935"/>
    <w:rsid w:val="00EA2182"/>
    <w:rsid w:val="00EA22C3"/>
    <w:rsid w:val="00EA22DD"/>
    <w:rsid w:val="00EA2615"/>
    <w:rsid w:val="00EA2728"/>
    <w:rsid w:val="00EA2AA2"/>
    <w:rsid w:val="00EA32B2"/>
    <w:rsid w:val="00EA3321"/>
    <w:rsid w:val="00EA3AE8"/>
    <w:rsid w:val="00EA3B9D"/>
    <w:rsid w:val="00EA3DBB"/>
    <w:rsid w:val="00EA42CF"/>
    <w:rsid w:val="00EA44DF"/>
    <w:rsid w:val="00EA47B8"/>
    <w:rsid w:val="00EA4A31"/>
    <w:rsid w:val="00EA4CC4"/>
    <w:rsid w:val="00EA4E67"/>
    <w:rsid w:val="00EA4EBE"/>
    <w:rsid w:val="00EA5154"/>
    <w:rsid w:val="00EA621F"/>
    <w:rsid w:val="00EA649B"/>
    <w:rsid w:val="00EA684D"/>
    <w:rsid w:val="00EA68C1"/>
    <w:rsid w:val="00EA6E39"/>
    <w:rsid w:val="00EA7607"/>
    <w:rsid w:val="00EA7F6F"/>
    <w:rsid w:val="00EB07B8"/>
    <w:rsid w:val="00EB237C"/>
    <w:rsid w:val="00EB2535"/>
    <w:rsid w:val="00EB29CE"/>
    <w:rsid w:val="00EB3358"/>
    <w:rsid w:val="00EB3B32"/>
    <w:rsid w:val="00EB4CD4"/>
    <w:rsid w:val="00EB5542"/>
    <w:rsid w:val="00EB5544"/>
    <w:rsid w:val="00EB561A"/>
    <w:rsid w:val="00EB5708"/>
    <w:rsid w:val="00EB6275"/>
    <w:rsid w:val="00EB6703"/>
    <w:rsid w:val="00EB7D59"/>
    <w:rsid w:val="00EC0D14"/>
    <w:rsid w:val="00EC0FB0"/>
    <w:rsid w:val="00EC139F"/>
    <w:rsid w:val="00EC18D3"/>
    <w:rsid w:val="00EC2049"/>
    <w:rsid w:val="00EC2788"/>
    <w:rsid w:val="00EC3710"/>
    <w:rsid w:val="00EC3EA3"/>
    <w:rsid w:val="00EC4E18"/>
    <w:rsid w:val="00EC4E86"/>
    <w:rsid w:val="00EC4FBE"/>
    <w:rsid w:val="00EC554F"/>
    <w:rsid w:val="00EC56AC"/>
    <w:rsid w:val="00EC5E77"/>
    <w:rsid w:val="00EC60FC"/>
    <w:rsid w:val="00EC7592"/>
    <w:rsid w:val="00EC76CD"/>
    <w:rsid w:val="00EC7C03"/>
    <w:rsid w:val="00EC7D49"/>
    <w:rsid w:val="00ED0656"/>
    <w:rsid w:val="00ED0730"/>
    <w:rsid w:val="00ED093A"/>
    <w:rsid w:val="00ED1308"/>
    <w:rsid w:val="00ED1A2A"/>
    <w:rsid w:val="00ED1B23"/>
    <w:rsid w:val="00ED1C9A"/>
    <w:rsid w:val="00ED1F69"/>
    <w:rsid w:val="00ED2375"/>
    <w:rsid w:val="00ED260B"/>
    <w:rsid w:val="00ED2FE7"/>
    <w:rsid w:val="00ED3403"/>
    <w:rsid w:val="00ED471F"/>
    <w:rsid w:val="00ED47C8"/>
    <w:rsid w:val="00ED482C"/>
    <w:rsid w:val="00ED4ECD"/>
    <w:rsid w:val="00ED4FEE"/>
    <w:rsid w:val="00ED54F4"/>
    <w:rsid w:val="00ED58B4"/>
    <w:rsid w:val="00ED6A9C"/>
    <w:rsid w:val="00ED74EA"/>
    <w:rsid w:val="00ED7942"/>
    <w:rsid w:val="00ED7A6D"/>
    <w:rsid w:val="00EE0052"/>
    <w:rsid w:val="00EE0501"/>
    <w:rsid w:val="00EE0795"/>
    <w:rsid w:val="00EE1007"/>
    <w:rsid w:val="00EE1056"/>
    <w:rsid w:val="00EE1ED3"/>
    <w:rsid w:val="00EE1F17"/>
    <w:rsid w:val="00EE2387"/>
    <w:rsid w:val="00EE24FA"/>
    <w:rsid w:val="00EE255E"/>
    <w:rsid w:val="00EE284A"/>
    <w:rsid w:val="00EE2B2D"/>
    <w:rsid w:val="00EE2CAE"/>
    <w:rsid w:val="00EE38D6"/>
    <w:rsid w:val="00EE3995"/>
    <w:rsid w:val="00EE39E2"/>
    <w:rsid w:val="00EE3AB0"/>
    <w:rsid w:val="00EE4460"/>
    <w:rsid w:val="00EE4CDA"/>
    <w:rsid w:val="00EE4DDF"/>
    <w:rsid w:val="00EE51DB"/>
    <w:rsid w:val="00EE520D"/>
    <w:rsid w:val="00EE635A"/>
    <w:rsid w:val="00EE6794"/>
    <w:rsid w:val="00EE752F"/>
    <w:rsid w:val="00EE7905"/>
    <w:rsid w:val="00EE7ED6"/>
    <w:rsid w:val="00EF023B"/>
    <w:rsid w:val="00EF0300"/>
    <w:rsid w:val="00EF0C29"/>
    <w:rsid w:val="00EF105F"/>
    <w:rsid w:val="00EF12C5"/>
    <w:rsid w:val="00EF1BFC"/>
    <w:rsid w:val="00EF1C4C"/>
    <w:rsid w:val="00EF1C97"/>
    <w:rsid w:val="00EF298E"/>
    <w:rsid w:val="00EF347D"/>
    <w:rsid w:val="00EF364B"/>
    <w:rsid w:val="00EF3795"/>
    <w:rsid w:val="00EF3999"/>
    <w:rsid w:val="00EF39DD"/>
    <w:rsid w:val="00EF43FE"/>
    <w:rsid w:val="00EF444A"/>
    <w:rsid w:val="00EF4558"/>
    <w:rsid w:val="00EF482B"/>
    <w:rsid w:val="00EF59E6"/>
    <w:rsid w:val="00EF5B03"/>
    <w:rsid w:val="00EF5EF4"/>
    <w:rsid w:val="00EF6706"/>
    <w:rsid w:val="00EF6D1E"/>
    <w:rsid w:val="00EF6E08"/>
    <w:rsid w:val="00EF6F9F"/>
    <w:rsid w:val="00EF6FCA"/>
    <w:rsid w:val="00EF71B0"/>
    <w:rsid w:val="00EF73A1"/>
    <w:rsid w:val="00EF752E"/>
    <w:rsid w:val="00EF7D3C"/>
    <w:rsid w:val="00F00031"/>
    <w:rsid w:val="00F0071F"/>
    <w:rsid w:val="00F00913"/>
    <w:rsid w:val="00F00F75"/>
    <w:rsid w:val="00F00F9B"/>
    <w:rsid w:val="00F02544"/>
    <w:rsid w:val="00F03644"/>
    <w:rsid w:val="00F039D9"/>
    <w:rsid w:val="00F03B0B"/>
    <w:rsid w:val="00F0430F"/>
    <w:rsid w:val="00F04797"/>
    <w:rsid w:val="00F048C5"/>
    <w:rsid w:val="00F04B91"/>
    <w:rsid w:val="00F04C9A"/>
    <w:rsid w:val="00F04FA0"/>
    <w:rsid w:val="00F055EC"/>
    <w:rsid w:val="00F05A4D"/>
    <w:rsid w:val="00F05AD2"/>
    <w:rsid w:val="00F05C5A"/>
    <w:rsid w:val="00F05CD0"/>
    <w:rsid w:val="00F06304"/>
    <w:rsid w:val="00F06B81"/>
    <w:rsid w:val="00F06C13"/>
    <w:rsid w:val="00F070D7"/>
    <w:rsid w:val="00F0711C"/>
    <w:rsid w:val="00F072AA"/>
    <w:rsid w:val="00F074AB"/>
    <w:rsid w:val="00F07AEF"/>
    <w:rsid w:val="00F10C73"/>
    <w:rsid w:val="00F10C82"/>
    <w:rsid w:val="00F11496"/>
    <w:rsid w:val="00F11690"/>
    <w:rsid w:val="00F119C3"/>
    <w:rsid w:val="00F11EAF"/>
    <w:rsid w:val="00F12331"/>
    <w:rsid w:val="00F129AA"/>
    <w:rsid w:val="00F1302B"/>
    <w:rsid w:val="00F132C5"/>
    <w:rsid w:val="00F13C68"/>
    <w:rsid w:val="00F13C9B"/>
    <w:rsid w:val="00F14784"/>
    <w:rsid w:val="00F149A7"/>
    <w:rsid w:val="00F14E6F"/>
    <w:rsid w:val="00F14F1A"/>
    <w:rsid w:val="00F15097"/>
    <w:rsid w:val="00F150E0"/>
    <w:rsid w:val="00F15293"/>
    <w:rsid w:val="00F164DB"/>
    <w:rsid w:val="00F17319"/>
    <w:rsid w:val="00F1731B"/>
    <w:rsid w:val="00F173C0"/>
    <w:rsid w:val="00F1779C"/>
    <w:rsid w:val="00F17C9E"/>
    <w:rsid w:val="00F20909"/>
    <w:rsid w:val="00F20979"/>
    <w:rsid w:val="00F20CEE"/>
    <w:rsid w:val="00F20E07"/>
    <w:rsid w:val="00F20ECF"/>
    <w:rsid w:val="00F219ED"/>
    <w:rsid w:val="00F21C90"/>
    <w:rsid w:val="00F21D55"/>
    <w:rsid w:val="00F225BA"/>
    <w:rsid w:val="00F227DD"/>
    <w:rsid w:val="00F22AB7"/>
    <w:rsid w:val="00F22B7E"/>
    <w:rsid w:val="00F22D54"/>
    <w:rsid w:val="00F2337F"/>
    <w:rsid w:val="00F23B7C"/>
    <w:rsid w:val="00F23D19"/>
    <w:rsid w:val="00F24000"/>
    <w:rsid w:val="00F2417C"/>
    <w:rsid w:val="00F2432E"/>
    <w:rsid w:val="00F24613"/>
    <w:rsid w:val="00F25017"/>
    <w:rsid w:val="00F2531F"/>
    <w:rsid w:val="00F25F91"/>
    <w:rsid w:val="00F263E7"/>
    <w:rsid w:val="00F266AD"/>
    <w:rsid w:val="00F26A12"/>
    <w:rsid w:val="00F26AEC"/>
    <w:rsid w:val="00F2751E"/>
    <w:rsid w:val="00F2788B"/>
    <w:rsid w:val="00F279F1"/>
    <w:rsid w:val="00F27D45"/>
    <w:rsid w:val="00F3030B"/>
    <w:rsid w:val="00F30314"/>
    <w:rsid w:val="00F30FC9"/>
    <w:rsid w:val="00F3131E"/>
    <w:rsid w:val="00F31DA5"/>
    <w:rsid w:val="00F31FD4"/>
    <w:rsid w:val="00F32885"/>
    <w:rsid w:val="00F32AB0"/>
    <w:rsid w:val="00F33649"/>
    <w:rsid w:val="00F33C8E"/>
    <w:rsid w:val="00F33F73"/>
    <w:rsid w:val="00F33F84"/>
    <w:rsid w:val="00F33FF4"/>
    <w:rsid w:val="00F342CE"/>
    <w:rsid w:val="00F34976"/>
    <w:rsid w:val="00F35124"/>
    <w:rsid w:val="00F35201"/>
    <w:rsid w:val="00F35376"/>
    <w:rsid w:val="00F3545F"/>
    <w:rsid w:val="00F363F3"/>
    <w:rsid w:val="00F36649"/>
    <w:rsid w:val="00F366F6"/>
    <w:rsid w:val="00F36737"/>
    <w:rsid w:val="00F36BC1"/>
    <w:rsid w:val="00F36EAC"/>
    <w:rsid w:val="00F37B32"/>
    <w:rsid w:val="00F37BC9"/>
    <w:rsid w:val="00F37D27"/>
    <w:rsid w:val="00F407FD"/>
    <w:rsid w:val="00F416B3"/>
    <w:rsid w:val="00F41B89"/>
    <w:rsid w:val="00F421D4"/>
    <w:rsid w:val="00F42650"/>
    <w:rsid w:val="00F42993"/>
    <w:rsid w:val="00F42EA7"/>
    <w:rsid w:val="00F436C9"/>
    <w:rsid w:val="00F43764"/>
    <w:rsid w:val="00F4405A"/>
    <w:rsid w:val="00F44399"/>
    <w:rsid w:val="00F444B3"/>
    <w:rsid w:val="00F44727"/>
    <w:rsid w:val="00F4491C"/>
    <w:rsid w:val="00F44FE6"/>
    <w:rsid w:val="00F45BB0"/>
    <w:rsid w:val="00F45F07"/>
    <w:rsid w:val="00F467D9"/>
    <w:rsid w:val="00F46BBF"/>
    <w:rsid w:val="00F46FA9"/>
    <w:rsid w:val="00F47595"/>
    <w:rsid w:val="00F47946"/>
    <w:rsid w:val="00F479FD"/>
    <w:rsid w:val="00F50BEB"/>
    <w:rsid w:val="00F51633"/>
    <w:rsid w:val="00F51E60"/>
    <w:rsid w:val="00F52886"/>
    <w:rsid w:val="00F52B39"/>
    <w:rsid w:val="00F52B8D"/>
    <w:rsid w:val="00F52BEA"/>
    <w:rsid w:val="00F52D02"/>
    <w:rsid w:val="00F53B2A"/>
    <w:rsid w:val="00F53B83"/>
    <w:rsid w:val="00F54BBD"/>
    <w:rsid w:val="00F54D8D"/>
    <w:rsid w:val="00F54E6E"/>
    <w:rsid w:val="00F557D3"/>
    <w:rsid w:val="00F55D51"/>
    <w:rsid w:val="00F55D6F"/>
    <w:rsid w:val="00F564AB"/>
    <w:rsid w:val="00F56744"/>
    <w:rsid w:val="00F5720F"/>
    <w:rsid w:val="00F57233"/>
    <w:rsid w:val="00F5737B"/>
    <w:rsid w:val="00F57A41"/>
    <w:rsid w:val="00F57E8F"/>
    <w:rsid w:val="00F60129"/>
    <w:rsid w:val="00F60B58"/>
    <w:rsid w:val="00F60B5D"/>
    <w:rsid w:val="00F60CFB"/>
    <w:rsid w:val="00F60DBB"/>
    <w:rsid w:val="00F6160E"/>
    <w:rsid w:val="00F61B48"/>
    <w:rsid w:val="00F61FCE"/>
    <w:rsid w:val="00F62539"/>
    <w:rsid w:val="00F629D7"/>
    <w:rsid w:val="00F63224"/>
    <w:rsid w:val="00F63DCD"/>
    <w:rsid w:val="00F641AF"/>
    <w:rsid w:val="00F64F96"/>
    <w:rsid w:val="00F6546C"/>
    <w:rsid w:val="00F65622"/>
    <w:rsid w:val="00F661D9"/>
    <w:rsid w:val="00F66201"/>
    <w:rsid w:val="00F665B1"/>
    <w:rsid w:val="00F66BF1"/>
    <w:rsid w:val="00F67464"/>
    <w:rsid w:val="00F6749F"/>
    <w:rsid w:val="00F674D5"/>
    <w:rsid w:val="00F67816"/>
    <w:rsid w:val="00F67A51"/>
    <w:rsid w:val="00F67A5E"/>
    <w:rsid w:val="00F67CEA"/>
    <w:rsid w:val="00F70BFB"/>
    <w:rsid w:val="00F70D6B"/>
    <w:rsid w:val="00F70F89"/>
    <w:rsid w:val="00F71153"/>
    <w:rsid w:val="00F71331"/>
    <w:rsid w:val="00F71581"/>
    <w:rsid w:val="00F716D0"/>
    <w:rsid w:val="00F72290"/>
    <w:rsid w:val="00F72421"/>
    <w:rsid w:val="00F728EE"/>
    <w:rsid w:val="00F72984"/>
    <w:rsid w:val="00F72A85"/>
    <w:rsid w:val="00F72C8B"/>
    <w:rsid w:val="00F72F32"/>
    <w:rsid w:val="00F73306"/>
    <w:rsid w:val="00F73F6C"/>
    <w:rsid w:val="00F7408D"/>
    <w:rsid w:val="00F74397"/>
    <w:rsid w:val="00F746F3"/>
    <w:rsid w:val="00F74ADA"/>
    <w:rsid w:val="00F74D51"/>
    <w:rsid w:val="00F757F0"/>
    <w:rsid w:val="00F7653A"/>
    <w:rsid w:val="00F7688E"/>
    <w:rsid w:val="00F7699A"/>
    <w:rsid w:val="00F77099"/>
    <w:rsid w:val="00F77A30"/>
    <w:rsid w:val="00F801E1"/>
    <w:rsid w:val="00F80432"/>
    <w:rsid w:val="00F80A1F"/>
    <w:rsid w:val="00F8100D"/>
    <w:rsid w:val="00F8103D"/>
    <w:rsid w:val="00F81180"/>
    <w:rsid w:val="00F81244"/>
    <w:rsid w:val="00F8215F"/>
    <w:rsid w:val="00F8220E"/>
    <w:rsid w:val="00F82930"/>
    <w:rsid w:val="00F82BCE"/>
    <w:rsid w:val="00F82DED"/>
    <w:rsid w:val="00F8309A"/>
    <w:rsid w:val="00F83275"/>
    <w:rsid w:val="00F845A5"/>
    <w:rsid w:val="00F846ED"/>
    <w:rsid w:val="00F84BCA"/>
    <w:rsid w:val="00F85A6D"/>
    <w:rsid w:val="00F85D64"/>
    <w:rsid w:val="00F8611B"/>
    <w:rsid w:val="00F864E5"/>
    <w:rsid w:val="00F8666D"/>
    <w:rsid w:val="00F86B0B"/>
    <w:rsid w:val="00F87077"/>
    <w:rsid w:val="00F870D5"/>
    <w:rsid w:val="00F87AEA"/>
    <w:rsid w:val="00F87AFD"/>
    <w:rsid w:val="00F87D46"/>
    <w:rsid w:val="00F90264"/>
    <w:rsid w:val="00F9050B"/>
    <w:rsid w:val="00F90AF1"/>
    <w:rsid w:val="00F90E0E"/>
    <w:rsid w:val="00F911B9"/>
    <w:rsid w:val="00F913C7"/>
    <w:rsid w:val="00F91D7A"/>
    <w:rsid w:val="00F91E80"/>
    <w:rsid w:val="00F91EF2"/>
    <w:rsid w:val="00F91F03"/>
    <w:rsid w:val="00F93468"/>
    <w:rsid w:val="00F93916"/>
    <w:rsid w:val="00F93B0D"/>
    <w:rsid w:val="00F945CE"/>
    <w:rsid w:val="00F95002"/>
    <w:rsid w:val="00F958CD"/>
    <w:rsid w:val="00F95BF7"/>
    <w:rsid w:val="00F963E9"/>
    <w:rsid w:val="00F964E3"/>
    <w:rsid w:val="00F96A27"/>
    <w:rsid w:val="00F96BFF"/>
    <w:rsid w:val="00F96E2A"/>
    <w:rsid w:val="00F96ECB"/>
    <w:rsid w:val="00F9731F"/>
    <w:rsid w:val="00F9755B"/>
    <w:rsid w:val="00F97961"/>
    <w:rsid w:val="00F97CA5"/>
    <w:rsid w:val="00F97F15"/>
    <w:rsid w:val="00FA002C"/>
    <w:rsid w:val="00FA035C"/>
    <w:rsid w:val="00FA04AA"/>
    <w:rsid w:val="00FA1564"/>
    <w:rsid w:val="00FA1A97"/>
    <w:rsid w:val="00FA23F3"/>
    <w:rsid w:val="00FA26CF"/>
    <w:rsid w:val="00FA2C21"/>
    <w:rsid w:val="00FA39CE"/>
    <w:rsid w:val="00FA3A4F"/>
    <w:rsid w:val="00FA3A94"/>
    <w:rsid w:val="00FA400D"/>
    <w:rsid w:val="00FA41BB"/>
    <w:rsid w:val="00FA4E00"/>
    <w:rsid w:val="00FA5128"/>
    <w:rsid w:val="00FA570C"/>
    <w:rsid w:val="00FA5FA5"/>
    <w:rsid w:val="00FA672B"/>
    <w:rsid w:val="00FA6BC8"/>
    <w:rsid w:val="00FA6FC1"/>
    <w:rsid w:val="00FA7142"/>
    <w:rsid w:val="00FA74A9"/>
    <w:rsid w:val="00FA7B5C"/>
    <w:rsid w:val="00FB00F2"/>
    <w:rsid w:val="00FB093E"/>
    <w:rsid w:val="00FB0AFA"/>
    <w:rsid w:val="00FB179D"/>
    <w:rsid w:val="00FB17D0"/>
    <w:rsid w:val="00FB17E8"/>
    <w:rsid w:val="00FB1F5F"/>
    <w:rsid w:val="00FB2086"/>
    <w:rsid w:val="00FB21BF"/>
    <w:rsid w:val="00FB239D"/>
    <w:rsid w:val="00FB2547"/>
    <w:rsid w:val="00FB2EE0"/>
    <w:rsid w:val="00FB333B"/>
    <w:rsid w:val="00FB34C3"/>
    <w:rsid w:val="00FB3807"/>
    <w:rsid w:val="00FB4216"/>
    <w:rsid w:val="00FB454C"/>
    <w:rsid w:val="00FB46C8"/>
    <w:rsid w:val="00FB4B21"/>
    <w:rsid w:val="00FB4E54"/>
    <w:rsid w:val="00FB503A"/>
    <w:rsid w:val="00FB5606"/>
    <w:rsid w:val="00FB6494"/>
    <w:rsid w:val="00FB6A27"/>
    <w:rsid w:val="00FB7328"/>
    <w:rsid w:val="00FB761D"/>
    <w:rsid w:val="00FC0CA5"/>
    <w:rsid w:val="00FC10FC"/>
    <w:rsid w:val="00FC1556"/>
    <w:rsid w:val="00FC1620"/>
    <w:rsid w:val="00FC1F85"/>
    <w:rsid w:val="00FC20F0"/>
    <w:rsid w:val="00FC2AFD"/>
    <w:rsid w:val="00FC2C35"/>
    <w:rsid w:val="00FC2C5F"/>
    <w:rsid w:val="00FC2D10"/>
    <w:rsid w:val="00FC394E"/>
    <w:rsid w:val="00FC3A6F"/>
    <w:rsid w:val="00FC3D27"/>
    <w:rsid w:val="00FC4038"/>
    <w:rsid w:val="00FC40EF"/>
    <w:rsid w:val="00FC40F1"/>
    <w:rsid w:val="00FC4740"/>
    <w:rsid w:val="00FC4FB4"/>
    <w:rsid w:val="00FC5D9F"/>
    <w:rsid w:val="00FC5DFE"/>
    <w:rsid w:val="00FC5E09"/>
    <w:rsid w:val="00FC623B"/>
    <w:rsid w:val="00FC69E0"/>
    <w:rsid w:val="00FC6AF6"/>
    <w:rsid w:val="00FC6CD6"/>
    <w:rsid w:val="00FC6E3C"/>
    <w:rsid w:val="00FC730D"/>
    <w:rsid w:val="00FC77C2"/>
    <w:rsid w:val="00FC7EAA"/>
    <w:rsid w:val="00FD03ED"/>
    <w:rsid w:val="00FD0B26"/>
    <w:rsid w:val="00FD0BF5"/>
    <w:rsid w:val="00FD0D47"/>
    <w:rsid w:val="00FD15CC"/>
    <w:rsid w:val="00FD189B"/>
    <w:rsid w:val="00FD1C1C"/>
    <w:rsid w:val="00FD21FF"/>
    <w:rsid w:val="00FD2787"/>
    <w:rsid w:val="00FD2E78"/>
    <w:rsid w:val="00FD332E"/>
    <w:rsid w:val="00FD3F88"/>
    <w:rsid w:val="00FD4598"/>
    <w:rsid w:val="00FD52A3"/>
    <w:rsid w:val="00FD61ED"/>
    <w:rsid w:val="00FD6EE0"/>
    <w:rsid w:val="00FD751F"/>
    <w:rsid w:val="00FD7BF7"/>
    <w:rsid w:val="00FE0206"/>
    <w:rsid w:val="00FE05D1"/>
    <w:rsid w:val="00FE0721"/>
    <w:rsid w:val="00FE0E1D"/>
    <w:rsid w:val="00FE0F2B"/>
    <w:rsid w:val="00FE1139"/>
    <w:rsid w:val="00FE11CA"/>
    <w:rsid w:val="00FE15D5"/>
    <w:rsid w:val="00FE1E13"/>
    <w:rsid w:val="00FE25C6"/>
    <w:rsid w:val="00FE2901"/>
    <w:rsid w:val="00FE2FC8"/>
    <w:rsid w:val="00FE30BD"/>
    <w:rsid w:val="00FE3E2B"/>
    <w:rsid w:val="00FE4239"/>
    <w:rsid w:val="00FE4CDA"/>
    <w:rsid w:val="00FE577C"/>
    <w:rsid w:val="00FE6C14"/>
    <w:rsid w:val="00FE7D5C"/>
    <w:rsid w:val="00FE7E73"/>
    <w:rsid w:val="00FF085C"/>
    <w:rsid w:val="00FF0D06"/>
    <w:rsid w:val="00FF0D9C"/>
    <w:rsid w:val="00FF1000"/>
    <w:rsid w:val="00FF114F"/>
    <w:rsid w:val="00FF1215"/>
    <w:rsid w:val="00FF1580"/>
    <w:rsid w:val="00FF167B"/>
    <w:rsid w:val="00FF16AB"/>
    <w:rsid w:val="00FF18D1"/>
    <w:rsid w:val="00FF19B5"/>
    <w:rsid w:val="00FF1FB8"/>
    <w:rsid w:val="00FF1FEC"/>
    <w:rsid w:val="00FF2064"/>
    <w:rsid w:val="00FF24E3"/>
    <w:rsid w:val="00FF2DC6"/>
    <w:rsid w:val="00FF3155"/>
    <w:rsid w:val="00FF35DC"/>
    <w:rsid w:val="00FF35E3"/>
    <w:rsid w:val="00FF3A3E"/>
    <w:rsid w:val="00FF3D80"/>
    <w:rsid w:val="00FF4015"/>
    <w:rsid w:val="00FF4189"/>
    <w:rsid w:val="00FF47DE"/>
    <w:rsid w:val="00FF49A1"/>
    <w:rsid w:val="00FF4EC7"/>
    <w:rsid w:val="00FF5617"/>
    <w:rsid w:val="00FF5AB2"/>
    <w:rsid w:val="00FF71BA"/>
    <w:rsid w:val="00FF73A5"/>
    <w:rsid w:val="00FF7455"/>
    <w:rsid w:val="00FF786D"/>
    <w:rsid w:val="00FF7D12"/>
    <w:rsid w:val="00FF7D83"/>
    <w:rsid w:val="720AB082"/>
    <w:rsid w:val="7E125D4A"/>
  </w:rsids>
  <m:mathPr>
    <m:mathFont m:val="Cambria Math"/>
    <m:brkBin m:val="before"/>
    <m:brkBinSub m:val="--"/>
    <m:smallFrac m:val="0"/>
    <m:dispDef/>
    <m:lMargin m:val="0"/>
    <m:rMargin m:val="0"/>
    <m:defJc m:val="centerGroup"/>
    <m:wrapIndent m:val="1440"/>
    <m:intLim m:val="subSup"/>
    <m:naryLim m:val="undOvr"/>
  </m:mathPr>
  <w:themeFontLang w:val="pt-B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5B095"/>
  <w15:docId w15:val="{5E6369E0-0875-4CF7-A37B-0301303F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66"/>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uiPriority w:val="1"/>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uiPriority w:val="1"/>
    <w:qFormat/>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uiPriority w:val="99"/>
    <w:rsid w:val="00E216FC"/>
    <w:pPr>
      <w:tabs>
        <w:tab w:val="center" w:pos="4320"/>
        <w:tab w:val="right" w:pos="8640"/>
      </w:tabs>
    </w:pPr>
    <w:rPr>
      <w:rFonts w:cs="Times New Roman"/>
    </w:rPr>
  </w:style>
  <w:style w:type="character" w:customStyle="1" w:styleId="CabealhoChar">
    <w:name w:val="Cabeçalho Char"/>
    <w:basedOn w:val="Fontepargpadro"/>
    <w:link w:val="Cabealho"/>
    <w:uiPriority w:val="99"/>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1"/>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1"/>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autoSpaceDE/>
      <w:autoSpaceDN/>
      <w:ind w:left="0"/>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1"/>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2"/>
      </w:numPr>
    </w:pPr>
  </w:style>
  <w:style w:type="paragraph" w:customStyle="1" w:styleId="Marcadori">
    <w:name w:val="Marcadori"/>
    <w:basedOn w:val="Normal"/>
    <w:qFormat/>
    <w:rsid w:val="00176D51"/>
    <w:pPr>
      <w:numPr>
        <w:numId w:val="13"/>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6"/>
      </w:numPr>
    </w:pPr>
  </w:style>
  <w:style w:type="paragraph" w:customStyle="1" w:styleId="1TtuloprincipalDF">
    <w:name w:val="1 Título principalDF"/>
    <w:basedOn w:val="PargrafodaLista"/>
    <w:qFormat/>
    <w:rsid w:val="00176D51"/>
    <w:pPr>
      <w:numPr>
        <w:numId w:val="17"/>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1"/>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0"/>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0"/>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1"/>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1"/>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1"/>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1"/>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2"/>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2"/>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2"/>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2"/>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3"/>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3"/>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3"/>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3"/>
      </w:numPr>
      <w:suppressAutoHyphens w:val="0"/>
    </w:pPr>
    <w:rPr>
      <w:rFonts w:cs="Times New Roman"/>
      <w:i/>
      <w:lang w:val="en-US" w:eastAsia="en-US"/>
    </w:rPr>
  </w:style>
  <w:style w:type="paragraph" w:customStyle="1" w:styleId="CorpodotextoOnzeNegrito4">
    <w:name w:val="CorpodotextoOnzeNegrito4"/>
    <w:qFormat/>
    <w:rsid w:val="00176D51"/>
    <w:pPr>
      <w:numPr>
        <w:numId w:val="24"/>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4"/>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4"/>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4"/>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5"/>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5"/>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5"/>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5"/>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3"/>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4"/>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5"/>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6"/>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1"/>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2"/>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3"/>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42"/>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0"/>
      </w:numPr>
      <w:suppressAutoHyphens w:val="0"/>
      <w:spacing w:after="220"/>
    </w:pPr>
    <w:rPr>
      <w:rFonts w:cs="Times New Roman"/>
      <w:lang w:val="en-US" w:eastAsia="en-US"/>
    </w:rPr>
  </w:style>
  <w:style w:type="paragraph" w:customStyle="1" w:styleId="DozeNegrito62">
    <w:name w:val="DozeNegrito62"/>
    <w:qFormat/>
    <w:rsid w:val="00176D51"/>
    <w:pPr>
      <w:numPr>
        <w:numId w:val="26"/>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7"/>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28"/>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29"/>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4"/>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2"/>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7"/>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8"/>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9"/>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0"/>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4"/>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5"/>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18"/>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19"/>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0"/>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5"/>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1"/>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7"/>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7"/>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7"/>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7"/>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38"/>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39"/>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D458ED"/>
    <w:pPr>
      <w:tabs>
        <w:tab w:val="right" w:leader="dot" w:pos="10338"/>
      </w:tabs>
      <w:spacing w:after="100" w:line="276" w:lineRule="auto"/>
    </w:pPr>
  </w:style>
  <w:style w:type="paragraph" w:customStyle="1" w:styleId="020-TtulodeDocumento">
    <w:name w:val="020 - Título de Documento"/>
    <w:basedOn w:val="Normal"/>
    <w:next w:val="Normal"/>
    <w:qFormat/>
    <w:rsid w:val="00AC246C"/>
    <w:pPr>
      <w:keepNext/>
      <w:keepLines/>
      <w:numPr>
        <w:ilvl w:val="1"/>
        <w:numId w:val="44"/>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44"/>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44"/>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43"/>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44"/>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customStyle="1" w:styleId="MenoPendente3">
    <w:name w:val="Menção Pendente3"/>
    <w:basedOn w:val="Fontepargpadro"/>
    <w:uiPriority w:val="99"/>
    <w:semiHidden/>
    <w:unhideWhenUsed/>
    <w:rsid w:val="00AA2AEC"/>
    <w:rPr>
      <w:color w:val="605E5C"/>
      <w:shd w:val="clear" w:color="auto" w:fill="E1DFDD"/>
    </w:rPr>
  </w:style>
  <w:style w:type="character" w:customStyle="1" w:styleId="MenoPendente4">
    <w:name w:val="Menção Pendente4"/>
    <w:basedOn w:val="Fontepargpadro"/>
    <w:uiPriority w:val="99"/>
    <w:semiHidden/>
    <w:unhideWhenUsed/>
    <w:rsid w:val="00974A25"/>
    <w:rPr>
      <w:color w:val="605E5C"/>
      <w:shd w:val="clear" w:color="auto" w:fill="E1DFDD"/>
    </w:rPr>
  </w:style>
  <w:style w:type="character" w:customStyle="1" w:styleId="MenoPendente5">
    <w:name w:val="Menção Pendente5"/>
    <w:basedOn w:val="Fontepargpadro"/>
    <w:uiPriority w:val="99"/>
    <w:semiHidden/>
    <w:unhideWhenUsed/>
    <w:rsid w:val="00040EEE"/>
    <w:rPr>
      <w:color w:val="605E5C"/>
      <w:shd w:val="clear" w:color="auto" w:fill="E1DFDD"/>
    </w:rPr>
  </w:style>
  <w:style w:type="character" w:customStyle="1" w:styleId="MenoPendente6">
    <w:name w:val="Menção Pendente6"/>
    <w:basedOn w:val="Fontepargpadro"/>
    <w:uiPriority w:val="99"/>
    <w:semiHidden/>
    <w:unhideWhenUsed/>
    <w:rsid w:val="00236221"/>
    <w:rPr>
      <w:color w:val="605E5C"/>
      <w:shd w:val="clear" w:color="auto" w:fill="E1DFDD"/>
    </w:rPr>
  </w:style>
  <w:style w:type="character" w:styleId="MenoPendente">
    <w:name w:val="Unresolved Mention"/>
    <w:basedOn w:val="Fontepargpadro"/>
    <w:uiPriority w:val="99"/>
    <w:semiHidden/>
    <w:unhideWhenUsed/>
    <w:rsid w:val="00172D53"/>
    <w:rPr>
      <w:color w:val="605E5C"/>
      <w:shd w:val="clear" w:color="auto" w:fill="E1DFDD"/>
    </w:rPr>
  </w:style>
  <w:style w:type="paragraph" w:styleId="Sumrio3">
    <w:name w:val="toc 3"/>
    <w:basedOn w:val="Normal"/>
    <w:next w:val="Normal"/>
    <w:autoRedefine/>
    <w:uiPriority w:val="39"/>
    <w:unhideWhenUsed/>
    <w:rsid w:val="009166B0"/>
    <w:pPr>
      <w:suppressAutoHyphens w:val="0"/>
      <w:spacing w:after="100" w:line="259" w:lineRule="auto"/>
      <w:ind w:left="440"/>
    </w:pPr>
    <w:rPr>
      <w:rFonts w:asciiTheme="minorHAnsi" w:eastAsiaTheme="minorEastAsia" w:hAnsiTheme="minorHAnsi" w:cstheme="minorBidi"/>
      <w:kern w:val="2"/>
      <w:szCs w:val="22"/>
      <w:lang w:eastAsia="pt-BR" w:bidi="he-IL"/>
      <w14:ligatures w14:val="standardContextual"/>
    </w:rPr>
  </w:style>
  <w:style w:type="paragraph" w:styleId="Sumrio4">
    <w:name w:val="toc 4"/>
    <w:basedOn w:val="Normal"/>
    <w:next w:val="Normal"/>
    <w:autoRedefine/>
    <w:uiPriority w:val="39"/>
    <w:unhideWhenUsed/>
    <w:rsid w:val="009166B0"/>
    <w:pPr>
      <w:suppressAutoHyphens w:val="0"/>
      <w:spacing w:after="100" w:line="259" w:lineRule="auto"/>
      <w:ind w:left="660"/>
    </w:pPr>
    <w:rPr>
      <w:rFonts w:asciiTheme="minorHAnsi" w:eastAsiaTheme="minorEastAsia" w:hAnsiTheme="minorHAnsi" w:cstheme="minorBidi"/>
      <w:kern w:val="2"/>
      <w:szCs w:val="22"/>
      <w:lang w:eastAsia="pt-BR" w:bidi="he-IL"/>
      <w14:ligatures w14:val="standardContextual"/>
    </w:rPr>
  </w:style>
  <w:style w:type="paragraph" w:styleId="Sumrio5">
    <w:name w:val="toc 5"/>
    <w:basedOn w:val="Normal"/>
    <w:next w:val="Normal"/>
    <w:autoRedefine/>
    <w:uiPriority w:val="39"/>
    <w:unhideWhenUsed/>
    <w:rsid w:val="009166B0"/>
    <w:pPr>
      <w:suppressAutoHyphens w:val="0"/>
      <w:spacing w:after="100" w:line="259" w:lineRule="auto"/>
      <w:ind w:left="880"/>
    </w:pPr>
    <w:rPr>
      <w:rFonts w:asciiTheme="minorHAnsi" w:eastAsiaTheme="minorEastAsia" w:hAnsiTheme="minorHAnsi" w:cstheme="minorBidi"/>
      <w:kern w:val="2"/>
      <w:szCs w:val="22"/>
      <w:lang w:eastAsia="pt-BR" w:bidi="he-IL"/>
      <w14:ligatures w14:val="standardContextual"/>
    </w:rPr>
  </w:style>
  <w:style w:type="paragraph" w:styleId="Sumrio6">
    <w:name w:val="toc 6"/>
    <w:basedOn w:val="Normal"/>
    <w:next w:val="Normal"/>
    <w:autoRedefine/>
    <w:uiPriority w:val="39"/>
    <w:unhideWhenUsed/>
    <w:rsid w:val="009166B0"/>
    <w:pPr>
      <w:suppressAutoHyphens w:val="0"/>
      <w:spacing w:after="100" w:line="259" w:lineRule="auto"/>
      <w:ind w:left="1100"/>
    </w:pPr>
    <w:rPr>
      <w:rFonts w:asciiTheme="minorHAnsi" w:eastAsiaTheme="minorEastAsia" w:hAnsiTheme="minorHAnsi" w:cstheme="minorBidi"/>
      <w:kern w:val="2"/>
      <w:szCs w:val="22"/>
      <w:lang w:eastAsia="pt-BR" w:bidi="he-IL"/>
      <w14:ligatures w14:val="standardContextual"/>
    </w:rPr>
  </w:style>
  <w:style w:type="paragraph" w:styleId="Sumrio7">
    <w:name w:val="toc 7"/>
    <w:basedOn w:val="Normal"/>
    <w:next w:val="Normal"/>
    <w:autoRedefine/>
    <w:uiPriority w:val="39"/>
    <w:unhideWhenUsed/>
    <w:rsid w:val="009166B0"/>
    <w:pPr>
      <w:suppressAutoHyphens w:val="0"/>
      <w:spacing w:after="100" w:line="259" w:lineRule="auto"/>
      <w:ind w:left="1320"/>
    </w:pPr>
    <w:rPr>
      <w:rFonts w:asciiTheme="minorHAnsi" w:eastAsiaTheme="minorEastAsia" w:hAnsiTheme="minorHAnsi" w:cstheme="minorBidi"/>
      <w:kern w:val="2"/>
      <w:szCs w:val="22"/>
      <w:lang w:eastAsia="pt-BR" w:bidi="he-IL"/>
      <w14:ligatures w14:val="standardContextual"/>
    </w:rPr>
  </w:style>
  <w:style w:type="paragraph" w:styleId="Sumrio8">
    <w:name w:val="toc 8"/>
    <w:basedOn w:val="Normal"/>
    <w:next w:val="Normal"/>
    <w:autoRedefine/>
    <w:uiPriority w:val="39"/>
    <w:unhideWhenUsed/>
    <w:rsid w:val="009166B0"/>
    <w:pPr>
      <w:suppressAutoHyphens w:val="0"/>
      <w:spacing w:after="100" w:line="259" w:lineRule="auto"/>
      <w:ind w:left="1540"/>
    </w:pPr>
    <w:rPr>
      <w:rFonts w:asciiTheme="minorHAnsi" w:eastAsiaTheme="minorEastAsia" w:hAnsiTheme="minorHAnsi" w:cstheme="minorBidi"/>
      <w:kern w:val="2"/>
      <w:szCs w:val="22"/>
      <w:lang w:eastAsia="pt-BR" w:bidi="he-IL"/>
      <w14:ligatures w14:val="standardContextual"/>
    </w:rPr>
  </w:style>
  <w:style w:type="paragraph" w:styleId="Sumrio9">
    <w:name w:val="toc 9"/>
    <w:basedOn w:val="Normal"/>
    <w:next w:val="Normal"/>
    <w:autoRedefine/>
    <w:uiPriority w:val="39"/>
    <w:unhideWhenUsed/>
    <w:rsid w:val="009166B0"/>
    <w:pPr>
      <w:suppressAutoHyphens w:val="0"/>
      <w:spacing w:after="100" w:line="259" w:lineRule="auto"/>
      <w:ind w:left="1760"/>
    </w:pPr>
    <w:rPr>
      <w:rFonts w:asciiTheme="minorHAnsi" w:eastAsiaTheme="minorEastAsia" w:hAnsiTheme="minorHAnsi" w:cstheme="minorBidi"/>
      <w:kern w:val="2"/>
      <w:szCs w:val="22"/>
      <w:lang w:eastAsia="pt-BR" w:bidi="he-IL"/>
      <w14:ligatures w14:val="standardContextual"/>
    </w:rPr>
  </w:style>
  <w:style w:type="paragraph" w:customStyle="1" w:styleId="textocrecuo">
    <w:name w:val="texto c/ recuo"/>
    <w:basedOn w:val="Normal"/>
    <w:uiPriority w:val="99"/>
    <w:rsid w:val="00045E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uppressAutoHyphens w:val="0"/>
      <w:spacing w:line="280" w:lineRule="atLeast"/>
      <w:ind w:left="697"/>
    </w:pPr>
    <w:rPr>
      <w:rFonts w:ascii="Arial"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2852242">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8577626">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2219697">
      <w:bodyDiv w:val="1"/>
      <w:marLeft w:val="0"/>
      <w:marRight w:val="0"/>
      <w:marTop w:val="0"/>
      <w:marBottom w:val="0"/>
      <w:divBdr>
        <w:top w:val="none" w:sz="0" w:space="0" w:color="auto"/>
        <w:left w:val="none" w:sz="0" w:space="0" w:color="auto"/>
        <w:bottom w:val="none" w:sz="0" w:space="0" w:color="auto"/>
        <w:right w:val="none" w:sz="0" w:space="0" w:color="auto"/>
      </w:divBdr>
    </w:div>
    <w:div w:id="43263355">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7070970">
      <w:bodyDiv w:val="1"/>
      <w:marLeft w:val="0"/>
      <w:marRight w:val="0"/>
      <w:marTop w:val="0"/>
      <w:marBottom w:val="0"/>
      <w:divBdr>
        <w:top w:val="none" w:sz="0" w:space="0" w:color="auto"/>
        <w:left w:val="none" w:sz="0" w:space="0" w:color="auto"/>
        <w:bottom w:val="none" w:sz="0" w:space="0" w:color="auto"/>
        <w:right w:val="none" w:sz="0" w:space="0" w:color="auto"/>
      </w:divBdr>
    </w:div>
    <w:div w:id="47803902">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1004730">
      <w:bodyDiv w:val="1"/>
      <w:marLeft w:val="0"/>
      <w:marRight w:val="0"/>
      <w:marTop w:val="0"/>
      <w:marBottom w:val="0"/>
      <w:divBdr>
        <w:top w:val="none" w:sz="0" w:space="0" w:color="auto"/>
        <w:left w:val="none" w:sz="0" w:space="0" w:color="auto"/>
        <w:bottom w:val="none" w:sz="0" w:space="0" w:color="auto"/>
        <w:right w:val="none" w:sz="0" w:space="0" w:color="auto"/>
      </w:divBdr>
    </w:div>
    <w:div w:id="51661208">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3742515">
      <w:bodyDiv w:val="1"/>
      <w:marLeft w:val="0"/>
      <w:marRight w:val="0"/>
      <w:marTop w:val="0"/>
      <w:marBottom w:val="0"/>
      <w:divBdr>
        <w:top w:val="none" w:sz="0" w:space="0" w:color="auto"/>
        <w:left w:val="none" w:sz="0" w:space="0" w:color="auto"/>
        <w:bottom w:val="none" w:sz="0" w:space="0" w:color="auto"/>
        <w:right w:val="none" w:sz="0" w:space="0" w:color="auto"/>
      </w:divBdr>
    </w:div>
    <w:div w:id="54814405">
      <w:bodyDiv w:val="1"/>
      <w:marLeft w:val="0"/>
      <w:marRight w:val="0"/>
      <w:marTop w:val="0"/>
      <w:marBottom w:val="0"/>
      <w:divBdr>
        <w:top w:val="none" w:sz="0" w:space="0" w:color="auto"/>
        <w:left w:val="none" w:sz="0" w:space="0" w:color="auto"/>
        <w:bottom w:val="none" w:sz="0" w:space="0" w:color="auto"/>
        <w:right w:val="none" w:sz="0" w:space="0" w:color="auto"/>
      </w:divBdr>
    </w:div>
    <w:div w:id="58020663">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068651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1007551">
      <w:bodyDiv w:val="1"/>
      <w:marLeft w:val="0"/>
      <w:marRight w:val="0"/>
      <w:marTop w:val="0"/>
      <w:marBottom w:val="0"/>
      <w:divBdr>
        <w:top w:val="none" w:sz="0" w:space="0" w:color="auto"/>
        <w:left w:val="none" w:sz="0" w:space="0" w:color="auto"/>
        <w:bottom w:val="none" w:sz="0" w:space="0" w:color="auto"/>
        <w:right w:val="none" w:sz="0" w:space="0" w:color="auto"/>
      </w:divBdr>
    </w:div>
    <w:div w:id="73475349">
      <w:bodyDiv w:val="1"/>
      <w:marLeft w:val="0"/>
      <w:marRight w:val="0"/>
      <w:marTop w:val="0"/>
      <w:marBottom w:val="0"/>
      <w:divBdr>
        <w:top w:val="none" w:sz="0" w:space="0" w:color="auto"/>
        <w:left w:val="none" w:sz="0" w:space="0" w:color="auto"/>
        <w:bottom w:val="none" w:sz="0" w:space="0" w:color="auto"/>
        <w:right w:val="none" w:sz="0" w:space="0" w:color="auto"/>
      </w:divBdr>
    </w:div>
    <w:div w:id="74673697">
      <w:bodyDiv w:val="1"/>
      <w:marLeft w:val="0"/>
      <w:marRight w:val="0"/>
      <w:marTop w:val="0"/>
      <w:marBottom w:val="0"/>
      <w:divBdr>
        <w:top w:val="none" w:sz="0" w:space="0" w:color="auto"/>
        <w:left w:val="none" w:sz="0" w:space="0" w:color="auto"/>
        <w:bottom w:val="none" w:sz="0" w:space="0" w:color="auto"/>
        <w:right w:val="none" w:sz="0" w:space="0" w:color="auto"/>
      </w:divBdr>
    </w:div>
    <w:div w:id="75518442">
      <w:bodyDiv w:val="1"/>
      <w:marLeft w:val="0"/>
      <w:marRight w:val="0"/>
      <w:marTop w:val="0"/>
      <w:marBottom w:val="0"/>
      <w:divBdr>
        <w:top w:val="none" w:sz="0" w:space="0" w:color="auto"/>
        <w:left w:val="none" w:sz="0" w:space="0" w:color="auto"/>
        <w:bottom w:val="none" w:sz="0" w:space="0" w:color="auto"/>
        <w:right w:val="none" w:sz="0" w:space="0" w:color="auto"/>
      </w:divBdr>
    </w:div>
    <w:div w:id="755197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6445326">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1492873">
      <w:bodyDiv w:val="1"/>
      <w:marLeft w:val="0"/>
      <w:marRight w:val="0"/>
      <w:marTop w:val="0"/>
      <w:marBottom w:val="0"/>
      <w:divBdr>
        <w:top w:val="none" w:sz="0" w:space="0" w:color="auto"/>
        <w:left w:val="none" w:sz="0" w:space="0" w:color="auto"/>
        <w:bottom w:val="none" w:sz="0" w:space="0" w:color="auto"/>
        <w:right w:val="none" w:sz="0" w:space="0" w:color="auto"/>
      </w:divBdr>
    </w:div>
    <w:div w:id="83189917">
      <w:bodyDiv w:val="1"/>
      <w:marLeft w:val="0"/>
      <w:marRight w:val="0"/>
      <w:marTop w:val="0"/>
      <w:marBottom w:val="0"/>
      <w:divBdr>
        <w:top w:val="none" w:sz="0" w:space="0" w:color="auto"/>
        <w:left w:val="none" w:sz="0" w:space="0" w:color="auto"/>
        <w:bottom w:val="none" w:sz="0" w:space="0" w:color="auto"/>
        <w:right w:val="none" w:sz="0" w:space="0" w:color="auto"/>
      </w:divBdr>
    </w:div>
    <w:div w:id="85229403">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87433204">
      <w:bodyDiv w:val="1"/>
      <w:marLeft w:val="0"/>
      <w:marRight w:val="0"/>
      <w:marTop w:val="0"/>
      <w:marBottom w:val="0"/>
      <w:divBdr>
        <w:top w:val="none" w:sz="0" w:space="0" w:color="auto"/>
        <w:left w:val="none" w:sz="0" w:space="0" w:color="auto"/>
        <w:bottom w:val="none" w:sz="0" w:space="0" w:color="auto"/>
        <w:right w:val="none" w:sz="0" w:space="0" w:color="auto"/>
      </w:divBdr>
    </w:div>
    <w:div w:id="88964492">
      <w:bodyDiv w:val="1"/>
      <w:marLeft w:val="0"/>
      <w:marRight w:val="0"/>
      <w:marTop w:val="0"/>
      <w:marBottom w:val="0"/>
      <w:divBdr>
        <w:top w:val="none" w:sz="0" w:space="0" w:color="auto"/>
        <w:left w:val="none" w:sz="0" w:space="0" w:color="auto"/>
        <w:bottom w:val="none" w:sz="0" w:space="0" w:color="auto"/>
        <w:right w:val="none" w:sz="0" w:space="0" w:color="auto"/>
      </w:divBdr>
    </w:div>
    <w:div w:id="89130988">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97719859">
      <w:bodyDiv w:val="1"/>
      <w:marLeft w:val="0"/>
      <w:marRight w:val="0"/>
      <w:marTop w:val="0"/>
      <w:marBottom w:val="0"/>
      <w:divBdr>
        <w:top w:val="none" w:sz="0" w:space="0" w:color="auto"/>
        <w:left w:val="none" w:sz="0" w:space="0" w:color="auto"/>
        <w:bottom w:val="none" w:sz="0" w:space="0" w:color="auto"/>
        <w:right w:val="none" w:sz="0" w:space="0" w:color="auto"/>
      </w:divBdr>
    </w:div>
    <w:div w:id="97798314">
      <w:bodyDiv w:val="1"/>
      <w:marLeft w:val="0"/>
      <w:marRight w:val="0"/>
      <w:marTop w:val="0"/>
      <w:marBottom w:val="0"/>
      <w:divBdr>
        <w:top w:val="none" w:sz="0" w:space="0" w:color="auto"/>
        <w:left w:val="none" w:sz="0" w:space="0" w:color="auto"/>
        <w:bottom w:val="none" w:sz="0" w:space="0" w:color="auto"/>
        <w:right w:val="none" w:sz="0" w:space="0" w:color="auto"/>
      </w:divBdr>
    </w:div>
    <w:div w:id="104539735">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7070226">
      <w:bodyDiv w:val="1"/>
      <w:marLeft w:val="0"/>
      <w:marRight w:val="0"/>
      <w:marTop w:val="0"/>
      <w:marBottom w:val="0"/>
      <w:divBdr>
        <w:top w:val="none" w:sz="0" w:space="0" w:color="auto"/>
        <w:left w:val="none" w:sz="0" w:space="0" w:color="auto"/>
        <w:bottom w:val="none" w:sz="0" w:space="0" w:color="auto"/>
        <w:right w:val="none" w:sz="0" w:space="0" w:color="auto"/>
      </w:divBdr>
    </w:div>
    <w:div w:id="117375558">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19811366">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26746986">
      <w:bodyDiv w:val="1"/>
      <w:marLeft w:val="0"/>
      <w:marRight w:val="0"/>
      <w:marTop w:val="0"/>
      <w:marBottom w:val="0"/>
      <w:divBdr>
        <w:top w:val="none" w:sz="0" w:space="0" w:color="auto"/>
        <w:left w:val="none" w:sz="0" w:space="0" w:color="auto"/>
        <w:bottom w:val="none" w:sz="0" w:space="0" w:color="auto"/>
        <w:right w:val="none" w:sz="0" w:space="0" w:color="auto"/>
      </w:divBdr>
    </w:div>
    <w:div w:id="138426724">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716314">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3573082">
      <w:bodyDiv w:val="1"/>
      <w:marLeft w:val="0"/>
      <w:marRight w:val="0"/>
      <w:marTop w:val="0"/>
      <w:marBottom w:val="0"/>
      <w:divBdr>
        <w:top w:val="none" w:sz="0" w:space="0" w:color="auto"/>
        <w:left w:val="none" w:sz="0" w:space="0" w:color="auto"/>
        <w:bottom w:val="none" w:sz="0" w:space="0" w:color="auto"/>
        <w:right w:val="none" w:sz="0" w:space="0" w:color="auto"/>
      </w:divBdr>
    </w:div>
    <w:div w:id="153762858">
      <w:bodyDiv w:val="1"/>
      <w:marLeft w:val="0"/>
      <w:marRight w:val="0"/>
      <w:marTop w:val="0"/>
      <w:marBottom w:val="0"/>
      <w:divBdr>
        <w:top w:val="none" w:sz="0" w:space="0" w:color="auto"/>
        <w:left w:val="none" w:sz="0" w:space="0" w:color="auto"/>
        <w:bottom w:val="none" w:sz="0" w:space="0" w:color="auto"/>
        <w:right w:val="none" w:sz="0" w:space="0" w:color="auto"/>
      </w:divBdr>
    </w:div>
    <w:div w:id="155150826">
      <w:bodyDiv w:val="1"/>
      <w:marLeft w:val="0"/>
      <w:marRight w:val="0"/>
      <w:marTop w:val="0"/>
      <w:marBottom w:val="0"/>
      <w:divBdr>
        <w:top w:val="none" w:sz="0" w:space="0" w:color="auto"/>
        <w:left w:val="none" w:sz="0" w:space="0" w:color="auto"/>
        <w:bottom w:val="none" w:sz="0" w:space="0" w:color="auto"/>
        <w:right w:val="none" w:sz="0" w:space="0" w:color="auto"/>
      </w:divBdr>
    </w:div>
    <w:div w:id="157430838">
      <w:bodyDiv w:val="1"/>
      <w:marLeft w:val="0"/>
      <w:marRight w:val="0"/>
      <w:marTop w:val="0"/>
      <w:marBottom w:val="0"/>
      <w:divBdr>
        <w:top w:val="none" w:sz="0" w:space="0" w:color="auto"/>
        <w:left w:val="none" w:sz="0" w:space="0" w:color="auto"/>
        <w:bottom w:val="none" w:sz="0" w:space="0" w:color="auto"/>
        <w:right w:val="none" w:sz="0" w:space="0" w:color="auto"/>
      </w:divBdr>
    </w:div>
    <w:div w:id="158035132">
      <w:bodyDiv w:val="1"/>
      <w:marLeft w:val="0"/>
      <w:marRight w:val="0"/>
      <w:marTop w:val="0"/>
      <w:marBottom w:val="0"/>
      <w:divBdr>
        <w:top w:val="none" w:sz="0" w:space="0" w:color="auto"/>
        <w:left w:val="none" w:sz="0" w:space="0" w:color="auto"/>
        <w:bottom w:val="none" w:sz="0" w:space="0" w:color="auto"/>
        <w:right w:val="none" w:sz="0" w:space="0" w:color="auto"/>
      </w:divBdr>
    </w:div>
    <w:div w:id="158546254">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60899906">
      <w:bodyDiv w:val="1"/>
      <w:marLeft w:val="0"/>
      <w:marRight w:val="0"/>
      <w:marTop w:val="0"/>
      <w:marBottom w:val="0"/>
      <w:divBdr>
        <w:top w:val="none" w:sz="0" w:space="0" w:color="auto"/>
        <w:left w:val="none" w:sz="0" w:space="0" w:color="auto"/>
        <w:bottom w:val="none" w:sz="0" w:space="0" w:color="auto"/>
        <w:right w:val="none" w:sz="0" w:space="0" w:color="auto"/>
      </w:divBdr>
    </w:div>
    <w:div w:id="163908350">
      <w:bodyDiv w:val="1"/>
      <w:marLeft w:val="0"/>
      <w:marRight w:val="0"/>
      <w:marTop w:val="0"/>
      <w:marBottom w:val="0"/>
      <w:divBdr>
        <w:top w:val="none" w:sz="0" w:space="0" w:color="auto"/>
        <w:left w:val="none" w:sz="0" w:space="0" w:color="auto"/>
        <w:bottom w:val="none" w:sz="0" w:space="0" w:color="auto"/>
        <w:right w:val="none" w:sz="0" w:space="0" w:color="auto"/>
      </w:divBdr>
    </w:div>
    <w:div w:id="164249649">
      <w:bodyDiv w:val="1"/>
      <w:marLeft w:val="0"/>
      <w:marRight w:val="0"/>
      <w:marTop w:val="0"/>
      <w:marBottom w:val="0"/>
      <w:divBdr>
        <w:top w:val="none" w:sz="0" w:space="0" w:color="auto"/>
        <w:left w:val="none" w:sz="0" w:space="0" w:color="auto"/>
        <w:bottom w:val="none" w:sz="0" w:space="0" w:color="auto"/>
        <w:right w:val="none" w:sz="0" w:space="0" w:color="auto"/>
      </w:divBdr>
    </w:div>
    <w:div w:id="167983111">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1795656">
      <w:bodyDiv w:val="1"/>
      <w:marLeft w:val="0"/>
      <w:marRight w:val="0"/>
      <w:marTop w:val="0"/>
      <w:marBottom w:val="0"/>
      <w:divBdr>
        <w:top w:val="none" w:sz="0" w:space="0" w:color="auto"/>
        <w:left w:val="none" w:sz="0" w:space="0" w:color="auto"/>
        <w:bottom w:val="none" w:sz="0" w:space="0" w:color="auto"/>
        <w:right w:val="none" w:sz="0" w:space="0" w:color="auto"/>
      </w:divBdr>
    </w:div>
    <w:div w:id="17442402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0897772">
      <w:bodyDiv w:val="1"/>
      <w:marLeft w:val="0"/>
      <w:marRight w:val="0"/>
      <w:marTop w:val="0"/>
      <w:marBottom w:val="0"/>
      <w:divBdr>
        <w:top w:val="none" w:sz="0" w:space="0" w:color="auto"/>
        <w:left w:val="none" w:sz="0" w:space="0" w:color="auto"/>
        <w:bottom w:val="none" w:sz="0" w:space="0" w:color="auto"/>
        <w:right w:val="none" w:sz="0" w:space="0" w:color="auto"/>
      </w:divBdr>
    </w:div>
    <w:div w:id="181869962">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86020533">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2160697">
      <w:bodyDiv w:val="1"/>
      <w:marLeft w:val="0"/>
      <w:marRight w:val="0"/>
      <w:marTop w:val="0"/>
      <w:marBottom w:val="0"/>
      <w:divBdr>
        <w:top w:val="none" w:sz="0" w:space="0" w:color="auto"/>
        <w:left w:val="none" w:sz="0" w:space="0" w:color="auto"/>
        <w:bottom w:val="none" w:sz="0" w:space="0" w:color="auto"/>
        <w:right w:val="none" w:sz="0" w:space="0" w:color="auto"/>
      </w:divBdr>
    </w:div>
    <w:div w:id="193807140">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4122195">
      <w:bodyDiv w:val="1"/>
      <w:marLeft w:val="0"/>
      <w:marRight w:val="0"/>
      <w:marTop w:val="0"/>
      <w:marBottom w:val="0"/>
      <w:divBdr>
        <w:top w:val="none" w:sz="0" w:space="0" w:color="auto"/>
        <w:left w:val="none" w:sz="0" w:space="0" w:color="auto"/>
        <w:bottom w:val="none" w:sz="0" w:space="0" w:color="auto"/>
        <w:right w:val="none" w:sz="0" w:space="0" w:color="auto"/>
      </w:divBdr>
    </w:div>
    <w:div w:id="195702510">
      <w:bodyDiv w:val="1"/>
      <w:marLeft w:val="0"/>
      <w:marRight w:val="0"/>
      <w:marTop w:val="0"/>
      <w:marBottom w:val="0"/>
      <w:divBdr>
        <w:top w:val="none" w:sz="0" w:space="0" w:color="auto"/>
        <w:left w:val="none" w:sz="0" w:space="0" w:color="auto"/>
        <w:bottom w:val="none" w:sz="0" w:space="0" w:color="auto"/>
        <w:right w:val="none" w:sz="0" w:space="0" w:color="auto"/>
      </w:divBdr>
    </w:div>
    <w:div w:id="195779977">
      <w:bodyDiv w:val="1"/>
      <w:marLeft w:val="0"/>
      <w:marRight w:val="0"/>
      <w:marTop w:val="0"/>
      <w:marBottom w:val="0"/>
      <w:divBdr>
        <w:top w:val="none" w:sz="0" w:space="0" w:color="auto"/>
        <w:left w:val="none" w:sz="0" w:space="0" w:color="auto"/>
        <w:bottom w:val="none" w:sz="0" w:space="0" w:color="auto"/>
        <w:right w:val="none" w:sz="0" w:space="0" w:color="auto"/>
      </w:divBdr>
    </w:div>
    <w:div w:id="196939640">
      <w:bodyDiv w:val="1"/>
      <w:marLeft w:val="0"/>
      <w:marRight w:val="0"/>
      <w:marTop w:val="0"/>
      <w:marBottom w:val="0"/>
      <w:divBdr>
        <w:top w:val="none" w:sz="0" w:space="0" w:color="auto"/>
        <w:left w:val="none" w:sz="0" w:space="0" w:color="auto"/>
        <w:bottom w:val="none" w:sz="0" w:space="0" w:color="auto"/>
        <w:right w:val="none" w:sz="0" w:space="0" w:color="auto"/>
      </w:divBdr>
    </w:div>
    <w:div w:id="19747257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1983733">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07496251">
      <w:bodyDiv w:val="1"/>
      <w:marLeft w:val="0"/>
      <w:marRight w:val="0"/>
      <w:marTop w:val="0"/>
      <w:marBottom w:val="0"/>
      <w:divBdr>
        <w:top w:val="none" w:sz="0" w:space="0" w:color="auto"/>
        <w:left w:val="none" w:sz="0" w:space="0" w:color="auto"/>
        <w:bottom w:val="none" w:sz="0" w:space="0" w:color="auto"/>
        <w:right w:val="none" w:sz="0" w:space="0" w:color="auto"/>
      </w:divBdr>
    </w:div>
    <w:div w:id="211160434">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4972051">
      <w:bodyDiv w:val="1"/>
      <w:marLeft w:val="0"/>
      <w:marRight w:val="0"/>
      <w:marTop w:val="0"/>
      <w:marBottom w:val="0"/>
      <w:divBdr>
        <w:top w:val="none" w:sz="0" w:space="0" w:color="auto"/>
        <w:left w:val="none" w:sz="0" w:space="0" w:color="auto"/>
        <w:bottom w:val="none" w:sz="0" w:space="0" w:color="auto"/>
        <w:right w:val="none" w:sz="0" w:space="0" w:color="auto"/>
      </w:divBdr>
    </w:div>
    <w:div w:id="216089056">
      <w:bodyDiv w:val="1"/>
      <w:marLeft w:val="0"/>
      <w:marRight w:val="0"/>
      <w:marTop w:val="0"/>
      <w:marBottom w:val="0"/>
      <w:divBdr>
        <w:top w:val="none" w:sz="0" w:space="0" w:color="auto"/>
        <w:left w:val="none" w:sz="0" w:space="0" w:color="auto"/>
        <w:bottom w:val="none" w:sz="0" w:space="0" w:color="auto"/>
        <w:right w:val="none" w:sz="0" w:space="0" w:color="auto"/>
      </w:divBdr>
    </w:div>
    <w:div w:id="218175432">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176843">
      <w:bodyDiv w:val="1"/>
      <w:marLeft w:val="0"/>
      <w:marRight w:val="0"/>
      <w:marTop w:val="0"/>
      <w:marBottom w:val="0"/>
      <w:divBdr>
        <w:top w:val="none" w:sz="0" w:space="0" w:color="auto"/>
        <w:left w:val="none" w:sz="0" w:space="0" w:color="auto"/>
        <w:bottom w:val="none" w:sz="0" w:space="0" w:color="auto"/>
        <w:right w:val="none" w:sz="0" w:space="0" w:color="auto"/>
      </w:divBdr>
    </w:div>
    <w:div w:id="219556203">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0021561">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24069015">
      <w:bodyDiv w:val="1"/>
      <w:marLeft w:val="0"/>
      <w:marRight w:val="0"/>
      <w:marTop w:val="0"/>
      <w:marBottom w:val="0"/>
      <w:divBdr>
        <w:top w:val="none" w:sz="0" w:space="0" w:color="auto"/>
        <w:left w:val="none" w:sz="0" w:space="0" w:color="auto"/>
        <w:bottom w:val="none" w:sz="0" w:space="0" w:color="auto"/>
        <w:right w:val="none" w:sz="0" w:space="0" w:color="auto"/>
      </w:divBdr>
    </w:div>
    <w:div w:id="224150709">
      <w:bodyDiv w:val="1"/>
      <w:marLeft w:val="0"/>
      <w:marRight w:val="0"/>
      <w:marTop w:val="0"/>
      <w:marBottom w:val="0"/>
      <w:divBdr>
        <w:top w:val="none" w:sz="0" w:space="0" w:color="auto"/>
        <w:left w:val="none" w:sz="0" w:space="0" w:color="auto"/>
        <w:bottom w:val="none" w:sz="0" w:space="0" w:color="auto"/>
        <w:right w:val="none" w:sz="0" w:space="0" w:color="auto"/>
      </w:divBdr>
    </w:div>
    <w:div w:id="228462229">
      <w:bodyDiv w:val="1"/>
      <w:marLeft w:val="0"/>
      <w:marRight w:val="0"/>
      <w:marTop w:val="0"/>
      <w:marBottom w:val="0"/>
      <w:divBdr>
        <w:top w:val="none" w:sz="0" w:space="0" w:color="auto"/>
        <w:left w:val="none" w:sz="0" w:space="0" w:color="auto"/>
        <w:bottom w:val="none" w:sz="0" w:space="0" w:color="auto"/>
        <w:right w:val="none" w:sz="0" w:space="0" w:color="auto"/>
      </w:divBdr>
    </w:div>
    <w:div w:id="230965362">
      <w:bodyDiv w:val="1"/>
      <w:marLeft w:val="0"/>
      <w:marRight w:val="0"/>
      <w:marTop w:val="0"/>
      <w:marBottom w:val="0"/>
      <w:divBdr>
        <w:top w:val="none" w:sz="0" w:space="0" w:color="auto"/>
        <w:left w:val="none" w:sz="0" w:space="0" w:color="auto"/>
        <w:bottom w:val="none" w:sz="0" w:space="0" w:color="auto"/>
        <w:right w:val="none" w:sz="0" w:space="0" w:color="auto"/>
      </w:divBdr>
    </w:div>
    <w:div w:id="234706076">
      <w:bodyDiv w:val="1"/>
      <w:marLeft w:val="0"/>
      <w:marRight w:val="0"/>
      <w:marTop w:val="0"/>
      <w:marBottom w:val="0"/>
      <w:divBdr>
        <w:top w:val="none" w:sz="0" w:space="0" w:color="auto"/>
        <w:left w:val="none" w:sz="0" w:space="0" w:color="auto"/>
        <w:bottom w:val="none" w:sz="0" w:space="0" w:color="auto"/>
        <w:right w:val="none" w:sz="0" w:space="0" w:color="auto"/>
      </w:divBdr>
    </w:div>
    <w:div w:id="236331968">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3914109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48273166">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0941551">
      <w:bodyDiv w:val="1"/>
      <w:marLeft w:val="0"/>
      <w:marRight w:val="0"/>
      <w:marTop w:val="0"/>
      <w:marBottom w:val="0"/>
      <w:divBdr>
        <w:top w:val="none" w:sz="0" w:space="0" w:color="auto"/>
        <w:left w:val="none" w:sz="0" w:space="0" w:color="auto"/>
        <w:bottom w:val="none" w:sz="0" w:space="0" w:color="auto"/>
        <w:right w:val="none" w:sz="0" w:space="0" w:color="auto"/>
      </w:divBdr>
    </w:div>
    <w:div w:id="253903839">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6719681">
      <w:bodyDiv w:val="1"/>
      <w:marLeft w:val="0"/>
      <w:marRight w:val="0"/>
      <w:marTop w:val="0"/>
      <w:marBottom w:val="0"/>
      <w:divBdr>
        <w:top w:val="none" w:sz="0" w:space="0" w:color="auto"/>
        <w:left w:val="none" w:sz="0" w:space="0" w:color="auto"/>
        <w:bottom w:val="none" w:sz="0" w:space="0" w:color="auto"/>
        <w:right w:val="none" w:sz="0" w:space="0" w:color="auto"/>
      </w:divBdr>
    </w:div>
    <w:div w:id="259608867">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0189604">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2691297">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3198966">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334239">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75530862">
      <w:bodyDiv w:val="1"/>
      <w:marLeft w:val="0"/>
      <w:marRight w:val="0"/>
      <w:marTop w:val="0"/>
      <w:marBottom w:val="0"/>
      <w:divBdr>
        <w:top w:val="none" w:sz="0" w:space="0" w:color="auto"/>
        <w:left w:val="none" w:sz="0" w:space="0" w:color="auto"/>
        <w:bottom w:val="none" w:sz="0" w:space="0" w:color="auto"/>
        <w:right w:val="none" w:sz="0" w:space="0" w:color="auto"/>
      </w:divBdr>
    </w:div>
    <w:div w:id="275675703">
      <w:bodyDiv w:val="1"/>
      <w:marLeft w:val="0"/>
      <w:marRight w:val="0"/>
      <w:marTop w:val="0"/>
      <w:marBottom w:val="0"/>
      <w:divBdr>
        <w:top w:val="none" w:sz="0" w:space="0" w:color="auto"/>
        <w:left w:val="none" w:sz="0" w:space="0" w:color="auto"/>
        <w:bottom w:val="none" w:sz="0" w:space="0" w:color="auto"/>
        <w:right w:val="none" w:sz="0" w:space="0" w:color="auto"/>
      </w:divBdr>
    </w:div>
    <w:div w:id="279652747">
      <w:bodyDiv w:val="1"/>
      <w:marLeft w:val="0"/>
      <w:marRight w:val="0"/>
      <w:marTop w:val="0"/>
      <w:marBottom w:val="0"/>
      <w:divBdr>
        <w:top w:val="none" w:sz="0" w:space="0" w:color="auto"/>
        <w:left w:val="none" w:sz="0" w:space="0" w:color="auto"/>
        <w:bottom w:val="none" w:sz="0" w:space="0" w:color="auto"/>
        <w:right w:val="none" w:sz="0" w:space="0" w:color="auto"/>
      </w:divBdr>
    </w:div>
    <w:div w:id="282809420">
      <w:bodyDiv w:val="1"/>
      <w:marLeft w:val="0"/>
      <w:marRight w:val="0"/>
      <w:marTop w:val="0"/>
      <w:marBottom w:val="0"/>
      <w:divBdr>
        <w:top w:val="none" w:sz="0" w:space="0" w:color="auto"/>
        <w:left w:val="none" w:sz="0" w:space="0" w:color="auto"/>
        <w:bottom w:val="none" w:sz="0" w:space="0" w:color="auto"/>
        <w:right w:val="none" w:sz="0" w:space="0" w:color="auto"/>
      </w:divBdr>
    </w:div>
    <w:div w:id="283316678">
      <w:bodyDiv w:val="1"/>
      <w:marLeft w:val="0"/>
      <w:marRight w:val="0"/>
      <w:marTop w:val="0"/>
      <w:marBottom w:val="0"/>
      <w:divBdr>
        <w:top w:val="none" w:sz="0" w:space="0" w:color="auto"/>
        <w:left w:val="none" w:sz="0" w:space="0" w:color="auto"/>
        <w:bottom w:val="none" w:sz="0" w:space="0" w:color="auto"/>
        <w:right w:val="none" w:sz="0" w:space="0" w:color="auto"/>
      </w:divBdr>
    </w:div>
    <w:div w:id="283461189">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86199729">
      <w:bodyDiv w:val="1"/>
      <w:marLeft w:val="0"/>
      <w:marRight w:val="0"/>
      <w:marTop w:val="0"/>
      <w:marBottom w:val="0"/>
      <w:divBdr>
        <w:top w:val="none" w:sz="0" w:space="0" w:color="auto"/>
        <w:left w:val="none" w:sz="0" w:space="0" w:color="auto"/>
        <w:bottom w:val="none" w:sz="0" w:space="0" w:color="auto"/>
        <w:right w:val="none" w:sz="0" w:space="0" w:color="auto"/>
      </w:divBdr>
    </w:div>
    <w:div w:id="289021809">
      <w:bodyDiv w:val="1"/>
      <w:marLeft w:val="0"/>
      <w:marRight w:val="0"/>
      <w:marTop w:val="0"/>
      <w:marBottom w:val="0"/>
      <w:divBdr>
        <w:top w:val="none" w:sz="0" w:space="0" w:color="auto"/>
        <w:left w:val="none" w:sz="0" w:space="0" w:color="auto"/>
        <w:bottom w:val="none" w:sz="0" w:space="0" w:color="auto"/>
        <w:right w:val="none" w:sz="0" w:space="0" w:color="auto"/>
      </w:divBdr>
    </w:div>
    <w:div w:id="290331690">
      <w:bodyDiv w:val="1"/>
      <w:marLeft w:val="0"/>
      <w:marRight w:val="0"/>
      <w:marTop w:val="0"/>
      <w:marBottom w:val="0"/>
      <w:divBdr>
        <w:top w:val="none" w:sz="0" w:space="0" w:color="auto"/>
        <w:left w:val="none" w:sz="0" w:space="0" w:color="auto"/>
        <w:bottom w:val="none" w:sz="0" w:space="0" w:color="auto"/>
        <w:right w:val="none" w:sz="0" w:space="0" w:color="auto"/>
      </w:divBdr>
    </w:div>
    <w:div w:id="291443172">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299969408">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254331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6276928">
      <w:bodyDiv w:val="1"/>
      <w:marLeft w:val="0"/>
      <w:marRight w:val="0"/>
      <w:marTop w:val="0"/>
      <w:marBottom w:val="0"/>
      <w:divBdr>
        <w:top w:val="none" w:sz="0" w:space="0" w:color="auto"/>
        <w:left w:val="none" w:sz="0" w:space="0" w:color="auto"/>
        <w:bottom w:val="none" w:sz="0" w:space="0" w:color="auto"/>
        <w:right w:val="none" w:sz="0" w:space="0" w:color="auto"/>
      </w:divBdr>
    </w:div>
    <w:div w:id="307394451">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8964480">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5255755">
      <w:bodyDiv w:val="1"/>
      <w:marLeft w:val="0"/>
      <w:marRight w:val="0"/>
      <w:marTop w:val="0"/>
      <w:marBottom w:val="0"/>
      <w:divBdr>
        <w:top w:val="none" w:sz="0" w:space="0" w:color="auto"/>
        <w:left w:val="none" w:sz="0" w:space="0" w:color="auto"/>
        <w:bottom w:val="none" w:sz="0" w:space="0" w:color="auto"/>
        <w:right w:val="none" w:sz="0" w:space="0" w:color="auto"/>
      </w:divBdr>
    </w:div>
    <w:div w:id="326593708">
      <w:bodyDiv w:val="1"/>
      <w:marLeft w:val="0"/>
      <w:marRight w:val="0"/>
      <w:marTop w:val="0"/>
      <w:marBottom w:val="0"/>
      <w:divBdr>
        <w:top w:val="none" w:sz="0" w:space="0" w:color="auto"/>
        <w:left w:val="none" w:sz="0" w:space="0" w:color="auto"/>
        <w:bottom w:val="none" w:sz="0" w:space="0" w:color="auto"/>
        <w:right w:val="none" w:sz="0" w:space="0" w:color="auto"/>
      </w:divBdr>
    </w:div>
    <w:div w:id="328673521">
      <w:bodyDiv w:val="1"/>
      <w:marLeft w:val="0"/>
      <w:marRight w:val="0"/>
      <w:marTop w:val="0"/>
      <w:marBottom w:val="0"/>
      <w:divBdr>
        <w:top w:val="none" w:sz="0" w:space="0" w:color="auto"/>
        <w:left w:val="none" w:sz="0" w:space="0" w:color="auto"/>
        <w:bottom w:val="none" w:sz="0" w:space="0" w:color="auto"/>
        <w:right w:val="none" w:sz="0" w:space="0" w:color="auto"/>
      </w:divBdr>
    </w:div>
    <w:div w:id="328947721">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29909281">
      <w:bodyDiv w:val="1"/>
      <w:marLeft w:val="0"/>
      <w:marRight w:val="0"/>
      <w:marTop w:val="0"/>
      <w:marBottom w:val="0"/>
      <w:divBdr>
        <w:top w:val="none" w:sz="0" w:space="0" w:color="auto"/>
        <w:left w:val="none" w:sz="0" w:space="0" w:color="auto"/>
        <w:bottom w:val="none" w:sz="0" w:space="0" w:color="auto"/>
        <w:right w:val="none" w:sz="0" w:space="0" w:color="auto"/>
      </w:divBdr>
    </w:div>
    <w:div w:id="330376505">
      <w:bodyDiv w:val="1"/>
      <w:marLeft w:val="0"/>
      <w:marRight w:val="0"/>
      <w:marTop w:val="0"/>
      <w:marBottom w:val="0"/>
      <w:divBdr>
        <w:top w:val="none" w:sz="0" w:space="0" w:color="auto"/>
        <w:left w:val="none" w:sz="0" w:space="0" w:color="auto"/>
        <w:bottom w:val="none" w:sz="0" w:space="0" w:color="auto"/>
        <w:right w:val="none" w:sz="0" w:space="0" w:color="auto"/>
      </w:divBdr>
    </w:div>
    <w:div w:id="331491387">
      <w:bodyDiv w:val="1"/>
      <w:marLeft w:val="0"/>
      <w:marRight w:val="0"/>
      <w:marTop w:val="0"/>
      <w:marBottom w:val="0"/>
      <w:divBdr>
        <w:top w:val="none" w:sz="0" w:space="0" w:color="auto"/>
        <w:left w:val="none" w:sz="0" w:space="0" w:color="auto"/>
        <w:bottom w:val="none" w:sz="0" w:space="0" w:color="auto"/>
        <w:right w:val="none" w:sz="0" w:space="0" w:color="auto"/>
      </w:divBdr>
    </w:div>
    <w:div w:id="331641630">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568759">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6032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2151124">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7854183">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62368760">
      <w:bodyDiv w:val="1"/>
      <w:marLeft w:val="0"/>
      <w:marRight w:val="0"/>
      <w:marTop w:val="0"/>
      <w:marBottom w:val="0"/>
      <w:divBdr>
        <w:top w:val="none" w:sz="0" w:space="0" w:color="auto"/>
        <w:left w:val="none" w:sz="0" w:space="0" w:color="auto"/>
        <w:bottom w:val="none" w:sz="0" w:space="0" w:color="auto"/>
        <w:right w:val="none" w:sz="0" w:space="0" w:color="auto"/>
      </w:divBdr>
    </w:div>
    <w:div w:id="363406648">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68840156">
      <w:bodyDiv w:val="1"/>
      <w:marLeft w:val="0"/>
      <w:marRight w:val="0"/>
      <w:marTop w:val="0"/>
      <w:marBottom w:val="0"/>
      <w:divBdr>
        <w:top w:val="none" w:sz="0" w:space="0" w:color="auto"/>
        <w:left w:val="none" w:sz="0" w:space="0" w:color="auto"/>
        <w:bottom w:val="none" w:sz="0" w:space="0" w:color="auto"/>
        <w:right w:val="none" w:sz="0" w:space="0" w:color="auto"/>
      </w:divBdr>
    </w:div>
    <w:div w:id="371424800">
      <w:bodyDiv w:val="1"/>
      <w:marLeft w:val="0"/>
      <w:marRight w:val="0"/>
      <w:marTop w:val="0"/>
      <w:marBottom w:val="0"/>
      <w:divBdr>
        <w:top w:val="none" w:sz="0" w:space="0" w:color="auto"/>
        <w:left w:val="none" w:sz="0" w:space="0" w:color="auto"/>
        <w:bottom w:val="none" w:sz="0" w:space="0" w:color="auto"/>
        <w:right w:val="none" w:sz="0" w:space="0" w:color="auto"/>
      </w:divBdr>
    </w:div>
    <w:div w:id="371882998">
      <w:bodyDiv w:val="1"/>
      <w:marLeft w:val="0"/>
      <w:marRight w:val="0"/>
      <w:marTop w:val="0"/>
      <w:marBottom w:val="0"/>
      <w:divBdr>
        <w:top w:val="none" w:sz="0" w:space="0" w:color="auto"/>
        <w:left w:val="none" w:sz="0" w:space="0" w:color="auto"/>
        <w:bottom w:val="none" w:sz="0" w:space="0" w:color="auto"/>
        <w:right w:val="none" w:sz="0" w:space="0" w:color="auto"/>
      </w:divBdr>
    </w:div>
    <w:div w:id="372386056">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4282805">
      <w:bodyDiv w:val="1"/>
      <w:marLeft w:val="0"/>
      <w:marRight w:val="0"/>
      <w:marTop w:val="0"/>
      <w:marBottom w:val="0"/>
      <w:divBdr>
        <w:top w:val="none" w:sz="0" w:space="0" w:color="auto"/>
        <w:left w:val="none" w:sz="0" w:space="0" w:color="auto"/>
        <w:bottom w:val="none" w:sz="0" w:space="0" w:color="auto"/>
        <w:right w:val="none" w:sz="0" w:space="0" w:color="auto"/>
      </w:divBdr>
    </w:div>
    <w:div w:id="375079663">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091573">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0978338">
      <w:bodyDiv w:val="1"/>
      <w:marLeft w:val="0"/>
      <w:marRight w:val="0"/>
      <w:marTop w:val="0"/>
      <w:marBottom w:val="0"/>
      <w:divBdr>
        <w:top w:val="none" w:sz="0" w:space="0" w:color="auto"/>
        <w:left w:val="none" w:sz="0" w:space="0" w:color="auto"/>
        <w:bottom w:val="none" w:sz="0" w:space="0" w:color="auto"/>
        <w:right w:val="none" w:sz="0" w:space="0" w:color="auto"/>
      </w:divBdr>
    </w:div>
    <w:div w:id="383721171">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387848512">
      <w:bodyDiv w:val="1"/>
      <w:marLeft w:val="0"/>
      <w:marRight w:val="0"/>
      <w:marTop w:val="0"/>
      <w:marBottom w:val="0"/>
      <w:divBdr>
        <w:top w:val="none" w:sz="0" w:space="0" w:color="auto"/>
        <w:left w:val="none" w:sz="0" w:space="0" w:color="auto"/>
        <w:bottom w:val="none" w:sz="0" w:space="0" w:color="auto"/>
        <w:right w:val="none" w:sz="0" w:space="0" w:color="auto"/>
      </w:divBdr>
    </w:div>
    <w:div w:id="390466996">
      <w:bodyDiv w:val="1"/>
      <w:marLeft w:val="0"/>
      <w:marRight w:val="0"/>
      <w:marTop w:val="0"/>
      <w:marBottom w:val="0"/>
      <w:divBdr>
        <w:top w:val="none" w:sz="0" w:space="0" w:color="auto"/>
        <w:left w:val="none" w:sz="0" w:space="0" w:color="auto"/>
        <w:bottom w:val="none" w:sz="0" w:space="0" w:color="auto"/>
        <w:right w:val="none" w:sz="0" w:space="0" w:color="auto"/>
      </w:divBdr>
    </w:div>
    <w:div w:id="392658266">
      <w:bodyDiv w:val="1"/>
      <w:marLeft w:val="0"/>
      <w:marRight w:val="0"/>
      <w:marTop w:val="0"/>
      <w:marBottom w:val="0"/>
      <w:divBdr>
        <w:top w:val="none" w:sz="0" w:space="0" w:color="auto"/>
        <w:left w:val="none" w:sz="0" w:space="0" w:color="auto"/>
        <w:bottom w:val="none" w:sz="0" w:space="0" w:color="auto"/>
        <w:right w:val="none" w:sz="0" w:space="0" w:color="auto"/>
      </w:divBdr>
    </w:div>
    <w:div w:id="398947191">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00370273">
      <w:bodyDiv w:val="1"/>
      <w:marLeft w:val="0"/>
      <w:marRight w:val="0"/>
      <w:marTop w:val="0"/>
      <w:marBottom w:val="0"/>
      <w:divBdr>
        <w:top w:val="none" w:sz="0" w:space="0" w:color="auto"/>
        <w:left w:val="none" w:sz="0" w:space="0" w:color="auto"/>
        <w:bottom w:val="none" w:sz="0" w:space="0" w:color="auto"/>
        <w:right w:val="none" w:sz="0" w:space="0" w:color="auto"/>
      </w:divBdr>
    </w:div>
    <w:div w:id="404884100">
      <w:bodyDiv w:val="1"/>
      <w:marLeft w:val="0"/>
      <w:marRight w:val="0"/>
      <w:marTop w:val="0"/>
      <w:marBottom w:val="0"/>
      <w:divBdr>
        <w:top w:val="none" w:sz="0" w:space="0" w:color="auto"/>
        <w:left w:val="none" w:sz="0" w:space="0" w:color="auto"/>
        <w:bottom w:val="none" w:sz="0" w:space="0" w:color="auto"/>
        <w:right w:val="none" w:sz="0" w:space="0" w:color="auto"/>
      </w:divBdr>
    </w:div>
    <w:div w:id="405960879">
      <w:bodyDiv w:val="1"/>
      <w:marLeft w:val="0"/>
      <w:marRight w:val="0"/>
      <w:marTop w:val="0"/>
      <w:marBottom w:val="0"/>
      <w:divBdr>
        <w:top w:val="none" w:sz="0" w:space="0" w:color="auto"/>
        <w:left w:val="none" w:sz="0" w:space="0" w:color="auto"/>
        <w:bottom w:val="none" w:sz="0" w:space="0" w:color="auto"/>
        <w:right w:val="none" w:sz="0" w:space="0" w:color="auto"/>
      </w:divBdr>
    </w:div>
    <w:div w:id="406847861">
      <w:bodyDiv w:val="1"/>
      <w:marLeft w:val="0"/>
      <w:marRight w:val="0"/>
      <w:marTop w:val="0"/>
      <w:marBottom w:val="0"/>
      <w:divBdr>
        <w:top w:val="none" w:sz="0" w:space="0" w:color="auto"/>
        <w:left w:val="none" w:sz="0" w:space="0" w:color="auto"/>
        <w:bottom w:val="none" w:sz="0" w:space="0" w:color="auto"/>
        <w:right w:val="none" w:sz="0" w:space="0" w:color="auto"/>
      </w:divBdr>
    </w:div>
    <w:div w:id="411774918">
      <w:bodyDiv w:val="1"/>
      <w:marLeft w:val="0"/>
      <w:marRight w:val="0"/>
      <w:marTop w:val="0"/>
      <w:marBottom w:val="0"/>
      <w:divBdr>
        <w:top w:val="none" w:sz="0" w:space="0" w:color="auto"/>
        <w:left w:val="none" w:sz="0" w:space="0" w:color="auto"/>
        <w:bottom w:val="none" w:sz="0" w:space="0" w:color="auto"/>
        <w:right w:val="none" w:sz="0" w:space="0" w:color="auto"/>
      </w:divBdr>
    </w:div>
    <w:div w:id="412555806">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1362878">
      <w:bodyDiv w:val="1"/>
      <w:marLeft w:val="0"/>
      <w:marRight w:val="0"/>
      <w:marTop w:val="0"/>
      <w:marBottom w:val="0"/>
      <w:divBdr>
        <w:top w:val="none" w:sz="0" w:space="0" w:color="auto"/>
        <w:left w:val="none" w:sz="0" w:space="0" w:color="auto"/>
        <w:bottom w:val="none" w:sz="0" w:space="0" w:color="auto"/>
        <w:right w:val="none" w:sz="0" w:space="0" w:color="auto"/>
      </w:divBdr>
    </w:div>
    <w:div w:id="431442215">
      <w:bodyDiv w:val="1"/>
      <w:marLeft w:val="0"/>
      <w:marRight w:val="0"/>
      <w:marTop w:val="0"/>
      <w:marBottom w:val="0"/>
      <w:divBdr>
        <w:top w:val="none" w:sz="0" w:space="0" w:color="auto"/>
        <w:left w:val="none" w:sz="0" w:space="0" w:color="auto"/>
        <w:bottom w:val="none" w:sz="0" w:space="0" w:color="auto"/>
        <w:right w:val="none" w:sz="0" w:space="0" w:color="auto"/>
      </w:divBdr>
    </w:div>
    <w:div w:id="432673170">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40303074">
      <w:bodyDiv w:val="1"/>
      <w:marLeft w:val="0"/>
      <w:marRight w:val="0"/>
      <w:marTop w:val="0"/>
      <w:marBottom w:val="0"/>
      <w:divBdr>
        <w:top w:val="none" w:sz="0" w:space="0" w:color="auto"/>
        <w:left w:val="none" w:sz="0" w:space="0" w:color="auto"/>
        <w:bottom w:val="none" w:sz="0" w:space="0" w:color="auto"/>
        <w:right w:val="none" w:sz="0" w:space="0" w:color="auto"/>
      </w:divBdr>
    </w:div>
    <w:div w:id="440420752">
      <w:bodyDiv w:val="1"/>
      <w:marLeft w:val="0"/>
      <w:marRight w:val="0"/>
      <w:marTop w:val="0"/>
      <w:marBottom w:val="0"/>
      <w:divBdr>
        <w:top w:val="none" w:sz="0" w:space="0" w:color="auto"/>
        <w:left w:val="none" w:sz="0" w:space="0" w:color="auto"/>
        <w:bottom w:val="none" w:sz="0" w:space="0" w:color="auto"/>
        <w:right w:val="none" w:sz="0" w:space="0" w:color="auto"/>
      </w:divBdr>
    </w:div>
    <w:div w:id="444931648">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4327176">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36655">
      <w:bodyDiv w:val="1"/>
      <w:marLeft w:val="0"/>
      <w:marRight w:val="0"/>
      <w:marTop w:val="0"/>
      <w:marBottom w:val="0"/>
      <w:divBdr>
        <w:top w:val="none" w:sz="0" w:space="0" w:color="auto"/>
        <w:left w:val="none" w:sz="0" w:space="0" w:color="auto"/>
        <w:bottom w:val="none" w:sz="0" w:space="0" w:color="auto"/>
        <w:right w:val="none" w:sz="0" w:space="0" w:color="auto"/>
      </w:divBdr>
    </w:div>
    <w:div w:id="463349259">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6900900">
      <w:bodyDiv w:val="1"/>
      <w:marLeft w:val="0"/>
      <w:marRight w:val="0"/>
      <w:marTop w:val="0"/>
      <w:marBottom w:val="0"/>
      <w:divBdr>
        <w:top w:val="none" w:sz="0" w:space="0" w:color="auto"/>
        <w:left w:val="none" w:sz="0" w:space="0" w:color="auto"/>
        <w:bottom w:val="none" w:sz="0" w:space="0" w:color="auto"/>
        <w:right w:val="none" w:sz="0" w:space="0" w:color="auto"/>
      </w:divBdr>
    </w:div>
    <w:div w:id="468982065">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1674498">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2234132">
      <w:bodyDiv w:val="1"/>
      <w:marLeft w:val="0"/>
      <w:marRight w:val="0"/>
      <w:marTop w:val="0"/>
      <w:marBottom w:val="0"/>
      <w:divBdr>
        <w:top w:val="none" w:sz="0" w:space="0" w:color="auto"/>
        <w:left w:val="none" w:sz="0" w:space="0" w:color="auto"/>
        <w:bottom w:val="none" w:sz="0" w:space="0" w:color="auto"/>
        <w:right w:val="none" w:sz="0" w:space="0" w:color="auto"/>
      </w:divBdr>
    </w:div>
    <w:div w:id="482894558">
      <w:bodyDiv w:val="1"/>
      <w:marLeft w:val="0"/>
      <w:marRight w:val="0"/>
      <w:marTop w:val="0"/>
      <w:marBottom w:val="0"/>
      <w:divBdr>
        <w:top w:val="none" w:sz="0" w:space="0" w:color="auto"/>
        <w:left w:val="none" w:sz="0" w:space="0" w:color="auto"/>
        <w:bottom w:val="none" w:sz="0" w:space="0" w:color="auto"/>
        <w:right w:val="none" w:sz="0" w:space="0" w:color="auto"/>
      </w:divBdr>
    </w:div>
    <w:div w:id="484973475">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87215556">
      <w:bodyDiv w:val="1"/>
      <w:marLeft w:val="0"/>
      <w:marRight w:val="0"/>
      <w:marTop w:val="0"/>
      <w:marBottom w:val="0"/>
      <w:divBdr>
        <w:top w:val="none" w:sz="0" w:space="0" w:color="auto"/>
        <w:left w:val="none" w:sz="0" w:space="0" w:color="auto"/>
        <w:bottom w:val="none" w:sz="0" w:space="0" w:color="auto"/>
        <w:right w:val="none" w:sz="0" w:space="0" w:color="auto"/>
      </w:divBdr>
    </w:div>
    <w:div w:id="490829088">
      <w:bodyDiv w:val="1"/>
      <w:marLeft w:val="0"/>
      <w:marRight w:val="0"/>
      <w:marTop w:val="0"/>
      <w:marBottom w:val="0"/>
      <w:divBdr>
        <w:top w:val="none" w:sz="0" w:space="0" w:color="auto"/>
        <w:left w:val="none" w:sz="0" w:space="0" w:color="auto"/>
        <w:bottom w:val="none" w:sz="0" w:space="0" w:color="auto"/>
        <w:right w:val="none" w:sz="0" w:space="0" w:color="auto"/>
      </w:divBdr>
    </w:div>
    <w:div w:id="492794943">
      <w:bodyDiv w:val="1"/>
      <w:marLeft w:val="0"/>
      <w:marRight w:val="0"/>
      <w:marTop w:val="0"/>
      <w:marBottom w:val="0"/>
      <w:divBdr>
        <w:top w:val="none" w:sz="0" w:space="0" w:color="auto"/>
        <w:left w:val="none" w:sz="0" w:space="0" w:color="auto"/>
        <w:bottom w:val="none" w:sz="0" w:space="0" w:color="auto"/>
        <w:right w:val="none" w:sz="0" w:space="0" w:color="auto"/>
      </w:divBdr>
    </w:div>
    <w:div w:id="498542407">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04708292">
      <w:bodyDiv w:val="1"/>
      <w:marLeft w:val="0"/>
      <w:marRight w:val="0"/>
      <w:marTop w:val="0"/>
      <w:marBottom w:val="0"/>
      <w:divBdr>
        <w:top w:val="none" w:sz="0" w:space="0" w:color="auto"/>
        <w:left w:val="none" w:sz="0" w:space="0" w:color="auto"/>
        <w:bottom w:val="none" w:sz="0" w:space="0" w:color="auto"/>
        <w:right w:val="none" w:sz="0" w:space="0" w:color="auto"/>
      </w:divBdr>
    </w:div>
    <w:div w:id="509178528">
      <w:bodyDiv w:val="1"/>
      <w:marLeft w:val="0"/>
      <w:marRight w:val="0"/>
      <w:marTop w:val="0"/>
      <w:marBottom w:val="0"/>
      <w:divBdr>
        <w:top w:val="none" w:sz="0" w:space="0" w:color="auto"/>
        <w:left w:val="none" w:sz="0" w:space="0" w:color="auto"/>
        <w:bottom w:val="none" w:sz="0" w:space="0" w:color="auto"/>
        <w:right w:val="none" w:sz="0" w:space="0" w:color="auto"/>
      </w:divBdr>
    </w:div>
    <w:div w:id="513886498">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7549183">
      <w:bodyDiv w:val="1"/>
      <w:marLeft w:val="0"/>
      <w:marRight w:val="0"/>
      <w:marTop w:val="0"/>
      <w:marBottom w:val="0"/>
      <w:divBdr>
        <w:top w:val="none" w:sz="0" w:space="0" w:color="auto"/>
        <w:left w:val="none" w:sz="0" w:space="0" w:color="auto"/>
        <w:bottom w:val="none" w:sz="0" w:space="0" w:color="auto"/>
        <w:right w:val="none" w:sz="0" w:space="0" w:color="auto"/>
      </w:divBdr>
    </w:div>
    <w:div w:id="51815558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15364">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2400631">
      <w:bodyDiv w:val="1"/>
      <w:marLeft w:val="0"/>
      <w:marRight w:val="0"/>
      <w:marTop w:val="0"/>
      <w:marBottom w:val="0"/>
      <w:divBdr>
        <w:top w:val="none" w:sz="0" w:space="0" w:color="auto"/>
        <w:left w:val="none" w:sz="0" w:space="0" w:color="auto"/>
        <w:bottom w:val="none" w:sz="0" w:space="0" w:color="auto"/>
        <w:right w:val="none" w:sz="0" w:space="0" w:color="auto"/>
      </w:divBdr>
    </w:div>
    <w:div w:id="522866534">
      <w:bodyDiv w:val="1"/>
      <w:marLeft w:val="0"/>
      <w:marRight w:val="0"/>
      <w:marTop w:val="0"/>
      <w:marBottom w:val="0"/>
      <w:divBdr>
        <w:top w:val="none" w:sz="0" w:space="0" w:color="auto"/>
        <w:left w:val="none" w:sz="0" w:space="0" w:color="auto"/>
        <w:bottom w:val="none" w:sz="0" w:space="0" w:color="auto"/>
        <w:right w:val="none" w:sz="0" w:space="0" w:color="auto"/>
      </w:divBdr>
    </w:div>
    <w:div w:id="523059562">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4296551">
      <w:bodyDiv w:val="1"/>
      <w:marLeft w:val="0"/>
      <w:marRight w:val="0"/>
      <w:marTop w:val="0"/>
      <w:marBottom w:val="0"/>
      <w:divBdr>
        <w:top w:val="none" w:sz="0" w:space="0" w:color="auto"/>
        <w:left w:val="none" w:sz="0" w:space="0" w:color="auto"/>
        <w:bottom w:val="none" w:sz="0" w:space="0" w:color="auto"/>
        <w:right w:val="none" w:sz="0" w:space="0" w:color="auto"/>
      </w:divBdr>
    </w:div>
    <w:div w:id="529295789">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2227186">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5774354">
      <w:bodyDiv w:val="1"/>
      <w:marLeft w:val="0"/>
      <w:marRight w:val="0"/>
      <w:marTop w:val="0"/>
      <w:marBottom w:val="0"/>
      <w:divBdr>
        <w:top w:val="none" w:sz="0" w:space="0" w:color="auto"/>
        <w:left w:val="none" w:sz="0" w:space="0" w:color="auto"/>
        <w:bottom w:val="none" w:sz="0" w:space="0" w:color="auto"/>
        <w:right w:val="none" w:sz="0" w:space="0" w:color="auto"/>
      </w:divBdr>
    </w:div>
    <w:div w:id="537622298">
      <w:bodyDiv w:val="1"/>
      <w:marLeft w:val="0"/>
      <w:marRight w:val="0"/>
      <w:marTop w:val="0"/>
      <w:marBottom w:val="0"/>
      <w:divBdr>
        <w:top w:val="none" w:sz="0" w:space="0" w:color="auto"/>
        <w:left w:val="none" w:sz="0" w:space="0" w:color="auto"/>
        <w:bottom w:val="none" w:sz="0" w:space="0" w:color="auto"/>
        <w:right w:val="none" w:sz="0" w:space="0" w:color="auto"/>
      </w:divBdr>
    </w:div>
    <w:div w:id="537740142">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3951488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1870739">
      <w:bodyDiv w:val="1"/>
      <w:marLeft w:val="0"/>
      <w:marRight w:val="0"/>
      <w:marTop w:val="0"/>
      <w:marBottom w:val="0"/>
      <w:divBdr>
        <w:top w:val="none" w:sz="0" w:space="0" w:color="auto"/>
        <w:left w:val="none" w:sz="0" w:space="0" w:color="auto"/>
        <w:bottom w:val="none" w:sz="0" w:space="0" w:color="auto"/>
        <w:right w:val="none" w:sz="0" w:space="0" w:color="auto"/>
      </w:divBdr>
    </w:div>
    <w:div w:id="541946766">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3445651">
      <w:bodyDiv w:val="1"/>
      <w:marLeft w:val="0"/>
      <w:marRight w:val="0"/>
      <w:marTop w:val="0"/>
      <w:marBottom w:val="0"/>
      <w:divBdr>
        <w:top w:val="none" w:sz="0" w:space="0" w:color="auto"/>
        <w:left w:val="none" w:sz="0" w:space="0" w:color="auto"/>
        <w:bottom w:val="none" w:sz="0" w:space="0" w:color="auto"/>
        <w:right w:val="none" w:sz="0" w:space="0" w:color="auto"/>
      </w:divBdr>
    </w:div>
    <w:div w:id="545146100">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7959281">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4779247">
      <w:bodyDiv w:val="1"/>
      <w:marLeft w:val="0"/>
      <w:marRight w:val="0"/>
      <w:marTop w:val="0"/>
      <w:marBottom w:val="0"/>
      <w:divBdr>
        <w:top w:val="none" w:sz="0" w:space="0" w:color="auto"/>
        <w:left w:val="none" w:sz="0" w:space="0" w:color="auto"/>
        <w:bottom w:val="none" w:sz="0" w:space="0" w:color="auto"/>
        <w:right w:val="none" w:sz="0" w:space="0" w:color="auto"/>
      </w:divBdr>
    </w:div>
    <w:div w:id="554976288">
      <w:bodyDiv w:val="1"/>
      <w:marLeft w:val="0"/>
      <w:marRight w:val="0"/>
      <w:marTop w:val="0"/>
      <w:marBottom w:val="0"/>
      <w:divBdr>
        <w:top w:val="none" w:sz="0" w:space="0" w:color="auto"/>
        <w:left w:val="none" w:sz="0" w:space="0" w:color="auto"/>
        <w:bottom w:val="none" w:sz="0" w:space="0" w:color="auto"/>
        <w:right w:val="none" w:sz="0" w:space="0" w:color="auto"/>
      </w:divBdr>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7740778">
      <w:bodyDiv w:val="1"/>
      <w:marLeft w:val="0"/>
      <w:marRight w:val="0"/>
      <w:marTop w:val="0"/>
      <w:marBottom w:val="0"/>
      <w:divBdr>
        <w:top w:val="none" w:sz="0" w:space="0" w:color="auto"/>
        <w:left w:val="none" w:sz="0" w:space="0" w:color="auto"/>
        <w:bottom w:val="none" w:sz="0" w:space="0" w:color="auto"/>
        <w:right w:val="none" w:sz="0" w:space="0" w:color="auto"/>
      </w:divBdr>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0210653">
      <w:bodyDiv w:val="1"/>
      <w:marLeft w:val="0"/>
      <w:marRight w:val="0"/>
      <w:marTop w:val="0"/>
      <w:marBottom w:val="0"/>
      <w:divBdr>
        <w:top w:val="none" w:sz="0" w:space="0" w:color="auto"/>
        <w:left w:val="none" w:sz="0" w:space="0" w:color="auto"/>
        <w:bottom w:val="none" w:sz="0" w:space="0" w:color="auto"/>
        <w:right w:val="none" w:sz="0" w:space="0" w:color="auto"/>
      </w:divBdr>
    </w:div>
    <w:div w:id="563220712">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69971495">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1813174">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5555587">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79144928">
      <w:bodyDiv w:val="1"/>
      <w:marLeft w:val="0"/>
      <w:marRight w:val="0"/>
      <w:marTop w:val="0"/>
      <w:marBottom w:val="0"/>
      <w:divBdr>
        <w:top w:val="none" w:sz="0" w:space="0" w:color="auto"/>
        <w:left w:val="none" w:sz="0" w:space="0" w:color="auto"/>
        <w:bottom w:val="none" w:sz="0" w:space="0" w:color="auto"/>
        <w:right w:val="none" w:sz="0" w:space="0" w:color="auto"/>
      </w:divBdr>
    </w:div>
    <w:div w:id="579869780">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1165289">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596183506">
      <w:bodyDiv w:val="1"/>
      <w:marLeft w:val="0"/>
      <w:marRight w:val="0"/>
      <w:marTop w:val="0"/>
      <w:marBottom w:val="0"/>
      <w:divBdr>
        <w:top w:val="none" w:sz="0" w:space="0" w:color="auto"/>
        <w:left w:val="none" w:sz="0" w:space="0" w:color="auto"/>
        <w:bottom w:val="none" w:sz="0" w:space="0" w:color="auto"/>
        <w:right w:val="none" w:sz="0" w:space="0" w:color="auto"/>
      </w:divBdr>
    </w:div>
    <w:div w:id="600799821">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04314650">
      <w:bodyDiv w:val="1"/>
      <w:marLeft w:val="0"/>
      <w:marRight w:val="0"/>
      <w:marTop w:val="0"/>
      <w:marBottom w:val="0"/>
      <w:divBdr>
        <w:top w:val="none" w:sz="0" w:space="0" w:color="auto"/>
        <w:left w:val="none" w:sz="0" w:space="0" w:color="auto"/>
        <w:bottom w:val="none" w:sz="0" w:space="0" w:color="auto"/>
        <w:right w:val="none" w:sz="0" w:space="0" w:color="auto"/>
      </w:divBdr>
    </w:div>
    <w:div w:id="605650587">
      <w:bodyDiv w:val="1"/>
      <w:marLeft w:val="0"/>
      <w:marRight w:val="0"/>
      <w:marTop w:val="0"/>
      <w:marBottom w:val="0"/>
      <w:divBdr>
        <w:top w:val="none" w:sz="0" w:space="0" w:color="auto"/>
        <w:left w:val="none" w:sz="0" w:space="0" w:color="auto"/>
        <w:bottom w:val="none" w:sz="0" w:space="0" w:color="auto"/>
        <w:right w:val="none" w:sz="0" w:space="0" w:color="auto"/>
      </w:divBdr>
    </w:div>
    <w:div w:id="606472430">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3440682">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4560529">
      <w:bodyDiv w:val="1"/>
      <w:marLeft w:val="0"/>
      <w:marRight w:val="0"/>
      <w:marTop w:val="0"/>
      <w:marBottom w:val="0"/>
      <w:divBdr>
        <w:top w:val="none" w:sz="0" w:space="0" w:color="auto"/>
        <w:left w:val="none" w:sz="0" w:space="0" w:color="auto"/>
        <w:bottom w:val="none" w:sz="0" w:space="0" w:color="auto"/>
        <w:right w:val="none" w:sz="0" w:space="0" w:color="auto"/>
      </w:divBdr>
    </w:div>
    <w:div w:id="616251952">
      <w:bodyDiv w:val="1"/>
      <w:marLeft w:val="0"/>
      <w:marRight w:val="0"/>
      <w:marTop w:val="0"/>
      <w:marBottom w:val="0"/>
      <w:divBdr>
        <w:top w:val="none" w:sz="0" w:space="0" w:color="auto"/>
        <w:left w:val="none" w:sz="0" w:space="0" w:color="auto"/>
        <w:bottom w:val="none" w:sz="0" w:space="0" w:color="auto"/>
        <w:right w:val="none" w:sz="0" w:space="0" w:color="auto"/>
      </w:divBdr>
    </w:div>
    <w:div w:id="61671922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785603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29555916">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2179799">
      <w:bodyDiv w:val="1"/>
      <w:marLeft w:val="0"/>
      <w:marRight w:val="0"/>
      <w:marTop w:val="0"/>
      <w:marBottom w:val="0"/>
      <w:divBdr>
        <w:top w:val="none" w:sz="0" w:space="0" w:color="auto"/>
        <w:left w:val="none" w:sz="0" w:space="0" w:color="auto"/>
        <w:bottom w:val="none" w:sz="0" w:space="0" w:color="auto"/>
        <w:right w:val="none" w:sz="0" w:space="0" w:color="auto"/>
      </w:divBdr>
    </w:div>
    <w:div w:id="632685282">
      <w:bodyDiv w:val="1"/>
      <w:marLeft w:val="0"/>
      <w:marRight w:val="0"/>
      <w:marTop w:val="0"/>
      <w:marBottom w:val="0"/>
      <w:divBdr>
        <w:top w:val="none" w:sz="0" w:space="0" w:color="auto"/>
        <w:left w:val="none" w:sz="0" w:space="0" w:color="auto"/>
        <w:bottom w:val="none" w:sz="0" w:space="0" w:color="auto"/>
        <w:right w:val="none" w:sz="0" w:space="0" w:color="auto"/>
      </w:divBdr>
    </w:div>
    <w:div w:id="634409205">
      <w:bodyDiv w:val="1"/>
      <w:marLeft w:val="0"/>
      <w:marRight w:val="0"/>
      <w:marTop w:val="0"/>
      <w:marBottom w:val="0"/>
      <w:divBdr>
        <w:top w:val="none" w:sz="0" w:space="0" w:color="auto"/>
        <w:left w:val="none" w:sz="0" w:space="0" w:color="auto"/>
        <w:bottom w:val="none" w:sz="0" w:space="0" w:color="auto"/>
        <w:right w:val="none" w:sz="0" w:space="0" w:color="auto"/>
      </w:divBdr>
    </w:div>
    <w:div w:id="635451345">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1933274">
      <w:bodyDiv w:val="1"/>
      <w:marLeft w:val="0"/>
      <w:marRight w:val="0"/>
      <w:marTop w:val="0"/>
      <w:marBottom w:val="0"/>
      <w:divBdr>
        <w:top w:val="none" w:sz="0" w:space="0" w:color="auto"/>
        <w:left w:val="none" w:sz="0" w:space="0" w:color="auto"/>
        <w:bottom w:val="none" w:sz="0" w:space="0" w:color="auto"/>
        <w:right w:val="none" w:sz="0" w:space="0" w:color="auto"/>
      </w:divBdr>
    </w:div>
    <w:div w:id="643124660">
      <w:bodyDiv w:val="1"/>
      <w:marLeft w:val="0"/>
      <w:marRight w:val="0"/>
      <w:marTop w:val="0"/>
      <w:marBottom w:val="0"/>
      <w:divBdr>
        <w:top w:val="none" w:sz="0" w:space="0" w:color="auto"/>
        <w:left w:val="none" w:sz="0" w:space="0" w:color="auto"/>
        <w:bottom w:val="none" w:sz="0" w:space="0" w:color="auto"/>
        <w:right w:val="none" w:sz="0" w:space="0" w:color="auto"/>
      </w:divBdr>
    </w:div>
    <w:div w:id="645549773">
      <w:bodyDiv w:val="1"/>
      <w:marLeft w:val="0"/>
      <w:marRight w:val="0"/>
      <w:marTop w:val="0"/>
      <w:marBottom w:val="0"/>
      <w:divBdr>
        <w:top w:val="none" w:sz="0" w:space="0" w:color="auto"/>
        <w:left w:val="none" w:sz="0" w:space="0" w:color="auto"/>
        <w:bottom w:val="none" w:sz="0" w:space="0" w:color="auto"/>
        <w:right w:val="none" w:sz="0" w:space="0" w:color="auto"/>
      </w:divBdr>
    </w:div>
    <w:div w:id="648093404">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49602487">
      <w:bodyDiv w:val="1"/>
      <w:marLeft w:val="0"/>
      <w:marRight w:val="0"/>
      <w:marTop w:val="0"/>
      <w:marBottom w:val="0"/>
      <w:divBdr>
        <w:top w:val="none" w:sz="0" w:space="0" w:color="auto"/>
        <w:left w:val="none" w:sz="0" w:space="0" w:color="auto"/>
        <w:bottom w:val="none" w:sz="0" w:space="0" w:color="auto"/>
        <w:right w:val="none" w:sz="0" w:space="0" w:color="auto"/>
      </w:divBdr>
    </w:div>
    <w:div w:id="650523007">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53068062">
      <w:bodyDiv w:val="1"/>
      <w:marLeft w:val="0"/>
      <w:marRight w:val="0"/>
      <w:marTop w:val="0"/>
      <w:marBottom w:val="0"/>
      <w:divBdr>
        <w:top w:val="none" w:sz="0" w:space="0" w:color="auto"/>
        <w:left w:val="none" w:sz="0" w:space="0" w:color="auto"/>
        <w:bottom w:val="none" w:sz="0" w:space="0" w:color="auto"/>
        <w:right w:val="none" w:sz="0" w:space="0" w:color="auto"/>
      </w:divBdr>
    </w:div>
    <w:div w:id="658001486">
      <w:bodyDiv w:val="1"/>
      <w:marLeft w:val="0"/>
      <w:marRight w:val="0"/>
      <w:marTop w:val="0"/>
      <w:marBottom w:val="0"/>
      <w:divBdr>
        <w:top w:val="none" w:sz="0" w:space="0" w:color="auto"/>
        <w:left w:val="none" w:sz="0" w:space="0" w:color="auto"/>
        <w:bottom w:val="none" w:sz="0" w:space="0" w:color="auto"/>
        <w:right w:val="none" w:sz="0" w:space="0" w:color="auto"/>
      </w:divBdr>
    </w:div>
    <w:div w:id="662242314">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69871387">
      <w:bodyDiv w:val="1"/>
      <w:marLeft w:val="0"/>
      <w:marRight w:val="0"/>
      <w:marTop w:val="0"/>
      <w:marBottom w:val="0"/>
      <w:divBdr>
        <w:top w:val="none" w:sz="0" w:space="0" w:color="auto"/>
        <w:left w:val="none" w:sz="0" w:space="0" w:color="auto"/>
        <w:bottom w:val="none" w:sz="0" w:space="0" w:color="auto"/>
        <w:right w:val="none" w:sz="0" w:space="0" w:color="auto"/>
      </w:divBdr>
    </w:div>
    <w:div w:id="671642028">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270661">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83367109">
      <w:bodyDiv w:val="1"/>
      <w:marLeft w:val="0"/>
      <w:marRight w:val="0"/>
      <w:marTop w:val="0"/>
      <w:marBottom w:val="0"/>
      <w:divBdr>
        <w:top w:val="none" w:sz="0" w:space="0" w:color="auto"/>
        <w:left w:val="none" w:sz="0" w:space="0" w:color="auto"/>
        <w:bottom w:val="none" w:sz="0" w:space="0" w:color="auto"/>
        <w:right w:val="none" w:sz="0" w:space="0" w:color="auto"/>
      </w:divBdr>
    </w:div>
    <w:div w:id="684356980">
      <w:bodyDiv w:val="1"/>
      <w:marLeft w:val="0"/>
      <w:marRight w:val="0"/>
      <w:marTop w:val="0"/>
      <w:marBottom w:val="0"/>
      <w:divBdr>
        <w:top w:val="none" w:sz="0" w:space="0" w:color="auto"/>
        <w:left w:val="none" w:sz="0" w:space="0" w:color="auto"/>
        <w:bottom w:val="none" w:sz="0" w:space="0" w:color="auto"/>
        <w:right w:val="none" w:sz="0" w:space="0" w:color="auto"/>
      </w:divBdr>
    </w:div>
    <w:div w:id="686103897">
      <w:bodyDiv w:val="1"/>
      <w:marLeft w:val="0"/>
      <w:marRight w:val="0"/>
      <w:marTop w:val="0"/>
      <w:marBottom w:val="0"/>
      <w:divBdr>
        <w:top w:val="none" w:sz="0" w:space="0" w:color="auto"/>
        <w:left w:val="none" w:sz="0" w:space="0" w:color="auto"/>
        <w:bottom w:val="none" w:sz="0" w:space="0" w:color="auto"/>
        <w:right w:val="none" w:sz="0" w:space="0" w:color="auto"/>
      </w:divBdr>
    </w:div>
    <w:div w:id="688064334">
      <w:bodyDiv w:val="1"/>
      <w:marLeft w:val="0"/>
      <w:marRight w:val="0"/>
      <w:marTop w:val="0"/>
      <w:marBottom w:val="0"/>
      <w:divBdr>
        <w:top w:val="none" w:sz="0" w:space="0" w:color="auto"/>
        <w:left w:val="none" w:sz="0" w:space="0" w:color="auto"/>
        <w:bottom w:val="none" w:sz="0" w:space="0" w:color="auto"/>
        <w:right w:val="none" w:sz="0" w:space="0" w:color="auto"/>
      </w:divBdr>
    </w:div>
    <w:div w:id="689182866">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4386304">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0934795">
      <w:bodyDiv w:val="1"/>
      <w:marLeft w:val="0"/>
      <w:marRight w:val="0"/>
      <w:marTop w:val="0"/>
      <w:marBottom w:val="0"/>
      <w:divBdr>
        <w:top w:val="none" w:sz="0" w:space="0" w:color="auto"/>
        <w:left w:val="none" w:sz="0" w:space="0" w:color="auto"/>
        <w:bottom w:val="none" w:sz="0" w:space="0" w:color="auto"/>
        <w:right w:val="none" w:sz="0" w:space="0" w:color="auto"/>
      </w:divBdr>
    </w:div>
    <w:div w:id="70097850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07681284">
      <w:bodyDiv w:val="1"/>
      <w:marLeft w:val="0"/>
      <w:marRight w:val="0"/>
      <w:marTop w:val="0"/>
      <w:marBottom w:val="0"/>
      <w:divBdr>
        <w:top w:val="none" w:sz="0" w:space="0" w:color="auto"/>
        <w:left w:val="none" w:sz="0" w:space="0" w:color="auto"/>
        <w:bottom w:val="none" w:sz="0" w:space="0" w:color="auto"/>
        <w:right w:val="none" w:sz="0" w:space="0" w:color="auto"/>
      </w:divBdr>
    </w:div>
    <w:div w:id="708653675">
      <w:bodyDiv w:val="1"/>
      <w:marLeft w:val="0"/>
      <w:marRight w:val="0"/>
      <w:marTop w:val="0"/>
      <w:marBottom w:val="0"/>
      <w:divBdr>
        <w:top w:val="none" w:sz="0" w:space="0" w:color="auto"/>
        <w:left w:val="none" w:sz="0" w:space="0" w:color="auto"/>
        <w:bottom w:val="none" w:sz="0" w:space="0" w:color="auto"/>
        <w:right w:val="none" w:sz="0" w:space="0" w:color="auto"/>
      </w:divBdr>
    </w:div>
    <w:div w:id="709188681">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086416">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2559758">
      <w:bodyDiv w:val="1"/>
      <w:marLeft w:val="0"/>
      <w:marRight w:val="0"/>
      <w:marTop w:val="0"/>
      <w:marBottom w:val="0"/>
      <w:divBdr>
        <w:top w:val="none" w:sz="0" w:space="0" w:color="auto"/>
        <w:left w:val="none" w:sz="0" w:space="0" w:color="auto"/>
        <w:bottom w:val="none" w:sz="0" w:space="0" w:color="auto"/>
        <w:right w:val="none" w:sz="0" w:space="0" w:color="auto"/>
      </w:divBdr>
    </w:div>
    <w:div w:id="724333343">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8653528">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293777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2503855">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624507">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35784156">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42144627">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9038998">
      <w:bodyDiv w:val="1"/>
      <w:marLeft w:val="0"/>
      <w:marRight w:val="0"/>
      <w:marTop w:val="0"/>
      <w:marBottom w:val="0"/>
      <w:divBdr>
        <w:top w:val="none" w:sz="0" w:space="0" w:color="auto"/>
        <w:left w:val="none" w:sz="0" w:space="0" w:color="auto"/>
        <w:bottom w:val="none" w:sz="0" w:space="0" w:color="auto"/>
        <w:right w:val="none" w:sz="0" w:space="0" w:color="auto"/>
      </w:divBdr>
    </w:div>
    <w:div w:id="749543737">
      <w:bodyDiv w:val="1"/>
      <w:marLeft w:val="0"/>
      <w:marRight w:val="0"/>
      <w:marTop w:val="0"/>
      <w:marBottom w:val="0"/>
      <w:divBdr>
        <w:top w:val="none" w:sz="0" w:space="0" w:color="auto"/>
        <w:left w:val="none" w:sz="0" w:space="0" w:color="auto"/>
        <w:bottom w:val="none" w:sz="0" w:space="0" w:color="auto"/>
        <w:right w:val="none" w:sz="0" w:space="0" w:color="auto"/>
      </w:divBdr>
    </w:div>
    <w:div w:id="752354176">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52556447">
      <w:bodyDiv w:val="1"/>
      <w:marLeft w:val="0"/>
      <w:marRight w:val="0"/>
      <w:marTop w:val="0"/>
      <w:marBottom w:val="0"/>
      <w:divBdr>
        <w:top w:val="none" w:sz="0" w:space="0" w:color="auto"/>
        <w:left w:val="none" w:sz="0" w:space="0" w:color="auto"/>
        <w:bottom w:val="none" w:sz="0" w:space="0" w:color="auto"/>
        <w:right w:val="none" w:sz="0" w:space="0" w:color="auto"/>
      </w:divBdr>
    </w:div>
    <w:div w:id="753475038">
      <w:bodyDiv w:val="1"/>
      <w:marLeft w:val="0"/>
      <w:marRight w:val="0"/>
      <w:marTop w:val="0"/>
      <w:marBottom w:val="0"/>
      <w:divBdr>
        <w:top w:val="none" w:sz="0" w:space="0" w:color="auto"/>
        <w:left w:val="none" w:sz="0" w:space="0" w:color="auto"/>
        <w:bottom w:val="none" w:sz="0" w:space="0" w:color="auto"/>
        <w:right w:val="none" w:sz="0" w:space="0" w:color="auto"/>
      </w:divBdr>
    </w:div>
    <w:div w:id="758134545">
      <w:bodyDiv w:val="1"/>
      <w:marLeft w:val="0"/>
      <w:marRight w:val="0"/>
      <w:marTop w:val="0"/>
      <w:marBottom w:val="0"/>
      <w:divBdr>
        <w:top w:val="none" w:sz="0" w:space="0" w:color="auto"/>
        <w:left w:val="none" w:sz="0" w:space="0" w:color="auto"/>
        <w:bottom w:val="none" w:sz="0" w:space="0" w:color="auto"/>
        <w:right w:val="none" w:sz="0" w:space="0" w:color="auto"/>
      </w:divBdr>
    </w:div>
    <w:div w:id="759106913">
      <w:bodyDiv w:val="1"/>
      <w:marLeft w:val="0"/>
      <w:marRight w:val="0"/>
      <w:marTop w:val="0"/>
      <w:marBottom w:val="0"/>
      <w:divBdr>
        <w:top w:val="none" w:sz="0" w:space="0" w:color="auto"/>
        <w:left w:val="none" w:sz="0" w:space="0" w:color="auto"/>
        <w:bottom w:val="none" w:sz="0" w:space="0" w:color="auto"/>
        <w:right w:val="none" w:sz="0" w:space="0" w:color="auto"/>
      </w:divBdr>
    </w:div>
    <w:div w:id="761293911">
      <w:bodyDiv w:val="1"/>
      <w:marLeft w:val="0"/>
      <w:marRight w:val="0"/>
      <w:marTop w:val="0"/>
      <w:marBottom w:val="0"/>
      <w:divBdr>
        <w:top w:val="none" w:sz="0" w:space="0" w:color="auto"/>
        <w:left w:val="none" w:sz="0" w:space="0" w:color="auto"/>
        <w:bottom w:val="none" w:sz="0" w:space="0" w:color="auto"/>
        <w:right w:val="none" w:sz="0" w:space="0" w:color="auto"/>
      </w:divBdr>
    </w:div>
    <w:div w:id="765225400">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68500635">
      <w:bodyDiv w:val="1"/>
      <w:marLeft w:val="0"/>
      <w:marRight w:val="0"/>
      <w:marTop w:val="0"/>
      <w:marBottom w:val="0"/>
      <w:divBdr>
        <w:top w:val="none" w:sz="0" w:space="0" w:color="auto"/>
        <w:left w:val="none" w:sz="0" w:space="0" w:color="auto"/>
        <w:bottom w:val="none" w:sz="0" w:space="0" w:color="auto"/>
        <w:right w:val="none" w:sz="0" w:space="0" w:color="auto"/>
      </w:divBdr>
    </w:div>
    <w:div w:id="769012372">
      <w:bodyDiv w:val="1"/>
      <w:marLeft w:val="0"/>
      <w:marRight w:val="0"/>
      <w:marTop w:val="0"/>
      <w:marBottom w:val="0"/>
      <w:divBdr>
        <w:top w:val="none" w:sz="0" w:space="0" w:color="auto"/>
        <w:left w:val="none" w:sz="0" w:space="0" w:color="auto"/>
        <w:bottom w:val="none" w:sz="0" w:space="0" w:color="auto"/>
        <w:right w:val="none" w:sz="0" w:space="0" w:color="auto"/>
      </w:divBdr>
    </w:div>
    <w:div w:id="771707257">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4980543">
      <w:bodyDiv w:val="1"/>
      <w:marLeft w:val="0"/>
      <w:marRight w:val="0"/>
      <w:marTop w:val="0"/>
      <w:marBottom w:val="0"/>
      <w:divBdr>
        <w:top w:val="none" w:sz="0" w:space="0" w:color="auto"/>
        <w:left w:val="none" w:sz="0" w:space="0" w:color="auto"/>
        <w:bottom w:val="none" w:sz="0" w:space="0" w:color="auto"/>
        <w:right w:val="none" w:sz="0" w:space="0" w:color="auto"/>
      </w:divBdr>
    </w:div>
    <w:div w:id="775563489">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7918467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6511874">
      <w:bodyDiv w:val="1"/>
      <w:marLeft w:val="0"/>
      <w:marRight w:val="0"/>
      <w:marTop w:val="0"/>
      <w:marBottom w:val="0"/>
      <w:divBdr>
        <w:top w:val="none" w:sz="0" w:space="0" w:color="auto"/>
        <w:left w:val="none" w:sz="0" w:space="0" w:color="auto"/>
        <w:bottom w:val="none" w:sz="0" w:space="0" w:color="auto"/>
        <w:right w:val="none" w:sz="0" w:space="0" w:color="auto"/>
      </w:divBdr>
    </w:div>
    <w:div w:id="786630777">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89472755">
      <w:bodyDiv w:val="1"/>
      <w:marLeft w:val="0"/>
      <w:marRight w:val="0"/>
      <w:marTop w:val="0"/>
      <w:marBottom w:val="0"/>
      <w:divBdr>
        <w:top w:val="none" w:sz="0" w:space="0" w:color="auto"/>
        <w:left w:val="none" w:sz="0" w:space="0" w:color="auto"/>
        <w:bottom w:val="none" w:sz="0" w:space="0" w:color="auto"/>
        <w:right w:val="none" w:sz="0" w:space="0" w:color="auto"/>
      </w:divBdr>
    </w:div>
    <w:div w:id="791090910">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797534426">
      <w:bodyDiv w:val="1"/>
      <w:marLeft w:val="0"/>
      <w:marRight w:val="0"/>
      <w:marTop w:val="0"/>
      <w:marBottom w:val="0"/>
      <w:divBdr>
        <w:top w:val="none" w:sz="0" w:space="0" w:color="auto"/>
        <w:left w:val="none" w:sz="0" w:space="0" w:color="auto"/>
        <w:bottom w:val="none" w:sz="0" w:space="0" w:color="auto"/>
        <w:right w:val="none" w:sz="0" w:space="0" w:color="auto"/>
      </w:divBdr>
    </w:div>
    <w:div w:id="797648272">
      <w:bodyDiv w:val="1"/>
      <w:marLeft w:val="0"/>
      <w:marRight w:val="0"/>
      <w:marTop w:val="0"/>
      <w:marBottom w:val="0"/>
      <w:divBdr>
        <w:top w:val="none" w:sz="0" w:space="0" w:color="auto"/>
        <w:left w:val="none" w:sz="0" w:space="0" w:color="auto"/>
        <w:bottom w:val="none" w:sz="0" w:space="0" w:color="auto"/>
        <w:right w:val="none" w:sz="0" w:space="0" w:color="auto"/>
      </w:divBdr>
    </w:div>
    <w:div w:id="806776198">
      <w:bodyDiv w:val="1"/>
      <w:marLeft w:val="0"/>
      <w:marRight w:val="0"/>
      <w:marTop w:val="0"/>
      <w:marBottom w:val="0"/>
      <w:divBdr>
        <w:top w:val="none" w:sz="0" w:space="0" w:color="auto"/>
        <w:left w:val="none" w:sz="0" w:space="0" w:color="auto"/>
        <w:bottom w:val="none" w:sz="0" w:space="0" w:color="auto"/>
        <w:right w:val="none" w:sz="0" w:space="0" w:color="auto"/>
      </w:divBdr>
    </w:div>
    <w:div w:id="810563835">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19345128">
      <w:bodyDiv w:val="1"/>
      <w:marLeft w:val="0"/>
      <w:marRight w:val="0"/>
      <w:marTop w:val="0"/>
      <w:marBottom w:val="0"/>
      <w:divBdr>
        <w:top w:val="none" w:sz="0" w:space="0" w:color="auto"/>
        <w:left w:val="none" w:sz="0" w:space="0" w:color="auto"/>
        <w:bottom w:val="none" w:sz="0" w:space="0" w:color="auto"/>
        <w:right w:val="none" w:sz="0" w:space="0" w:color="auto"/>
      </w:divBdr>
    </w:div>
    <w:div w:id="820733057">
      <w:bodyDiv w:val="1"/>
      <w:marLeft w:val="0"/>
      <w:marRight w:val="0"/>
      <w:marTop w:val="0"/>
      <w:marBottom w:val="0"/>
      <w:divBdr>
        <w:top w:val="none" w:sz="0" w:space="0" w:color="auto"/>
        <w:left w:val="none" w:sz="0" w:space="0" w:color="auto"/>
        <w:bottom w:val="none" w:sz="0" w:space="0" w:color="auto"/>
        <w:right w:val="none" w:sz="0" w:space="0" w:color="auto"/>
      </w:divBdr>
    </w:div>
    <w:div w:id="823086210">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2886032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33034514">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255221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5481025">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2113215">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6605052">
      <w:bodyDiv w:val="1"/>
      <w:marLeft w:val="0"/>
      <w:marRight w:val="0"/>
      <w:marTop w:val="0"/>
      <w:marBottom w:val="0"/>
      <w:divBdr>
        <w:top w:val="none" w:sz="0" w:space="0" w:color="auto"/>
        <w:left w:val="none" w:sz="0" w:space="0" w:color="auto"/>
        <w:bottom w:val="none" w:sz="0" w:space="0" w:color="auto"/>
        <w:right w:val="none" w:sz="0" w:space="0" w:color="auto"/>
      </w:divBdr>
    </w:div>
    <w:div w:id="866798556">
      <w:bodyDiv w:val="1"/>
      <w:marLeft w:val="0"/>
      <w:marRight w:val="0"/>
      <w:marTop w:val="0"/>
      <w:marBottom w:val="0"/>
      <w:divBdr>
        <w:top w:val="none" w:sz="0" w:space="0" w:color="auto"/>
        <w:left w:val="none" w:sz="0" w:space="0" w:color="auto"/>
        <w:bottom w:val="none" w:sz="0" w:space="0" w:color="auto"/>
        <w:right w:val="none" w:sz="0" w:space="0" w:color="auto"/>
      </w:divBdr>
    </w:div>
    <w:div w:id="869607705">
      <w:bodyDiv w:val="1"/>
      <w:marLeft w:val="0"/>
      <w:marRight w:val="0"/>
      <w:marTop w:val="0"/>
      <w:marBottom w:val="0"/>
      <w:divBdr>
        <w:top w:val="none" w:sz="0" w:space="0" w:color="auto"/>
        <w:left w:val="none" w:sz="0" w:space="0" w:color="auto"/>
        <w:bottom w:val="none" w:sz="0" w:space="0" w:color="auto"/>
        <w:right w:val="none" w:sz="0" w:space="0" w:color="auto"/>
      </w:divBdr>
    </w:div>
    <w:div w:id="871186871">
      <w:bodyDiv w:val="1"/>
      <w:marLeft w:val="0"/>
      <w:marRight w:val="0"/>
      <w:marTop w:val="0"/>
      <w:marBottom w:val="0"/>
      <w:divBdr>
        <w:top w:val="none" w:sz="0" w:space="0" w:color="auto"/>
        <w:left w:val="none" w:sz="0" w:space="0" w:color="auto"/>
        <w:bottom w:val="none" w:sz="0" w:space="0" w:color="auto"/>
        <w:right w:val="none" w:sz="0" w:space="0" w:color="auto"/>
      </w:divBdr>
    </w:div>
    <w:div w:id="873620030">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1209730">
      <w:bodyDiv w:val="1"/>
      <w:marLeft w:val="0"/>
      <w:marRight w:val="0"/>
      <w:marTop w:val="0"/>
      <w:marBottom w:val="0"/>
      <w:divBdr>
        <w:top w:val="none" w:sz="0" w:space="0" w:color="auto"/>
        <w:left w:val="none" w:sz="0" w:space="0" w:color="auto"/>
        <w:bottom w:val="none" w:sz="0" w:space="0" w:color="auto"/>
        <w:right w:val="none" w:sz="0" w:space="0" w:color="auto"/>
      </w:divBdr>
    </w:div>
    <w:div w:id="881289540">
      <w:bodyDiv w:val="1"/>
      <w:marLeft w:val="0"/>
      <w:marRight w:val="0"/>
      <w:marTop w:val="0"/>
      <w:marBottom w:val="0"/>
      <w:divBdr>
        <w:top w:val="none" w:sz="0" w:space="0" w:color="auto"/>
        <w:left w:val="none" w:sz="0" w:space="0" w:color="auto"/>
        <w:bottom w:val="none" w:sz="0" w:space="0" w:color="auto"/>
        <w:right w:val="none" w:sz="0" w:space="0" w:color="auto"/>
      </w:divBdr>
    </w:div>
    <w:div w:id="883753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85604887">
      <w:bodyDiv w:val="1"/>
      <w:marLeft w:val="0"/>
      <w:marRight w:val="0"/>
      <w:marTop w:val="0"/>
      <w:marBottom w:val="0"/>
      <w:divBdr>
        <w:top w:val="none" w:sz="0" w:space="0" w:color="auto"/>
        <w:left w:val="none" w:sz="0" w:space="0" w:color="auto"/>
        <w:bottom w:val="none" w:sz="0" w:space="0" w:color="auto"/>
        <w:right w:val="none" w:sz="0" w:space="0" w:color="auto"/>
      </w:divBdr>
    </w:div>
    <w:div w:id="897861309">
      <w:bodyDiv w:val="1"/>
      <w:marLeft w:val="0"/>
      <w:marRight w:val="0"/>
      <w:marTop w:val="0"/>
      <w:marBottom w:val="0"/>
      <w:divBdr>
        <w:top w:val="none" w:sz="0" w:space="0" w:color="auto"/>
        <w:left w:val="none" w:sz="0" w:space="0" w:color="auto"/>
        <w:bottom w:val="none" w:sz="0" w:space="0" w:color="auto"/>
        <w:right w:val="none" w:sz="0" w:space="0" w:color="auto"/>
      </w:divBdr>
    </w:div>
    <w:div w:id="899050278">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2256734">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035104">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11544243">
      <w:bodyDiv w:val="1"/>
      <w:marLeft w:val="0"/>
      <w:marRight w:val="0"/>
      <w:marTop w:val="0"/>
      <w:marBottom w:val="0"/>
      <w:divBdr>
        <w:top w:val="none" w:sz="0" w:space="0" w:color="auto"/>
        <w:left w:val="none" w:sz="0" w:space="0" w:color="auto"/>
        <w:bottom w:val="none" w:sz="0" w:space="0" w:color="auto"/>
        <w:right w:val="none" w:sz="0" w:space="0" w:color="auto"/>
      </w:divBdr>
    </w:div>
    <w:div w:id="913856889">
      <w:bodyDiv w:val="1"/>
      <w:marLeft w:val="0"/>
      <w:marRight w:val="0"/>
      <w:marTop w:val="0"/>
      <w:marBottom w:val="0"/>
      <w:divBdr>
        <w:top w:val="none" w:sz="0" w:space="0" w:color="auto"/>
        <w:left w:val="none" w:sz="0" w:space="0" w:color="auto"/>
        <w:bottom w:val="none" w:sz="0" w:space="0" w:color="auto"/>
        <w:right w:val="none" w:sz="0" w:space="0" w:color="auto"/>
      </w:divBdr>
    </w:div>
    <w:div w:id="915019387">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19949994">
      <w:bodyDiv w:val="1"/>
      <w:marLeft w:val="0"/>
      <w:marRight w:val="0"/>
      <w:marTop w:val="0"/>
      <w:marBottom w:val="0"/>
      <w:divBdr>
        <w:top w:val="none" w:sz="0" w:space="0" w:color="auto"/>
        <w:left w:val="none" w:sz="0" w:space="0" w:color="auto"/>
        <w:bottom w:val="none" w:sz="0" w:space="0" w:color="auto"/>
        <w:right w:val="none" w:sz="0" w:space="0" w:color="auto"/>
      </w:divBdr>
    </w:div>
    <w:div w:id="920605464">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1256199">
      <w:bodyDiv w:val="1"/>
      <w:marLeft w:val="0"/>
      <w:marRight w:val="0"/>
      <w:marTop w:val="0"/>
      <w:marBottom w:val="0"/>
      <w:divBdr>
        <w:top w:val="none" w:sz="0" w:space="0" w:color="auto"/>
        <w:left w:val="none" w:sz="0" w:space="0" w:color="auto"/>
        <w:bottom w:val="none" w:sz="0" w:space="0" w:color="auto"/>
        <w:right w:val="none" w:sz="0" w:space="0" w:color="auto"/>
      </w:divBdr>
    </w:div>
    <w:div w:id="921376228">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26427497">
      <w:bodyDiv w:val="1"/>
      <w:marLeft w:val="0"/>
      <w:marRight w:val="0"/>
      <w:marTop w:val="0"/>
      <w:marBottom w:val="0"/>
      <w:divBdr>
        <w:top w:val="none" w:sz="0" w:space="0" w:color="auto"/>
        <w:left w:val="none" w:sz="0" w:space="0" w:color="auto"/>
        <w:bottom w:val="none" w:sz="0" w:space="0" w:color="auto"/>
        <w:right w:val="none" w:sz="0" w:space="0" w:color="auto"/>
      </w:divBdr>
    </w:div>
    <w:div w:id="929236368">
      <w:bodyDiv w:val="1"/>
      <w:marLeft w:val="0"/>
      <w:marRight w:val="0"/>
      <w:marTop w:val="0"/>
      <w:marBottom w:val="0"/>
      <w:divBdr>
        <w:top w:val="none" w:sz="0" w:space="0" w:color="auto"/>
        <w:left w:val="none" w:sz="0" w:space="0" w:color="auto"/>
        <w:bottom w:val="none" w:sz="0" w:space="0" w:color="auto"/>
        <w:right w:val="none" w:sz="0" w:space="0" w:color="auto"/>
      </w:divBdr>
    </w:div>
    <w:div w:id="930048442">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35404677">
      <w:bodyDiv w:val="1"/>
      <w:marLeft w:val="0"/>
      <w:marRight w:val="0"/>
      <w:marTop w:val="0"/>
      <w:marBottom w:val="0"/>
      <w:divBdr>
        <w:top w:val="none" w:sz="0" w:space="0" w:color="auto"/>
        <w:left w:val="none" w:sz="0" w:space="0" w:color="auto"/>
        <w:bottom w:val="none" w:sz="0" w:space="0" w:color="auto"/>
        <w:right w:val="none" w:sz="0" w:space="0" w:color="auto"/>
      </w:divBdr>
    </w:div>
    <w:div w:id="936134113">
      <w:bodyDiv w:val="1"/>
      <w:marLeft w:val="0"/>
      <w:marRight w:val="0"/>
      <w:marTop w:val="0"/>
      <w:marBottom w:val="0"/>
      <w:divBdr>
        <w:top w:val="none" w:sz="0" w:space="0" w:color="auto"/>
        <w:left w:val="none" w:sz="0" w:space="0" w:color="auto"/>
        <w:bottom w:val="none" w:sz="0" w:space="0" w:color="auto"/>
        <w:right w:val="none" w:sz="0" w:space="0" w:color="auto"/>
      </w:divBdr>
    </w:div>
    <w:div w:id="938560591">
      <w:bodyDiv w:val="1"/>
      <w:marLeft w:val="0"/>
      <w:marRight w:val="0"/>
      <w:marTop w:val="0"/>
      <w:marBottom w:val="0"/>
      <w:divBdr>
        <w:top w:val="none" w:sz="0" w:space="0" w:color="auto"/>
        <w:left w:val="none" w:sz="0" w:space="0" w:color="auto"/>
        <w:bottom w:val="none" w:sz="0" w:space="0" w:color="auto"/>
        <w:right w:val="none" w:sz="0" w:space="0" w:color="auto"/>
      </w:divBdr>
    </w:div>
    <w:div w:id="942152582">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326537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45847052">
      <w:bodyDiv w:val="1"/>
      <w:marLeft w:val="0"/>
      <w:marRight w:val="0"/>
      <w:marTop w:val="0"/>
      <w:marBottom w:val="0"/>
      <w:divBdr>
        <w:top w:val="none" w:sz="0" w:space="0" w:color="auto"/>
        <w:left w:val="none" w:sz="0" w:space="0" w:color="auto"/>
        <w:bottom w:val="none" w:sz="0" w:space="0" w:color="auto"/>
        <w:right w:val="none" w:sz="0" w:space="0" w:color="auto"/>
      </w:divBdr>
    </w:div>
    <w:div w:id="945886879">
      <w:bodyDiv w:val="1"/>
      <w:marLeft w:val="0"/>
      <w:marRight w:val="0"/>
      <w:marTop w:val="0"/>
      <w:marBottom w:val="0"/>
      <w:divBdr>
        <w:top w:val="none" w:sz="0" w:space="0" w:color="auto"/>
        <w:left w:val="none" w:sz="0" w:space="0" w:color="auto"/>
        <w:bottom w:val="none" w:sz="0" w:space="0" w:color="auto"/>
        <w:right w:val="none" w:sz="0" w:space="0" w:color="auto"/>
      </w:divBdr>
    </w:div>
    <w:div w:id="94766166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58681215">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0500165">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1499822">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68978715">
      <w:bodyDiv w:val="1"/>
      <w:marLeft w:val="0"/>
      <w:marRight w:val="0"/>
      <w:marTop w:val="0"/>
      <w:marBottom w:val="0"/>
      <w:divBdr>
        <w:top w:val="none" w:sz="0" w:space="0" w:color="auto"/>
        <w:left w:val="none" w:sz="0" w:space="0" w:color="auto"/>
        <w:bottom w:val="none" w:sz="0" w:space="0" w:color="auto"/>
        <w:right w:val="none" w:sz="0" w:space="0" w:color="auto"/>
      </w:divBdr>
    </w:div>
    <w:div w:id="969632791">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1131870">
      <w:bodyDiv w:val="1"/>
      <w:marLeft w:val="0"/>
      <w:marRight w:val="0"/>
      <w:marTop w:val="0"/>
      <w:marBottom w:val="0"/>
      <w:divBdr>
        <w:top w:val="none" w:sz="0" w:space="0" w:color="auto"/>
        <w:left w:val="none" w:sz="0" w:space="0" w:color="auto"/>
        <w:bottom w:val="none" w:sz="0" w:space="0" w:color="auto"/>
        <w:right w:val="none" w:sz="0" w:space="0" w:color="auto"/>
      </w:divBdr>
    </w:div>
    <w:div w:id="971835799">
      <w:bodyDiv w:val="1"/>
      <w:marLeft w:val="0"/>
      <w:marRight w:val="0"/>
      <w:marTop w:val="0"/>
      <w:marBottom w:val="0"/>
      <w:divBdr>
        <w:top w:val="none" w:sz="0" w:space="0" w:color="auto"/>
        <w:left w:val="none" w:sz="0" w:space="0" w:color="auto"/>
        <w:bottom w:val="none" w:sz="0" w:space="0" w:color="auto"/>
        <w:right w:val="none" w:sz="0" w:space="0" w:color="auto"/>
      </w:divBdr>
    </w:div>
    <w:div w:id="972632685">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140843">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79656274">
      <w:bodyDiv w:val="1"/>
      <w:marLeft w:val="0"/>
      <w:marRight w:val="0"/>
      <w:marTop w:val="0"/>
      <w:marBottom w:val="0"/>
      <w:divBdr>
        <w:top w:val="none" w:sz="0" w:space="0" w:color="auto"/>
        <w:left w:val="none" w:sz="0" w:space="0" w:color="auto"/>
        <w:bottom w:val="none" w:sz="0" w:space="0" w:color="auto"/>
        <w:right w:val="none" w:sz="0" w:space="0" w:color="auto"/>
      </w:divBdr>
    </w:div>
    <w:div w:id="982198502">
      <w:bodyDiv w:val="1"/>
      <w:marLeft w:val="0"/>
      <w:marRight w:val="0"/>
      <w:marTop w:val="0"/>
      <w:marBottom w:val="0"/>
      <w:divBdr>
        <w:top w:val="none" w:sz="0" w:space="0" w:color="auto"/>
        <w:left w:val="none" w:sz="0" w:space="0" w:color="auto"/>
        <w:bottom w:val="none" w:sz="0" w:space="0" w:color="auto"/>
        <w:right w:val="none" w:sz="0" w:space="0" w:color="auto"/>
      </w:divBdr>
    </w:div>
    <w:div w:id="982662169">
      <w:bodyDiv w:val="1"/>
      <w:marLeft w:val="0"/>
      <w:marRight w:val="0"/>
      <w:marTop w:val="0"/>
      <w:marBottom w:val="0"/>
      <w:divBdr>
        <w:top w:val="none" w:sz="0" w:space="0" w:color="auto"/>
        <w:left w:val="none" w:sz="0" w:space="0" w:color="auto"/>
        <w:bottom w:val="none" w:sz="0" w:space="0" w:color="auto"/>
        <w:right w:val="none" w:sz="0" w:space="0" w:color="auto"/>
      </w:divBdr>
    </w:div>
    <w:div w:id="983700637">
      <w:bodyDiv w:val="1"/>
      <w:marLeft w:val="0"/>
      <w:marRight w:val="0"/>
      <w:marTop w:val="0"/>
      <w:marBottom w:val="0"/>
      <w:divBdr>
        <w:top w:val="none" w:sz="0" w:space="0" w:color="auto"/>
        <w:left w:val="none" w:sz="0" w:space="0" w:color="auto"/>
        <w:bottom w:val="none" w:sz="0" w:space="0" w:color="auto"/>
        <w:right w:val="none" w:sz="0" w:space="0" w:color="auto"/>
      </w:divBdr>
    </w:div>
    <w:div w:id="984816604">
      <w:bodyDiv w:val="1"/>
      <w:marLeft w:val="0"/>
      <w:marRight w:val="0"/>
      <w:marTop w:val="0"/>
      <w:marBottom w:val="0"/>
      <w:divBdr>
        <w:top w:val="none" w:sz="0" w:space="0" w:color="auto"/>
        <w:left w:val="none" w:sz="0" w:space="0" w:color="auto"/>
        <w:bottom w:val="none" w:sz="0" w:space="0" w:color="auto"/>
        <w:right w:val="none" w:sz="0" w:space="0" w:color="auto"/>
      </w:divBdr>
    </w:div>
    <w:div w:id="985354677">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89940719">
      <w:bodyDiv w:val="1"/>
      <w:marLeft w:val="0"/>
      <w:marRight w:val="0"/>
      <w:marTop w:val="0"/>
      <w:marBottom w:val="0"/>
      <w:divBdr>
        <w:top w:val="none" w:sz="0" w:space="0" w:color="auto"/>
        <w:left w:val="none" w:sz="0" w:space="0" w:color="auto"/>
        <w:bottom w:val="none" w:sz="0" w:space="0" w:color="auto"/>
        <w:right w:val="none" w:sz="0" w:space="0" w:color="auto"/>
      </w:divBdr>
    </w:div>
    <w:div w:id="990476816">
      <w:bodyDiv w:val="1"/>
      <w:marLeft w:val="0"/>
      <w:marRight w:val="0"/>
      <w:marTop w:val="0"/>
      <w:marBottom w:val="0"/>
      <w:divBdr>
        <w:top w:val="none" w:sz="0" w:space="0" w:color="auto"/>
        <w:left w:val="none" w:sz="0" w:space="0" w:color="auto"/>
        <w:bottom w:val="none" w:sz="0" w:space="0" w:color="auto"/>
        <w:right w:val="none" w:sz="0" w:space="0" w:color="auto"/>
      </w:divBdr>
    </w:div>
    <w:div w:id="991714493">
      <w:bodyDiv w:val="1"/>
      <w:marLeft w:val="0"/>
      <w:marRight w:val="0"/>
      <w:marTop w:val="0"/>
      <w:marBottom w:val="0"/>
      <w:divBdr>
        <w:top w:val="none" w:sz="0" w:space="0" w:color="auto"/>
        <w:left w:val="none" w:sz="0" w:space="0" w:color="auto"/>
        <w:bottom w:val="none" w:sz="0" w:space="0" w:color="auto"/>
        <w:right w:val="none" w:sz="0" w:space="0" w:color="auto"/>
      </w:divBdr>
    </w:div>
    <w:div w:id="995650593">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0422763">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7027378">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1448644">
      <w:bodyDiv w:val="1"/>
      <w:marLeft w:val="0"/>
      <w:marRight w:val="0"/>
      <w:marTop w:val="0"/>
      <w:marBottom w:val="0"/>
      <w:divBdr>
        <w:top w:val="none" w:sz="0" w:space="0" w:color="auto"/>
        <w:left w:val="none" w:sz="0" w:space="0" w:color="auto"/>
        <w:bottom w:val="none" w:sz="0" w:space="0" w:color="auto"/>
        <w:right w:val="none" w:sz="0" w:space="0" w:color="auto"/>
      </w:divBdr>
    </w:div>
    <w:div w:id="1012997592">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15573399">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2173596">
      <w:bodyDiv w:val="1"/>
      <w:marLeft w:val="0"/>
      <w:marRight w:val="0"/>
      <w:marTop w:val="0"/>
      <w:marBottom w:val="0"/>
      <w:divBdr>
        <w:top w:val="none" w:sz="0" w:space="0" w:color="auto"/>
        <w:left w:val="none" w:sz="0" w:space="0" w:color="auto"/>
        <w:bottom w:val="none" w:sz="0" w:space="0" w:color="auto"/>
        <w:right w:val="none" w:sz="0" w:space="0" w:color="auto"/>
      </w:divBdr>
    </w:div>
    <w:div w:id="1023021484">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4592428">
      <w:bodyDiv w:val="1"/>
      <w:marLeft w:val="0"/>
      <w:marRight w:val="0"/>
      <w:marTop w:val="0"/>
      <w:marBottom w:val="0"/>
      <w:divBdr>
        <w:top w:val="none" w:sz="0" w:space="0" w:color="auto"/>
        <w:left w:val="none" w:sz="0" w:space="0" w:color="auto"/>
        <w:bottom w:val="none" w:sz="0" w:space="0" w:color="auto"/>
        <w:right w:val="none" w:sz="0" w:space="0" w:color="auto"/>
      </w:divBdr>
    </w:div>
    <w:div w:id="1025247595">
      <w:bodyDiv w:val="1"/>
      <w:marLeft w:val="0"/>
      <w:marRight w:val="0"/>
      <w:marTop w:val="0"/>
      <w:marBottom w:val="0"/>
      <w:divBdr>
        <w:top w:val="none" w:sz="0" w:space="0" w:color="auto"/>
        <w:left w:val="none" w:sz="0" w:space="0" w:color="auto"/>
        <w:bottom w:val="none" w:sz="0" w:space="0" w:color="auto"/>
        <w:right w:val="none" w:sz="0" w:space="0" w:color="auto"/>
      </w:divBdr>
    </w:div>
    <w:div w:id="1028485687">
      <w:bodyDiv w:val="1"/>
      <w:marLeft w:val="0"/>
      <w:marRight w:val="0"/>
      <w:marTop w:val="0"/>
      <w:marBottom w:val="0"/>
      <w:divBdr>
        <w:top w:val="none" w:sz="0" w:space="0" w:color="auto"/>
        <w:left w:val="none" w:sz="0" w:space="0" w:color="auto"/>
        <w:bottom w:val="none" w:sz="0" w:space="0" w:color="auto"/>
        <w:right w:val="none" w:sz="0" w:space="0" w:color="auto"/>
      </w:divBdr>
    </w:div>
    <w:div w:id="1028947836">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29644516">
      <w:bodyDiv w:val="1"/>
      <w:marLeft w:val="0"/>
      <w:marRight w:val="0"/>
      <w:marTop w:val="0"/>
      <w:marBottom w:val="0"/>
      <w:divBdr>
        <w:top w:val="none" w:sz="0" w:space="0" w:color="auto"/>
        <w:left w:val="none" w:sz="0" w:space="0" w:color="auto"/>
        <w:bottom w:val="none" w:sz="0" w:space="0" w:color="auto"/>
        <w:right w:val="none" w:sz="0" w:space="0" w:color="auto"/>
      </w:divBdr>
    </w:div>
    <w:div w:id="1030836650">
      <w:bodyDiv w:val="1"/>
      <w:marLeft w:val="0"/>
      <w:marRight w:val="0"/>
      <w:marTop w:val="0"/>
      <w:marBottom w:val="0"/>
      <w:divBdr>
        <w:top w:val="none" w:sz="0" w:space="0" w:color="auto"/>
        <w:left w:val="none" w:sz="0" w:space="0" w:color="auto"/>
        <w:bottom w:val="none" w:sz="0" w:space="0" w:color="auto"/>
        <w:right w:val="none" w:sz="0" w:space="0" w:color="auto"/>
      </w:divBdr>
    </w:div>
    <w:div w:id="1031032557">
      <w:bodyDiv w:val="1"/>
      <w:marLeft w:val="0"/>
      <w:marRight w:val="0"/>
      <w:marTop w:val="0"/>
      <w:marBottom w:val="0"/>
      <w:divBdr>
        <w:top w:val="none" w:sz="0" w:space="0" w:color="auto"/>
        <w:left w:val="none" w:sz="0" w:space="0" w:color="auto"/>
        <w:bottom w:val="none" w:sz="0" w:space="0" w:color="auto"/>
        <w:right w:val="none" w:sz="0" w:space="0" w:color="auto"/>
      </w:divBdr>
    </w:div>
    <w:div w:id="1038623050">
      <w:bodyDiv w:val="1"/>
      <w:marLeft w:val="0"/>
      <w:marRight w:val="0"/>
      <w:marTop w:val="0"/>
      <w:marBottom w:val="0"/>
      <w:divBdr>
        <w:top w:val="none" w:sz="0" w:space="0" w:color="auto"/>
        <w:left w:val="none" w:sz="0" w:space="0" w:color="auto"/>
        <w:bottom w:val="none" w:sz="0" w:space="0" w:color="auto"/>
        <w:right w:val="none" w:sz="0" w:space="0" w:color="auto"/>
      </w:divBdr>
    </w:div>
    <w:div w:id="1044065310">
      <w:bodyDiv w:val="1"/>
      <w:marLeft w:val="0"/>
      <w:marRight w:val="0"/>
      <w:marTop w:val="0"/>
      <w:marBottom w:val="0"/>
      <w:divBdr>
        <w:top w:val="none" w:sz="0" w:space="0" w:color="auto"/>
        <w:left w:val="none" w:sz="0" w:space="0" w:color="auto"/>
        <w:bottom w:val="none" w:sz="0" w:space="0" w:color="auto"/>
        <w:right w:val="none" w:sz="0" w:space="0" w:color="auto"/>
      </w:divBdr>
    </w:div>
    <w:div w:id="1049067328">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0765699">
      <w:bodyDiv w:val="1"/>
      <w:marLeft w:val="0"/>
      <w:marRight w:val="0"/>
      <w:marTop w:val="0"/>
      <w:marBottom w:val="0"/>
      <w:divBdr>
        <w:top w:val="none" w:sz="0" w:space="0" w:color="auto"/>
        <w:left w:val="none" w:sz="0" w:space="0" w:color="auto"/>
        <w:bottom w:val="none" w:sz="0" w:space="0" w:color="auto"/>
        <w:right w:val="none" w:sz="0" w:space="0" w:color="auto"/>
      </w:divBdr>
    </w:div>
    <w:div w:id="1051660961">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7781878">
      <w:bodyDiv w:val="1"/>
      <w:marLeft w:val="0"/>
      <w:marRight w:val="0"/>
      <w:marTop w:val="0"/>
      <w:marBottom w:val="0"/>
      <w:divBdr>
        <w:top w:val="none" w:sz="0" w:space="0" w:color="auto"/>
        <w:left w:val="none" w:sz="0" w:space="0" w:color="auto"/>
        <w:bottom w:val="none" w:sz="0" w:space="0" w:color="auto"/>
        <w:right w:val="none" w:sz="0" w:space="0" w:color="auto"/>
      </w:divBdr>
    </w:div>
    <w:div w:id="1059790967">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78600466">
      <w:bodyDiv w:val="1"/>
      <w:marLeft w:val="0"/>
      <w:marRight w:val="0"/>
      <w:marTop w:val="0"/>
      <w:marBottom w:val="0"/>
      <w:divBdr>
        <w:top w:val="none" w:sz="0" w:space="0" w:color="auto"/>
        <w:left w:val="none" w:sz="0" w:space="0" w:color="auto"/>
        <w:bottom w:val="none" w:sz="0" w:space="0" w:color="auto"/>
        <w:right w:val="none" w:sz="0" w:space="0" w:color="auto"/>
      </w:divBdr>
    </w:div>
    <w:div w:id="1078789537">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097946042">
      <w:bodyDiv w:val="1"/>
      <w:marLeft w:val="0"/>
      <w:marRight w:val="0"/>
      <w:marTop w:val="0"/>
      <w:marBottom w:val="0"/>
      <w:divBdr>
        <w:top w:val="none" w:sz="0" w:space="0" w:color="auto"/>
        <w:left w:val="none" w:sz="0" w:space="0" w:color="auto"/>
        <w:bottom w:val="none" w:sz="0" w:space="0" w:color="auto"/>
        <w:right w:val="none" w:sz="0" w:space="0" w:color="auto"/>
      </w:divBdr>
    </w:div>
    <w:div w:id="1099519990">
      <w:bodyDiv w:val="1"/>
      <w:marLeft w:val="0"/>
      <w:marRight w:val="0"/>
      <w:marTop w:val="0"/>
      <w:marBottom w:val="0"/>
      <w:divBdr>
        <w:top w:val="none" w:sz="0" w:space="0" w:color="auto"/>
        <w:left w:val="none" w:sz="0" w:space="0" w:color="auto"/>
        <w:bottom w:val="none" w:sz="0" w:space="0" w:color="auto"/>
        <w:right w:val="none" w:sz="0" w:space="0" w:color="auto"/>
      </w:divBdr>
    </w:div>
    <w:div w:id="1100374663">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5002910">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09738015">
      <w:bodyDiv w:val="1"/>
      <w:marLeft w:val="0"/>
      <w:marRight w:val="0"/>
      <w:marTop w:val="0"/>
      <w:marBottom w:val="0"/>
      <w:divBdr>
        <w:top w:val="none" w:sz="0" w:space="0" w:color="auto"/>
        <w:left w:val="none" w:sz="0" w:space="0" w:color="auto"/>
        <w:bottom w:val="none" w:sz="0" w:space="0" w:color="auto"/>
        <w:right w:val="none" w:sz="0" w:space="0" w:color="auto"/>
      </w:divBdr>
    </w:div>
    <w:div w:id="1109855203">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16950706">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25124927">
      <w:bodyDiv w:val="1"/>
      <w:marLeft w:val="0"/>
      <w:marRight w:val="0"/>
      <w:marTop w:val="0"/>
      <w:marBottom w:val="0"/>
      <w:divBdr>
        <w:top w:val="none" w:sz="0" w:space="0" w:color="auto"/>
        <w:left w:val="none" w:sz="0" w:space="0" w:color="auto"/>
        <w:bottom w:val="none" w:sz="0" w:space="0" w:color="auto"/>
        <w:right w:val="none" w:sz="0" w:space="0" w:color="auto"/>
      </w:divBdr>
    </w:div>
    <w:div w:id="1131898739">
      <w:bodyDiv w:val="1"/>
      <w:marLeft w:val="0"/>
      <w:marRight w:val="0"/>
      <w:marTop w:val="0"/>
      <w:marBottom w:val="0"/>
      <w:divBdr>
        <w:top w:val="none" w:sz="0" w:space="0" w:color="auto"/>
        <w:left w:val="none" w:sz="0" w:space="0" w:color="auto"/>
        <w:bottom w:val="none" w:sz="0" w:space="0" w:color="auto"/>
        <w:right w:val="none" w:sz="0" w:space="0" w:color="auto"/>
      </w:divBdr>
    </w:div>
    <w:div w:id="1132288020">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5412091">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39877575">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042753">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45855624">
      <w:bodyDiv w:val="1"/>
      <w:marLeft w:val="0"/>
      <w:marRight w:val="0"/>
      <w:marTop w:val="0"/>
      <w:marBottom w:val="0"/>
      <w:divBdr>
        <w:top w:val="none" w:sz="0" w:space="0" w:color="auto"/>
        <w:left w:val="none" w:sz="0" w:space="0" w:color="auto"/>
        <w:bottom w:val="none" w:sz="0" w:space="0" w:color="auto"/>
        <w:right w:val="none" w:sz="0" w:space="0" w:color="auto"/>
      </w:divBdr>
    </w:div>
    <w:div w:id="1149398239">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7497547">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64666650">
      <w:bodyDiv w:val="1"/>
      <w:marLeft w:val="0"/>
      <w:marRight w:val="0"/>
      <w:marTop w:val="0"/>
      <w:marBottom w:val="0"/>
      <w:divBdr>
        <w:top w:val="none" w:sz="0" w:space="0" w:color="auto"/>
        <w:left w:val="none" w:sz="0" w:space="0" w:color="auto"/>
        <w:bottom w:val="none" w:sz="0" w:space="0" w:color="auto"/>
        <w:right w:val="none" w:sz="0" w:space="0" w:color="auto"/>
      </w:divBdr>
    </w:div>
    <w:div w:id="1165630474">
      <w:bodyDiv w:val="1"/>
      <w:marLeft w:val="0"/>
      <w:marRight w:val="0"/>
      <w:marTop w:val="0"/>
      <w:marBottom w:val="0"/>
      <w:divBdr>
        <w:top w:val="none" w:sz="0" w:space="0" w:color="auto"/>
        <w:left w:val="none" w:sz="0" w:space="0" w:color="auto"/>
        <w:bottom w:val="none" w:sz="0" w:space="0" w:color="auto"/>
        <w:right w:val="none" w:sz="0" w:space="0" w:color="auto"/>
      </w:divBdr>
    </w:div>
    <w:div w:id="1166703778">
      <w:bodyDiv w:val="1"/>
      <w:marLeft w:val="0"/>
      <w:marRight w:val="0"/>
      <w:marTop w:val="0"/>
      <w:marBottom w:val="0"/>
      <w:divBdr>
        <w:top w:val="none" w:sz="0" w:space="0" w:color="auto"/>
        <w:left w:val="none" w:sz="0" w:space="0" w:color="auto"/>
        <w:bottom w:val="none" w:sz="0" w:space="0" w:color="auto"/>
        <w:right w:val="none" w:sz="0" w:space="0" w:color="auto"/>
      </w:divBdr>
    </w:div>
    <w:div w:id="1168131250">
      <w:bodyDiv w:val="1"/>
      <w:marLeft w:val="0"/>
      <w:marRight w:val="0"/>
      <w:marTop w:val="0"/>
      <w:marBottom w:val="0"/>
      <w:divBdr>
        <w:top w:val="none" w:sz="0" w:space="0" w:color="auto"/>
        <w:left w:val="none" w:sz="0" w:space="0" w:color="auto"/>
        <w:bottom w:val="none" w:sz="0" w:space="0" w:color="auto"/>
        <w:right w:val="none" w:sz="0" w:space="0" w:color="auto"/>
      </w:divBdr>
    </w:div>
    <w:div w:id="1169443804">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71798472">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4228752">
      <w:bodyDiv w:val="1"/>
      <w:marLeft w:val="0"/>
      <w:marRight w:val="0"/>
      <w:marTop w:val="0"/>
      <w:marBottom w:val="0"/>
      <w:divBdr>
        <w:top w:val="none" w:sz="0" w:space="0" w:color="auto"/>
        <w:left w:val="none" w:sz="0" w:space="0" w:color="auto"/>
        <w:bottom w:val="none" w:sz="0" w:space="0" w:color="auto"/>
        <w:right w:val="none" w:sz="0" w:space="0" w:color="auto"/>
      </w:divBdr>
    </w:div>
    <w:div w:id="1196383591">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349314">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0984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6791275">
      <w:bodyDiv w:val="1"/>
      <w:marLeft w:val="0"/>
      <w:marRight w:val="0"/>
      <w:marTop w:val="0"/>
      <w:marBottom w:val="0"/>
      <w:divBdr>
        <w:top w:val="none" w:sz="0" w:space="0" w:color="auto"/>
        <w:left w:val="none" w:sz="0" w:space="0" w:color="auto"/>
        <w:bottom w:val="none" w:sz="0" w:space="0" w:color="auto"/>
        <w:right w:val="none" w:sz="0" w:space="0" w:color="auto"/>
      </w:divBdr>
    </w:div>
    <w:div w:id="1208295575">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2764439">
      <w:bodyDiv w:val="1"/>
      <w:marLeft w:val="0"/>
      <w:marRight w:val="0"/>
      <w:marTop w:val="0"/>
      <w:marBottom w:val="0"/>
      <w:divBdr>
        <w:top w:val="none" w:sz="0" w:space="0" w:color="auto"/>
        <w:left w:val="none" w:sz="0" w:space="0" w:color="auto"/>
        <w:bottom w:val="none" w:sz="0" w:space="0" w:color="auto"/>
        <w:right w:val="none" w:sz="0" w:space="0" w:color="auto"/>
      </w:divBdr>
    </w:div>
    <w:div w:id="1214461954">
      <w:bodyDiv w:val="1"/>
      <w:marLeft w:val="0"/>
      <w:marRight w:val="0"/>
      <w:marTop w:val="0"/>
      <w:marBottom w:val="0"/>
      <w:divBdr>
        <w:top w:val="none" w:sz="0" w:space="0" w:color="auto"/>
        <w:left w:val="none" w:sz="0" w:space="0" w:color="auto"/>
        <w:bottom w:val="none" w:sz="0" w:space="0" w:color="auto"/>
        <w:right w:val="none" w:sz="0" w:space="0" w:color="auto"/>
      </w:divBdr>
    </w:div>
    <w:div w:id="1215895447">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6550572">
      <w:bodyDiv w:val="1"/>
      <w:marLeft w:val="0"/>
      <w:marRight w:val="0"/>
      <w:marTop w:val="0"/>
      <w:marBottom w:val="0"/>
      <w:divBdr>
        <w:top w:val="none" w:sz="0" w:space="0" w:color="auto"/>
        <w:left w:val="none" w:sz="0" w:space="0" w:color="auto"/>
        <w:bottom w:val="none" w:sz="0" w:space="0" w:color="auto"/>
        <w:right w:val="none" w:sz="0" w:space="0" w:color="auto"/>
      </w:divBdr>
    </w:div>
    <w:div w:id="121897972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0480516">
      <w:bodyDiv w:val="1"/>
      <w:marLeft w:val="0"/>
      <w:marRight w:val="0"/>
      <w:marTop w:val="0"/>
      <w:marBottom w:val="0"/>
      <w:divBdr>
        <w:top w:val="none" w:sz="0" w:space="0" w:color="auto"/>
        <w:left w:val="none" w:sz="0" w:space="0" w:color="auto"/>
        <w:bottom w:val="none" w:sz="0" w:space="0" w:color="auto"/>
        <w:right w:val="none" w:sz="0" w:space="0" w:color="auto"/>
      </w:divBdr>
    </w:div>
    <w:div w:id="1220627239">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3366671">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29682783">
      <w:bodyDiv w:val="1"/>
      <w:marLeft w:val="0"/>
      <w:marRight w:val="0"/>
      <w:marTop w:val="0"/>
      <w:marBottom w:val="0"/>
      <w:divBdr>
        <w:top w:val="none" w:sz="0" w:space="0" w:color="auto"/>
        <w:left w:val="none" w:sz="0" w:space="0" w:color="auto"/>
        <w:bottom w:val="none" w:sz="0" w:space="0" w:color="auto"/>
        <w:right w:val="none" w:sz="0" w:space="0" w:color="auto"/>
      </w:divBdr>
    </w:div>
    <w:div w:id="1230726635">
      <w:bodyDiv w:val="1"/>
      <w:marLeft w:val="0"/>
      <w:marRight w:val="0"/>
      <w:marTop w:val="0"/>
      <w:marBottom w:val="0"/>
      <w:divBdr>
        <w:top w:val="none" w:sz="0" w:space="0" w:color="auto"/>
        <w:left w:val="none" w:sz="0" w:space="0" w:color="auto"/>
        <w:bottom w:val="none" w:sz="0" w:space="0" w:color="auto"/>
        <w:right w:val="none" w:sz="0" w:space="0" w:color="auto"/>
      </w:divBdr>
    </w:div>
    <w:div w:id="1230968774">
      <w:bodyDiv w:val="1"/>
      <w:marLeft w:val="0"/>
      <w:marRight w:val="0"/>
      <w:marTop w:val="0"/>
      <w:marBottom w:val="0"/>
      <w:divBdr>
        <w:top w:val="none" w:sz="0" w:space="0" w:color="auto"/>
        <w:left w:val="none" w:sz="0" w:space="0" w:color="auto"/>
        <w:bottom w:val="none" w:sz="0" w:space="0" w:color="auto"/>
        <w:right w:val="none" w:sz="0" w:space="0" w:color="auto"/>
      </w:divBdr>
    </w:div>
    <w:div w:id="1231501506">
      <w:bodyDiv w:val="1"/>
      <w:marLeft w:val="0"/>
      <w:marRight w:val="0"/>
      <w:marTop w:val="0"/>
      <w:marBottom w:val="0"/>
      <w:divBdr>
        <w:top w:val="none" w:sz="0" w:space="0" w:color="auto"/>
        <w:left w:val="none" w:sz="0" w:space="0" w:color="auto"/>
        <w:bottom w:val="none" w:sz="0" w:space="0" w:color="auto"/>
        <w:right w:val="none" w:sz="0" w:space="0" w:color="auto"/>
      </w:divBdr>
    </w:div>
    <w:div w:id="1231845682">
      <w:bodyDiv w:val="1"/>
      <w:marLeft w:val="0"/>
      <w:marRight w:val="0"/>
      <w:marTop w:val="0"/>
      <w:marBottom w:val="0"/>
      <w:divBdr>
        <w:top w:val="none" w:sz="0" w:space="0" w:color="auto"/>
        <w:left w:val="none" w:sz="0" w:space="0" w:color="auto"/>
        <w:bottom w:val="none" w:sz="0" w:space="0" w:color="auto"/>
        <w:right w:val="none" w:sz="0" w:space="0" w:color="auto"/>
      </w:divBdr>
    </w:div>
    <w:div w:id="1234046187">
      <w:bodyDiv w:val="1"/>
      <w:marLeft w:val="0"/>
      <w:marRight w:val="0"/>
      <w:marTop w:val="0"/>
      <w:marBottom w:val="0"/>
      <w:divBdr>
        <w:top w:val="none" w:sz="0" w:space="0" w:color="auto"/>
        <w:left w:val="none" w:sz="0" w:space="0" w:color="auto"/>
        <w:bottom w:val="none" w:sz="0" w:space="0" w:color="auto"/>
        <w:right w:val="none" w:sz="0" w:space="0" w:color="auto"/>
      </w:divBdr>
    </w:div>
    <w:div w:id="1235168954">
      <w:bodyDiv w:val="1"/>
      <w:marLeft w:val="0"/>
      <w:marRight w:val="0"/>
      <w:marTop w:val="0"/>
      <w:marBottom w:val="0"/>
      <w:divBdr>
        <w:top w:val="none" w:sz="0" w:space="0" w:color="auto"/>
        <w:left w:val="none" w:sz="0" w:space="0" w:color="auto"/>
        <w:bottom w:val="none" w:sz="0" w:space="0" w:color="auto"/>
        <w:right w:val="none" w:sz="0" w:space="0" w:color="auto"/>
      </w:divBdr>
    </w:div>
    <w:div w:id="1236628766">
      <w:bodyDiv w:val="1"/>
      <w:marLeft w:val="0"/>
      <w:marRight w:val="0"/>
      <w:marTop w:val="0"/>
      <w:marBottom w:val="0"/>
      <w:divBdr>
        <w:top w:val="none" w:sz="0" w:space="0" w:color="auto"/>
        <w:left w:val="none" w:sz="0" w:space="0" w:color="auto"/>
        <w:bottom w:val="none" w:sz="0" w:space="0" w:color="auto"/>
        <w:right w:val="none" w:sz="0" w:space="0" w:color="auto"/>
      </w:divBdr>
    </w:div>
    <w:div w:id="1236815822">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39630214">
      <w:bodyDiv w:val="1"/>
      <w:marLeft w:val="0"/>
      <w:marRight w:val="0"/>
      <w:marTop w:val="0"/>
      <w:marBottom w:val="0"/>
      <w:divBdr>
        <w:top w:val="none" w:sz="0" w:space="0" w:color="auto"/>
        <w:left w:val="none" w:sz="0" w:space="0" w:color="auto"/>
        <w:bottom w:val="none" w:sz="0" w:space="0" w:color="auto"/>
        <w:right w:val="none" w:sz="0" w:space="0" w:color="auto"/>
      </w:divBdr>
    </w:div>
    <w:div w:id="1242182504">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49344380">
      <w:bodyDiv w:val="1"/>
      <w:marLeft w:val="0"/>
      <w:marRight w:val="0"/>
      <w:marTop w:val="0"/>
      <w:marBottom w:val="0"/>
      <w:divBdr>
        <w:top w:val="none" w:sz="0" w:space="0" w:color="auto"/>
        <w:left w:val="none" w:sz="0" w:space="0" w:color="auto"/>
        <w:bottom w:val="none" w:sz="0" w:space="0" w:color="auto"/>
        <w:right w:val="none" w:sz="0" w:space="0" w:color="auto"/>
      </w:divBdr>
    </w:div>
    <w:div w:id="1252617270">
      <w:bodyDiv w:val="1"/>
      <w:marLeft w:val="0"/>
      <w:marRight w:val="0"/>
      <w:marTop w:val="0"/>
      <w:marBottom w:val="0"/>
      <w:divBdr>
        <w:top w:val="none" w:sz="0" w:space="0" w:color="auto"/>
        <w:left w:val="none" w:sz="0" w:space="0" w:color="auto"/>
        <w:bottom w:val="none" w:sz="0" w:space="0" w:color="auto"/>
        <w:right w:val="none" w:sz="0" w:space="0" w:color="auto"/>
      </w:divBdr>
    </w:div>
    <w:div w:id="125470712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799886">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320029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75094032">
      <w:bodyDiv w:val="1"/>
      <w:marLeft w:val="0"/>
      <w:marRight w:val="0"/>
      <w:marTop w:val="0"/>
      <w:marBottom w:val="0"/>
      <w:divBdr>
        <w:top w:val="none" w:sz="0" w:space="0" w:color="auto"/>
        <w:left w:val="none" w:sz="0" w:space="0" w:color="auto"/>
        <w:bottom w:val="none" w:sz="0" w:space="0" w:color="auto"/>
        <w:right w:val="none" w:sz="0" w:space="0" w:color="auto"/>
      </w:divBdr>
    </w:div>
    <w:div w:id="1283264022">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88779043">
      <w:bodyDiv w:val="1"/>
      <w:marLeft w:val="0"/>
      <w:marRight w:val="0"/>
      <w:marTop w:val="0"/>
      <w:marBottom w:val="0"/>
      <w:divBdr>
        <w:top w:val="none" w:sz="0" w:space="0" w:color="auto"/>
        <w:left w:val="none" w:sz="0" w:space="0" w:color="auto"/>
        <w:bottom w:val="none" w:sz="0" w:space="0" w:color="auto"/>
        <w:right w:val="none" w:sz="0" w:space="0" w:color="auto"/>
      </w:divBdr>
    </w:div>
    <w:div w:id="128996859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6762034">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0182303">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6351712">
      <w:bodyDiv w:val="1"/>
      <w:marLeft w:val="0"/>
      <w:marRight w:val="0"/>
      <w:marTop w:val="0"/>
      <w:marBottom w:val="0"/>
      <w:divBdr>
        <w:top w:val="none" w:sz="0" w:space="0" w:color="auto"/>
        <w:left w:val="none" w:sz="0" w:space="0" w:color="auto"/>
        <w:bottom w:val="none" w:sz="0" w:space="0" w:color="auto"/>
        <w:right w:val="none" w:sz="0" w:space="0" w:color="auto"/>
      </w:divBdr>
    </w:div>
    <w:div w:id="1306738460">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087515">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09365150">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3683400">
      <w:bodyDiv w:val="1"/>
      <w:marLeft w:val="0"/>
      <w:marRight w:val="0"/>
      <w:marTop w:val="0"/>
      <w:marBottom w:val="0"/>
      <w:divBdr>
        <w:top w:val="none" w:sz="0" w:space="0" w:color="auto"/>
        <w:left w:val="none" w:sz="0" w:space="0" w:color="auto"/>
        <w:bottom w:val="none" w:sz="0" w:space="0" w:color="auto"/>
        <w:right w:val="none" w:sz="0" w:space="0" w:color="auto"/>
      </w:divBdr>
    </w:div>
    <w:div w:id="1315450879">
      <w:bodyDiv w:val="1"/>
      <w:marLeft w:val="0"/>
      <w:marRight w:val="0"/>
      <w:marTop w:val="0"/>
      <w:marBottom w:val="0"/>
      <w:divBdr>
        <w:top w:val="none" w:sz="0" w:space="0" w:color="auto"/>
        <w:left w:val="none" w:sz="0" w:space="0" w:color="auto"/>
        <w:bottom w:val="none" w:sz="0" w:space="0" w:color="auto"/>
        <w:right w:val="none" w:sz="0" w:space="0" w:color="auto"/>
      </w:divBdr>
    </w:div>
    <w:div w:id="1321696504">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25278963">
      <w:bodyDiv w:val="1"/>
      <w:marLeft w:val="0"/>
      <w:marRight w:val="0"/>
      <w:marTop w:val="0"/>
      <w:marBottom w:val="0"/>
      <w:divBdr>
        <w:top w:val="none" w:sz="0" w:space="0" w:color="auto"/>
        <w:left w:val="none" w:sz="0" w:space="0" w:color="auto"/>
        <w:bottom w:val="none" w:sz="0" w:space="0" w:color="auto"/>
        <w:right w:val="none" w:sz="0" w:space="0" w:color="auto"/>
      </w:divBdr>
    </w:div>
    <w:div w:id="1325820602">
      <w:bodyDiv w:val="1"/>
      <w:marLeft w:val="0"/>
      <w:marRight w:val="0"/>
      <w:marTop w:val="0"/>
      <w:marBottom w:val="0"/>
      <w:divBdr>
        <w:top w:val="none" w:sz="0" w:space="0" w:color="auto"/>
        <w:left w:val="none" w:sz="0" w:space="0" w:color="auto"/>
        <w:bottom w:val="none" w:sz="0" w:space="0" w:color="auto"/>
        <w:right w:val="none" w:sz="0" w:space="0" w:color="auto"/>
      </w:divBdr>
    </w:div>
    <w:div w:id="1325930873">
      <w:bodyDiv w:val="1"/>
      <w:marLeft w:val="0"/>
      <w:marRight w:val="0"/>
      <w:marTop w:val="0"/>
      <w:marBottom w:val="0"/>
      <w:divBdr>
        <w:top w:val="none" w:sz="0" w:space="0" w:color="auto"/>
        <w:left w:val="none" w:sz="0" w:space="0" w:color="auto"/>
        <w:bottom w:val="none" w:sz="0" w:space="0" w:color="auto"/>
        <w:right w:val="none" w:sz="0" w:space="0" w:color="auto"/>
      </w:divBdr>
    </w:div>
    <w:div w:id="1326545875">
      <w:bodyDiv w:val="1"/>
      <w:marLeft w:val="0"/>
      <w:marRight w:val="0"/>
      <w:marTop w:val="0"/>
      <w:marBottom w:val="0"/>
      <w:divBdr>
        <w:top w:val="none" w:sz="0" w:space="0" w:color="auto"/>
        <w:left w:val="none" w:sz="0" w:space="0" w:color="auto"/>
        <w:bottom w:val="none" w:sz="0" w:space="0" w:color="auto"/>
        <w:right w:val="none" w:sz="0" w:space="0" w:color="auto"/>
      </w:divBdr>
    </w:div>
    <w:div w:id="1330986753">
      <w:bodyDiv w:val="1"/>
      <w:marLeft w:val="0"/>
      <w:marRight w:val="0"/>
      <w:marTop w:val="0"/>
      <w:marBottom w:val="0"/>
      <w:divBdr>
        <w:top w:val="none" w:sz="0" w:space="0" w:color="auto"/>
        <w:left w:val="none" w:sz="0" w:space="0" w:color="auto"/>
        <w:bottom w:val="none" w:sz="0" w:space="0" w:color="auto"/>
        <w:right w:val="none" w:sz="0" w:space="0" w:color="auto"/>
      </w:divBdr>
    </w:div>
    <w:div w:id="133210322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38194949">
      <w:bodyDiv w:val="1"/>
      <w:marLeft w:val="0"/>
      <w:marRight w:val="0"/>
      <w:marTop w:val="0"/>
      <w:marBottom w:val="0"/>
      <w:divBdr>
        <w:top w:val="none" w:sz="0" w:space="0" w:color="auto"/>
        <w:left w:val="none" w:sz="0" w:space="0" w:color="auto"/>
        <w:bottom w:val="none" w:sz="0" w:space="0" w:color="auto"/>
        <w:right w:val="none" w:sz="0" w:space="0" w:color="auto"/>
      </w:divBdr>
    </w:div>
    <w:div w:id="1339428527">
      <w:bodyDiv w:val="1"/>
      <w:marLeft w:val="0"/>
      <w:marRight w:val="0"/>
      <w:marTop w:val="0"/>
      <w:marBottom w:val="0"/>
      <w:divBdr>
        <w:top w:val="none" w:sz="0" w:space="0" w:color="auto"/>
        <w:left w:val="none" w:sz="0" w:space="0" w:color="auto"/>
        <w:bottom w:val="none" w:sz="0" w:space="0" w:color="auto"/>
        <w:right w:val="none" w:sz="0" w:space="0" w:color="auto"/>
      </w:divBdr>
    </w:div>
    <w:div w:id="1341859880">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323883">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5789081">
      <w:bodyDiv w:val="1"/>
      <w:marLeft w:val="0"/>
      <w:marRight w:val="0"/>
      <w:marTop w:val="0"/>
      <w:marBottom w:val="0"/>
      <w:divBdr>
        <w:top w:val="none" w:sz="0" w:space="0" w:color="auto"/>
        <w:left w:val="none" w:sz="0" w:space="0" w:color="auto"/>
        <w:bottom w:val="none" w:sz="0" w:space="0" w:color="auto"/>
        <w:right w:val="none" w:sz="0" w:space="0" w:color="auto"/>
      </w:divBdr>
    </w:div>
    <w:div w:id="1347093997">
      <w:bodyDiv w:val="1"/>
      <w:marLeft w:val="0"/>
      <w:marRight w:val="0"/>
      <w:marTop w:val="0"/>
      <w:marBottom w:val="0"/>
      <w:divBdr>
        <w:top w:val="none" w:sz="0" w:space="0" w:color="auto"/>
        <w:left w:val="none" w:sz="0" w:space="0" w:color="auto"/>
        <w:bottom w:val="none" w:sz="0" w:space="0" w:color="auto"/>
        <w:right w:val="none" w:sz="0" w:space="0" w:color="auto"/>
      </w:divBdr>
    </w:div>
    <w:div w:id="1347823988">
      <w:bodyDiv w:val="1"/>
      <w:marLeft w:val="0"/>
      <w:marRight w:val="0"/>
      <w:marTop w:val="0"/>
      <w:marBottom w:val="0"/>
      <w:divBdr>
        <w:top w:val="none" w:sz="0" w:space="0" w:color="auto"/>
        <w:left w:val="none" w:sz="0" w:space="0" w:color="auto"/>
        <w:bottom w:val="none" w:sz="0" w:space="0" w:color="auto"/>
        <w:right w:val="none" w:sz="0" w:space="0" w:color="auto"/>
      </w:divBdr>
    </w:div>
    <w:div w:id="134810051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2142582">
      <w:bodyDiv w:val="1"/>
      <w:marLeft w:val="0"/>
      <w:marRight w:val="0"/>
      <w:marTop w:val="0"/>
      <w:marBottom w:val="0"/>
      <w:divBdr>
        <w:top w:val="none" w:sz="0" w:space="0" w:color="auto"/>
        <w:left w:val="none" w:sz="0" w:space="0" w:color="auto"/>
        <w:bottom w:val="none" w:sz="0" w:space="0" w:color="auto"/>
        <w:right w:val="none" w:sz="0" w:space="0" w:color="auto"/>
      </w:divBdr>
    </w:div>
    <w:div w:id="1352415291">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62165842">
      <w:bodyDiv w:val="1"/>
      <w:marLeft w:val="0"/>
      <w:marRight w:val="0"/>
      <w:marTop w:val="0"/>
      <w:marBottom w:val="0"/>
      <w:divBdr>
        <w:top w:val="none" w:sz="0" w:space="0" w:color="auto"/>
        <w:left w:val="none" w:sz="0" w:space="0" w:color="auto"/>
        <w:bottom w:val="none" w:sz="0" w:space="0" w:color="auto"/>
        <w:right w:val="none" w:sz="0" w:space="0" w:color="auto"/>
      </w:divBdr>
    </w:div>
    <w:div w:id="1362852691">
      <w:bodyDiv w:val="1"/>
      <w:marLeft w:val="0"/>
      <w:marRight w:val="0"/>
      <w:marTop w:val="0"/>
      <w:marBottom w:val="0"/>
      <w:divBdr>
        <w:top w:val="none" w:sz="0" w:space="0" w:color="auto"/>
        <w:left w:val="none" w:sz="0" w:space="0" w:color="auto"/>
        <w:bottom w:val="none" w:sz="0" w:space="0" w:color="auto"/>
        <w:right w:val="none" w:sz="0" w:space="0" w:color="auto"/>
      </w:divBdr>
    </w:div>
    <w:div w:id="1365132444">
      <w:bodyDiv w:val="1"/>
      <w:marLeft w:val="0"/>
      <w:marRight w:val="0"/>
      <w:marTop w:val="0"/>
      <w:marBottom w:val="0"/>
      <w:divBdr>
        <w:top w:val="none" w:sz="0" w:space="0" w:color="auto"/>
        <w:left w:val="none" w:sz="0" w:space="0" w:color="auto"/>
        <w:bottom w:val="none" w:sz="0" w:space="0" w:color="auto"/>
        <w:right w:val="none" w:sz="0" w:space="0" w:color="auto"/>
      </w:divBdr>
    </w:div>
    <w:div w:id="1367294429">
      <w:bodyDiv w:val="1"/>
      <w:marLeft w:val="0"/>
      <w:marRight w:val="0"/>
      <w:marTop w:val="0"/>
      <w:marBottom w:val="0"/>
      <w:divBdr>
        <w:top w:val="none" w:sz="0" w:space="0" w:color="auto"/>
        <w:left w:val="none" w:sz="0" w:space="0" w:color="auto"/>
        <w:bottom w:val="none" w:sz="0" w:space="0" w:color="auto"/>
        <w:right w:val="none" w:sz="0" w:space="0" w:color="auto"/>
      </w:divBdr>
    </w:div>
    <w:div w:id="1369531619">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2755347">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8381674">
      <w:bodyDiv w:val="1"/>
      <w:marLeft w:val="0"/>
      <w:marRight w:val="0"/>
      <w:marTop w:val="0"/>
      <w:marBottom w:val="0"/>
      <w:divBdr>
        <w:top w:val="none" w:sz="0" w:space="0" w:color="auto"/>
        <w:left w:val="none" w:sz="0" w:space="0" w:color="auto"/>
        <w:bottom w:val="none" w:sz="0" w:space="0" w:color="auto"/>
        <w:right w:val="none" w:sz="0" w:space="0" w:color="auto"/>
      </w:divBdr>
    </w:div>
    <w:div w:id="1388795696">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49938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393894003">
      <w:bodyDiv w:val="1"/>
      <w:marLeft w:val="0"/>
      <w:marRight w:val="0"/>
      <w:marTop w:val="0"/>
      <w:marBottom w:val="0"/>
      <w:divBdr>
        <w:top w:val="none" w:sz="0" w:space="0" w:color="auto"/>
        <w:left w:val="none" w:sz="0" w:space="0" w:color="auto"/>
        <w:bottom w:val="none" w:sz="0" w:space="0" w:color="auto"/>
        <w:right w:val="none" w:sz="0" w:space="0" w:color="auto"/>
      </w:divBdr>
    </w:div>
    <w:div w:id="1394086210">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2286542">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4645916">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0227447">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15277810">
      <w:bodyDiv w:val="1"/>
      <w:marLeft w:val="0"/>
      <w:marRight w:val="0"/>
      <w:marTop w:val="0"/>
      <w:marBottom w:val="0"/>
      <w:divBdr>
        <w:top w:val="none" w:sz="0" w:space="0" w:color="auto"/>
        <w:left w:val="none" w:sz="0" w:space="0" w:color="auto"/>
        <w:bottom w:val="none" w:sz="0" w:space="0" w:color="auto"/>
        <w:right w:val="none" w:sz="0" w:space="0" w:color="auto"/>
      </w:divBdr>
    </w:div>
    <w:div w:id="1420785535">
      <w:bodyDiv w:val="1"/>
      <w:marLeft w:val="0"/>
      <w:marRight w:val="0"/>
      <w:marTop w:val="0"/>
      <w:marBottom w:val="0"/>
      <w:divBdr>
        <w:top w:val="none" w:sz="0" w:space="0" w:color="auto"/>
        <w:left w:val="none" w:sz="0" w:space="0" w:color="auto"/>
        <w:bottom w:val="none" w:sz="0" w:space="0" w:color="auto"/>
        <w:right w:val="none" w:sz="0" w:space="0" w:color="auto"/>
      </w:divBdr>
    </w:div>
    <w:div w:id="1423070784">
      <w:bodyDiv w:val="1"/>
      <w:marLeft w:val="0"/>
      <w:marRight w:val="0"/>
      <w:marTop w:val="0"/>
      <w:marBottom w:val="0"/>
      <w:divBdr>
        <w:top w:val="none" w:sz="0" w:space="0" w:color="auto"/>
        <w:left w:val="none" w:sz="0" w:space="0" w:color="auto"/>
        <w:bottom w:val="none" w:sz="0" w:space="0" w:color="auto"/>
        <w:right w:val="none" w:sz="0" w:space="0" w:color="auto"/>
      </w:divBdr>
    </w:div>
    <w:div w:id="1431658242">
      <w:bodyDiv w:val="1"/>
      <w:marLeft w:val="0"/>
      <w:marRight w:val="0"/>
      <w:marTop w:val="0"/>
      <w:marBottom w:val="0"/>
      <w:divBdr>
        <w:top w:val="none" w:sz="0" w:space="0" w:color="auto"/>
        <w:left w:val="none" w:sz="0" w:space="0" w:color="auto"/>
        <w:bottom w:val="none" w:sz="0" w:space="0" w:color="auto"/>
        <w:right w:val="none" w:sz="0" w:space="0" w:color="auto"/>
      </w:divBdr>
    </w:div>
    <w:div w:id="1439325533">
      <w:bodyDiv w:val="1"/>
      <w:marLeft w:val="0"/>
      <w:marRight w:val="0"/>
      <w:marTop w:val="0"/>
      <w:marBottom w:val="0"/>
      <w:divBdr>
        <w:top w:val="none" w:sz="0" w:space="0" w:color="auto"/>
        <w:left w:val="none" w:sz="0" w:space="0" w:color="auto"/>
        <w:bottom w:val="none" w:sz="0" w:space="0" w:color="auto"/>
        <w:right w:val="none" w:sz="0" w:space="0" w:color="auto"/>
      </w:divBdr>
    </w:div>
    <w:div w:id="1440301286">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47232171">
      <w:bodyDiv w:val="1"/>
      <w:marLeft w:val="0"/>
      <w:marRight w:val="0"/>
      <w:marTop w:val="0"/>
      <w:marBottom w:val="0"/>
      <w:divBdr>
        <w:top w:val="none" w:sz="0" w:space="0" w:color="auto"/>
        <w:left w:val="none" w:sz="0" w:space="0" w:color="auto"/>
        <w:bottom w:val="none" w:sz="0" w:space="0" w:color="auto"/>
        <w:right w:val="none" w:sz="0" w:space="0" w:color="auto"/>
      </w:divBdr>
    </w:div>
    <w:div w:id="1449812245">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1124068">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691979">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7242383">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0241738">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4716414">
      <w:bodyDiv w:val="1"/>
      <w:marLeft w:val="0"/>
      <w:marRight w:val="0"/>
      <w:marTop w:val="0"/>
      <w:marBottom w:val="0"/>
      <w:divBdr>
        <w:top w:val="none" w:sz="0" w:space="0" w:color="auto"/>
        <w:left w:val="none" w:sz="0" w:space="0" w:color="auto"/>
        <w:bottom w:val="none" w:sz="0" w:space="0" w:color="auto"/>
        <w:right w:val="none" w:sz="0" w:space="0" w:color="auto"/>
      </w:divBdr>
    </w:div>
    <w:div w:id="1477183155">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570228">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5076196">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88592134">
      <w:bodyDiv w:val="1"/>
      <w:marLeft w:val="0"/>
      <w:marRight w:val="0"/>
      <w:marTop w:val="0"/>
      <w:marBottom w:val="0"/>
      <w:divBdr>
        <w:top w:val="none" w:sz="0" w:space="0" w:color="auto"/>
        <w:left w:val="none" w:sz="0" w:space="0" w:color="auto"/>
        <w:bottom w:val="none" w:sz="0" w:space="0" w:color="auto"/>
        <w:right w:val="none" w:sz="0" w:space="0" w:color="auto"/>
      </w:divBdr>
    </w:div>
    <w:div w:id="1489442928">
      <w:bodyDiv w:val="1"/>
      <w:marLeft w:val="0"/>
      <w:marRight w:val="0"/>
      <w:marTop w:val="0"/>
      <w:marBottom w:val="0"/>
      <w:divBdr>
        <w:top w:val="none" w:sz="0" w:space="0" w:color="auto"/>
        <w:left w:val="none" w:sz="0" w:space="0" w:color="auto"/>
        <w:bottom w:val="none" w:sz="0" w:space="0" w:color="auto"/>
        <w:right w:val="none" w:sz="0" w:space="0" w:color="auto"/>
      </w:divBdr>
    </w:div>
    <w:div w:id="1491292062">
      <w:bodyDiv w:val="1"/>
      <w:marLeft w:val="0"/>
      <w:marRight w:val="0"/>
      <w:marTop w:val="0"/>
      <w:marBottom w:val="0"/>
      <w:divBdr>
        <w:top w:val="none" w:sz="0" w:space="0" w:color="auto"/>
        <w:left w:val="none" w:sz="0" w:space="0" w:color="auto"/>
        <w:bottom w:val="none" w:sz="0" w:space="0" w:color="auto"/>
        <w:right w:val="none" w:sz="0" w:space="0" w:color="auto"/>
      </w:divBdr>
    </w:div>
    <w:div w:id="1492912016">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498954930">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5241752">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4219302">
      <w:bodyDiv w:val="1"/>
      <w:marLeft w:val="0"/>
      <w:marRight w:val="0"/>
      <w:marTop w:val="0"/>
      <w:marBottom w:val="0"/>
      <w:divBdr>
        <w:top w:val="none" w:sz="0" w:space="0" w:color="auto"/>
        <w:left w:val="none" w:sz="0" w:space="0" w:color="auto"/>
        <w:bottom w:val="none" w:sz="0" w:space="0" w:color="auto"/>
        <w:right w:val="none" w:sz="0" w:space="0" w:color="auto"/>
      </w:divBdr>
    </w:div>
    <w:div w:id="1515220150">
      <w:bodyDiv w:val="1"/>
      <w:marLeft w:val="0"/>
      <w:marRight w:val="0"/>
      <w:marTop w:val="0"/>
      <w:marBottom w:val="0"/>
      <w:divBdr>
        <w:top w:val="none" w:sz="0" w:space="0" w:color="auto"/>
        <w:left w:val="none" w:sz="0" w:space="0" w:color="auto"/>
        <w:bottom w:val="none" w:sz="0" w:space="0" w:color="auto"/>
        <w:right w:val="none" w:sz="0" w:space="0" w:color="auto"/>
      </w:divBdr>
    </w:div>
    <w:div w:id="1515993479">
      <w:bodyDiv w:val="1"/>
      <w:marLeft w:val="0"/>
      <w:marRight w:val="0"/>
      <w:marTop w:val="0"/>
      <w:marBottom w:val="0"/>
      <w:divBdr>
        <w:top w:val="none" w:sz="0" w:space="0" w:color="auto"/>
        <w:left w:val="none" w:sz="0" w:space="0" w:color="auto"/>
        <w:bottom w:val="none" w:sz="0" w:space="0" w:color="auto"/>
        <w:right w:val="none" w:sz="0" w:space="0" w:color="auto"/>
      </w:divBdr>
    </w:div>
    <w:div w:id="1516531883">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18347238">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28064663">
      <w:bodyDiv w:val="1"/>
      <w:marLeft w:val="0"/>
      <w:marRight w:val="0"/>
      <w:marTop w:val="0"/>
      <w:marBottom w:val="0"/>
      <w:divBdr>
        <w:top w:val="none" w:sz="0" w:space="0" w:color="auto"/>
        <w:left w:val="none" w:sz="0" w:space="0" w:color="auto"/>
        <w:bottom w:val="none" w:sz="0" w:space="0" w:color="auto"/>
        <w:right w:val="none" w:sz="0" w:space="0" w:color="auto"/>
      </w:divBdr>
    </w:div>
    <w:div w:id="1531337485">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39317324">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44947063">
      <w:bodyDiv w:val="1"/>
      <w:marLeft w:val="0"/>
      <w:marRight w:val="0"/>
      <w:marTop w:val="0"/>
      <w:marBottom w:val="0"/>
      <w:divBdr>
        <w:top w:val="none" w:sz="0" w:space="0" w:color="auto"/>
        <w:left w:val="none" w:sz="0" w:space="0" w:color="auto"/>
        <w:bottom w:val="none" w:sz="0" w:space="0" w:color="auto"/>
        <w:right w:val="none" w:sz="0" w:space="0" w:color="auto"/>
      </w:divBdr>
    </w:div>
    <w:div w:id="1550193121">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1110693">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5698719">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096453">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1505756">
      <w:bodyDiv w:val="1"/>
      <w:marLeft w:val="0"/>
      <w:marRight w:val="0"/>
      <w:marTop w:val="0"/>
      <w:marBottom w:val="0"/>
      <w:divBdr>
        <w:top w:val="none" w:sz="0" w:space="0" w:color="auto"/>
        <w:left w:val="none" w:sz="0" w:space="0" w:color="auto"/>
        <w:bottom w:val="none" w:sz="0" w:space="0" w:color="auto"/>
        <w:right w:val="none" w:sz="0" w:space="0" w:color="auto"/>
      </w:divBdr>
    </w:div>
    <w:div w:id="1573202897">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69668">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79175459">
      <w:bodyDiv w:val="1"/>
      <w:marLeft w:val="0"/>
      <w:marRight w:val="0"/>
      <w:marTop w:val="0"/>
      <w:marBottom w:val="0"/>
      <w:divBdr>
        <w:top w:val="none" w:sz="0" w:space="0" w:color="auto"/>
        <w:left w:val="none" w:sz="0" w:space="0" w:color="auto"/>
        <w:bottom w:val="none" w:sz="0" w:space="0" w:color="auto"/>
        <w:right w:val="none" w:sz="0" w:space="0" w:color="auto"/>
      </w:divBdr>
    </w:div>
    <w:div w:id="1580167208">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84991530">
      <w:bodyDiv w:val="1"/>
      <w:marLeft w:val="0"/>
      <w:marRight w:val="0"/>
      <w:marTop w:val="0"/>
      <w:marBottom w:val="0"/>
      <w:divBdr>
        <w:top w:val="none" w:sz="0" w:space="0" w:color="auto"/>
        <w:left w:val="none" w:sz="0" w:space="0" w:color="auto"/>
        <w:bottom w:val="none" w:sz="0" w:space="0" w:color="auto"/>
        <w:right w:val="none" w:sz="0" w:space="0" w:color="auto"/>
      </w:divBdr>
    </w:div>
    <w:div w:id="1591356019">
      <w:bodyDiv w:val="1"/>
      <w:marLeft w:val="0"/>
      <w:marRight w:val="0"/>
      <w:marTop w:val="0"/>
      <w:marBottom w:val="0"/>
      <w:divBdr>
        <w:top w:val="none" w:sz="0" w:space="0" w:color="auto"/>
        <w:left w:val="none" w:sz="0" w:space="0" w:color="auto"/>
        <w:bottom w:val="none" w:sz="0" w:space="0" w:color="auto"/>
        <w:right w:val="none" w:sz="0" w:space="0" w:color="auto"/>
      </w:divBdr>
    </w:div>
    <w:div w:id="1592660761">
      <w:bodyDiv w:val="1"/>
      <w:marLeft w:val="0"/>
      <w:marRight w:val="0"/>
      <w:marTop w:val="0"/>
      <w:marBottom w:val="0"/>
      <w:divBdr>
        <w:top w:val="none" w:sz="0" w:space="0" w:color="auto"/>
        <w:left w:val="none" w:sz="0" w:space="0" w:color="auto"/>
        <w:bottom w:val="none" w:sz="0" w:space="0" w:color="auto"/>
        <w:right w:val="none" w:sz="0" w:space="0" w:color="auto"/>
      </w:divBdr>
    </w:div>
    <w:div w:id="1594702244">
      <w:bodyDiv w:val="1"/>
      <w:marLeft w:val="0"/>
      <w:marRight w:val="0"/>
      <w:marTop w:val="0"/>
      <w:marBottom w:val="0"/>
      <w:divBdr>
        <w:top w:val="none" w:sz="0" w:space="0" w:color="auto"/>
        <w:left w:val="none" w:sz="0" w:space="0" w:color="auto"/>
        <w:bottom w:val="none" w:sz="0" w:space="0" w:color="auto"/>
        <w:right w:val="none" w:sz="0" w:space="0" w:color="auto"/>
      </w:divBdr>
    </w:div>
    <w:div w:id="1597445315">
      <w:bodyDiv w:val="1"/>
      <w:marLeft w:val="0"/>
      <w:marRight w:val="0"/>
      <w:marTop w:val="0"/>
      <w:marBottom w:val="0"/>
      <w:divBdr>
        <w:top w:val="none" w:sz="0" w:space="0" w:color="auto"/>
        <w:left w:val="none" w:sz="0" w:space="0" w:color="auto"/>
        <w:bottom w:val="none" w:sz="0" w:space="0" w:color="auto"/>
        <w:right w:val="none" w:sz="0" w:space="0" w:color="auto"/>
      </w:divBdr>
    </w:div>
    <w:div w:id="1598977323">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16864647">
      <w:bodyDiv w:val="1"/>
      <w:marLeft w:val="0"/>
      <w:marRight w:val="0"/>
      <w:marTop w:val="0"/>
      <w:marBottom w:val="0"/>
      <w:divBdr>
        <w:top w:val="none" w:sz="0" w:space="0" w:color="auto"/>
        <w:left w:val="none" w:sz="0" w:space="0" w:color="auto"/>
        <w:bottom w:val="none" w:sz="0" w:space="0" w:color="auto"/>
        <w:right w:val="none" w:sz="0" w:space="0" w:color="auto"/>
      </w:divBdr>
    </w:div>
    <w:div w:id="1618678537">
      <w:bodyDiv w:val="1"/>
      <w:marLeft w:val="0"/>
      <w:marRight w:val="0"/>
      <w:marTop w:val="0"/>
      <w:marBottom w:val="0"/>
      <w:divBdr>
        <w:top w:val="none" w:sz="0" w:space="0" w:color="auto"/>
        <w:left w:val="none" w:sz="0" w:space="0" w:color="auto"/>
        <w:bottom w:val="none" w:sz="0" w:space="0" w:color="auto"/>
        <w:right w:val="none" w:sz="0" w:space="0" w:color="auto"/>
      </w:divBdr>
    </w:div>
    <w:div w:id="1619145158">
      <w:bodyDiv w:val="1"/>
      <w:marLeft w:val="0"/>
      <w:marRight w:val="0"/>
      <w:marTop w:val="0"/>
      <w:marBottom w:val="0"/>
      <w:divBdr>
        <w:top w:val="none" w:sz="0" w:space="0" w:color="auto"/>
        <w:left w:val="none" w:sz="0" w:space="0" w:color="auto"/>
        <w:bottom w:val="none" w:sz="0" w:space="0" w:color="auto"/>
        <w:right w:val="none" w:sz="0" w:space="0" w:color="auto"/>
      </w:divBdr>
    </w:div>
    <w:div w:id="1619413412">
      <w:bodyDiv w:val="1"/>
      <w:marLeft w:val="0"/>
      <w:marRight w:val="0"/>
      <w:marTop w:val="0"/>
      <w:marBottom w:val="0"/>
      <w:divBdr>
        <w:top w:val="none" w:sz="0" w:space="0" w:color="auto"/>
        <w:left w:val="none" w:sz="0" w:space="0" w:color="auto"/>
        <w:bottom w:val="none" w:sz="0" w:space="0" w:color="auto"/>
        <w:right w:val="none" w:sz="0" w:space="0" w:color="auto"/>
      </w:divBdr>
    </w:div>
    <w:div w:id="1621567346">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2876151">
      <w:bodyDiv w:val="1"/>
      <w:marLeft w:val="0"/>
      <w:marRight w:val="0"/>
      <w:marTop w:val="0"/>
      <w:marBottom w:val="0"/>
      <w:divBdr>
        <w:top w:val="none" w:sz="0" w:space="0" w:color="auto"/>
        <w:left w:val="none" w:sz="0" w:space="0" w:color="auto"/>
        <w:bottom w:val="none" w:sz="0" w:space="0" w:color="auto"/>
        <w:right w:val="none" w:sz="0" w:space="0" w:color="auto"/>
      </w:divBdr>
    </w:div>
    <w:div w:id="1625699081">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334231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5771711">
      <w:bodyDiv w:val="1"/>
      <w:marLeft w:val="0"/>
      <w:marRight w:val="0"/>
      <w:marTop w:val="0"/>
      <w:marBottom w:val="0"/>
      <w:divBdr>
        <w:top w:val="none" w:sz="0" w:space="0" w:color="auto"/>
        <w:left w:val="none" w:sz="0" w:space="0" w:color="auto"/>
        <w:bottom w:val="none" w:sz="0" w:space="0" w:color="auto"/>
        <w:right w:val="none" w:sz="0" w:space="0" w:color="auto"/>
      </w:divBdr>
    </w:div>
    <w:div w:id="1647783857">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49746042">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793007">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7227546">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1468749">
      <w:bodyDiv w:val="1"/>
      <w:marLeft w:val="0"/>
      <w:marRight w:val="0"/>
      <w:marTop w:val="0"/>
      <w:marBottom w:val="0"/>
      <w:divBdr>
        <w:top w:val="none" w:sz="0" w:space="0" w:color="auto"/>
        <w:left w:val="none" w:sz="0" w:space="0" w:color="auto"/>
        <w:bottom w:val="none" w:sz="0" w:space="0" w:color="auto"/>
        <w:right w:val="none" w:sz="0" w:space="0" w:color="auto"/>
      </w:divBdr>
    </w:div>
    <w:div w:id="1664116790">
      <w:bodyDiv w:val="1"/>
      <w:marLeft w:val="0"/>
      <w:marRight w:val="0"/>
      <w:marTop w:val="0"/>
      <w:marBottom w:val="0"/>
      <w:divBdr>
        <w:top w:val="none" w:sz="0" w:space="0" w:color="auto"/>
        <w:left w:val="none" w:sz="0" w:space="0" w:color="auto"/>
        <w:bottom w:val="none" w:sz="0" w:space="0" w:color="auto"/>
        <w:right w:val="none" w:sz="0" w:space="0" w:color="auto"/>
      </w:divBdr>
    </w:div>
    <w:div w:id="1664703210">
      <w:bodyDiv w:val="1"/>
      <w:marLeft w:val="0"/>
      <w:marRight w:val="0"/>
      <w:marTop w:val="0"/>
      <w:marBottom w:val="0"/>
      <w:divBdr>
        <w:top w:val="none" w:sz="0" w:space="0" w:color="auto"/>
        <w:left w:val="none" w:sz="0" w:space="0" w:color="auto"/>
        <w:bottom w:val="none" w:sz="0" w:space="0" w:color="auto"/>
        <w:right w:val="none" w:sz="0" w:space="0" w:color="auto"/>
      </w:divBdr>
    </w:div>
    <w:div w:id="1665160528">
      <w:bodyDiv w:val="1"/>
      <w:marLeft w:val="0"/>
      <w:marRight w:val="0"/>
      <w:marTop w:val="0"/>
      <w:marBottom w:val="0"/>
      <w:divBdr>
        <w:top w:val="none" w:sz="0" w:space="0" w:color="auto"/>
        <w:left w:val="none" w:sz="0" w:space="0" w:color="auto"/>
        <w:bottom w:val="none" w:sz="0" w:space="0" w:color="auto"/>
        <w:right w:val="none" w:sz="0" w:space="0" w:color="auto"/>
      </w:divBdr>
    </w:div>
    <w:div w:id="1665935158">
      <w:bodyDiv w:val="1"/>
      <w:marLeft w:val="0"/>
      <w:marRight w:val="0"/>
      <w:marTop w:val="0"/>
      <w:marBottom w:val="0"/>
      <w:divBdr>
        <w:top w:val="none" w:sz="0" w:space="0" w:color="auto"/>
        <w:left w:val="none" w:sz="0" w:space="0" w:color="auto"/>
        <w:bottom w:val="none" w:sz="0" w:space="0" w:color="auto"/>
        <w:right w:val="none" w:sz="0" w:space="0" w:color="auto"/>
      </w:divBdr>
    </w:div>
    <w:div w:id="166627630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74455684">
      <w:bodyDiv w:val="1"/>
      <w:marLeft w:val="0"/>
      <w:marRight w:val="0"/>
      <w:marTop w:val="0"/>
      <w:marBottom w:val="0"/>
      <w:divBdr>
        <w:top w:val="none" w:sz="0" w:space="0" w:color="auto"/>
        <w:left w:val="none" w:sz="0" w:space="0" w:color="auto"/>
        <w:bottom w:val="none" w:sz="0" w:space="0" w:color="auto"/>
        <w:right w:val="none" w:sz="0" w:space="0" w:color="auto"/>
      </w:divBdr>
    </w:div>
    <w:div w:id="1679115635">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2051690">
      <w:bodyDiv w:val="1"/>
      <w:marLeft w:val="0"/>
      <w:marRight w:val="0"/>
      <w:marTop w:val="0"/>
      <w:marBottom w:val="0"/>
      <w:divBdr>
        <w:top w:val="none" w:sz="0" w:space="0" w:color="auto"/>
        <w:left w:val="none" w:sz="0" w:space="0" w:color="auto"/>
        <w:bottom w:val="none" w:sz="0" w:space="0" w:color="auto"/>
        <w:right w:val="none" w:sz="0" w:space="0" w:color="auto"/>
      </w:divBdr>
    </w:div>
    <w:div w:id="1683628625">
      <w:bodyDiv w:val="1"/>
      <w:marLeft w:val="0"/>
      <w:marRight w:val="0"/>
      <w:marTop w:val="0"/>
      <w:marBottom w:val="0"/>
      <w:divBdr>
        <w:top w:val="none" w:sz="0" w:space="0" w:color="auto"/>
        <w:left w:val="none" w:sz="0" w:space="0" w:color="auto"/>
        <w:bottom w:val="none" w:sz="0" w:space="0" w:color="auto"/>
        <w:right w:val="none" w:sz="0" w:space="0" w:color="auto"/>
      </w:divBdr>
    </w:div>
    <w:div w:id="1685398943">
      <w:bodyDiv w:val="1"/>
      <w:marLeft w:val="0"/>
      <w:marRight w:val="0"/>
      <w:marTop w:val="0"/>
      <w:marBottom w:val="0"/>
      <w:divBdr>
        <w:top w:val="none" w:sz="0" w:space="0" w:color="auto"/>
        <w:left w:val="none" w:sz="0" w:space="0" w:color="auto"/>
        <w:bottom w:val="none" w:sz="0" w:space="0" w:color="auto"/>
        <w:right w:val="none" w:sz="0" w:space="0" w:color="auto"/>
      </w:divBdr>
    </w:div>
    <w:div w:id="1686975622">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88677651">
      <w:bodyDiv w:val="1"/>
      <w:marLeft w:val="0"/>
      <w:marRight w:val="0"/>
      <w:marTop w:val="0"/>
      <w:marBottom w:val="0"/>
      <w:divBdr>
        <w:top w:val="none" w:sz="0" w:space="0" w:color="auto"/>
        <w:left w:val="none" w:sz="0" w:space="0" w:color="auto"/>
        <w:bottom w:val="none" w:sz="0" w:space="0" w:color="auto"/>
        <w:right w:val="none" w:sz="0" w:space="0" w:color="auto"/>
      </w:divBdr>
    </w:div>
    <w:div w:id="1690137394">
      <w:bodyDiv w:val="1"/>
      <w:marLeft w:val="0"/>
      <w:marRight w:val="0"/>
      <w:marTop w:val="0"/>
      <w:marBottom w:val="0"/>
      <w:divBdr>
        <w:top w:val="none" w:sz="0" w:space="0" w:color="auto"/>
        <w:left w:val="none" w:sz="0" w:space="0" w:color="auto"/>
        <w:bottom w:val="none" w:sz="0" w:space="0" w:color="auto"/>
        <w:right w:val="none" w:sz="0" w:space="0" w:color="auto"/>
      </w:divBdr>
    </w:div>
    <w:div w:id="1690259023">
      <w:bodyDiv w:val="1"/>
      <w:marLeft w:val="0"/>
      <w:marRight w:val="0"/>
      <w:marTop w:val="0"/>
      <w:marBottom w:val="0"/>
      <w:divBdr>
        <w:top w:val="none" w:sz="0" w:space="0" w:color="auto"/>
        <w:left w:val="none" w:sz="0" w:space="0" w:color="auto"/>
        <w:bottom w:val="none" w:sz="0" w:space="0" w:color="auto"/>
        <w:right w:val="none" w:sz="0" w:space="0" w:color="auto"/>
      </w:divBdr>
    </w:div>
    <w:div w:id="1691906469">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695765592">
      <w:bodyDiv w:val="1"/>
      <w:marLeft w:val="0"/>
      <w:marRight w:val="0"/>
      <w:marTop w:val="0"/>
      <w:marBottom w:val="0"/>
      <w:divBdr>
        <w:top w:val="none" w:sz="0" w:space="0" w:color="auto"/>
        <w:left w:val="none" w:sz="0" w:space="0" w:color="auto"/>
        <w:bottom w:val="none" w:sz="0" w:space="0" w:color="auto"/>
        <w:right w:val="none" w:sz="0" w:space="0" w:color="auto"/>
      </w:divBdr>
    </w:div>
    <w:div w:id="1700812259">
      <w:bodyDiv w:val="1"/>
      <w:marLeft w:val="0"/>
      <w:marRight w:val="0"/>
      <w:marTop w:val="0"/>
      <w:marBottom w:val="0"/>
      <w:divBdr>
        <w:top w:val="none" w:sz="0" w:space="0" w:color="auto"/>
        <w:left w:val="none" w:sz="0" w:space="0" w:color="auto"/>
        <w:bottom w:val="none" w:sz="0" w:space="0" w:color="auto"/>
        <w:right w:val="none" w:sz="0" w:space="0" w:color="auto"/>
      </w:divBdr>
    </w:div>
    <w:div w:id="1704788143">
      <w:bodyDiv w:val="1"/>
      <w:marLeft w:val="0"/>
      <w:marRight w:val="0"/>
      <w:marTop w:val="0"/>
      <w:marBottom w:val="0"/>
      <w:divBdr>
        <w:top w:val="none" w:sz="0" w:space="0" w:color="auto"/>
        <w:left w:val="none" w:sz="0" w:space="0" w:color="auto"/>
        <w:bottom w:val="none" w:sz="0" w:space="0" w:color="auto"/>
        <w:right w:val="none" w:sz="0" w:space="0" w:color="auto"/>
      </w:divBdr>
    </w:div>
    <w:div w:id="1709646190">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10959883">
      <w:bodyDiv w:val="1"/>
      <w:marLeft w:val="0"/>
      <w:marRight w:val="0"/>
      <w:marTop w:val="0"/>
      <w:marBottom w:val="0"/>
      <w:divBdr>
        <w:top w:val="none" w:sz="0" w:space="0" w:color="auto"/>
        <w:left w:val="none" w:sz="0" w:space="0" w:color="auto"/>
        <w:bottom w:val="none" w:sz="0" w:space="0" w:color="auto"/>
        <w:right w:val="none" w:sz="0" w:space="0" w:color="auto"/>
      </w:divBdr>
    </w:div>
    <w:div w:id="1711758316">
      <w:bodyDiv w:val="1"/>
      <w:marLeft w:val="0"/>
      <w:marRight w:val="0"/>
      <w:marTop w:val="0"/>
      <w:marBottom w:val="0"/>
      <w:divBdr>
        <w:top w:val="none" w:sz="0" w:space="0" w:color="auto"/>
        <w:left w:val="none" w:sz="0" w:space="0" w:color="auto"/>
        <w:bottom w:val="none" w:sz="0" w:space="0" w:color="auto"/>
        <w:right w:val="none" w:sz="0" w:space="0" w:color="auto"/>
      </w:divBdr>
    </w:div>
    <w:div w:id="1712075417">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13725558">
      <w:bodyDiv w:val="1"/>
      <w:marLeft w:val="0"/>
      <w:marRight w:val="0"/>
      <w:marTop w:val="0"/>
      <w:marBottom w:val="0"/>
      <w:divBdr>
        <w:top w:val="none" w:sz="0" w:space="0" w:color="auto"/>
        <w:left w:val="none" w:sz="0" w:space="0" w:color="auto"/>
        <w:bottom w:val="none" w:sz="0" w:space="0" w:color="auto"/>
        <w:right w:val="none" w:sz="0" w:space="0" w:color="auto"/>
      </w:divBdr>
    </w:div>
    <w:div w:id="1713994271">
      <w:bodyDiv w:val="1"/>
      <w:marLeft w:val="0"/>
      <w:marRight w:val="0"/>
      <w:marTop w:val="0"/>
      <w:marBottom w:val="0"/>
      <w:divBdr>
        <w:top w:val="none" w:sz="0" w:space="0" w:color="auto"/>
        <w:left w:val="none" w:sz="0" w:space="0" w:color="auto"/>
        <w:bottom w:val="none" w:sz="0" w:space="0" w:color="auto"/>
        <w:right w:val="none" w:sz="0" w:space="0" w:color="auto"/>
      </w:divBdr>
    </w:div>
    <w:div w:id="1716857204">
      <w:bodyDiv w:val="1"/>
      <w:marLeft w:val="0"/>
      <w:marRight w:val="0"/>
      <w:marTop w:val="0"/>
      <w:marBottom w:val="0"/>
      <w:divBdr>
        <w:top w:val="none" w:sz="0" w:space="0" w:color="auto"/>
        <w:left w:val="none" w:sz="0" w:space="0" w:color="auto"/>
        <w:bottom w:val="none" w:sz="0" w:space="0" w:color="auto"/>
        <w:right w:val="none" w:sz="0" w:space="0" w:color="auto"/>
      </w:divBdr>
    </w:div>
    <w:div w:id="1717776368">
      <w:bodyDiv w:val="1"/>
      <w:marLeft w:val="0"/>
      <w:marRight w:val="0"/>
      <w:marTop w:val="0"/>
      <w:marBottom w:val="0"/>
      <w:divBdr>
        <w:top w:val="none" w:sz="0" w:space="0" w:color="auto"/>
        <w:left w:val="none" w:sz="0" w:space="0" w:color="auto"/>
        <w:bottom w:val="none" w:sz="0" w:space="0" w:color="auto"/>
        <w:right w:val="none" w:sz="0" w:space="0" w:color="auto"/>
      </w:divBdr>
    </w:div>
    <w:div w:id="1718359376">
      <w:bodyDiv w:val="1"/>
      <w:marLeft w:val="0"/>
      <w:marRight w:val="0"/>
      <w:marTop w:val="0"/>
      <w:marBottom w:val="0"/>
      <w:divBdr>
        <w:top w:val="none" w:sz="0" w:space="0" w:color="auto"/>
        <w:left w:val="none" w:sz="0" w:space="0" w:color="auto"/>
        <w:bottom w:val="none" w:sz="0" w:space="0" w:color="auto"/>
        <w:right w:val="none" w:sz="0" w:space="0" w:color="auto"/>
      </w:divBdr>
    </w:div>
    <w:div w:id="1720087788">
      <w:bodyDiv w:val="1"/>
      <w:marLeft w:val="0"/>
      <w:marRight w:val="0"/>
      <w:marTop w:val="0"/>
      <w:marBottom w:val="0"/>
      <w:divBdr>
        <w:top w:val="none" w:sz="0" w:space="0" w:color="auto"/>
        <w:left w:val="none" w:sz="0" w:space="0" w:color="auto"/>
        <w:bottom w:val="none" w:sz="0" w:space="0" w:color="auto"/>
        <w:right w:val="none" w:sz="0" w:space="0" w:color="auto"/>
      </w:divBdr>
    </w:div>
    <w:div w:id="1720352057">
      <w:bodyDiv w:val="1"/>
      <w:marLeft w:val="0"/>
      <w:marRight w:val="0"/>
      <w:marTop w:val="0"/>
      <w:marBottom w:val="0"/>
      <w:divBdr>
        <w:top w:val="none" w:sz="0" w:space="0" w:color="auto"/>
        <w:left w:val="none" w:sz="0" w:space="0" w:color="auto"/>
        <w:bottom w:val="none" w:sz="0" w:space="0" w:color="auto"/>
        <w:right w:val="none" w:sz="0" w:space="0" w:color="auto"/>
      </w:divBdr>
    </w:div>
    <w:div w:id="1721785157">
      <w:bodyDiv w:val="1"/>
      <w:marLeft w:val="0"/>
      <w:marRight w:val="0"/>
      <w:marTop w:val="0"/>
      <w:marBottom w:val="0"/>
      <w:divBdr>
        <w:top w:val="none" w:sz="0" w:space="0" w:color="auto"/>
        <w:left w:val="none" w:sz="0" w:space="0" w:color="auto"/>
        <w:bottom w:val="none" w:sz="0" w:space="0" w:color="auto"/>
        <w:right w:val="none" w:sz="0" w:space="0" w:color="auto"/>
      </w:divBdr>
    </w:div>
    <w:div w:id="1723166647">
      <w:bodyDiv w:val="1"/>
      <w:marLeft w:val="0"/>
      <w:marRight w:val="0"/>
      <w:marTop w:val="0"/>
      <w:marBottom w:val="0"/>
      <w:divBdr>
        <w:top w:val="none" w:sz="0" w:space="0" w:color="auto"/>
        <w:left w:val="none" w:sz="0" w:space="0" w:color="auto"/>
        <w:bottom w:val="none" w:sz="0" w:space="0" w:color="auto"/>
        <w:right w:val="none" w:sz="0" w:space="0" w:color="auto"/>
      </w:divBdr>
    </w:div>
    <w:div w:id="1723210591">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37244577">
      <w:bodyDiv w:val="1"/>
      <w:marLeft w:val="0"/>
      <w:marRight w:val="0"/>
      <w:marTop w:val="0"/>
      <w:marBottom w:val="0"/>
      <w:divBdr>
        <w:top w:val="none" w:sz="0" w:space="0" w:color="auto"/>
        <w:left w:val="none" w:sz="0" w:space="0" w:color="auto"/>
        <w:bottom w:val="none" w:sz="0" w:space="0" w:color="auto"/>
        <w:right w:val="none" w:sz="0" w:space="0" w:color="auto"/>
      </w:divBdr>
    </w:div>
    <w:div w:id="1738283017">
      <w:bodyDiv w:val="1"/>
      <w:marLeft w:val="0"/>
      <w:marRight w:val="0"/>
      <w:marTop w:val="0"/>
      <w:marBottom w:val="0"/>
      <w:divBdr>
        <w:top w:val="none" w:sz="0" w:space="0" w:color="auto"/>
        <w:left w:val="none" w:sz="0" w:space="0" w:color="auto"/>
        <w:bottom w:val="none" w:sz="0" w:space="0" w:color="auto"/>
        <w:right w:val="none" w:sz="0" w:space="0" w:color="auto"/>
      </w:divBdr>
    </w:div>
    <w:div w:id="1740907715">
      <w:bodyDiv w:val="1"/>
      <w:marLeft w:val="0"/>
      <w:marRight w:val="0"/>
      <w:marTop w:val="0"/>
      <w:marBottom w:val="0"/>
      <w:divBdr>
        <w:top w:val="none" w:sz="0" w:space="0" w:color="auto"/>
        <w:left w:val="none" w:sz="0" w:space="0" w:color="auto"/>
        <w:bottom w:val="none" w:sz="0" w:space="0" w:color="auto"/>
        <w:right w:val="none" w:sz="0" w:space="0" w:color="auto"/>
      </w:divBdr>
    </w:div>
    <w:div w:id="1748378847">
      <w:bodyDiv w:val="1"/>
      <w:marLeft w:val="0"/>
      <w:marRight w:val="0"/>
      <w:marTop w:val="0"/>
      <w:marBottom w:val="0"/>
      <w:divBdr>
        <w:top w:val="none" w:sz="0" w:space="0" w:color="auto"/>
        <w:left w:val="none" w:sz="0" w:space="0" w:color="auto"/>
        <w:bottom w:val="none" w:sz="0" w:space="0" w:color="auto"/>
        <w:right w:val="none" w:sz="0" w:space="0" w:color="auto"/>
      </w:divBdr>
    </w:div>
    <w:div w:id="1750537897">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3427116">
      <w:bodyDiv w:val="1"/>
      <w:marLeft w:val="0"/>
      <w:marRight w:val="0"/>
      <w:marTop w:val="0"/>
      <w:marBottom w:val="0"/>
      <w:divBdr>
        <w:top w:val="none" w:sz="0" w:space="0" w:color="auto"/>
        <w:left w:val="none" w:sz="0" w:space="0" w:color="auto"/>
        <w:bottom w:val="none" w:sz="0" w:space="0" w:color="auto"/>
        <w:right w:val="none" w:sz="0" w:space="0" w:color="auto"/>
      </w:divBdr>
    </w:div>
    <w:div w:id="1754474149">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56050566">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572871">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69304993">
      <w:bodyDiv w:val="1"/>
      <w:marLeft w:val="0"/>
      <w:marRight w:val="0"/>
      <w:marTop w:val="0"/>
      <w:marBottom w:val="0"/>
      <w:divBdr>
        <w:top w:val="none" w:sz="0" w:space="0" w:color="auto"/>
        <w:left w:val="none" w:sz="0" w:space="0" w:color="auto"/>
        <w:bottom w:val="none" w:sz="0" w:space="0" w:color="auto"/>
        <w:right w:val="none" w:sz="0" w:space="0" w:color="auto"/>
      </w:divBdr>
    </w:div>
    <w:div w:id="1770196955">
      <w:bodyDiv w:val="1"/>
      <w:marLeft w:val="0"/>
      <w:marRight w:val="0"/>
      <w:marTop w:val="0"/>
      <w:marBottom w:val="0"/>
      <w:divBdr>
        <w:top w:val="none" w:sz="0" w:space="0" w:color="auto"/>
        <w:left w:val="none" w:sz="0" w:space="0" w:color="auto"/>
        <w:bottom w:val="none" w:sz="0" w:space="0" w:color="auto"/>
        <w:right w:val="none" w:sz="0" w:space="0" w:color="auto"/>
      </w:divBdr>
    </w:div>
    <w:div w:id="1771391421">
      <w:bodyDiv w:val="1"/>
      <w:marLeft w:val="0"/>
      <w:marRight w:val="0"/>
      <w:marTop w:val="0"/>
      <w:marBottom w:val="0"/>
      <w:divBdr>
        <w:top w:val="none" w:sz="0" w:space="0" w:color="auto"/>
        <w:left w:val="none" w:sz="0" w:space="0" w:color="auto"/>
        <w:bottom w:val="none" w:sz="0" w:space="0" w:color="auto"/>
        <w:right w:val="none" w:sz="0" w:space="0" w:color="auto"/>
      </w:divBdr>
    </w:div>
    <w:div w:id="1771588582">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4403158">
      <w:bodyDiv w:val="1"/>
      <w:marLeft w:val="0"/>
      <w:marRight w:val="0"/>
      <w:marTop w:val="0"/>
      <w:marBottom w:val="0"/>
      <w:divBdr>
        <w:top w:val="none" w:sz="0" w:space="0" w:color="auto"/>
        <w:left w:val="none" w:sz="0" w:space="0" w:color="auto"/>
        <w:bottom w:val="none" w:sz="0" w:space="0" w:color="auto"/>
        <w:right w:val="none" w:sz="0" w:space="0" w:color="auto"/>
      </w:divBdr>
    </w:div>
    <w:div w:id="1774666655">
      <w:bodyDiv w:val="1"/>
      <w:marLeft w:val="0"/>
      <w:marRight w:val="0"/>
      <w:marTop w:val="0"/>
      <w:marBottom w:val="0"/>
      <w:divBdr>
        <w:top w:val="none" w:sz="0" w:space="0" w:color="auto"/>
        <w:left w:val="none" w:sz="0" w:space="0" w:color="auto"/>
        <w:bottom w:val="none" w:sz="0" w:space="0" w:color="auto"/>
        <w:right w:val="none" w:sz="0" w:space="0" w:color="auto"/>
      </w:divBdr>
    </w:div>
    <w:div w:id="1775401009">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0951969">
      <w:bodyDiv w:val="1"/>
      <w:marLeft w:val="0"/>
      <w:marRight w:val="0"/>
      <w:marTop w:val="0"/>
      <w:marBottom w:val="0"/>
      <w:divBdr>
        <w:top w:val="none" w:sz="0" w:space="0" w:color="auto"/>
        <w:left w:val="none" w:sz="0" w:space="0" w:color="auto"/>
        <w:bottom w:val="none" w:sz="0" w:space="0" w:color="auto"/>
        <w:right w:val="none" w:sz="0" w:space="0" w:color="auto"/>
      </w:divBdr>
    </w:div>
    <w:div w:id="1781992899">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785227096">
      <w:bodyDiv w:val="1"/>
      <w:marLeft w:val="0"/>
      <w:marRight w:val="0"/>
      <w:marTop w:val="0"/>
      <w:marBottom w:val="0"/>
      <w:divBdr>
        <w:top w:val="none" w:sz="0" w:space="0" w:color="auto"/>
        <w:left w:val="none" w:sz="0" w:space="0" w:color="auto"/>
        <w:bottom w:val="none" w:sz="0" w:space="0" w:color="auto"/>
        <w:right w:val="none" w:sz="0" w:space="0" w:color="auto"/>
      </w:divBdr>
    </w:div>
    <w:div w:id="1788622571">
      <w:bodyDiv w:val="1"/>
      <w:marLeft w:val="0"/>
      <w:marRight w:val="0"/>
      <w:marTop w:val="0"/>
      <w:marBottom w:val="0"/>
      <w:divBdr>
        <w:top w:val="none" w:sz="0" w:space="0" w:color="auto"/>
        <w:left w:val="none" w:sz="0" w:space="0" w:color="auto"/>
        <w:bottom w:val="none" w:sz="0" w:space="0" w:color="auto"/>
        <w:right w:val="none" w:sz="0" w:space="0" w:color="auto"/>
      </w:divBdr>
    </w:div>
    <w:div w:id="1791706769">
      <w:bodyDiv w:val="1"/>
      <w:marLeft w:val="0"/>
      <w:marRight w:val="0"/>
      <w:marTop w:val="0"/>
      <w:marBottom w:val="0"/>
      <w:divBdr>
        <w:top w:val="none" w:sz="0" w:space="0" w:color="auto"/>
        <w:left w:val="none" w:sz="0" w:space="0" w:color="auto"/>
        <w:bottom w:val="none" w:sz="0" w:space="0" w:color="auto"/>
        <w:right w:val="none" w:sz="0" w:space="0" w:color="auto"/>
      </w:divBdr>
    </w:div>
    <w:div w:id="1798450519">
      <w:bodyDiv w:val="1"/>
      <w:marLeft w:val="0"/>
      <w:marRight w:val="0"/>
      <w:marTop w:val="0"/>
      <w:marBottom w:val="0"/>
      <w:divBdr>
        <w:top w:val="none" w:sz="0" w:space="0" w:color="auto"/>
        <w:left w:val="none" w:sz="0" w:space="0" w:color="auto"/>
        <w:bottom w:val="none" w:sz="0" w:space="0" w:color="auto"/>
        <w:right w:val="none" w:sz="0" w:space="0" w:color="auto"/>
      </w:divBdr>
    </w:div>
    <w:div w:id="1801532400">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04998430">
      <w:bodyDiv w:val="1"/>
      <w:marLeft w:val="0"/>
      <w:marRight w:val="0"/>
      <w:marTop w:val="0"/>
      <w:marBottom w:val="0"/>
      <w:divBdr>
        <w:top w:val="none" w:sz="0" w:space="0" w:color="auto"/>
        <w:left w:val="none" w:sz="0" w:space="0" w:color="auto"/>
        <w:bottom w:val="none" w:sz="0" w:space="0" w:color="auto"/>
        <w:right w:val="none" w:sz="0" w:space="0" w:color="auto"/>
      </w:divBdr>
    </w:div>
    <w:div w:id="1808278299">
      <w:bodyDiv w:val="1"/>
      <w:marLeft w:val="0"/>
      <w:marRight w:val="0"/>
      <w:marTop w:val="0"/>
      <w:marBottom w:val="0"/>
      <w:divBdr>
        <w:top w:val="none" w:sz="0" w:space="0" w:color="auto"/>
        <w:left w:val="none" w:sz="0" w:space="0" w:color="auto"/>
        <w:bottom w:val="none" w:sz="0" w:space="0" w:color="auto"/>
        <w:right w:val="none" w:sz="0" w:space="0" w:color="auto"/>
      </w:divBdr>
    </w:div>
    <w:div w:id="1811089880">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17793295">
      <w:bodyDiv w:val="1"/>
      <w:marLeft w:val="0"/>
      <w:marRight w:val="0"/>
      <w:marTop w:val="0"/>
      <w:marBottom w:val="0"/>
      <w:divBdr>
        <w:top w:val="none" w:sz="0" w:space="0" w:color="auto"/>
        <w:left w:val="none" w:sz="0" w:space="0" w:color="auto"/>
        <w:bottom w:val="none" w:sz="0" w:space="0" w:color="auto"/>
        <w:right w:val="none" w:sz="0" w:space="0" w:color="auto"/>
      </w:divBdr>
    </w:div>
    <w:div w:id="1819148528">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1119284">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3807722">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29590166">
      <w:bodyDiv w:val="1"/>
      <w:marLeft w:val="0"/>
      <w:marRight w:val="0"/>
      <w:marTop w:val="0"/>
      <w:marBottom w:val="0"/>
      <w:divBdr>
        <w:top w:val="none" w:sz="0" w:space="0" w:color="auto"/>
        <w:left w:val="none" w:sz="0" w:space="0" w:color="auto"/>
        <w:bottom w:val="none" w:sz="0" w:space="0" w:color="auto"/>
        <w:right w:val="none" w:sz="0" w:space="0" w:color="auto"/>
      </w:divBdr>
    </w:div>
    <w:div w:id="1829782248">
      <w:bodyDiv w:val="1"/>
      <w:marLeft w:val="0"/>
      <w:marRight w:val="0"/>
      <w:marTop w:val="0"/>
      <w:marBottom w:val="0"/>
      <w:divBdr>
        <w:top w:val="none" w:sz="0" w:space="0" w:color="auto"/>
        <w:left w:val="none" w:sz="0" w:space="0" w:color="auto"/>
        <w:bottom w:val="none" w:sz="0" w:space="0" w:color="auto"/>
        <w:right w:val="none" w:sz="0" w:space="0" w:color="auto"/>
      </w:divBdr>
    </w:div>
    <w:div w:id="1829980119">
      <w:bodyDiv w:val="1"/>
      <w:marLeft w:val="0"/>
      <w:marRight w:val="0"/>
      <w:marTop w:val="0"/>
      <w:marBottom w:val="0"/>
      <w:divBdr>
        <w:top w:val="none" w:sz="0" w:space="0" w:color="auto"/>
        <w:left w:val="none" w:sz="0" w:space="0" w:color="auto"/>
        <w:bottom w:val="none" w:sz="0" w:space="0" w:color="auto"/>
        <w:right w:val="none" w:sz="0" w:space="0" w:color="auto"/>
      </w:divBdr>
    </w:div>
    <w:div w:id="1833254188">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5797232">
      <w:bodyDiv w:val="1"/>
      <w:marLeft w:val="0"/>
      <w:marRight w:val="0"/>
      <w:marTop w:val="0"/>
      <w:marBottom w:val="0"/>
      <w:divBdr>
        <w:top w:val="none" w:sz="0" w:space="0" w:color="auto"/>
        <w:left w:val="none" w:sz="0" w:space="0" w:color="auto"/>
        <w:bottom w:val="none" w:sz="0" w:space="0" w:color="auto"/>
        <w:right w:val="none" w:sz="0" w:space="0" w:color="auto"/>
      </w:divBdr>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43817046">
      <w:bodyDiv w:val="1"/>
      <w:marLeft w:val="0"/>
      <w:marRight w:val="0"/>
      <w:marTop w:val="0"/>
      <w:marBottom w:val="0"/>
      <w:divBdr>
        <w:top w:val="none" w:sz="0" w:space="0" w:color="auto"/>
        <w:left w:val="none" w:sz="0" w:space="0" w:color="auto"/>
        <w:bottom w:val="none" w:sz="0" w:space="0" w:color="auto"/>
        <w:right w:val="none" w:sz="0" w:space="0" w:color="auto"/>
      </w:divBdr>
    </w:div>
    <w:div w:id="1845196285">
      <w:bodyDiv w:val="1"/>
      <w:marLeft w:val="0"/>
      <w:marRight w:val="0"/>
      <w:marTop w:val="0"/>
      <w:marBottom w:val="0"/>
      <w:divBdr>
        <w:top w:val="none" w:sz="0" w:space="0" w:color="auto"/>
        <w:left w:val="none" w:sz="0" w:space="0" w:color="auto"/>
        <w:bottom w:val="none" w:sz="0" w:space="0" w:color="auto"/>
        <w:right w:val="none" w:sz="0" w:space="0" w:color="auto"/>
      </w:divBdr>
    </w:div>
    <w:div w:id="1845628405">
      <w:bodyDiv w:val="1"/>
      <w:marLeft w:val="0"/>
      <w:marRight w:val="0"/>
      <w:marTop w:val="0"/>
      <w:marBottom w:val="0"/>
      <w:divBdr>
        <w:top w:val="none" w:sz="0" w:space="0" w:color="auto"/>
        <w:left w:val="none" w:sz="0" w:space="0" w:color="auto"/>
        <w:bottom w:val="none" w:sz="0" w:space="0" w:color="auto"/>
        <w:right w:val="none" w:sz="0" w:space="0" w:color="auto"/>
      </w:divBdr>
    </w:div>
    <w:div w:id="1851720453">
      <w:bodyDiv w:val="1"/>
      <w:marLeft w:val="0"/>
      <w:marRight w:val="0"/>
      <w:marTop w:val="0"/>
      <w:marBottom w:val="0"/>
      <w:divBdr>
        <w:top w:val="none" w:sz="0" w:space="0" w:color="auto"/>
        <w:left w:val="none" w:sz="0" w:space="0" w:color="auto"/>
        <w:bottom w:val="none" w:sz="0" w:space="0" w:color="auto"/>
        <w:right w:val="none" w:sz="0" w:space="0" w:color="auto"/>
      </w:divBdr>
    </w:div>
    <w:div w:id="1852910190">
      <w:bodyDiv w:val="1"/>
      <w:marLeft w:val="0"/>
      <w:marRight w:val="0"/>
      <w:marTop w:val="0"/>
      <w:marBottom w:val="0"/>
      <w:divBdr>
        <w:top w:val="none" w:sz="0" w:space="0" w:color="auto"/>
        <w:left w:val="none" w:sz="0" w:space="0" w:color="auto"/>
        <w:bottom w:val="none" w:sz="0" w:space="0" w:color="auto"/>
        <w:right w:val="none" w:sz="0" w:space="0" w:color="auto"/>
      </w:divBdr>
    </w:div>
    <w:div w:id="1855612706">
      <w:bodyDiv w:val="1"/>
      <w:marLeft w:val="0"/>
      <w:marRight w:val="0"/>
      <w:marTop w:val="0"/>
      <w:marBottom w:val="0"/>
      <w:divBdr>
        <w:top w:val="none" w:sz="0" w:space="0" w:color="auto"/>
        <w:left w:val="none" w:sz="0" w:space="0" w:color="auto"/>
        <w:bottom w:val="none" w:sz="0" w:space="0" w:color="auto"/>
        <w:right w:val="none" w:sz="0" w:space="0" w:color="auto"/>
      </w:divBdr>
    </w:div>
    <w:div w:id="1856726287">
      <w:bodyDiv w:val="1"/>
      <w:marLeft w:val="0"/>
      <w:marRight w:val="0"/>
      <w:marTop w:val="0"/>
      <w:marBottom w:val="0"/>
      <w:divBdr>
        <w:top w:val="none" w:sz="0" w:space="0" w:color="auto"/>
        <w:left w:val="none" w:sz="0" w:space="0" w:color="auto"/>
        <w:bottom w:val="none" w:sz="0" w:space="0" w:color="auto"/>
        <w:right w:val="none" w:sz="0" w:space="0" w:color="auto"/>
      </w:divBdr>
    </w:div>
    <w:div w:id="1856918211">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66552200">
      <w:bodyDiv w:val="1"/>
      <w:marLeft w:val="0"/>
      <w:marRight w:val="0"/>
      <w:marTop w:val="0"/>
      <w:marBottom w:val="0"/>
      <w:divBdr>
        <w:top w:val="none" w:sz="0" w:space="0" w:color="auto"/>
        <w:left w:val="none" w:sz="0" w:space="0" w:color="auto"/>
        <w:bottom w:val="none" w:sz="0" w:space="0" w:color="auto"/>
        <w:right w:val="none" w:sz="0" w:space="0" w:color="auto"/>
      </w:divBdr>
    </w:div>
    <w:div w:id="1867138931">
      <w:bodyDiv w:val="1"/>
      <w:marLeft w:val="0"/>
      <w:marRight w:val="0"/>
      <w:marTop w:val="0"/>
      <w:marBottom w:val="0"/>
      <w:divBdr>
        <w:top w:val="none" w:sz="0" w:space="0" w:color="auto"/>
        <w:left w:val="none" w:sz="0" w:space="0" w:color="auto"/>
        <w:bottom w:val="none" w:sz="0" w:space="0" w:color="auto"/>
        <w:right w:val="none" w:sz="0" w:space="0" w:color="auto"/>
      </w:divBdr>
    </w:div>
    <w:div w:id="1869296345">
      <w:bodyDiv w:val="1"/>
      <w:marLeft w:val="0"/>
      <w:marRight w:val="0"/>
      <w:marTop w:val="0"/>
      <w:marBottom w:val="0"/>
      <w:divBdr>
        <w:top w:val="none" w:sz="0" w:space="0" w:color="auto"/>
        <w:left w:val="none" w:sz="0" w:space="0" w:color="auto"/>
        <w:bottom w:val="none" w:sz="0" w:space="0" w:color="auto"/>
        <w:right w:val="none" w:sz="0" w:space="0" w:color="auto"/>
      </w:divBdr>
    </w:div>
    <w:div w:id="1869484854">
      <w:bodyDiv w:val="1"/>
      <w:marLeft w:val="0"/>
      <w:marRight w:val="0"/>
      <w:marTop w:val="0"/>
      <w:marBottom w:val="0"/>
      <w:divBdr>
        <w:top w:val="none" w:sz="0" w:space="0" w:color="auto"/>
        <w:left w:val="none" w:sz="0" w:space="0" w:color="auto"/>
        <w:bottom w:val="none" w:sz="0" w:space="0" w:color="auto"/>
        <w:right w:val="none" w:sz="0" w:space="0" w:color="auto"/>
      </w:divBdr>
    </w:div>
    <w:div w:id="1871183963">
      <w:bodyDiv w:val="1"/>
      <w:marLeft w:val="0"/>
      <w:marRight w:val="0"/>
      <w:marTop w:val="0"/>
      <w:marBottom w:val="0"/>
      <w:divBdr>
        <w:top w:val="none" w:sz="0" w:space="0" w:color="auto"/>
        <w:left w:val="none" w:sz="0" w:space="0" w:color="auto"/>
        <w:bottom w:val="none" w:sz="0" w:space="0" w:color="auto"/>
        <w:right w:val="none" w:sz="0" w:space="0" w:color="auto"/>
      </w:divBdr>
    </w:div>
    <w:div w:id="1871409213">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009902">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896239468">
      <w:bodyDiv w:val="1"/>
      <w:marLeft w:val="0"/>
      <w:marRight w:val="0"/>
      <w:marTop w:val="0"/>
      <w:marBottom w:val="0"/>
      <w:divBdr>
        <w:top w:val="none" w:sz="0" w:space="0" w:color="auto"/>
        <w:left w:val="none" w:sz="0" w:space="0" w:color="auto"/>
        <w:bottom w:val="none" w:sz="0" w:space="0" w:color="auto"/>
        <w:right w:val="none" w:sz="0" w:space="0" w:color="auto"/>
      </w:divBdr>
    </w:div>
    <w:div w:id="1897154984">
      <w:bodyDiv w:val="1"/>
      <w:marLeft w:val="0"/>
      <w:marRight w:val="0"/>
      <w:marTop w:val="0"/>
      <w:marBottom w:val="0"/>
      <w:divBdr>
        <w:top w:val="none" w:sz="0" w:space="0" w:color="auto"/>
        <w:left w:val="none" w:sz="0" w:space="0" w:color="auto"/>
        <w:bottom w:val="none" w:sz="0" w:space="0" w:color="auto"/>
        <w:right w:val="none" w:sz="0" w:space="0" w:color="auto"/>
      </w:divBdr>
    </w:div>
    <w:div w:id="1901014961">
      <w:bodyDiv w:val="1"/>
      <w:marLeft w:val="0"/>
      <w:marRight w:val="0"/>
      <w:marTop w:val="0"/>
      <w:marBottom w:val="0"/>
      <w:divBdr>
        <w:top w:val="none" w:sz="0" w:space="0" w:color="auto"/>
        <w:left w:val="none" w:sz="0" w:space="0" w:color="auto"/>
        <w:bottom w:val="none" w:sz="0" w:space="0" w:color="auto"/>
        <w:right w:val="none" w:sz="0" w:space="0" w:color="auto"/>
      </w:divBdr>
    </w:div>
    <w:div w:id="1903053943">
      <w:bodyDiv w:val="1"/>
      <w:marLeft w:val="0"/>
      <w:marRight w:val="0"/>
      <w:marTop w:val="0"/>
      <w:marBottom w:val="0"/>
      <w:divBdr>
        <w:top w:val="none" w:sz="0" w:space="0" w:color="auto"/>
        <w:left w:val="none" w:sz="0" w:space="0" w:color="auto"/>
        <w:bottom w:val="none" w:sz="0" w:space="0" w:color="auto"/>
        <w:right w:val="none" w:sz="0" w:space="0" w:color="auto"/>
      </w:divBdr>
    </w:div>
    <w:div w:id="1903517035">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4875188">
      <w:bodyDiv w:val="1"/>
      <w:marLeft w:val="0"/>
      <w:marRight w:val="0"/>
      <w:marTop w:val="0"/>
      <w:marBottom w:val="0"/>
      <w:divBdr>
        <w:top w:val="none" w:sz="0" w:space="0" w:color="auto"/>
        <w:left w:val="none" w:sz="0" w:space="0" w:color="auto"/>
        <w:bottom w:val="none" w:sz="0" w:space="0" w:color="auto"/>
        <w:right w:val="none" w:sz="0" w:space="0" w:color="auto"/>
      </w:divBdr>
    </w:div>
    <w:div w:id="1908153329">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263659">
      <w:bodyDiv w:val="1"/>
      <w:marLeft w:val="0"/>
      <w:marRight w:val="0"/>
      <w:marTop w:val="0"/>
      <w:marBottom w:val="0"/>
      <w:divBdr>
        <w:top w:val="none" w:sz="0" w:space="0" w:color="auto"/>
        <w:left w:val="none" w:sz="0" w:space="0" w:color="auto"/>
        <w:bottom w:val="none" w:sz="0" w:space="0" w:color="auto"/>
        <w:right w:val="none" w:sz="0" w:space="0" w:color="auto"/>
      </w:divBdr>
    </w:div>
    <w:div w:id="1909338371">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14124205">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1669165">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0501772">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1691793">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3657882">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3686741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42834246">
      <w:bodyDiv w:val="1"/>
      <w:marLeft w:val="0"/>
      <w:marRight w:val="0"/>
      <w:marTop w:val="0"/>
      <w:marBottom w:val="0"/>
      <w:divBdr>
        <w:top w:val="none" w:sz="0" w:space="0" w:color="auto"/>
        <w:left w:val="none" w:sz="0" w:space="0" w:color="auto"/>
        <w:bottom w:val="none" w:sz="0" w:space="0" w:color="auto"/>
        <w:right w:val="none" w:sz="0" w:space="0" w:color="auto"/>
      </w:divBdr>
    </w:div>
    <w:div w:id="1944879052">
      <w:bodyDiv w:val="1"/>
      <w:marLeft w:val="0"/>
      <w:marRight w:val="0"/>
      <w:marTop w:val="0"/>
      <w:marBottom w:val="0"/>
      <w:divBdr>
        <w:top w:val="none" w:sz="0" w:space="0" w:color="auto"/>
        <w:left w:val="none" w:sz="0" w:space="0" w:color="auto"/>
        <w:bottom w:val="none" w:sz="0" w:space="0" w:color="auto"/>
        <w:right w:val="none" w:sz="0" w:space="0" w:color="auto"/>
      </w:divBdr>
    </w:div>
    <w:div w:id="1945258443">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51933296">
      <w:bodyDiv w:val="1"/>
      <w:marLeft w:val="0"/>
      <w:marRight w:val="0"/>
      <w:marTop w:val="0"/>
      <w:marBottom w:val="0"/>
      <w:divBdr>
        <w:top w:val="none" w:sz="0" w:space="0" w:color="auto"/>
        <w:left w:val="none" w:sz="0" w:space="0" w:color="auto"/>
        <w:bottom w:val="none" w:sz="0" w:space="0" w:color="auto"/>
        <w:right w:val="none" w:sz="0" w:space="0" w:color="auto"/>
      </w:divBdr>
    </w:div>
    <w:div w:id="1952273773">
      <w:bodyDiv w:val="1"/>
      <w:marLeft w:val="0"/>
      <w:marRight w:val="0"/>
      <w:marTop w:val="0"/>
      <w:marBottom w:val="0"/>
      <w:divBdr>
        <w:top w:val="none" w:sz="0" w:space="0" w:color="auto"/>
        <w:left w:val="none" w:sz="0" w:space="0" w:color="auto"/>
        <w:bottom w:val="none" w:sz="0" w:space="0" w:color="auto"/>
        <w:right w:val="none" w:sz="0" w:space="0" w:color="auto"/>
      </w:divBdr>
    </w:div>
    <w:div w:id="1960404850">
      <w:bodyDiv w:val="1"/>
      <w:marLeft w:val="0"/>
      <w:marRight w:val="0"/>
      <w:marTop w:val="0"/>
      <w:marBottom w:val="0"/>
      <w:divBdr>
        <w:top w:val="none" w:sz="0" w:space="0" w:color="auto"/>
        <w:left w:val="none" w:sz="0" w:space="0" w:color="auto"/>
        <w:bottom w:val="none" w:sz="0" w:space="0" w:color="auto"/>
        <w:right w:val="none" w:sz="0" w:space="0" w:color="auto"/>
      </w:divBdr>
    </w:div>
    <w:div w:id="1962225770">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6155657">
      <w:bodyDiv w:val="1"/>
      <w:marLeft w:val="0"/>
      <w:marRight w:val="0"/>
      <w:marTop w:val="0"/>
      <w:marBottom w:val="0"/>
      <w:divBdr>
        <w:top w:val="none" w:sz="0" w:space="0" w:color="auto"/>
        <w:left w:val="none" w:sz="0" w:space="0" w:color="auto"/>
        <w:bottom w:val="none" w:sz="0" w:space="0" w:color="auto"/>
        <w:right w:val="none" w:sz="0" w:space="0" w:color="auto"/>
      </w:divBdr>
    </w:div>
    <w:div w:id="1969122014">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69628167">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1469604">
      <w:bodyDiv w:val="1"/>
      <w:marLeft w:val="0"/>
      <w:marRight w:val="0"/>
      <w:marTop w:val="0"/>
      <w:marBottom w:val="0"/>
      <w:divBdr>
        <w:top w:val="none" w:sz="0" w:space="0" w:color="auto"/>
        <w:left w:val="none" w:sz="0" w:space="0" w:color="auto"/>
        <w:bottom w:val="none" w:sz="0" w:space="0" w:color="auto"/>
        <w:right w:val="none" w:sz="0" w:space="0" w:color="auto"/>
      </w:divBdr>
    </w:div>
    <w:div w:id="1974358767">
      <w:bodyDiv w:val="1"/>
      <w:marLeft w:val="0"/>
      <w:marRight w:val="0"/>
      <w:marTop w:val="0"/>
      <w:marBottom w:val="0"/>
      <w:divBdr>
        <w:top w:val="none" w:sz="0" w:space="0" w:color="auto"/>
        <w:left w:val="none" w:sz="0" w:space="0" w:color="auto"/>
        <w:bottom w:val="none" w:sz="0" w:space="0" w:color="auto"/>
        <w:right w:val="none" w:sz="0" w:space="0" w:color="auto"/>
      </w:divBdr>
    </w:div>
    <w:div w:id="1975939049">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0567572">
      <w:bodyDiv w:val="1"/>
      <w:marLeft w:val="0"/>
      <w:marRight w:val="0"/>
      <w:marTop w:val="0"/>
      <w:marBottom w:val="0"/>
      <w:divBdr>
        <w:top w:val="none" w:sz="0" w:space="0" w:color="auto"/>
        <w:left w:val="none" w:sz="0" w:space="0" w:color="auto"/>
        <w:bottom w:val="none" w:sz="0" w:space="0" w:color="auto"/>
        <w:right w:val="none" w:sz="0" w:space="0" w:color="auto"/>
      </w:divBdr>
    </w:div>
    <w:div w:id="1981768259">
      <w:bodyDiv w:val="1"/>
      <w:marLeft w:val="0"/>
      <w:marRight w:val="0"/>
      <w:marTop w:val="0"/>
      <w:marBottom w:val="0"/>
      <w:divBdr>
        <w:top w:val="none" w:sz="0" w:space="0" w:color="auto"/>
        <w:left w:val="none" w:sz="0" w:space="0" w:color="auto"/>
        <w:bottom w:val="none" w:sz="0" w:space="0" w:color="auto"/>
        <w:right w:val="none" w:sz="0" w:space="0" w:color="auto"/>
      </w:divBdr>
    </w:div>
    <w:div w:id="1984237204">
      <w:bodyDiv w:val="1"/>
      <w:marLeft w:val="0"/>
      <w:marRight w:val="0"/>
      <w:marTop w:val="0"/>
      <w:marBottom w:val="0"/>
      <w:divBdr>
        <w:top w:val="none" w:sz="0" w:space="0" w:color="auto"/>
        <w:left w:val="none" w:sz="0" w:space="0" w:color="auto"/>
        <w:bottom w:val="none" w:sz="0" w:space="0" w:color="auto"/>
        <w:right w:val="none" w:sz="0" w:space="0" w:color="auto"/>
      </w:divBdr>
    </w:div>
    <w:div w:id="1985891050">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1471066">
      <w:bodyDiv w:val="1"/>
      <w:marLeft w:val="0"/>
      <w:marRight w:val="0"/>
      <w:marTop w:val="0"/>
      <w:marBottom w:val="0"/>
      <w:divBdr>
        <w:top w:val="none" w:sz="0" w:space="0" w:color="auto"/>
        <w:left w:val="none" w:sz="0" w:space="0" w:color="auto"/>
        <w:bottom w:val="none" w:sz="0" w:space="0" w:color="auto"/>
        <w:right w:val="none" w:sz="0" w:space="0" w:color="auto"/>
      </w:divBdr>
    </w:div>
    <w:div w:id="1992827391">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1274467">
      <w:bodyDiv w:val="1"/>
      <w:marLeft w:val="0"/>
      <w:marRight w:val="0"/>
      <w:marTop w:val="0"/>
      <w:marBottom w:val="0"/>
      <w:divBdr>
        <w:top w:val="none" w:sz="0" w:space="0" w:color="auto"/>
        <w:left w:val="none" w:sz="0" w:space="0" w:color="auto"/>
        <w:bottom w:val="none" w:sz="0" w:space="0" w:color="auto"/>
        <w:right w:val="none" w:sz="0" w:space="0" w:color="auto"/>
      </w:divBdr>
    </w:div>
    <w:div w:id="2003312296">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0907562">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6178863">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008555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22975208">
      <w:bodyDiv w:val="1"/>
      <w:marLeft w:val="0"/>
      <w:marRight w:val="0"/>
      <w:marTop w:val="0"/>
      <w:marBottom w:val="0"/>
      <w:divBdr>
        <w:top w:val="none" w:sz="0" w:space="0" w:color="auto"/>
        <w:left w:val="none" w:sz="0" w:space="0" w:color="auto"/>
        <w:bottom w:val="none" w:sz="0" w:space="0" w:color="auto"/>
        <w:right w:val="none" w:sz="0" w:space="0" w:color="auto"/>
      </w:divBdr>
    </w:div>
    <w:div w:id="2025589834">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1031235">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6079931">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49258610">
      <w:bodyDiv w:val="1"/>
      <w:marLeft w:val="0"/>
      <w:marRight w:val="0"/>
      <w:marTop w:val="0"/>
      <w:marBottom w:val="0"/>
      <w:divBdr>
        <w:top w:val="none" w:sz="0" w:space="0" w:color="auto"/>
        <w:left w:val="none" w:sz="0" w:space="0" w:color="auto"/>
        <w:bottom w:val="none" w:sz="0" w:space="0" w:color="auto"/>
        <w:right w:val="none" w:sz="0" w:space="0" w:color="auto"/>
      </w:divBdr>
    </w:div>
    <w:div w:id="2049835720">
      <w:bodyDiv w:val="1"/>
      <w:marLeft w:val="0"/>
      <w:marRight w:val="0"/>
      <w:marTop w:val="0"/>
      <w:marBottom w:val="0"/>
      <w:divBdr>
        <w:top w:val="none" w:sz="0" w:space="0" w:color="auto"/>
        <w:left w:val="none" w:sz="0" w:space="0" w:color="auto"/>
        <w:bottom w:val="none" w:sz="0" w:space="0" w:color="auto"/>
        <w:right w:val="none" w:sz="0" w:space="0" w:color="auto"/>
      </w:divBdr>
    </w:div>
    <w:div w:id="2051031360">
      <w:bodyDiv w:val="1"/>
      <w:marLeft w:val="0"/>
      <w:marRight w:val="0"/>
      <w:marTop w:val="0"/>
      <w:marBottom w:val="0"/>
      <w:divBdr>
        <w:top w:val="none" w:sz="0" w:space="0" w:color="auto"/>
        <w:left w:val="none" w:sz="0" w:space="0" w:color="auto"/>
        <w:bottom w:val="none" w:sz="0" w:space="0" w:color="auto"/>
        <w:right w:val="none" w:sz="0" w:space="0" w:color="auto"/>
      </w:divBdr>
    </w:div>
    <w:div w:id="2052610967">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5805677">
      <w:bodyDiv w:val="1"/>
      <w:marLeft w:val="0"/>
      <w:marRight w:val="0"/>
      <w:marTop w:val="0"/>
      <w:marBottom w:val="0"/>
      <w:divBdr>
        <w:top w:val="none" w:sz="0" w:space="0" w:color="auto"/>
        <w:left w:val="none" w:sz="0" w:space="0" w:color="auto"/>
        <w:bottom w:val="none" w:sz="0" w:space="0" w:color="auto"/>
        <w:right w:val="none" w:sz="0" w:space="0" w:color="auto"/>
      </w:divBdr>
    </w:div>
    <w:div w:id="2056923333">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65254194">
      <w:bodyDiv w:val="1"/>
      <w:marLeft w:val="0"/>
      <w:marRight w:val="0"/>
      <w:marTop w:val="0"/>
      <w:marBottom w:val="0"/>
      <w:divBdr>
        <w:top w:val="none" w:sz="0" w:space="0" w:color="auto"/>
        <w:left w:val="none" w:sz="0" w:space="0" w:color="auto"/>
        <w:bottom w:val="none" w:sz="0" w:space="0" w:color="auto"/>
        <w:right w:val="none" w:sz="0" w:space="0" w:color="auto"/>
      </w:divBdr>
    </w:div>
    <w:div w:id="2067142766">
      <w:bodyDiv w:val="1"/>
      <w:marLeft w:val="0"/>
      <w:marRight w:val="0"/>
      <w:marTop w:val="0"/>
      <w:marBottom w:val="0"/>
      <w:divBdr>
        <w:top w:val="none" w:sz="0" w:space="0" w:color="auto"/>
        <w:left w:val="none" w:sz="0" w:space="0" w:color="auto"/>
        <w:bottom w:val="none" w:sz="0" w:space="0" w:color="auto"/>
        <w:right w:val="none" w:sz="0" w:space="0" w:color="auto"/>
      </w:divBdr>
    </w:div>
    <w:div w:id="2071726154">
      <w:bodyDiv w:val="1"/>
      <w:marLeft w:val="0"/>
      <w:marRight w:val="0"/>
      <w:marTop w:val="0"/>
      <w:marBottom w:val="0"/>
      <w:divBdr>
        <w:top w:val="none" w:sz="0" w:space="0" w:color="auto"/>
        <w:left w:val="none" w:sz="0" w:space="0" w:color="auto"/>
        <w:bottom w:val="none" w:sz="0" w:space="0" w:color="auto"/>
        <w:right w:val="none" w:sz="0" w:space="0" w:color="auto"/>
      </w:divBdr>
    </w:div>
    <w:div w:id="2071805633">
      <w:bodyDiv w:val="1"/>
      <w:marLeft w:val="0"/>
      <w:marRight w:val="0"/>
      <w:marTop w:val="0"/>
      <w:marBottom w:val="0"/>
      <w:divBdr>
        <w:top w:val="none" w:sz="0" w:space="0" w:color="auto"/>
        <w:left w:val="none" w:sz="0" w:space="0" w:color="auto"/>
        <w:bottom w:val="none" w:sz="0" w:space="0" w:color="auto"/>
        <w:right w:val="none" w:sz="0" w:space="0" w:color="auto"/>
      </w:divBdr>
    </w:div>
    <w:div w:id="2071997600">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77126342">
      <w:bodyDiv w:val="1"/>
      <w:marLeft w:val="0"/>
      <w:marRight w:val="0"/>
      <w:marTop w:val="0"/>
      <w:marBottom w:val="0"/>
      <w:divBdr>
        <w:top w:val="none" w:sz="0" w:space="0" w:color="auto"/>
        <w:left w:val="none" w:sz="0" w:space="0" w:color="auto"/>
        <w:bottom w:val="none" w:sz="0" w:space="0" w:color="auto"/>
        <w:right w:val="none" w:sz="0" w:space="0" w:color="auto"/>
      </w:divBdr>
    </w:div>
    <w:div w:id="2077779579">
      <w:bodyDiv w:val="1"/>
      <w:marLeft w:val="0"/>
      <w:marRight w:val="0"/>
      <w:marTop w:val="0"/>
      <w:marBottom w:val="0"/>
      <w:divBdr>
        <w:top w:val="none" w:sz="0" w:space="0" w:color="auto"/>
        <w:left w:val="none" w:sz="0" w:space="0" w:color="auto"/>
        <w:bottom w:val="none" w:sz="0" w:space="0" w:color="auto"/>
        <w:right w:val="none" w:sz="0" w:space="0" w:color="auto"/>
      </w:divBdr>
    </w:div>
    <w:div w:id="2078700995">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2214034">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3156209">
      <w:bodyDiv w:val="1"/>
      <w:marLeft w:val="0"/>
      <w:marRight w:val="0"/>
      <w:marTop w:val="0"/>
      <w:marBottom w:val="0"/>
      <w:divBdr>
        <w:top w:val="none" w:sz="0" w:space="0" w:color="auto"/>
        <w:left w:val="none" w:sz="0" w:space="0" w:color="auto"/>
        <w:bottom w:val="none" w:sz="0" w:space="0" w:color="auto"/>
        <w:right w:val="none" w:sz="0" w:space="0" w:color="auto"/>
      </w:divBdr>
    </w:div>
    <w:div w:id="2094430381">
      <w:bodyDiv w:val="1"/>
      <w:marLeft w:val="0"/>
      <w:marRight w:val="0"/>
      <w:marTop w:val="0"/>
      <w:marBottom w:val="0"/>
      <w:divBdr>
        <w:top w:val="none" w:sz="0" w:space="0" w:color="auto"/>
        <w:left w:val="none" w:sz="0" w:space="0" w:color="auto"/>
        <w:bottom w:val="none" w:sz="0" w:space="0" w:color="auto"/>
        <w:right w:val="none" w:sz="0" w:space="0" w:color="auto"/>
      </w:divBdr>
    </w:div>
    <w:div w:id="2095734901">
      <w:bodyDiv w:val="1"/>
      <w:marLeft w:val="0"/>
      <w:marRight w:val="0"/>
      <w:marTop w:val="0"/>
      <w:marBottom w:val="0"/>
      <w:divBdr>
        <w:top w:val="none" w:sz="0" w:space="0" w:color="auto"/>
        <w:left w:val="none" w:sz="0" w:space="0" w:color="auto"/>
        <w:bottom w:val="none" w:sz="0" w:space="0" w:color="auto"/>
        <w:right w:val="none" w:sz="0" w:space="0" w:color="auto"/>
      </w:divBdr>
    </w:div>
    <w:div w:id="2097286229">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13911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2866920">
      <w:bodyDiv w:val="1"/>
      <w:marLeft w:val="0"/>
      <w:marRight w:val="0"/>
      <w:marTop w:val="0"/>
      <w:marBottom w:val="0"/>
      <w:divBdr>
        <w:top w:val="none" w:sz="0" w:space="0" w:color="auto"/>
        <w:left w:val="none" w:sz="0" w:space="0" w:color="auto"/>
        <w:bottom w:val="none" w:sz="0" w:space="0" w:color="auto"/>
        <w:right w:val="none" w:sz="0" w:space="0" w:color="auto"/>
      </w:divBdr>
    </w:div>
    <w:div w:id="210495309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7459219">
      <w:bodyDiv w:val="1"/>
      <w:marLeft w:val="0"/>
      <w:marRight w:val="0"/>
      <w:marTop w:val="0"/>
      <w:marBottom w:val="0"/>
      <w:divBdr>
        <w:top w:val="none" w:sz="0" w:space="0" w:color="auto"/>
        <w:left w:val="none" w:sz="0" w:space="0" w:color="auto"/>
        <w:bottom w:val="none" w:sz="0" w:space="0" w:color="auto"/>
        <w:right w:val="none" w:sz="0" w:space="0" w:color="auto"/>
      </w:divBdr>
    </w:div>
    <w:div w:id="2108697778">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7094681">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0447132">
      <w:bodyDiv w:val="1"/>
      <w:marLeft w:val="0"/>
      <w:marRight w:val="0"/>
      <w:marTop w:val="0"/>
      <w:marBottom w:val="0"/>
      <w:divBdr>
        <w:top w:val="none" w:sz="0" w:space="0" w:color="auto"/>
        <w:left w:val="none" w:sz="0" w:space="0" w:color="auto"/>
        <w:bottom w:val="none" w:sz="0" w:space="0" w:color="auto"/>
        <w:right w:val="none" w:sz="0" w:space="0" w:color="auto"/>
      </w:divBdr>
    </w:div>
    <w:div w:id="2122143559">
      <w:bodyDiv w:val="1"/>
      <w:marLeft w:val="0"/>
      <w:marRight w:val="0"/>
      <w:marTop w:val="0"/>
      <w:marBottom w:val="0"/>
      <w:divBdr>
        <w:top w:val="none" w:sz="0" w:space="0" w:color="auto"/>
        <w:left w:val="none" w:sz="0" w:space="0" w:color="auto"/>
        <w:bottom w:val="none" w:sz="0" w:space="0" w:color="auto"/>
        <w:right w:val="none" w:sz="0" w:space="0" w:color="auto"/>
      </w:divBdr>
    </w:div>
    <w:div w:id="2124108972">
      <w:bodyDiv w:val="1"/>
      <w:marLeft w:val="0"/>
      <w:marRight w:val="0"/>
      <w:marTop w:val="0"/>
      <w:marBottom w:val="0"/>
      <w:divBdr>
        <w:top w:val="none" w:sz="0" w:space="0" w:color="auto"/>
        <w:left w:val="none" w:sz="0" w:space="0" w:color="auto"/>
        <w:bottom w:val="none" w:sz="0" w:space="0" w:color="auto"/>
        <w:right w:val="none" w:sz="0" w:space="0" w:color="auto"/>
      </w:divBdr>
    </w:div>
    <w:div w:id="2125688850">
      <w:bodyDiv w:val="1"/>
      <w:marLeft w:val="0"/>
      <w:marRight w:val="0"/>
      <w:marTop w:val="0"/>
      <w:marBottom w:val="0"/>
      <w:divBdr>
        <w:top w:val="none" w:sz="0" w:space="0" w:color="auto"/>
        <w:left w:val="none" w:sz="0" w:space="0" w:color="auto"/>
        <w:bottom w:val="none" w:sz="0" w:space="0" w:color="auto"/>
        <w:right w:val="none" w:sz="0" w:space="0" w:color="auto"/>
      </w:divBdr>
    </w:div>
    <w:div w:id="2126539705">
      <w:bodyDiv w:val="1"/>
      <w:marLeft w:val="0"/>
      <w:marRight w:val="0"/>
      <w:marTop w:val="0"/>
      <w:marBottom w:val="0"/>
      <w:divBdr>
        <w:top w:val="none" w:sz="0" w:space="0" w:color="auto"/>
        <w:left w:val="none" w:sz="0" w:space="0" w:color="auto"/>
        <w:bottom w:val="none" w:sz="0" w:space="0" w:color="auto"/>
        <w:right w:val="none" w:sz="0" w:space="0" w:color="auto"/>
      </w:divBdr>
    </w:div>
    <w:div w:id="2135169206">
      <w:bodyDiv w:val="1"/>
      <w:marLeft w:val="0"/>
      <w:marRight w:val="0"/>
      <w:marTop w:val="0"/>
      <w:marBottom w:val="0"/>
      <w:divBdr>
        <w:top w:val="none" w:sz="0" w:space="0" w:color="auto"/>
        <w:left w:val="none" w:sz="0" w:space="0" w:color="auto"/>
        <w:bottom w:val="none" w:sz="0" w:space="0" w:color="auto"/>
        <w:right w:val="none" w:sz="0" w:space="0" w:color="auto"/>
      </w:divBdr>
    </w:div>
    <w:div w:id="2135631032">
      <w:bodyDiv w:val="1"/>
      <w:marLeft w:val="0"/>
      <w:marRight w:val="0"/>
      <w:marTop w:val="0"/>
      <w:marBottom w:val="0"/>
      <w:divBdr>
        <w:top w:val="none" w:sz="0" w:space="0" w:color="auto"/>
        <w:left w:val="none" w:sz="0" w:space="0" w:color="auto"/>
        <w:bottom w:val="none" w:sz="0" w:space="0" w:color="auto"/>
        <w:right w:val="none" w:sz="0" w:space="0" w:color="auto"/>
      </w:divBdr>
    </w:div>
    <w:div w:id="2137605472">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2378469">
      <w:bodyDiv w:val="1"/>
      <w:marLeft w:val="0"/>
      <w:marRight w:val="0"/>
      <w:marTop w:val="0"/>
      <w:marBottom w:val="0"/>
      <w:divBdr>
        <w:top w:val="none" w:sz="0" w:space="0" w:color="auto"/>
        <w:left w:val="none" w:sz="0" w:space="0" w:color="auto"/>
        <w:bottom w:val="none" w:sz="0" w:space="0" w:color="auto"/>
        <w:right w:val="none" w:sz="0" w:space="0" w:color="auto"/>
      </w:divBdr>
    </w:div>
    <w:div w:id="2142381971">
      <w:bodyDiv w:val="1"/>
      <w:marLeft w:val="0"/>
      <w:marRight w:val="0"/>
      <w:marTop w:val="0"/>
      <w:marBottom w:val="0"/>
      <w:divBdr>
        <w:top w:val="none" w:sz="0" w:space="0" w:color="auto"/>
        <w:left w:val="none" w:sz="0" w:space="0" w:color="auto"/>
        <w:bottom w:val="none" w:sz="0" w:space="0" w:color="auto"/>
        <w:right w:val="none" w:sz="0" w:space="0" w:color="auto"/>
      </w:divBdr>
    </w:div>
    <w:div w:id="2142645288">
      <w:bodyDiv w:val="1"/>
      <w:marLeft w:val="0"/>
      <w:marRight w:val="0"/>
      <w:marTop w:val="0"/>
      <w:marBottom w:val="0"/>
      <w:divBdr>
        <w:top w:val="none" w:sz="0" w:space="0" w:color="auto"/>
        <w:left w:val="none" w:sz="0" w:space="0" w:color="auto"/>
        <w:bottom w:val="none" w:sz="0" w:space="0" w:color="auto"/>
        <w:right w:val="none" w:sz="0" w:space="0" w:color="auto"/>
      </w:divBdr>
    </w:div>
    <w:div w:id="214449872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header" Target="header19.xml"/><Relationship Id="rId21" Type="http://schemas.openxmlformats.org/officeDocument/2006/relationships/footer" Target="footer5.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16.xml"/><Relationship Id="rId49" Type="http://schemas.openxmlformats.org/officeDocument/2006/relationships/header" Target="header2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437A0BB25D6484E987503396667773E" ma:contentTypeVersion="19" ma:contentTypeDescription="Crie um novo documento." ma:contentTypeScope="" ma:versionID="566651fd4f18490f76c6fdafa326156d">
  <xsd:schema xmlns:xsd="http://www.w3.org/2001/XMLSchema" xmlns:xs="http://www.w3.org/2001/XMLSchema" xmlns:p="http://schemas.microsoft.com/office/2006/metadata/properties" xmlns:ns2="c9f17147-27e0-4a5a-9a5c-31d8e3d13b6e" xmlns:ns3="865c5fb3-b740-454d-8125-788391a65708" xmlns:ns4="ae308006-5dcc-48a4-9737-5536a3520d94" targetNamespace="http://schemas.microsoft.com/office/2006/metadata/properties" ma:root="true" ma:fieldsID="f15bbda376e0d8c83bf99dd5e5da10a5" ns2:_="" ns3:_="" ns4:_="">
    <xsd:import namespace="c9f17147-27e0-4a5a-9a5c-31d8e3d13b6e"/>
    <xsd:import namespace="865c5fb3-b740-454d-8125-788391a65708"/>
    <xsd:import namespace="ae308006-5dcc-48a4-9737-5536a3520d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Observa_x00e7__x00e3_o" minOccurs="0"/>
                <xsd:element ref="ns3:MediaServiceGenerationTime" minOccurs="0"/>
                <xsd:element ref="ns3:MediaServiceEventHashCode" minOccurs="0"/>
                <xsd:element ref="ns3:MediaServiceAutoKeyPoints" minOccurs="0"/>
                <xsd:element ref="ns3:MediaServiceKeyPoints" minOccurs="0"/>
                <xsd:element ref="ns3:_x0032__x00aa_Revis_x00e3_o"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17147-27e0-4a5a-9a5c-31d8e3d13b6e"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dexed="true"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3dc1c655-e9dc-4914-aeaf-cbad3d749c32}" ma:internalName="TaxCatchAll" ma:showField="CatchAllData" ma:web="c9f17147-27e0-4a5a-9a5c-31d8e3d13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5c5fb3-b740-454d-8125-788391a657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Observa_x00e7__x00e3_o" ma:index="19" nillable="true" ma:displayName="Observação" ma:description="&#10;" ma:format="Dropdown" ma:internalName="Observa_x00e7__x00e3_o">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x0032__x00aa_Revis_x00e3_o" ma:index="24" nillable="true" ma:displayName="2ª Revisão" ma:default="Pendente" ma:format="Dropdown" ma:internalName="_x0032__x00aa_Revis_x00e3_o">
      <xsd:simpleType>
        <xsd:restriction base="dms:Choice">
          <xsd:enumeration value="Pendente"/>
          <xsd:enumeration value="Revisado"/>
        </xsd:restriction>
      </xsd:simpleType>
    </xsd:element>
    <xsd:element name="lcf76f155ced4ddcb4097134ff3c332f" ma:index="26" nillable="true" ma:taxonomy="true" ma:internalName="lcf76f155ced4ddcb4097134ff3c332f" ma:taxonomyFieldName="MediaServiceImageTags" ma:displayName="Marcações de imagem" ma:readOnly="false" ma:fieldId="{5cf76f15-5ced-4ddc-b409-7134ff3c332f}" ma:taxonomyMulti="true" ma:sspId="b94fb9cf-62a0-4c4e-881e-37378edb36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308006-5dcc-48a4-9737-5536a3520d94" elementFormDefault="qualified">
    <xsd:import namespace="http://schemas.microsoft.com/office/2006/documentManagement/types"/>
    <xsd:import namespace="http://schemas.microsoft.com/office/infopath/2007/PartnerControls"/>
    <xsd:element name="SharedWithUsers" ma:index="1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f17147-27e0-4a5a-9a5c-31d8e3d13b6e" xsi:nil="true"/>
    <lcf76f155ced4ddcb4097134ff3c332f xmlns="865c5fb3-b740-454d-8125-788391a65708">
      <Terms xmlns="http://schemas.microsoft.com/office/infopath/2007/PartnerControls"/>
    </lcf76f155ced4ddcb4097134ff3c332f>
    <Observa_x00e7__x00e3_o xmlns="865c5fb3-b740-454d-8125-788391a65708" xsi:nil="true"/>
    <_x0032__x00aa_Revis_x00e3_o xmlns="865c5fb3-b740-454d-8125-788391a65708">Pendente</_x0032__x00aa_Revis_x00e3_o>
    <_dlc_DocId xmlns="c9f17147-27e0-4a5a-9a5c-31d8e3d13b6e">FA3Q42E7JVZW-973862176-706176</_dlc_DocId>
    <_dlc_DocIdUrl xmlns="c9f17147-27e0-4a5a-9a5c-31d8e3d13b6e">
      <Url>https://bdobrazilrcs.sharepoint.com/sites/escritorios/saopaulo/Processamento de Texto/_layouts/15/DocIdRedir.aspx?ID=FA3Q42E7JVZW-973862176-706176</Url>
      <Description>FA3Q42E7JVZW-973862176-706176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F59C3B-D39B-493F-A0FE-C992B480F1C4}">
  <ds:schemaRefs>
    <ds:schemaRef ds:uri="http://schemas.microsoft.com/sharepoint/events"/>
  </ds:schemaRefs>
</ds:datastoreItem>
</file>

<file path=customXml/itemProps2.xml><?xml version="1.0" encoding="utf-8"?>
<ds:datastoreItem xmlns:ds="http://schemas.openxmlformats.org/officeDocument/2006/customXml" ds:itemID="{64E018B4-483E-42D9-BE19-75529E60B72E}">
  <ds:schemaRefs>
    <ds:schemaRef ds:uri="http://schemas.openxmlformats.org/officeDocument/2006/bibliography"/>
  </ds:schemaRefs>
</ds:datastoreItem>
</file>

<file path=customXml/itemProps3.xml><?xml version="1.0" encoding="utf-8"?>
<ds:datastoreItem xmlns:ds="http://schemas.openxmlformats.org/officeDocument/2006/customXml" ds:itemID="{384776C1-75F1-43A6-802F-A37114873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17147-27e0-4a5a-9a5c-31d8e3d13b6e"/>
    <ds:schemaRef ds:uri="865c5fb3-b740-454d-8125-788391a65708"/>
    <ds:schemaRef ds:uri="ae308006-5dcc-48a4-9737-5536a3520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c9f17147-27e0-4a5a-9a5c-31d8e3d13b6e"/>
    <ds:schemaRef ds:uri="865c5fb3-b740-454d-8125-788391a65708"/>
  </ds:schemaRefs>
</ds:datastoreItem>
</file>

<file path=customXml/itemProps5.xml><?xml version="1.0" encoding="utf-8"?>
<ds:datastoreItem xmlns:ds="http://schemas.openxmlformats.org/officeDocument/2006/customXml" ds:itemID="{B26D7979-66BF-443B-8CC5-7E5D80738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26570</Words>
  <Characters>143481</Characters>
  <Application>Microsoft Office Word</Application>
  <DocSecurity>0</DocSecurity>
  <Lines>1195</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Vinicius Bassi Murro</dc:creator>
  <cp:keywords/>
  <cp:lastModifiedBy>Administrador</cp:lastModifiedBy>
  <cp:revision>2</cp:revision>
  <cp:lastPrinted>2025-03-21T11:40:00Z</cp:lastPrinted>
  <dcterms:created xsi:type="dcterms:W3CDTF">2025-04-01T04:29:00Z</dcterms:created>
  <dcterms:modified xsi:type="dcterms:W3CDTF">2025-04-01T04:29:00Z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8e50d15a-8bfe-4e0f-ab1c-94a2d6a5cd75</vt:lpwstr>
  </property>
  <property fmtid="{D5CDD505-2E9C-101B-9397-08002B2CF9AE}" pid="3" name="ContentTypeId">
    <vt:lpwstr>0x010100D437A0BB25D6484E987503396667773E</vt:lpwstr>
  </property>
  <property fmtid="{D5CDD505-2E9C-101B-9397-08002B2CF9AE}" pid="4" name="MediaServiceImageTags">
    <vt:lpwstr/>
  </property>
</Properties>
</file>