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86590" w14:textId="77777777"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586CF31A" w14:textId="5FC5C0DF"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4085108A" w14:textId="4BD85CB1"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4668D4FB" w14:textId="45E6394B"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2C30C9FD" w14:textId="77777777" w:rsidR="008E4AA8" w:rsidRPr="007B2FEA" w:rsidRDefault="008E4AA8" w:rsidP="004B625D">
      <w:pPr>
        <w:pStyle w:val="TableParagraph"/>
        <w:tabs>
          <w:tab w:val="left" w:pos="9781"/>
        </w:tabs>
        <w:spacing w:line="240" w:lineRule="atLeast"/>
        <w:ind w:left="1134"/>
        <w:jc w:val="both"/>
        <w:rPr>
          <w:rFonts w:ascii="Verdana" w:hAnsi="Verdana" w:cs="Arial"/>
          <w:b/>
          <w:sz w:val="40"/>
          <w:szCs w:val="40"/>
          <w:lang w:val="pt-BR"/>
        </w:rPr>
      </w:pPr>
    </w:p>
    <w:p w14:paraId="3EC4EBB2" w14:textId="16CD2E11" w:rsidR="00CF3B0F" w:rsidRPr="007B2FEA" w:rsidRDefault="00CF3B0F" w:rsidP="004B625D">
      <w:pPr>
        <w:pStyle w:val="TableParagraph"/>
        <w:tabs>
          <w:tab w:val="left" w:pos="9781"/>
        </w:tabs>
        <w:spacing w:line="240" w:lineRule="atLeast"/>
        <w:ind w:left="1134"/>
        <w:jc w:val="both"/>
        <w:rPr>
          <w:rFonts w:ascii="Verdana" w:hAnsi="Verdana" w:cs="Arial"/>
          <w:b/>
          <w:sz w:val="40"/>
          <w:szCs w:val="40"/>
          <w:lang w:val="pt-BR"/>
        </w:rPr>
      </w:pPr>
      <w:r w:rsidRPr="007B2FEA">
        <w:rPr>
          <w:rFonts w:ascii="Verdana" w:hAnsi="Verdana" w:cs="Arial"/>
          <w:b/>
          <w:sz w:val="40"/>
          <w:szCs w:val="40"/>
          <w:lang w:val="pt-BR"/>
        </w:rPr>
        <w:t>Agência de Fomento do Paraná S.A</w:t>
      </w:r>
    </w:p>
    <w:p w14:paraId="5C341E5D" w14:textId="77777777" w:rsidR="008822CD" w:rsidRPr="007B2FEA" w:rsidRDefault="008822CD" w:rsidP="004B625D">
      <w:pPr>
        <w:tabs>
          <w:tab w:val="left" w:pos="9781"/>
        </w:tabs>
        <w:ind w:left="1134"/>
        <w:jc w:val="both"/>
        <w:rPr>
          <w:rFonts w:ascii="Verdana" w:hAnsi="Verdana" w:cs="Arial"/>
          <w:sz w:val="40"/>
          <w:szCs w:val="40"/>
        </w:rPr>
      </w:pPr>
    </w:p>
    <w:p w14:paraId="567DB1CC" w14:textId="44868B70" w:rsidR="008822CD" w:rsidRPr="007B2FEA" w:rsidRDefault="008822CD" w:rsidP="004B625D">
      <w:pPr>
        <w:tabs>
          <w:tab w:val="left" w:pos="9781"/>
        </w:tabs>
        <w:ind w:left="1134"/>
        <w:jc w:val="both"/>
        <w:rPr>
          <w:rFonts w:ascii="Verdana" w:hAnsi="Verdana" w:cs="Arial"/>
          <w:sz w:val="40"/>
          <w:szCs w:val="40"/>
        </w:rPr>
      </w:pPr>
    </w:p>
    <w:p w14:paraId="78A02B44" w14:textId="33A8B8E7" w:rsidR="00A75C52" w:rsidRPr="007B2FEA" w:rsidRDefault="00A75C52" w:rsidP="004B625D">
      <w:pPr>
        <w:tabs>
          <w:tab w:val="left" w:pos="9781"/>
        </w:tabs>
        <w:ind w:left="1134"/>
        <w:jc w:val="both"/>
        <w:rPr>
          <w:rFonts w:ascii="Verdana" w:hAnsi="Verdana" w:cs="Arial"/>
          <w:sz w:val="40"/>
          <w:szCs w:val="40"/>
        </w:rPr>
      </w:pPr>
    </w:p>
    <w:p w14:paraId="6ACA50A7" w14:textId="66C1BD48" w:rsidR="00A75C52" w:rsidRPr="007B2FEA" w:rsidRDefault="00A75C52" w:rsidP="004B625D">
      <w:pPr>
        <w:tabs>
          <w:tab w:val="left" w:pos="9781"/>
        </w:tabs>
        <w:ind w:left="1134"/>
        <w:jc w:val="both"/>
        <w:rPr>
          <w:rFonts w:ascii="Verdana" w:hAnsi="Verdana" w:cs="Arial"/>
          <w:sz w:val="40"/>
          <w:szCs w:val="40"/>
        </w:rPr>
      </w:pPr>
    </w:p>
    <w:p w14:paraId="31877336" w14:textId="77777777" w:rsidR="008E4AA8" w:rsidRPr="007B2FEA" w:rsidRDefault="008E4AA8" w:rsidP="004B625D">
      <w:pPr>
        <w:tabs>
          <w:tab w:val="left" w:pos="9781"/>
        </w:tabs>
        <w:ind w:left="1134"/>
        <w:jc w:val="both"/>
        <w:rPr>
          <w:rFonts w:ascii="Verdana" w:hAnsi="Verdana" w:cs="Arial"/>
          <w:sz w:val="40"/>
          <w:szCs w:val="40"/>
        </w:rPr>
      </w:pPr>
    </w:p>
    <w:p w14:paraId="029A5D09" w14:textId="77777777" w:rsidR="00A75C52" w:rsidRPr="007B2FEA" w:rsidRDefault="00A75C52" w:rsidP="004B625D">
      <w:pPr>
        <w:tabs>
          <w:tab w:val="left" w:pos="9781"/>
        </w:tabs>
        <w:ind w:left="1134"/>
        <w:jc w:val="both"/>
        <w:rPr>
          <w:rFonts w:ascii="Verdana" w:hAnsi="Verdana" w:cs="Arial"/>
          <w:sz w:val="40"/>
          <w:szCs w:val="40"/>
        </w:rPr>
      </w:pPr>
    </w:p>
    <w:p w14:paraId="410A2A89" w14:textId="48C63981" w:rsidR="00812C2A" w:rsidRPr="007B2FEA" w:rsidRDefault="00812C2A" w:rsidP="004B625D">
      <w:pPr>
        <w:pStyle w:val="TableParagraph"/>
        <w:tabs>
          <w:tab w:val="left" w:pos="4678"/>
          <w:tab w:val="left" w:pos="9781"/>
        </w:tabs>
        <w:spacing w:before="120"/>
        <w:ind w:left="1134"/>
        <w:jc w:val="both"/>
        <w:rPr>
          <w:rFonts w:ascii="Verdana" w:hAnsi="Verdana" w:cs="Arial"/>
          <w:sz w:val="40"/>
          <w:szCs w:val="40"/>
          <w:lang w:val="pt-BR"/>
        </w:rPr>
      </w:pPr>
      <w:r w:rsidRPr="007B2FEA">
        <w:rPr>
          <w:rFonts w:ascii="Verdana" w:hAnsi="Verdana" w:cs="Arial"/>
          <w:sz w:val="40"/>
          <w:szCs w:val="40"/>
          <w:lang w:val="pt-BR"/>
        </w:rPr>
        <w:t xml:space="preserve">Demonstrações Financeiras </w:t>
      </w:r>
    </w:p>
    <w:p w14:paraId="3E0EB3CB" w14:textId="7DF2AE64" w:rsidR="00812C2A" w:rsidRPr="007B2FEA" w:rsidRDefault="00172296" w:rsidP="004B625D">
      <w:pPr>
        <w:pStyle w:val="TableParagraph"/>
        <w:tabs>
          <w:tab w:val="left" w:pos="4678"/>
          <w:tab w:val="left" w:pos="9781"/>
        </w:tabs>
        <w:spacing w:before="120"/>
        <w:ind w:left="1134"/>
        <w:jc w:val="both"/>
        <w:rPr>
          <w:rFonts w:ascii="Verdana" w:hAnsi="Verdana" w:cs="Arial"/>
          <w:sz w:val="40"/>
          <w:szCs w:val="40"/>
          <w:lang w:val="pt-BR"/>
        </w:rPr>
      </w:pPr>
      <w:r w:rsidRPr="007B2FEA">
        <w:rPr>
          <w:rFonts w:ascii="Verdana" w:hAnsi="Verdana" w:cs="Arial"/>
          <w:sz w:val="40"/>
          <w:szCs w:val="40"/>
          <w:lang w:val="pt-BR"/>
        </w:rPr>
        <w:t>3</w:t>
      </w:r>
      <w:r w:rsidR="00AB44C6" w:rsidRPr="007B2FEA">
        <w:rPr>
          <w:rFonts w:ascii="Verdana" w:hAnsi="Verdana" w:cs="Arial"/>
          <w:sz w:val="40"/>
          <w:szCs w:val="40"/>
          <w:lang w:val="pt-BR"/>
        </w:rPr>
        <w:t>0</w:t>
      </w:r>
      <w:r w:rsidR="00A8072E" w:rsidRPr="007B2FEA">
        <w:rPr>
          <w:rFonts w:ascii="Verdana" w:hAnsi="Verdana" w:cs="Arial"/>
          <w:sz w:val="40"/>
          <w:szCs w:val="40"/>
          <w:lang w:val="pt-BR"/>
        </w:rPr>
        <w:t xml:space="preserve"> de </w:t>
      </w:r>
      <w:r w:rsidR="00AB44C6" w:rsidRPr="007B2FEA">
        <w:rPr>
          <w:rFonts w:ascii="Verdana" w:hAnsi="Verdana" w:cs="Arial"/>
          <w:sz w:val="40"/>
          <w:szCs w:val="40"/>
          <w:lang w:val="pt-BR"/>
        </w:rPr>
        <w:t>junho</w:t>
      </w:r>
      <w:r w:rsidR="001C6122" w:rsidRPr="007B2FEA">
        <w:rPr>
          <w:rFonts w:ascii="Verdana" w:hAnsi="Verdana" w:cs="Arial"/>
          <w:sz w:val="40"/>
          <w:szCs w:val="40"/>
          <w:lang w:val="pt-BR"/>
        </w:rPr>
        <w:t xml:space="preserve"> </w:t>
      </w:r>
      <w:r w:rsidR="00A8072E" w:rsidRPr="007B2FEA">
        <w:rPr>
          <w:rFonts w:ascii="Verdana" w:hAnsi="Verdana" w:cs="Arial"/>
          <w:sz w:val="40"/>
          <w:szCs w:val="40"/>
          <w:lang w:val="pt-BR"/>
        </w:rPr>
        <w:t>de 202</w:t>
      </w:r>
      <w:r w:rsidR="00AB44C6" w:rsidRPr="007B2FEA">
        <w:rPr>
          <w:rFonts w:ascii="Verdana" w:hAnsi="Verdana" w:cs="Arial"/>
          <w:sz w:val="40"/>
          <w:szCs w:val="40"/>
          <w:lang w:val="pt-BR"/>
        </w:rPr>
        <w:t>4</w:t>
      </w:r>
    </w:p>
    <w:p w14:paraId="75D3DB33" w14:textId="77777777" w:rsidR="001D29FF" w:rsidRPr="007B2FEA" w:rsidRDefault="001D29FF" w:rsidP="004B625D">
      <w:pPr>
        <w:tabs>
          <w:tab w:val="left" w:pos="9781"/>
        </w:tabs>
        <w:jc w:val="both"/>
        <w:rPr>
          <w:rFonts w:ascii="Verdana" w:hAnsi="Verdana" w:cs="Arial"/>
          <w:sz w:val="20"/>
          <w:szCs w:val="20"/>
        </w:rPr>
      </w:pPr>
    </w:p>
    <w:p w14:paraId="25EC4378" w14:textId="77777777" w:rsidR="00E20158" w:rsidRPr="007B2FEA" w:rsidRDefault="00E20158" w:rsidP="004B625D">
      <w:pPr>
        <w:tabs>
          <w:tab w:val="left" w:pos="1756"/>
          <w:tab w:val="left" w:pos="9781"/>
        </w:tabs>
        <w:jc w:val="both"/>
        <w:rPr>
          <w:rFonts w:ascii="Verdana" w:hAnsi="Verdana" w:cs="Arial"/>
          <w:sz w:val="20"/>
          <w:szCs w:val="20"/>
        </w:rPr>
        <w:sectPr w:rsidR="00E20158" w:rsidRPr="007B2FEA" w:rsidSect="004B625D">
          <w:headerReference w:type="default" r:id="rId12"/>
          <w:footerReference w:type="default" r:id="rId13"/>
          <w:headerReference w:type="first" r:id="rId14"/>
          <w:footerReference w:type="first" r:id="rId15"/>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sdt>
      <w:sdtPr>
        <w:rPr>
          <w:rFonts w:ascii="Verdana" w:hAnsi="Verdana" w:cstheme="minorBidi"/>
          <w:color w:val="auto"/>
          <w:sz w:val="20"/>
          <w:lang w:eastAsia="ar-SA"/>
        </w:rPr>
        <w:id w:val="-1598245162"/>
        <w:docPartObj>
          <w:docPartGallery w:val="Table of Contents"/>
          <w:docPartUnique/>
        </w:docPartObj>
      </w:sdtPr>
      <w:sdtEndPr>
        <w:rPr>
          <w:lang w:eastAsia="zh-CN"/>
        </w:rPr>
      </w:sdtEndPr>
      <w:sdtContent>
        <w:p w14:paraId="68005629" w14:textId="77777777" w:rsidR="00CA7F62" w:rsidRPr="007B2FEA" w:rsidRDefault="00EF6F9F" w:rsidP="004B625D">
          <w:pPr>
            <w:pStyle w:val="Sumrio1"/>
            <w:tabs>
              <w:tab w:val="left" w:pos="9781"/>
              <w:tab w:val="right" w:leader="dot" w:pos="10341"/>
            </w:tabs>
            <w:jc w:val="center"/>
            <w:rPr>
              <w:rFonts w:ascii="Verdana" w:hAnsi="Verdana" w:cstheme="minorHAnsi"/>
              <w:b/>
              <w:bCs/>
              <w:color w:val="auto"/>
              <w:sz w:val="20"/>
              <w:lang w:eastAsia="ar-SA"/>
            </w:rPr>
          </w:pPr>
          <w:r w:rsidRPr="007B2FEA">
            <w:rPr>
              <w:rFonts w:ascii="Verdana" w:hAnsi="Verdana" w:cstheme="minorHAnsi"/>
              <w:b/>
              <w:bCs/>
              <w:color w:val="auto"/>
              <w:sz w:val="20"/>
              <w:lang w:eastAsia="ar-SA"/>
            </w:rPr>
            <w:t>ÍNDICE</w:t>
          </w:r>
        </w:p>
        <w:p w14:paraId="5B96E1CD" w14:textId="6982C0E3" w:rsidR="00673788" w:rsidRDefault="00023856">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r w:rsidRPr="007B2FEA">
            <w:rPr>
              <w:rStyle w:val="Hyperlink"/>
              <w:color w:val="auto"/>
            </w:rPr>
            <w:fldChar w:fldCharType="begin"/>
          </w:r>
          <w:r w:rsidRPr="007B2FEA">
            <w:rPr>
              <w:rStyle w:val="Hyperlink"/>
              <w:rFonts w:ascii="Verdana" w:hAnsi="Verdana" w:cstheme="minorHAnsi"/>
              <w:color w:val="auto"/>
              <w:sz w:val="20"/>
            </w:rPr>
            <w:instrText xml:space="preserve"> TOC \o "1-3" \h \z \u  \* MERGEFORMAT </w:instrText>
          </w:r>
          <w:r w:rsidRPr="007B2FEA">
            <w:rPr>
              <w:rStyle w:val="Hyperlink"/>
              <w:color w:val="auto"/>
            </w:rPr>
            <w:fldChar w:fldCharType="separate"/>
          </w:r>
          <w:hyperlink w:anchor="_Toc178252405" w:history="1">
            <w:r w:rsidR="00673788" w:rsidRPr="00E62520">
              <w:rPr>
                <w:rStyle w:val="Hyperlink"/>
                <w:rFonts w:ascii="Verdana" w:hAnsi="Verdana"/>
                <w:caps/>
                <w:noProof/>
              </w:rPr>
              <w:t>RELATÓRIO DA ADMINISTRAÇÃO - 2024</w:t>
            </w:r>
            <w:r w:rsidR="00673788">
              <w:rPr>
                <w:noProof/>
                <w:webHidden/>
              </w:rPr>
              <w:tab/>
            </w:r>
            <w:r w:rsidR="00673788">
              <w:rPr>
                <w:noProof/>
                <w:webHidden/>
              </w:rPr>
              <w:fldChar w:fldCharType="begin"/>
            </w:r>
            <w:r w:rsidR="00673788">
              <w:rPr>
                <w:noProof/>
                <w:webHidden/>
              </w:rPr>
              <w:instrText xml:space="preserve"> PAGEREF _Toc178252405 \h </w:instrText>
            </w:r>
            <w:r w:rsidR="00673788">
              <w:rPr>
                <w:noProof/>
                <w:webHidden/>
              </w:rPr>
            </w:r>
            <w:r w:rsidR="00673788">
              <w:rPr>
                <w:noProof/>
                <w:webHidden/>
              </w:rPr>
              <w:fldChar w:fldCharType="separate"/>
            </w:r>
            <w:r w:rsidR="00673788">
              <w:rPr>
                <w:noProof/>
                <w:webHidden/>
              </w:rPr>
              <w:t>3</w:t>
            </w:r>
            <w:r w:rsidR="00673788">
              <w:rPr>
                <w:noProof/>
                <w:webHidden/>
              </w:rPr>
              <w:fldChar w:fldCharType="end"/>
            </w:r>
          </w:hyperlink>
        </w:p>
        <w:p w14:paraId="466161D2" w14:textId="680F7067"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06" w:history="1">
            <w:r w:rsidRPr="00E62520">
              <w:rPr>
                <w:rStyle w:val="Hyperlink"/>
                <w:rFonts w:ascii="Trebuchet MS" w:eastAsia="Trebuchet MS" w:hAnsi="Trebuchet MS" w:cs="Trebuchet MS"/>
                <w:noProof/>
                <w:lang w:eastAsia="pt-PT" w:bidi="pt-PT"/>
              </w:rPr>
              <w:t>RELATÓRIO DO AUDITOR INDEPENDENTE SOBRE AS DEMONSTRAÇÕES FINANCEIRAS</w:t>
            </w:r>
            <w:r>
              <w:rPr>
                <w:noProof/>
                <w:webHidden/>
              </w:rPr>
              <w:tab/>
            </w:r>
            <w:r>
              <w:rPr>
                <w:noProof/>
                <w:webHidden/>
              </w:rPr>
              <w:fldChar w:fldCharType="begin"/>
            </w:r>
            <w:r>
              <w:rPr>
                <w:noProof/>
                <w:webHidden/>
              </w:rPr>
              <w:instrText xml:space="preserve"> PAGEREF _Toc178252406 \h </w:instrText>
            </w:r>
            <w:r>
              <w:rPr>
                <w:noProof/>
                <w:webHidden/>
              </w:rPr>
            </w:r>
            <w:r>
              <w:rPr>
                <w:noProof/>
                <w:webHidden/>
              </w:rPr>
              <w:fldChar w:fldCharType="separate"/>
            </w:r>
            <w:r>
              <w:rPr>
                <w:noProof/>
                <w:webHidden/>
              </w:rPr>
              <w:t>17</w:t>
            </w:r>
            <w:r>
              <w:rPr>
                <w:noProof/>
                <w:webHidden/>
              </w:rPr>
              <w:fldChar w:fldCharType="end"/>
            </w:r>
          </w:hyperlink>
        </w:p>
        <w:p w14:paraId="20F281CB" w14:textId="7480220E"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07" w:history="1">
            <w:r w:rsidRPr="00E62520">
              <w:rPr>
                <w:rStyle w:val="Hyperlink"/>
                <w:rFonts w:ascii="Verdana" w:hAnsi="Verdana"/>
                <w:caps/>
                <w:noProof/>
              </w:rPr>
              <w:t>Balanço Patrimonial</w:t>
            </w:r>
            <w:r w:rsidRPr="00E62520">
              <w:rPr>
                <w:rStyle w:val="Hyperlink"/>
                <w:rFonts w:ascii="Verdana" w:hAnsi="Verdana"/>
                <w:noProof/>
              </w:rPr>
              <w:t xml:space="preserve"> – ATIVO</w:t>
            </w:r>
            <w:r>
              <w:rPr>
                <w:noProof/>
                <w:webHidden/>
              </w:rPr>
              <w:tab/>
            </w:r>
            <w:r>
              <w:rPr>
                <w:noProof/>
                <w:webHidden/>
              </w:rPr>
              <w:fldChar w:fldCharType="begin"/>
            </w:r>
            <w:r>
              <w:rPr>
                <w:noProof/>
                <w:webHidden/>
              </w:rPr>
              <w:instrText xml:space="preserve"> PAGEREF _Toc178252407 \h </w:instrText>
            </w:r>
            <w:r>
              <w:rPr>
                <w:noProof/>
                <w:webHidden/>
              </w:rPr>
            </w:r>
            <w:r>
              <w:rPr>
                <w:noProof/>
                <w:webHidden/>
              </w:rPr>
              <w:fldChar w:fldCharType="separate"/>
            </w:r>
            <w:r>
              <w:rPr>
                <w:noProof/>
                <w:webHidden/>
              </w:rPr>
              <w:t>20</w:t>
            </w:r>
            <w:r>
              <w:rPr>
                <w:noProof/>
                <w:webHidden/>
              </w:rPr>
              <w:fldChar w:fldCharType="end"/>
            </w:r>
          </w:hyperlink>
        </w:p>
        <w:p w14:paraId="126A0DAF" w14:textId="1ED86EAD"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08" w:history="1">
            <w:r w:rsidRPr="00E62520">
              <w:rPr>
                <w:rStyle w:val="Hyperlink"/>
                <w:rFonts w:ascii="Verdana" w:hAnsi="Verdana"/>
                <w:caps/>
                <w:noProof/>
              </w:rPr>
              <w:t>Balanço Patrimonial</w:t>
            </w:r>
            <w:r w:rsidRPr="00E62520">
              <w:rPr>
                <w:rStyle w:val="Hyperlink"/>
                <w:rFonts w:ascii="Verdana" w:hAnsi="Verdana"/>
                <w:noProof/>
              </w:rPr>
              <w:t xml:space="preserve"> – PASSIVO</w:t>
            </w:r>
            <w:r>
              <w:rPr>
                <w:noProof/>
                <w:webHidden/>
              </w:rPr>
              <w:tab/>
            </w:r>
            <w:r>
              <w:rPr>
                <w:noProof/>
                <w:webHidden/>
              </w:rPr>
              <w:fldChar w:fldCharType="begin"/>
            </w:r>
            <w:r>
              <w:rPr>
                <w:noProof/>
                <w:webHidden/>
              </w:rPr>
              <w:instrText xml:space="preserve"> PAGEREF _Toc178252408 \h </w:instrText>
            </w:r>
            <w:r>
              <w:rPr>
                <w:noProof/>
                <w:webHidden/>
              </w:rPr>
            </w:r>
            <w:r>
              <w:rPr>
                <w:noProof/>
                <w:webHidden/>
              </w:rPr>
              <w:fldChar w:fldCharType="separate"/>
            </w:r>
            <w:r>
              <w:rPr>
                <w:noProof/>
                <w:webHidden/>
              </w:rPr>
              <w:t>21</w:t>
            </w:r>
            <w:r>
              <w:rPr>
                <w:noProof/>
                <w:webHidden/>
              </w:rPr>
              <w:fldChar w:fldCharType="end"/>
            </w:r>
          </w:hyperlink>
        </w:p>
        <w:p w14:paraId="099BAA40" w14:textId="3E71BBAB"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09" w:history="1">
            <w:r w:rsidRPr="00E62520">
              <w:rPr>
                <w:rStyle w:val="Hyperlink"/>
                <w:rFonts w:ascii="Verdana" w:hAnsi="Verdana"/>
                <w:caps/>
                <w:noProof/>
              </w:rPr>
              <w:t>Demonstração doS Resultados</w:t>
            </w:r>
            <w:r>
              <w:rPr>
                <w:noProof/>
                <w:webHidden/>
              </w:rPr>
              <w:tab/>
            </w:r>
            <w:r>
              <w:rPr>
                <w:noProof/>
                <w:webHidden/>
              </w:rPr>
              <w:fldChar w:fldCharType="begin"/>
            </w:r>
            <w:r>
              <w:rPr>
                <w:noProof/>
                <w:webHidden/>
              </w:rPr>
              <w:instrText xml:space="preserve"> PAGEREF _Toc178252409 \h </w:instrText>
            </w:r>
            <w:r>
              <w:rPr>
                <w:noProof/>
                <w:webHidden/>
              </w:rPr>
            </w:r>
            <w:r>
              <w:rPr>
                <w:noProof/>
                <w:webHidden/>
              </w:rPr>
              <w:fldChar w:fldCharType="separate"/>
            </w:r>
            <w:r>
              <w:rPr>
                <w:noProof/>
                <w:webHidden/>
              </w:rPr>
              <w:t>22</w:t>
            </w:r>
            <w:r>
              <w:rPr>
                <w:noProof/>
                <w:webHidden/>
              </w:rPr>
              <w:fldChar w:fldCharType="end"/>
            </w:r>
          </w:hyperlink>
        </w:p>
        <w:p w14:paraId="33DF0B27" w14:textId="3836898A"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10" w:history="1">
            <w:r w:rsidRPr="00E62520">
              <w:rPr>
                <w:rStyle w:val="Hyperlink"/>
                <w:rFonts w:ascii="Verdana" w:hAnsi="Verdana"/>
                <w:caps/>
                <w:noProof/>
              </w:rPr>
              <w:t>Demonstração do Resultado Abrangente</w:t>
            </w:r>
            <w:r>
              <w:rPr>
                <w:noProof/>
                <w:webHidden/>
              </w:rPr>
              <w:tab/>
            </w:r>
            <w:r>
              <w:rPr>
                <w:noProof/>
                <w:webHidden/>
              </w:rPr>
              <w:fldChar w:fldCharType="begin"/>
            </w:r>
            <w:r>
              <w:rPr>
                <w:noProof/>
                <w:webHidden/>
              </w:rPr>
              <w:instrText xml:space="preserve"> PAGEREF _Toc178252410 \h </w:instrText>
            </w:r>
            <w:r>
              <w:rPr>
                <w:noProof/>
                <w:webHidden/>
              </w:rPr>
            </w:r>
            <w:r>
              <w:rPr>
                <w:noProof/>
                <w:webHidden/>
              </w:rPr>
              <w:fldChar w:fldCharType="separate"/>
            </w:r>
            <w:r>
              <w:rPr>
                <w:noProof/>
                <w:webHidden/>
              </w:rPr>
              <w:t>23</w:t>
            </w:r>
            <w:r>
              <w:rPr>
                <w:noProof/>
                <w:webHidden/>
              </w:rPr>
              <w:fldChar w:fldCharType="end"/>
            </w:r>
          </w:hyperlink>
        </w:p>
        <w:p w14:paraId="0EBBAFF6" w14:textId="5D2B7FE9"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11" w:history="1">
            <w:r w:rsidRPr="00E62520">
              <w:rPr>
                <w:rStyle w:val="Hyperlink"/>
                <w:rFonts w:ascii="Verdana" w:hAnsi="Verdana"/>
                <w:caps/>
                <w:noProof/>
              </w:rPr>
              <w:t>Demonstração das Mutações do Patrimônio Líquido</w:t>
            </w:r>
            <w:r>
              <w:rPr>
                <w:noProof/>
                <w:webHidden/>
              </w:rPr>
              <w:tab/>
            </w:r>
            <w:r>
              <w:rPr>
                <w:noProof/>
                <w:webHidden/>
              </w:rPr>
              <w:fldChar w:fldCharType="begin"/>
            </w:r>
            <w:r>
              <w:rPr>
                <w:noProof/>
                <w:webHidden/>
              </w:rPr>
              <w:instrText xml:space="preserve"> PAGEREF _Toc178252411 \h </w:instrText>
            </w:r>
            <w:r>
              <w:rPr>
                <w:noProof/>
                <w:webHidden/>
              </w:rPr>
            </w:r>
            <w:r>
              <w:rPr>
                <w:noProof/>
                <w:webHidden/>
              </w:rPr>
              <w:fldChar w:fldCharType="separate"/>
            </w:r>
            <w:r>
              <w:rPr>
                <w:noProof/>
                <w:webHidden/>
              </w:rPr>
              <w:t>24</w:t>
            </w:r>
            <w:r>
              <w:rPr>
                <w:noProof/>
                <w:webHidden/>
              </w:rPr>
              <w:fldChar w:fldCharType="end"/>
            </w:r>
          </w:hyperlink>
        </w:p>
        <w:p w14:paraId="515A2D35" w14:textId="5D1C24D8"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12" w:history="1">
            <w:r w:rsidRPr="00E62520">
              <w:rPr>
                <w:rStyle w:val="Hyperlink"/>
                <w:rFonts w:ascii="Verdana" w:hAnsi="Verdana"/>
                <w:caps/>
                <w:noProof/>
              </w:rPr>
              <w:t>Demonstração dos Fluxos de Caixa</w:t>
            </w:r>
            <w:r>
              <w:rPr>
                <w:noProof/>
                <w:webHidden/>
              </w:rPr>
              <w:tab/>
            </w:r>
            <w:r>
              <w:rPr>
                <w:noProof/>
                <w:webHidden/>
              </w:rPr>
              <w:fldChar w:fldCharType="begin"/>
            </w:r>
            <w:r>
              <w:rPr>
                <w:noProof/>
                <w:webHidden/>
              </w:rPr>
              <w:instrText xml:space="preserve"> PAGEREF _Toc178252412 \h </w:instrText>
            </w:r>
            <w:r>
              <w:rPr>
                <w:noProof/>
                <w:webHidden/>
              </w:rPr>
            </w:r>
            <w:r>
              <w:rPr>
                <w:noProof/>
                <w:webHidden/>
              </w:rPr>
              <w:fldChar w:fldCharType="separate"/>
            </w:r>
            <w:r>
              <w:rPr>
                <w:noProof/>
                <w:webHidden/>
              </w:rPr>
              <w:t>25</w:t>
            </w:r>
            <w:r>
              <w:rPr>
                <w:noProof/>
                <w:webHidden/>
              </w:rPr>
              <w:fldChar w:fldCharType="end"/>
            </w:r>
          </w:hyperlink>
        </w:p>
        <w:p w14:paraId="0B8536FA" w14:textId="6E8A26E9"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13" w:history="1">
            <w:r w:rsidRPr="00E62520">
              <w:rPr>
                <w:rStyle w:val="Hyperlink"/>
                <w:rFonts w:ascii="Verdana" w:hAnsi="Verdana"/>
                <w:caps/>
                <w:noProof/>
              </w:rPr>
              <w:t>Demonstração do Valor Adicionado</w:t>
            </w:r>
            <w:r>
              <w:rPr>
                <w:noProof/>
                <w:webHidden/>
              </w:rPr>
              <w:tab/>
            </w:r>
            <w:r>
              <w:rPr>
                <w:noProof/>
                <w:webHidden/>
              </w:rPr>
              <w:fldChar w:fldCharType="begin"/>
            </w:r>
            <w:r>
              <w:rPr>
                <w:noProof/>
                <w:webHidden/>
              </w:rPr>
              <w:instrText xml:space="preserve"> PAGEREF _Toc178252413 \h </w:instrText>
            </w:r>
            <w:r>
              <w:rPr>
                <w:noProof/>
                <w:webHidden/>
              </w:rPr>
            </w:r>
            <w:r>
              <w:rPr>
                <w:noProof/>
                <w:webHidden/>
              </w:rPr>
              <w:fldChar w:fldCharType="separate"/>
            </w:r>
            <w:r>
              <w:rPr>
                <w:noProof/>
                <w:webHidden/>
              </w:rPr>
              <w:t>26</w:t>
            </w:r>
            <w:r>
              <w:rPr>
                <w:noProof/>
                <w:webHidden/>
              </w:rPr>
              <w:fldChar w:fldCharType="end"/>
            </w:r>
          </w:hyperlink>
        </w:p>
        <w:p w14:paraId="109ADDCE" w14:textId="276189F7" w:rsidR="00673788" w:rsidRDefault="00673788">
          <w:pPr>
            <w:pStyle w:val="Sumrio1"/>
            <w:tabs>
              <w:tab w:val="right" w:leader="dot" w:pos="10341"/>
            </w:tabs>
            <w:rPr>
              <w:rFonts w:asciiTheme="minorHAnsi" w:eastAsiaTheme="minorEastAsia" w:hAnsiTheme="minorHAnsi" w:cstheme="minorBidi"/>
              <w:noProof/>
              <w:color w:val="auto"/>
              <w:kern w:val="2"/>
              <w:sz w:val="22"/>
              <w:szCs w:val="22"/>
              <w:lang w:eastAsia="pt-BR" w:bidi="he-IL"/>
              <w14:ligatures w14:val="standardContextual"/>
            </w:rPr>
          </w:pPr>
          <w:hyperlink w:anchor="_Toc178252414" w:history="1">
            <w:r w:rsidRPr="00E62520">
              <w:rPr>
                <w:rStyle w:val="Hyperlink"/>
                <w:rFonts w:ascii="Verdana" w:hAnsi="Verdana" w:cs="Arial"/>
                <w:caps/>
                <w:noProof/>
              </w:rPr>
              <w:t>Notas Explicativas às Demonstrações Financeiras</w:t>
            </w:r>
            <w:r>
              <w:rPr>
                <w:noProof/>
                <w:webHidden/>
              </w:rPr>
              <w:tab/>
            </w:r>
            <w:r>
              <w:rPr>
                <w:noProof/>
                <w:webHidden/>
              </w:rPr>
              <w:fldChar w:fldCharType="begin"/>
            </w:r>
            <w:r>
              <w:rPr>
                <w:noProof/>
                <w:webHidden/>
              </w:rPr>
              <w:instrText xml:space="preserve"> PAGEREF _Toc178252414 \h </w:instrText>
            </w:r>
            <w:r>
              <w:rPr>
                <w:noProof/>
                <w:webHidden/>
              </w:rPr>
            </w:r>
            <w:r>
              <w:rPr>
                <w:noProof/>
                <w:webHidden/>
              </w:rPr>
              <w:fldChar w:fldCharType="separate"/>
            </w:r>
            <w:r>
              <w:rPr>
                <w:noProof/>
                <w:webHidden/>
              </w:rPr>
              <w:t>27</w:t>
            </w:r>
            <w:r>
              <w:rPr>
                <w:noProof/>
                <w:webHidden/>
              </w:rPr>
              <w:fldChar w:fldCharType="end"/>
            </w:r>
          </w:hyperlink>
        </w:p>
        <w:p w14:paraId="203BD82B" w14:textId="4CB8C3B0"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15" w:history="1">
            <w:r w:rsidRPr="00E62520">
              <w:rPr>
                <w:rStyle w:val="Hyperlink"/>
                <w:rFonts w:ascii="Verdana" w:hAnsi="Verdana"/>
                <w:noProof/>
              </w:rPr>
              <w:t>Nota 1 - Contexto operacional</w:t>
            </w:r>
            <w:r>
              <w:rPr>
                <w:noProof/>
                <w:webHidden/>
              </w:rPr>
              <w:tab/>
            </w:r>
            <w:r>
              <w:rPr>
                <w:noProof/>
                <w:webHidden/>
              </w:rPr>
              <w:fldChar w:fldCharType="begin"/>
            </w:r>
            <w:r>
              <w:rPr>
                <w:noProof/>
                <w:webHidden/>
              </w:rPr>
              <w:instrText xml:space="preserve"> PAGEREF _Toc178252415 \h </w:instrText>
            </w:r>
            <w:r>
              <w:rPr>
                <w:noProof/>
                <w:webHidden/>
              </w:rPr>
            </w:r>
            <w:r>
              <w:rPr>
                <w:noProof/>
                <w:webHidden/>
              </w:rPr>
              <w:fldChar w:fldCharType="separate"/>
            </w:r>
            <w:r>
              <w:rPr>
                <w:noProof/>
                <w:webHidden/>
              </w:rPr>
              <w:t>2</w:t>
            </w:r>
            <w:r>
              <w:rPr>
                <w:noProof/>
                <w:webHidden/>
              </w:rPr>
              <w:t>7</w:t>
            </w:r>
            <w:r>
              <w:rPr>
                <w:noProof/>
                <w:webHidden/>
              </w:rPr>
              <w:fldChar w:fldCharType="end"/>
            </w:r>
          </w:hyperlink>
        </w:p>
        <w:p w14:paraId="32E0A32B" w14:textId="3E310004"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16" w:history="1">
            <w:r w:rsidRPr="00E62520">
              <w:rPr>
                <w:rStyle w:val="Hyperlink"/>
                <w:rFonts w:ascii="Verdana" w:hAnsi="Verdana"/>
                <w:noProof/>
              </w:rPr>
              <w:t>Nota 2 - Apresentação das demonstrações financeiras individuais</w:t>
            </w:r>
            <w:r>
              <w:rPr>
                <w:noProof/>
                <w:webHidden/>
              </w:rPr>
              <w:tab/>
            </w:r>
            <w:r>
              <w:rPr>
                <w:noProof/>
                <w:webHidden/>
              </w:rPr>
              <w:fldChar w:fldCharType="begin"/>
            </w:r>
            <w:r>
              <w:rPr>
                <w:noProof/>
                <w:webHidden/>
              </w:rPr>
              <w:instrText xml:space="preserve"> PAGEREF _Toc178252416 \h </w:instrText>
            </w:r>
            <w:r>
              <w:rPr>
                <w:noProof/>
                <w:webHidden/>
              </w:rPr>
            </w:r>
            <w:r>
              <w:rPr>
                <w:noProof/>
                <w:webHidden/>
              </w:rPr>
              <w:fldChar w:fldCharType="separate"/>
            </w:r>
            <w:r>
              <w:rPr>
                <w:noProof/>
                <w:webHidden/>
              </w:rPr>
              <w:t>27</w:t>
            </w:r>
            <w:r>
              <w:rPr>
                <w:noProof/>
                <w:webHidden/>
              </w:rPr>
              <w:fldChar w:fldCharType="end"/>
            </w:r>
          </w:hyperlink>
        </w:p>
        <w:p w14:paraId="6EE06F47" w14:textId="5EEC2C18"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17" w:history="1">
            <w:r w:rsidRPr="00E62520">
              <w:rPr>
                <w:rStyle w:val="Hyperlink"/>
                <w:rFonts w:ascii="Verdana" w:hAnsi="Verdana"/>
                <w:noProof/>
              </w:rPr>
              <w:t>Nota 3 - Principais práticas contábeis</w:t>
            </w:r>
            <w:r>
              <w:rPr>
                <w:noProof/>
                <w:webHidden/>
              </w:rPr>
              <w:tab/>
            </w:r>
            <w:r>
              <w:rPr>
                <w:noProof/>
                <w:webHidden/>
              </w:rPr>
              <w:fldChar w:fldCharType="begin"/>
            </w:r>
            <w:r>
              <w:rPr>
                <w:noProof/>
                <w:webHidden/>
              </w:rPr>
              <w:instrText xml:space="preserve"> PAGEREF _Toc178252417 \h </w:instrText>
            </w:r>
            <w:r>
              <w:rPr>
                <w:noProof/>
                <w:webHidden/>
              </w:rPr>
            </w:r>
            <w:r>
              <w:rPr>
                <w:noProof/>
                <w:webHidden/>
              </w:rPr>
              <w:fldChar w:fldCharType="separate"/>
            </w:r>
            <w:r>
              <w:rPr>
                <w:noProof/>
                <w:webHidden/>
              </w:rPr>
              <w:t>27</w:t>
            </w:r>
            <w:r>
              <w:rPr>
                <w:noProof/>
                <w:webHidden/>
              </w:rPr>
              <w:fldChar w:fldCharType="end"/>
            </w:r>
          </w:hyperlink>
        </w:p>
        <w:p w14:paraId="3319DBA6" w14:textId="611F959B"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18" w:history="1">
            <w:r w:rsidRPr="00E62520">
              <w:rPr>
                <w:rStyle w:val="Hyperlink"/>
                <w:rFonts w:ascii="Verdana" w:hAnsi="Verdana"/>
                <w:noProof/>
              </w:rPr>
              <w:t>Nota 4 - Caixa e equivalentes de caixa</w:t>
            </w:r>
            <w:r>
              <w:rPr>
                <w:noProof/>
                <w:webHidden/>
              </w:rPr>
              <w:tab/>
            </w:r>
            <w:r>
              <w:rPr>
                <w:noProof/>
                <w:webHidden/>
              </w:rPr>
              <w:fldChar w:fldCharType="begin"/>
            </w:r>
            <w:r>
              <w:rPr>
                <w:noProof/>
                <w:webHidden/>
              </w:rPr>
              <w:instrText xml:space="preserve"> PAGEREF _Toc178252418 \h </w:instrText>
            </w:r>
            <w:r>
              <w:rPr>
                <w:noProof/>
                <w:webHidden/>
              </w:rPr>
            </w:r>
            <w:r>
              <w:rPr>
                <w:noProof/>
                <w:webHidden/>
              </w:rPr>
              <w:fldChar w:fldCharType="separate"/>
            </w:r>
            <w:r>
              <w:rPr>
                <w:noProof/>
                <w:webHidden/>
              </w:rPr>
              <w:t>32</w:t>
            </w:r>
            <w:r>
              <w:rPr>
                <w:noProof/>
                <w:webHidden/>
              </w:rPr>
              <w:fldChar w:fldCharType="end"/>
            </w:r>
          </w:hyperlink>
        </w:p>
        <w:p w14:paraId="020C35AB" w14:textId="42155DDA"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19" w:history="1">
            <w:r w:rsidRPr="00E62520">
              <w:rPr>
                <w:rStyle w:val="Hyperlink"/>
                <w:rFonts w:ascii="Verdana" w:hAnsi="Verdana"/>
                <w:noProof/>
              </w:rPr>
              <w:t>Nota 5 - Títulos e valores mobiliários</w:t>
            </w:r>
            <w:r>
              <w:rPr>
                <w:noProof/>
                <w:webHidden/>
              </w:rPr>
              <w:tab/>
            </w:r>
            <w:r>
              <w:rPr>
                <w:noProof/>
                <w:webHidden/>
              </w:rPr>
              <w:fldChar w:fldCharType="begin"/>
            </w:r>
            <w:r>
              <w:rPr>
                <w:noProof/>
                <w:webHidden/>
              </w:rPr>
              <w:instrText xml:space="preserve"> PAGEREF _Toc178252419 \h </w:instrText>
            </w:r>
            <w:r>
              <w:rPr>
                <w:noProof/>
                <w:webHidden/>
              </w:rPr>
            </w:r>
            <w:r>
              <w:rPr>
                <w:noProof/>
                <w:webHidden/>
              </w:rPr>
              <w:fldChar w:fldCharType="separate"/>
            </w:r>
            <w:r>
              <w:rPr>
                <w:noProof/>
                <w:webHidden/>
              </w:rPr>
              <w:t>32</w:t>
            </w:r>
            <w:r>
              <w:rPr>
                <w:noProof/>
                <w:webHidden/>
              </w:rPr>
              <w:fldChar w:fldCharType="end"/>
            </w:r>
          </w:hyperlink>
        </w:p>
        <w:p w14:paraId="297383BD" w14:textId="31528298"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0" w:history="1">
            <w:r w:rsidRPr="00E62520">
              <w:rPr>
                <w:rStyle w:val="Hyperlink"/>
                <w:rFonts w:ascii="Verdana" w:hAnsi="Verdana"/>
                <w:noProof/>
              </w:rPr>
              <w:t>Nota 6 - Operações de crédito</w:t>
            </w:r>
            <w:r>
              <w:rPr>
                <w:noProof/>
                <w:webHidden/>
              </w:rPr>
              <w:tab/>
            </w:r>
            <w:r>
              <w:rPr>
                <w:noProof/>
                <w:webHidden/>
              </w:rPr>
              <w:fldChar w:fldCharType="begin"/>
            </w:r>
            <w:r>
              <w:rPr>
                <w:noProof/>
                <w:webHidden/>
              </w:rPr>
              <w:instrText xml:space="preserve"> PAGEREF _Toc178252420 \h </w:instrText>
            </w:r>
            <w:r>
              <w:rPr>
                <w:noProof/>
                <w:webHidden/>
              </w:rPr>
            </w:r>
            <w:r>
              <w:rPr>
                <w:noProof/>
                <w:webHidden/>
              </w:rPr>
              <w:fldChar w:fldCharType="separate"/>
            </w:r>
            <w:r>
              <w:rPr>
                <w:noProof/>
                <w:webHidden/>
              </w:rPr>
              <w:t>33</w:t>
            </w:r>
            <w:r>
              <w:rPr>
                <w:noProof/>
                <w:webHidden/>
              </w:rPr>
              <w:fldChar w:fldCharType="end"/>
            </w:r>
          </w:hyperlink>
        </w:p>
        <w:p w14:paraId="4F91C05B" w14:textId="7E0083E2"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1" w:history="1">
            <w:r w:rsidRPr="00E62520">
              <w:rPr>
                <w:rStyle w:val="Hyperlink"/>
                <w:rFonts w:ascii="Verdana" w:hAnsi="Verdana"/>
                <w:noProof/>
              </w:rPr>
              <w:t>Nota 7 - Outros ativos</w:t>
            </w:r>
            <w:r>
              <w:rPr>
                <w:noProof/>
                <w:webHidden/>
              </w:rPr>
              <w:tab/>
            </w:r>
            <w:r>
              <w:rPr>
                <w:noProof/>
                <w:webHidden/>
              </w:rPr>
              <w:fldChar w:fldCharType="begin"/>
            </w:r>
            <w:r>
              <w:rPr>
                <w:noProof/>
                <w:webHidden/>
              </w:rPr>
              <w:instrText xml:space="preserve"> PAGEREF _Toc178252421 \h </w:instrText>
            </w:r>
            <w:r>
              <w:rPr>
                <w:noProof/>
                <w:webHidden/>
              </w:rPr>
            </w:r>
            <w:r>
              <w:rPr>
                <w:noProof/>
                <w:webHidden/>
              </w:rPr>
              <w:fldChar w:fldCharType="separate"/>
            </w:r>
            <w:r>
              <w:rPr>
                <w:noProof/>
                <w:webHidden/>
              </w:rPr>
              <w:t>36</w:t>
            </w:r>
            <w:r>
              <w:rPr>
                <w:noProof/>
                <w:webHidden/>
              </w:rPr>
              <w:fldChar w:fldCharType="end"/>
            </w:r>
          </w:hyperlink>
        </w:p>
        <w:p w14:paraId="258D339C" w14:textId="4E4E7A2E"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2" w:history="1">
            <w:r w:rsidRPr="00E62520">
              <w:rPr>
                <w:rStyle w:val="Hyperlink"/>
                <w:rFonts w:ascii="Verdana" w:hAnsi="Verdana"/>
                <w:noProof/>
              </w:rPr>
              <w:t>Nota 8 - Imobilizado de uso e intangível</w:t>
            </w:r>
            <w:r>
              <w:rPr>
                <w:noProof/>
                <w:webHidden/>
              </w:rPr>
              <w:tab/>
            </w:r>
            <w:r>
              <w:rPr>
                <w:noProof/>
                <w:webHidden/>
              </w:rPr>
              <w:fldChar w:fldCharType="begin"/>
            </w:r>
            <w:r>
              <w:rPr>
                <w:noProof/>
                <w:webHidden/>
              </w:rPr>
              <w:instrText xml:space="preserve"> PAGEREF _Toc178252422 \h </w:instrText>
            </w:r>
            <w:r>
              <w:rPr>
                <w:noProof/>
                <w:webHidden/>
              </w:rPr>
            </w:r>
            <w:r>
              <w:rPr>
                <w:noProof/>
                <w:webHidden/>
              </w:rPr>
              <w:fldChar w:fldCharType="separate"/>
            </w:r>
            <w:r>
              <w:rPr>
                <w:noProof/>
                <w:webHidden/>
              </w:rPr>
              <w:t>37</w:t>
            </w:r>
            <w:r>
              <w:rPr>
                <w:noProof/>
                <w:webHidden/>
              </w:rPr>
              <w:fldChar w:fldCharType="end"/>
            </w:r>
          </w:hyperlink>
        </w:p>
        <w:p w14:paraId="3501A544" w14:textId="29C60AE8"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3" w:history="1">
            <w:r w:rsidRPr="00E62520">
              <w:rPr>
                <w:rStyle w:val="Hyperlink"/>
                <w:rFonts w:ascii="Verdana" w:hAnsi="Verdana"/>
                <w:noProof/>
              </w:rPr>
              <w:t>Nota 9 – Passivos Financeiros</w:t>
            </w:r>
            <w:r>
              <w:rPr>
                <w:noProof/>
                <w:webHidden/>
              </w:rPr>
              <w:tab/>
            </w:r>
            <w:r>
              <w:rPr>
                <w:noProof/>
                <w:webHidden/>
              </w:rPr>
              <w:fldChar w:fldCharType="begin"/>
            </w:r>
            <w:r>
              <w:rPr>
                <w:noProof/>
                <w:webHidden/>
              </w:rPr>
              <w:instrText xml:space="preserve"> PAGEREF _Toc178252423 \h </w:instrText>
            </w:r>
            <w:r>
              <w:rPr>
                <w:noProof/>
                <w:webHidden/>
              </w:rPr>
            </w:r>
            <w:r>
              <w:rPr>
                <w:noProof/>
                <w:webHidden/>
              </w:rPr>
              <w:fldChar w:fldCharType="separate"/>
            </w:r>
            <w:r>
              <w:rPr>
                <w:noProof/>
                <w:webHidden/>
              </w:rPr>
              <w:t>37</w:t>
            </w:r>
            <w:r>
              <w:rPr>
                <w:noProof/>
                <w:webHidden/>
              </w:rPr>
              <w:fldChar w:fldCharType="end"/>
            </w:r>
          </w:hyperlink>
        </w:p>
        <w:p w14:paraId="1B2DE105" w14:textId="253B52BA"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4" w:history="1">
            <w:r w:rsidRPr="00E62520">
              <w:rPr>
                <w:rStyle w:val="Hyperlink"/>
                <w:rFonts w:ascii="Verdana" w:hAnsi="Verdana"/>
                <w:noProof/>
              </w:rPr>
              <w:t>Nota 10 – Obrigações fiscais correntes e diferidas</w:t>
            </w:r>
            <w:r>
              <w:rPr>
                <w:noProof/>
                <w:webHidden/>
              </w:rPr>
              <w:tab/>
            </w:r>
            <w:r>
              <w:rPr>
                <w:noProof/>
                <w:webHidden/>
              </w:rPr>
              <w:fldChar w:fldCharType="begin"/>
            </w:r>
            <w:r>
              <w:rPr>
                <w:noProof/>
                <w:webHidden/>
              </w:rPr>
              <w:instrText xml:space="preserve"> PAGEREF _Toc178252424 \h </w:instrText>
            </w:r>
            <w:r>
              <w:rPr>
                <w:noProof/>
                <w:webHidden/>
              </w:rPr>
            </w:r>
            <w:r>
              <w:rPr>
                <w:noProof/>
                <w:webHidden/>
              </w:rPr>
              <w:fldChar w:fldCharType="separate"/>
            </w:r>
            <w:r>
              <w:rPr>
                <w:noProof/>
                <w:webHidden/>
              </w:rPr>
              <w:t>38</w:t>
            </w:r>
            <w:r>
              <w:rPr>
                <w:noProof/>
                <w:webHidden/>
              </w:rPr>
              <w:fldChar w:fldCharType="end"/>
            </w:r>
          </w:hyperlink>
        </w:p>
        <w:p w14:paraId="4A1E42F3" w14:textId="563A1734"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5" w:history="1">
            <w:r w:rsidRPr="00E62520">
              <w:rPr>
                <w:rStyle w:val="Hyperlink"/>
                <w:rFonts w:ascii="Verdana" w:hAnsi="Verdana"/>
                <w:noProof/>
              </w:rPr>
              <w:t>Nota 11 –</w:t>
            </w:r>
            <w:r w:rsidRPr="00E62520">
              <w:rPr>
                <w:rStyle w:val="Hyperlink"/>
                <w:noProof/>
              </w:rPr>
              <w:t xml:space="preserve"> </w:t>
            </w:r>
            <w:r w:rsidRPr="00E62520">
              <w:rPr>
                <w:rStyle w:val="Hyperlink"/>
                <w:rFonts w:ascii="Verdana" w:hAnsi="Verdana"/>
                <w:noProof/>
              </w:rPr>
              <w:t>Provisões, ativos e passivos contingentes</w:t>
            </w:r>
            <w:r>
              <w:rPr>
                <w:noProof/>
                <w:webHidden/>
              </w:rPr>
              <w:tab/>
            </w:r>
            <w:r>
              <w:rPr>
                <w:noProof/>
                <w:webHidden/>
              </w:rPr>
              <w:fldChar w:fldCharType="begin"/>
            </w:r>
            <w:r>
              <w:rPr>
                <w:noProof/>
                <w:webHidden/>
              </w:rPr>
              <w:instrText xml:space="preserve"> PAGEREF _Toc178252425 \h </w:instrText>
            </w:r>
            <w:r>
              <w:rPr>
                <w:noProof/>
                <w:webHidden/>
              </w:rPr>
            </w:r>
            <w:r>
              <w:rPr>
                <w:noProof/>
                <w:webHidden/>
              </w:rPr>
              <w:fldChar w:fldCharType="separate"/>
            </w:r>
            <w:r>
              <w:rPr>
                <w:noProof/>
                <w:webHidden/>
              </w:rPr>
              <w:t>38</w:t>
            </w:r>
            <w:r>
              <w:rPr>
                <w:noProof/>
                <w:webHidden/>
              </w:rPr>
              <w:fldChar w:fldCharType="end"/>
            </w:r>
          </w:hyperlink>
        </w:p>
        <w:p w14:paraId="05FB3EB8" w14:textId="6F344AEE"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6" w:history="1">
            <w:r w:rsidRPr="00E62520">
              <w:rPr>
                <w:rStyle w:val="Hyperlink"/>
                <w:rFonts w:ascii="Verdana" w:hAnsi="Verdana"/>
                <w:noProof/>
              </w:rPr>
              <w:t>Nota 12 – Outros Passivos</w:t>
            </w:r>
            <w:r>
              <w:rPr>
                <w:noProof/>
                <w:webHidden/>
              </w:rPr>
              <w:tab/>
            </w:r>
            <w:r>
              <w:rPr>
                <w:noProof/>
                <w:webHidden/>
              </w:rPr>
              <w:fldChar w:fldCharType="begin"/>
            </w:r>
            <w:r>
              <w:rPr>
                <w:noProof/>
                <w:webHidden/>
              </w:rPr>
              <w:instrText xml:space="preserve"> PAGEREF _Toc178252426 \h </w:instrText>
            </w:r>
            <w:r>
              <w:rPr>
                <w:noProof/>
                <w:webHidden/>
              </w:rPr>
            </w:r>
            <w:r>
              <w:rPr>
                <w:noProof/>
                <w:webHidden/>
              </w:rPr>
              <w:fldChar w:fldCharType="separate"/>
            </w:r>
            <w:r>
              <w:rPr>
                <w:noProof/>
                <w:webHidden/>
              </w:rPr>
              <w:t>42</w:t>
            </w:r>
            <w:r>
              <w:rPr>
                <w:noProof/>
                <w:webHidden/>
              </w:rPr>
              <w:fldChar w:fldCharType="end"/>
            </w:r>
          </w:hyperlink>
        </w:p>
        <w:p w14:paraId="12A1D58A" w14:textId="16B6BD58"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7" w:history="1">
            <w:r w:rsidRPr="00E62520">
              <w:rPr>
                <w:rStyle w:val="Hyperlink"/>
                <w:rFonts w:ascii="Verdana" w:hAnsi="Verdana"/>
                <w:noProof/>
              </w:rPr>
              <w:t>Nota 13 - Patrimônio líquido</w:t>
            </w:r>
            <w:r>
              <w:rPr>
                <w:noProof/>
                <w:webHidden/>
              </w:rPr>
              <w:tab/>
            </w:r>
            <w:r>
              <w:rPr>
                <w:noProof/>
                <w:webHidden/>
              </w:rPr>
              <w:fldChar w:fldCharType="begin"/>
            </w:r>
            <w:r>
              <w:rPr>
                <w:noProof/>
                <w:webHidden/>
              </w:rPr>
              <w:instrText xml:space="preserve"> PAGEREF _Toc178252427 \h </w:instrText>
            </w:r>
            <w:r>
              <w:rPr>
                <w:noProof/>
                <w:webHidden/>
              </w:rPr>
            </w:r>
            <w:r>
              <w:rPr>
                <w:noProof/>
                <w:webHidden/>
              </w:rPr>
              <w:fldChar w:fldCharType="separate"/>
            </w:r>
            <w:r>
              <w:rPr>
                <w:noProof/>
                <w:webHidden/>
              </w:rPr>
              <w:t>42</w:t>
            </w:r>
            <w:r>
              <w:rPr>
                <w:noProof/>
                <w:webHidden/>
              </w:rPr>
              <w:fldChar w:fldCharType="end"/>
            </w:r>
          </w:hyperlink>
        </w:p>
        <w:p w14:paraId="6589C78D" w14:textId="513780FC"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8" w:history="1">
            <w:r w:rsidRPr="00E62520">
              <w:rPr>
                <w:rStyle w:val="Hyperlink"/>
                <w:rFonts w:ascii="Verdana" w:hAnsi="Verdana"/>
                <w:noProof/>
              </w:rPr>
              <w:t>Nota 14 – Contas de resultado</w:t>
            </w:r>
            <w:r>
              <w:rPr>
                <w:noProof/>
                <w:webHidden/>
              </w:rPr>
              <w:tab/>
            </w:r>
            <w:r>
              <w:rPr>
                <w:noProof/>
                <w:webHidden/>
              </w:rPr>
              <w:fldChar w:fldCharType="begin"/>
            </w:r>
            <w:r>
              <w:rPr>
                <w:noProof/>
                <w:webHidden/>
              </w:rPr>
              <w:instrText xml:space="preserve"> PAGEREF _Toc178252428 \h </w:instrText>
            </w:r>
            <w:r>
              <w:rPr>
                <w:noProof/>
                <w:webHidden/>
              </w:rPr>
            </w:r>
            <w:r>
              <w:rPr>
                <w:noProof/>
                <w:webHidden/>
              </w:rPr>
              <w:fldChar w:fldCharType="separate"/>
            </w:r>
            <w:r>
              <w:rPr>
                <w:noProof/>
                <w:webHidden/>
              </w:rPr>
              <w:t>43</w:t>
            </w:r>
            <w:r>
              <w:rPr>
                <w:noProof/>
                <w:webHidden/>
              </w:rPr>
              <w:fldChar w:fldCharType="end"/>
            </w:r>
          </w:hyperlink>
        </w:p>
        <w:p w14:paraId="71B963CE" w14:textId="68BBA085"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29" w:history="1">
            <w:r w:rsidRPr="00E62520">
              <w:rPr>
                <w:rStyle w:val="Hyperlink"/>
                <w:rFonts w:ascii="Verdana" w:hAnsi="Verdana"/>
                <w:noProof/>
              </w:rPr>
              <w:t>Nota 15 – Imposto de renda e contribuição social</w:t>
            </w:r>
            <w:r>
              <w:rPr>
                <w:noProof/>
                <w:webHidden/>
              </w:rPr>
              <w:tab/>
            </w:r>
            <w:r>
              <w:rPr>
                <w:noProof/>
                <w:webHidden/>
              </w:rPr>
              <w:fldChar w:fldCharType="begin"/>
            </w:r>
            <w:r>
              <w:rPr>
                <w:noProof/>
                <w:webHidden/>
              </w:rPr>
              <w:instrText xml:space="preserve"> PAGEREF _Toc178252429 \h </w:instrText>
            </w:r>
            <w:r>
              <w:rPr>
                <w:noProof/>
                <w:webHidden/>
              </w:rPr>
            </w:r>
            <w:r>
              <w:rPr>
                <w:noProof/>
                <w:webHidden/>
              </w:rPr>
              <w:fldChar w:fldCharType="separate"/>
            </w:r>
            <w:r>
              <w:rPr>
                <w:noProof/>
                <w:webHidden/>
              </w:rPr>
              <w:t>46</w:t>
            </w:r>
            <w:r>
              <w:rPr>
                <w:noProof/>
                <w:webHidden/>
              </w:rPr>
              <w:fldChar w:fldCharType="end"/>
            </w:r>
          </w:hyperlink>
        </w:p>
        <w:p w14:paraId="7036D224" w14:textId="05F760DC"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30" w:history="1">
            <w:r w:rsidRPr="00E62520">
              <w:rPr>
                <w:rStyle w:val="Hyperlink"/>
                <w:rFonts w:ascii="Verdana" w:hAnsi="Verdana"/>
                <w:noProof/>
              </w:rPr>
              <w:t>Nota 16 – Transações com partes relacionadas</w:t>
            </w:r>
            <w:r>
              <w:rPr>
                <w:noProof/>
                <w:webHidden/>
              </w:rPr>
              <w:tab/>
            </w:r>
            <w:r>
              <w:rPr>
                <w:noProof/>
                <w:webHidden/>
              </w:rPr>
              <w:fldChar w:fldCharType="begin"/>
            </w:r>
            <w:r>
              <w:rPr>
                <w:noProof/>
                <w:webHidden/>
              </w:rPr>
              <w:instrText xml:space="preserve"> PAGEREF _Toc178252430 \h </w:instrText>
            </w:r>
            <w:r>
              <w:rPr>
                <w:noProof/>
                <w:webHidden/>
              </w:rPr>
            </w:r>
            <w:r>
              <w:rPr>
                <w:noProof/>
                <w:webHidden/>
              </w:rPr>
              <w:fldChar w:fldCharType="separate"/>
            </w:r>
            <w:r>
              <w:rPr>
                <w:noProof/>
                <w:webHidden/>
              </w:rPr>
              <w:t>47</w:t>
            </w:r>
            <w:r>
              <w:rPr>
                <w:noProof/>
                <w:webHidden/>
              </w:rPr>
              <w:fldChar w:fldCharType="end"/>
            </w:r>
          </w:hyperlink>
        </w:p>
        <w:p w14:paraId="0228961C" w14:textId="73440CEC"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31" w:history="1">
            <w:r w:rsidRPr="00E62520">
              <w:rPr>
                <w:rStyle w:val="Hyperlink"/>
                <w:rFonts w:ascii="Verdana" w:hAnsi="Verdana"/>
                <w:noProof/>
              </w:rPr>
              <w:t>Nota 17 - Adequação de capital</w:t>
            </w:r>
            <w:r>
              <w:rPr>
                <w:noProof/>
                <w:webHidden/>
              </w:rPr>
              <w:tab/>
            </w:r>
            <w:r>
              <w:rPr>
                <w:noProof/>
                <w:webHidden/>
              </w:rPr>
              <w:fldChar w:fldCharType="begin"/>
            </w:r>
            <w:r>
              <w:rPr>
                <w:noProof/>
                <w:webHidden/>
              </w:rPr>
              <w:instrText xml:space="preserve"> PAGEREF _Toc178252431 \h </w:instrText>
            </w:r>
            <w:r>
              <w:rPr>
                <w:noProof/>
                <w:webHidden/>
              </w:rPr>
            </w:r>
            <w:r>
              <w:rPr>
                <w:noProof/>
                <w:webHidden/>
              </w:rPr>
              <w:fldChar w:fldCharType="separate"/>
            </w:r>
            <w:r>
              <w:rPr>
                <w:noProof/>
                <w:webHidden/>
              </w:rPr>
              <w:t>49</w:t>
            </w:r>
            <w:r>
              <w:rPr>
                <w:noProof/>
                <w:webHidden/>
              </w:rPr>
              <w:fldChar w:fldCharType="end"/>
            </w:r>
          </w:hyperlink>
        </w:p>
        <w:p w14:paraId="6A135A5B" w14:textId="312B3EB9"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32" w:history="1">
            <w:r w:rsidRPr="00E62520">
              <w:rPr>
                <w:rStyle w:val="Hyperlink"/>
                <w:rFonts w:ascii="Verdana" w:hAnsi="Verdana"/>
                <w:noProof/>
              </w:rPr>
              <w:t>Nota 18 - Gestão de riscos, de capital e análise de sensibilidade</w:t>
            </w:r>
            <w:r>
              <w:rPr>
                <w:noProof/>
                <w:webHidden/>
              </w:rPr>
              <w:tab/>
            </w:r>
            <w:r>
              <w:rPr>
                <w:noProof/>
                <w:webHidden/>
              </w:rPr>
              <w:fldChar w:fldCharType="begin"/>
            </w:r>
            <w:r>
              <w:rPr>
                <w:noProof/>
                <w:webHidden/>
              </w:rPr>
              <w:instrText xml:space="preserve"> PAGEREF _Toc178252432 \h </w:instrText>
            </w:r>
            <w:r>
              <w:rPr>
                <w:noProof/>
                <w:webHidden/>
              </w:rPr>
            </w:r>
            <w:r>
              <w:rPr>
                <w:noProof/>
                <w:webHidden/>
              </w:rPr>
              <w:fldChar w:fldCharType="separate"/>
            </w:r>
            <w:r>
              <w:rPr>
                <w:noProof/>
                <w:webHidden/>
              </w:rPr>
              <w:t>49</w:t>
            </w:r>
            <w:r>
              <w:rPr>
                <w:noProof/>
                <w:webHidden/>
              </w:rPr>
              <w:fldChar w:fldCharType="end"/>
            </w:r>
          </w:hyperlink>
        </w:p>
        <w:p w14:paraId="037E3905" w14:textId="6B8815A3" w:rsidR="00673788" w:rsidRDefault="00673788">
          <w:pPr>
            <w:pStyle w:val="Sumrio2"/>
            <w:rPr>
              <w:rFonts w:asciiTheme="minorHAnsi" w:eastAsiaTheme="minorEastAsia" w:hAnsiTheme="minorHAnsi" w:cstheme="minorBidi"/>
              <w:noProof/>
              <w:kern w:val="2"/>
              <w:szCs w:val="22"/>
              <w:lang w:eastAsia="pt-BR" w:bidi="he-IL"/>
              <w14:ligatures w14:val="standardContextual"/>
            </w:rPr>
          </w:pPr>
          <w:hyperlink w:anchor="_Toc178252433" w:history="1">
            <w:r w:rsidRPr="00E62520">
              <w:rPr>
                <w:rStyle w:val="Hyperlink"/>
                <w:rFonts w:ascii="Verdana" w:hAnsi="Verdana"/>
                <w:noProof/>
              </w:rPr>
              <w:t>Nota 19 - Outras informações</w:t>
            </w:r>
            <w:r>
              <w:rPr>
                <w:noProof/>
                <w:webHidden/>
              </w:rPr>
              <w:tab/>
            </w:r>
            <w:r>
              <w:rPr>
                <w:noProof/>
                <w:webHidden/>
              </w:rPr>
              <w:fldChar w:fldCharType="begin"/>
            </w:r>
            <w:r>
              <w:rPr>
                <w:noProof/>
                <w:webHidden/>
              </w:rPr>
              <w:instrText xml:space="preserve"> PAGEREF _Toc178252433 \h </w:instrText>
            </w:r>
            <w:r>
              <w:rPr>
                <w:noProof/>
                <w:webHidden/>
              </w:rPr>
            </w:r>
            <w:r>
              <w:rPr>
                <w:noProof/>
                <w:webHidden/>
              </w:rPr>
              <w:fldChar w:fldCharType="separate"/>
            </w:r>
            <w:r>
              <w:rPr>
                <w:noProof/>
                <w:webHidden/>
              </w:rPr>
              <w:t>5</w:t>
            </w:r>
            <w:r>
              <w:rPr>
                <w:noProof/>
                <w:webHidden/>
              </w:rPr>
              <w:t>2</w:t>
            </w:r>
            <w:r>
              <w:rPr>
                <w:noProof/>
                <w:webHidden/>
              </w:rPr>
              <w:fldChar w:fldCharType="end"/>
            </w:r>
          </w:hyperlink>
        </w:p>
        <w:p w14:paraId="3CF90DFE" w14:textId="1C5E24C6" w:rsidR="00C27831" w:rsidRPr="007B2FEA" w:rsidRDefault="00023856" w:rsidP="004B625D">
          <w:pPr>
            <w:pStyle w:val="Sumrio1"/>
            <w:tabs>
              <w:tab w:val="left" w:pos="9781"/>
              <w:tab w:val="right" w:leader="dot" w:pos="10338"/>
            </w:tabs>
            <w:spacing w:line="276" w:lineRule="auto"/>
            <w:rPr>
              <w:rFonts w:ascii="Verdana" w:hAnsi="Verdana" w:cstheme="minorHAnsi"/>
              <w:color w:val="auto"/>
              <w:sz w:val="20"/>
            </w:rPr>
          </w:pPr>
          <w:r w:rsidRPr="007B2FEA">
            <w:rPr>
              <w:rFonts w:ascii="Verdana" w:hAnsi="Verdana" w:cstheme="minorHAnsi"/>
              <w:color w:val="auto"/>
              <w:sz w:val="20"/>
            </w:rPr>
            <w:fldChar w:fldCharType="end"/>
          </w:r>
        </w:p>
      </w:sdtContent>
    </w:sdt>
    <w:p w14:paraId="2E51C2CA" w14:textId="77777777" w:rsidR="00C00FED" w:rsidRPr="007B2FEA" w:rsidRDefault="00C00FED" w:rsidP="004B625D">
      <w:pPr>
        <w:tabs>
          <w:tab w:val="left" w:pos="9781"/>
        </w:tabs>
        <w:rPr>
          <w:rFonts w:ascii="Verdana" w:hAnsi="Verdana"/>
          <w:sz w:val="20"/>
          <w:szCs w:val="20"/>
          <w:lang w:eastAsia="zh-CN"/>
        </w:rPr>
      </w:pPr>
    </w:p>
    <w:p w14:paraId="11AA855E" w14:textId="77777777" w:rsidR="00C00FED" w:rsidRPr="007B2FEA" w:rsidRDefault="00C00FED" w:rsidP="004B625D">
      <w:pPr>
        <w:tabs>
          <w:tab w:val="left" w:pos="9781"/>
        </w:tabs>
        <w:rPr>
          <w:rFonts w:ascii="Verdana" w:hAnsi="Verdana"/>
          <w:sz w:val="20"/>
          <w:szCs w:val="20"/>
          <w:lang w:eastAsia="zh-CN"/>
        </w:rPr>
      </w:pPr>
    </w:p>
    <w:p w14:paraId="55CB33A6" w14:textId="77777777" w:rsidR="00C00FED" w:rsidRPr="007B2FEA" w:rsidRDefault="00C00FED" w:rsidP="004B625D">
      <w:pPr>
        <w:tabs>
          <w:tab w:val="left" w:pos="9781"/>
        </w:tabs>
        <w:rPr>
          <w:rFonts w:ascii="Verdana" w:hAnsi="Verdana"/>
          <w:sz w:val="20"/>
          <w:szCs w:val="20"/>
          <w:lang w:eastAsia="zh-CN"/>
        </w:rPr>
      </w:pPr>
    </w:p>
    <w:p w14:paraId="2A25AA2B" w14:textId="77777777" w:rsidR="00FA6BC8" w:rsidRPr="007B2FEA" w:rsidRDefault="00FA6BC8" w:rsidP="004B625D">
      <w:pPr>
        <w:tabs>
          <w:tab w:val="left" w:pos="9781"/>
        </w:tabs>
        <w:spacing w:before="120" w:after="120"/>
        <w:jc w:val="both"/>
        <w:rPr>
          <w:rFonts w:ascii="Verdana" w:hAnsi="Verdana"/>
          <w:sz w:val="20"/>
          <w:szCs w:val="20"/>
          <w:highlight w:val="yellow"/>
        </w:rPr>
      </w:pPr>
    </w:p>
    <w:p w14:paraId="01FDFA48" w14:textId="77777777" w:rsidR="00FA6BC8" w:rsidRPr="007B2FEA" w:rsidRDefault="00FA6BC8" w:rsidP="004B625D">
      <w:pPr>
        <w:tabs>
          <w:tab w:val="left" w:pos="9781"/>
        </w:tabs>
        <w:spacing w:before="120" w:after="120"/>
        <w:jc w:val="both"/>
        <w:rPr>
          <w:rFonts w:ascii="Verdana" w:hAnsi="Verdana"/>
          <w:sz w:val="20"/>
          <w:szCs w:val="20"/>
          <w:highlight w:val="yellow"/>
        </w:rPr>
      </w:pPr>
    </w:p>
    <w:p w14:paraId="1444CBF5" w14:textId="77777777" w:rsidR="004B35C2" w:rsidRPr="007B2FEA" w:rsidRDefault="004B35C2" w:rsidP="004B625D">
      <w:pPr>
        <w:tabs>
          <w:tab w:val="left" w:pos="1756"/>
          <w:tab w:val="left" w:pos="9781"/>
        </w:tabs>
        <w:jc w:val="both"/>
        <w:rPr>
          <w:rFonts w:ascii="Verdana" w:hAnsi="Verdana" w:cs="Arial"/>
          <w:sz w:val="20"/>
          <w:szCs w:val="20"/>
        </w:rPr>
        <w:sectPr w:rsidR="004B35C2" w:rsidRPr="007B2FEA" w:rsidSect="004B625D">
          <w:headerReference w:type="even" r:id="rId16"/>
          <w:headerReference w:type="default" r:id="rId17"/>
          <w:footerReference w:type="default" r:id="rId18"/>
          <w:headerReference w:type="first" r:id="rId19"/>
          <w:footerReference w:type="first" r:id="rId20"/>
          <w:footnotePr>
            <w:numFmt w:val="lowerRoman"/>
          </w:footnotePr>
          <w:endnotePr>
            <w:numFmt w:val="decimal"/>
          </w:endnotePr>
          <w:pgSz w:w="11909" w:h="16834" w:code="9"/>
          <w:pgMar w:top="2089" w:right="707" w:bottom="851" w:left="851" w:header="1276" w:footer="680" w:gutter="0"/>
          <w:pgBorders w:offsetFrom="page">
            <w:top w:val="thinThickLargeGap" w:sz="24" w:space="26" w:color="auto" w:frame="1"/>
          </w:pgBorders>
          <w:cols w:space="720"/>
          <w:docGrid w:linePitch="299"/>
        </w:sectPr>
      </w:pPr>
    </w:p>
    <w:p w14:paraId="1F214C29" w14:textId="7BBCEEED" w:rsidR="00E01F50" w:rsidRPr="007B2FEA" w:rsidRDefault="00E01F50" w:rsidP="004B625D">
      <w:pPr>
        <w:pStyle w:val="Ttulo1"/>
        <w:keepNext w:val="0"/>
        <w:tabs>
          <w:tab w:val="clear" w:pos="432"/>
          <w:tab w:val="num" w:pos="0"/>
          <w:tab w:val="left" w:pos="9781"/>
        </w:tabs>
        <w:spacing w:before="360" w:after="360"/>
        <w:ind w:left="0" w:firstLine="0"/>
        <w:jc w:val="both"/>
        <w:rPr>
          <w:rFonts w:ascii="Verdana" w:hAnsi="Verdana"/>
          <w:caps/>
          <w:sz w:val="20"/>
          <w:szCs w:val="20"/>
          <w:lang w:eastAsia="zh-CN"/>
        </w:rPr>
      </w:pPr>
      <w:bookmarkStart w:id="1" w:name="_Toc111540860"/>
      <w:bookmarkStart w:id="2" w:name="_Toc178252405"/>
      <w:r w:rsidRPr="007B2FEA">
        <w:rPr>
          <w:rFonts w:ascii="Verdana" w:hAnsi="Verdana"/>
          <w:bCs w:val="0"/>
          <w:caps/>
          <w:kern w:val="0"/>
          <w:sz w:val="20"/>
          <w:szCs w:val="20"/>
          <w:lang w:eastAsia="zh-CN"/>
        </w:rPr>
        <w:lastRenderedPageBreak/>
        <w:t>RELATÓRIO DA ADMINISTRAÇÃO</w:t>
      </w:r>
      <w:bookmarkEnd w:id="1"/>
      <w:r w:rsidRPr="007B2FEA">
        <w:rPr>
          <w:rFonts w:ascii="Verdana" w:hAnsi="Verdana"/>
          <w:bCs w:val="0"/>
          <w:caps/>
          <w:kern w:val="0"/>
          <w:sz w:val="20"/>
          <w:szCs w:val="20"/>
          <w:lang w:eastAsia="zh-CN"/>
        </w:rPr>
        <w:t xml:space="preserve"> - 202</w:t>
      </w:r>
      <w:r w:rsidR="009513E0" w:rsidRPr="007B2FEA">
        <w:rPr>
          <w:rFonts w:ascii="Verdana" w:hAnsi="Verdana"/>
          <w:bCs w:val="0"/>
          <w:caps/>
          <w:kern w:val="0"/>
          <w:sz w:val="20"/>
          <w:szCs w:val="20"/>
          <w:lang w:eastAsia="zh-CN"/>
        </w:rPr>
        <w:t>4</w:t>
      </w:r>
      <w:bookmarkEnd w:id="2"/>
    </w:p>
    <w:p w14:paraId="5AC23C96" w14:textId="076EB49B"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A FOMENTO PARANÁ - Agência de Fomento do Paraná S.A. </w:t>
      </w:r>
      <w:r w:rsidR="00541C1C" w:rsidRPr="007B2FEA">
        <w:rPr>
          <w:rFonts w:ascii="Verdana" w:hAnsi="Verdana" w:cstheme="minorHAnsi"/>
          <w:color w:val="000000" w:themeColor="text1"/>
          <w:sz w:val="20"/>
          <w:szCs w:val="20"/>
        </w:rPr>
        <w:t>(“Instituição”</w:t>
      </w:r>
      <w:r w:rsidR="00E179E6" w:rsidRPr="007B2FEA">
        <w:rPr>
          <w:rFonts w:ascii="Verdana" w:hAnsi="Verdana" w:cstheme="minorHAnsi"/>
          <w:color w:val="000000" w:themeColor="text1"/>
          <w:sz w:val="20"/>
          <w:szCs w:val="20"/>
        </w:rPr>
        <w:t xml:space="preserve"> ou “Fomento Paraná”</w:t>
      </w:r>
      <w:r w:rsidR="00541C1C" w:rsidRPr="007B2FEA">
        <w:rPr>
          <w:rFonts w:ascii="Verdana" w:hAnsi="Verdana" w:cstheme="minorHAnsi"/>
          <w:color w:val="000000" w:themeColor="text1"/>
          <w:sz w:val="20"/>
          <w:szCs w:val="20"/>
        </w:rPr>
        <w:t xml:space="preserve">) </w:t>
      </w:r>
      <w:r w:rsidRPr="007B2FEA">
        <w:rPr>
          <w:rFonts w:ascii="Verdana" w:hAnsi="Verdana" w:cstheme="minorHAnsi"/>
          <w:color w:val="000000" w:themeColor="text1"/>
          <w:sz w:val="20"/>
          <w:szCs w:val="20"/>
        </w:rPr>
        <w:t xml:space="preserve">é uma sociedade anônima de capital fechado, que tem o Estado do Paraná como acionista majoritário. A autorização para criação da Instituição foi dada pela Lei Estadual nº 11.741/1997, e o Banco Central do Brasil concedeu a autorização de funcionamento em 08/11/1999 (DEORF/DIFIN-99/239). O capital social autorizado é de quatro bilhões de reais. </w:t>
      </w:r>
    </w:p>
    <w:p w14:paraId="1CC79948" w14:textId="77777777" w:rsidR="001C3FDD" w:rsidRPr="007B2FEA" w:rsidRDefault="001C3FDD" w:rsidP="004B625D">
      <w:pPr>
        <w:tabs>
          <w:tab w:val="left" w:pos="9781"/>
        </w:tabs>
        <w:jc w:val="both"/>
        <w:rPr>
          <w:rFonts w:ascii="Verdana" w:hAnsi="Verdana" w:cstheme="minorHAnsi"/>
          <w:color w:val="000000" w:themeColor="text1"/>
          <w:sz w:val="20"/>
          <w:szCs w:val="20"/>
        </w:rPr>
      </w:pPr>
    </w:p>
    <w:p w14:paraId="689B3E4D" w14:textId="79E793D4"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É uma Instituição Financeira de Desenvolvimento submetida à regulamentação do Sistema Financeiro Nacional </w:t>
      </w:r>
      <w:r w:rsidR="00E179E6" w:rsidRPr="007B2FEA">
        <w:rPr>
          <w:rFonts w:ascii="Verdana" w:hAnsi="Verdana" w:cstheme="minorHAnsi"/>
          <w:color w:val="000000" w:themeColor="text1"/>
          <w:sz w:val="20"/>
          <w:szCs w:val="20"/>
        </w:rPr>
        <w:t>(</w:t>
      </w:r>
      <w:r w:rsidRPr="007B2FEA">
        <w:rPr>
          <w:rFonts w:ascii="Verdana" w:hAnsi="Verdana" w:cstheme="minorHAnsi"/>
          <w:color w:val="000000" w:themeColor="text1"/>
          <w:sz w:val="20"/>
          <w:szCs w:val="20"/>
        </w:rPr>
        <w:t>SFN</w:t>
      </w:r>
      <w:r w:rsidR="00E179E6" w:rsidRPr="007B2FEA">
        <w:rPr>
          <w:rFonts w:ascii="Verdana" w:hAnsi="Verdana" w:cstheme="minorHAnsi"/>
          <w:color w:val="000000" w:themeColor="text1"/>
          <w:sz w:val="20"/>
          <w:szCs w:val="20"/>
        </w:rPr>
        <w:t>)</w:t>
      </w:r>
      <w:r w:rsidRPr="007B2FEA">
        <w:rPr>
          <w:rFonts w:ascii="Verdana" w:hAnsi="Verdana" w:cstheme="minorHAnsi"/>
          <w:color w:val="000000" w:themeColor="text1"/>
          <w:sz w:val="20"/>
          <w:szCs w:val="20"/>
        </w:rPr>
        <w:t>. Atua em sintonia com as políticas públicas estaduais focadas no desenvolvimento econômico e social em âmbito local e regional, buscando ampliar a base produtiva e promover a inovação no Paraná.</w:t>
      </w:r>
    </w:p>
    <w:p w14:paraId="0F908CDB" w14:textId="77777777" w:rsidR="001C3FDD" w:rsidRPr="007B2FEA" w:rsidRDefault="001C3FDD" w:rsidP="004B625D">
      <w:pPr>
        <w:tabs>
          <w:tab w:val="left" w:pos="9781"/>
        </w:tabs>
        <w:jc w:val="both"/>
        <w:rPr>
          <w:rFonts w:ascii="Verdana" w:hAnsi="Verdana" w:cstheme="minorHAnsi"/>
          <w:color w:val="000000" w:themeColor="text1"/>
          <w:sz w:val="20"/>
          <w:szCs w:val="20"/>
        </w:rPr>
      </w:pPr>
    </w:p>
    <w:p w14:paraId="26B1FAD3" w14:textId="77777777"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Financia projetos dos municípios paranaenses para a execução de obras de infraestrutura e mobilidade urbana, aquisição de máquinas e equipamentos, construção de escolas, projetos de engenharia e de eficiência energética, entre outros. E concede crédito para empreendedores informais e de micro, pequeno e médio porte, de todos os setores da atividade econômica, estimulando práticas sustentáveis no desenvolvimento de negócios em todas as regiões do estado.</w:t>
      </w:r>
    </w:p>
    <w:p w14:paraId="22882CEA" w14:textId="77777777" w:rsidR="001C3FDD" w:rsidRPr="007B2FEA" w:rsidRDefault="001C3FDD" w:rsidP="004B625D">
      <w:pPr>
        <w:tabs>
          <w:tab w:val="left" w:pos="9781"/>
        </w:tabs>
        <w:jc w:val="both"/>
        <w:rPr>
          <w:rFonts w:ascii="Verdana" w:hAnsi="Verdana" w:cstheme="minorHAnsi"/>
          <w:color w:val="000000" w:themeColor="text1"/>
          <w:sz w:val="20"/>
          <w:szCs w:val="20"/>
        </w:rPr>
      </w:pPr>
    </w:p>
    <w:p w14:paraId="14F024E1" w14:textId="441F1358"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A Fomento Paraná é gestora de fundos públicos estaduais de desenvolvimento, garantidores ou de aval e também participa como cotista de fundos de investimento em participação. Responde, ainda, pela gestão e cobrança da carteira de ativos do Estado do Paraná, oriundos da monetização do Banco do Estado do Paraná - Banestado. E está em fase de assunção da gestão dos bens do Banco de Desenvolvimento do Estado do Paraná </w:t>
      </w:r>
      <w:r w:rsidR="00E179E6" w:rsidRPr="007B2FEA">
        <w:rPr>
          <w:rFonts w:ascii="Verdana" w:hAnsi="Verdana" w:cstheme="minorHAnsi"/>
          <w:color w:val="000000" w:themeColor="text1"/>
          <w:sz w:val="20"/>
          <w:szCs w:val="20"/>
        </w:rPr>
        <w:t>(</w:t>
      </w:r>
      <w:r w:rsidRPr="007B2FEA">
        <w:rPr>
          <w:rFonts w:ascii="Verdana" w:hAnsi="Verdana" w:cstheme="minorHAnsi"/>
          <w:color w:val="000000" w:themeColor="text1"/>
          <w:sz w:val="20"/>
          <w:szCs w:val="20"/>
        </w:rPr>
        <w:t>BADEP</w:t>
      </w:r>
      <w:r w:rsidR="00E179E6" w:rsidRPr="007B2FEA">
        <w:rPr>
          <w:rFonts w:ascii="Verdana" w:hAnsi="Verdana" w:cstheme="minorHAnsi"/>
          <w:color w:val="000000" w:themeColor="text1"/>
          <w:sz w:val="20"/>
          <w:szCs w:val="20"/>
        </w:rPr>
        <w:t>)</w:t>
      </w:r>
      <w:r w:rsidRPr="007B2FEA">
        <w:rPr>
          <w:rFonts w:ascii="Verdana" w:hAnsi="Verdana" w:cstheme="minorHAnsi"/>
          <w:color w:val="000000" w:themeColor="text1"/>
          <w:sz w:val="20"/>
          <w:szCs w:val="20"/>
        </w:rPr>
        <w:t>.</w:t>
      </w:r>
    </w:p>
    <w:p w14:paraId="0F0EA328" w14:textId="77777777" w:rsidR="001C3FDD" w:rsidRPr="007B2FEA" w:rsidRDefault="001C3FDD" w:rsidP="004B625D">
      <w:pPr>
        <w:tabs>
          <w:tab w:val="left" w:pos="9781"/>
        </w:tabs>
        <w:jc w:val="both"/>
        <w:rPr>
          <w:rFonts w:ascii="Verdana" w:hAnsi="Verdana" w:cstheme="minorHAnsi"/>
          <w:color w:val="000000" w:themeColor="text1"/>
          <w:sz w:val="20"/>
          <w:szCs w:val="20"/>
        </w:rPr>
      </w:pPr>
    </w:p>
    <w:p w14:paraId="5BC3965E" w14:textId="77777777" w:rsidR="001C3FDD" w:rsidRPr="007B2FEA" w:rsidRDefault="001C3FDD" w:rsidP="004B625D">
      <w:pPr>
        <w:tabs>
          <w:tab w:val="left" w:pos="9781"/>
        </w:tabs>
        <w:jc w:val="both"/>
        <w:rPr>
          <w:rFonts w:ascii="Verdana" w:hAnsi="Verdana" w:cstheme="minorHAnsi"/>
          <w:b/>
          <w:bCs/>
          <w:color w:val="000000" w:themeColor="text1"/>
          <w:sz w:val="20"/>
          <w:szCs w:val="20"/>
        </w:rPr>
      </w:pPr>
      <w:r w:rsidRPr="007B2FEA">
        <w:rPr>
          <w:rFonts w:ascii="Verdana" w:hAnsi="Verdana" w:cstheme="minorHAnsi"/>
          <w:b/>
          <w:bCs/>
          <w:color w:val="000000" w:themeColor="text1"/>
          <w:sz w:val="20"/>
          <w:szCs w:val="20"/>
        </w:rPr>
        <w:t>MISSÃO</w:t>
      </w:r>
    </w:p>
    <w:p w14:paraId="77AB05C8" w14:textId="77777777" w:rsidR="001C3FDD" w:rsidRPr="007B2FEA" w:rsidRDefault="001C3FDD" w:rsidP="004B625D">
      <w:pPr>
        <w:tabs>
          <w:tab w:val="left" w:pos="9781"/>
        </w:tabs>
        <w:jc w:val="both"/>
        <w:rPr>
          <w:rFonts w:ascii="Verdana" w:hAnsi="Verdana" w:cstheme="minorHAnsi"/>
          <w:b/>
          <w:bCs/>
          <w:color w:val="000000" w:themeColor="text1"/>
          <w:sz w:val="20"/>
          <w:szCs w:val="20"/>
        </w:rPr>
      </w:pPr>
    </w:p>
    <w:p w14:paraId="796C6AB0" w14:textId="77777777"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“Promover o desenvolvimento sustentável através do apoio técnico e financeiro voltado às necessidades da sociedade paranaense.” </w:t>
      </w:r>
    </w:p>
    <w:p w14:paraId="4A0E1739" w14:textId="77777777" w:rsidR="001C3FDD" w:rsidRPr="007B2FEA" w:rsidRDefault="001C3FDD" w:rsidP="004B625D">
      <w:pPr>
        <w:tabs>
          <w:tab w:val="left" w:pos="9781"/>
        </w:tabs>
        <w:jc w:val="both"/>
        <w:rPr>
          <w:rFonts w:ascii="Verdana" w:hAnsi="Verdana" w:cstheme="minorHAnsi"/>
          <w:color w:val="000000" w:themeColor="text1"/>
          <w:sz w:val="20"/>
          <w:szCs w:val="20"/>
        </w:rPr>
      </w:pPr>
    </w:p>
    <w:p w14:paraId="4F45DA46" w14:textId="77777777" w:rsidR="001C3FDD" w:rsidRPr="007B2FEA" w:rsidRDefault="001C3FDD" w:rsidP="004B625D">
      <w:pPr>
        <w:tabs>
          <w:tab w:val="left" w:pos="9781"/>
        </w:tabs>
        <w:jc w:val="both"/>
        <w:rPr>
          <w:rFonts w:ascii="Verdana" w:hAnsi="Verdana" w:cstheme="minorHAnsi"/>
          <w:b/>
          <w:bCs/>
          <w:color w:val="000000" w:themeColor="text1"/>
          <w:sz w:val="20"/>
          <w:szCs w:val="20"/>
        </w:rPr>
      </w:pPr>
      <w:r w:rsidRPr="007B2FEA">
        <w:rPr>
          <w:rFonts w:ascii="Verdana" w:hAnsi="Verdana" w:cstheme="minorHAnsi"/>
          <w:b/>
          <w:bCs/>
          <w:color w:val="000000" w:themeColor="text1"/>
          <w:sz w:val="20"/>
          <w:szCs w:val="20"/>
        </w:rPr>
        <w:t>VISÃO DE FUTURO</w:t>
      </w:r>
    </w:p>
    <w:p w14:paraId="53A7B115" w14:textId="77777777" w:rsidR="001C3FDD" w:rsidRPr="007B2FEA" w:rsidRDefault="001C3FDD" w:rsidP="004B625D">
      <w:pPr>
        <w:tabs>
          <w:tab w:val="left" w:pos="9781"/>
        </w:tabs>
        <w:jc w:val="both"/>
        <w:rPr>
          <w:rFonts w:ascii="Verdana" w:hAnsi="Verdana" w:cstheme="minorHAnsi"/>
          <w:b/>
          <w:bCs/>
          <w:color w:val="000000" w:themeColor="text1"/>
          <w:sz w:val="20"/>
          <w:szCs w:val="20"/>
        </w:rPr>
      </w:pPr>
    </w:p>
    <w:p w14:paraId="45D37E7B" w14:textId="77777777"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“Ser referência como instrumento financeiro no apoio ao desenvolvimento sustentável do Paraná.” </w:t>
      </w:r>
    </w:p>
    <w:p w14:paraId="5CB796E6" w14:textId="77777777" w:rsidR="001C3FDD" w:rsidRPr="007B2FEA" w:rsidRDefault="001C3FDD" w:rsidP="004B625D">
      <w:pPr>
        <w:tabs>
          <w:tab w:val="left" w:pos="9781"/>
        </w:tabs>
        <w:jc w:val="both"/>
        <w:rPr>
          <w:rFonts w:ascii="Verdana" w:hAnsi="Verdana" w:cstheme="minorHAnsi"/>
          <w:color w:val="000000" w:themeColor="text1"/>
          <w:sz w:val="20"/>
          <w:szCs w:val="20"/>
        </w:rPr>
      </w:pPr>
    </w:p>
    <w:p w14:paraId="5DA8005C" w14:textId="77777777" w:rsidR="001C3FDD" w:rsidRPr="007B2FEA" w:rsidRDefault="001C3FDD" w:rsidP="004B625D">
      <w:pPr>
        <w:tabs>
          <w:tab w:val="left" w:pos="9781"/>
        </w:tabs>
        <w:jc w:val="both"/>
        <w:rPr>
          <w:rFonts w:ascii="Verdana" w:hAnsi="Verdana" w:cstheme="minorHAnsi"/>
          <w:b/>
          <w:bCs/>
          <w:color w:val="000000" w:themeColor="text1"/>
          <w:sz w:val="20"/>
          <w:szCs w:val="20"/>
        </w:rPr>
      </w:pPr>
      <w:r w:rsidRPr="007B2FEA">
        <w:rPr>
          <w:rFonts w:ascii="Verdana" w:hAnsi="Verdana" w:cstheme="minorHAnsi"/>
          <w:b/>
          <w:bCs/>
          <w:color w:val="000000" w:themeColor="text1"/>
          <w:sz w:val="20"/>
          <w:szCs w:val="20"/>
        </w:rPr>
        <w:t>VALORES</w:t>
      </w:r>
    </w:p>
    <w:p w14:paraId="456DF6BD" w14:textId="77777777" w:rsidR="001C3FDD" w:rsidRPr="007B2FEA" w:rsidRDefault="001C3FDD" w:rsidP="004B625D">
      <w:pPr>
        <w:tabs>
          <w:tab w:val="left" w:pos="9781"/>
        </w:tabs>
        <w:jc w:val="both"/>
        <w:rPr>
          <w:rFonts w:ascii="Verdana" w:hAnsi="Verdana" w:cstheme="minorHAnsi"/>
          <w:b/>
          <w:bCs/>
          <w:color w:val="000000" w:themeColor="text1"/>
          <w:sz w:val="20"/>
          <w:szCs w:val="20"/>
        </w:rPr>
      </w:pPr>
    </w:p>
    <w:p w14:paraId="1122B4CC" w14:textId="77777777"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“Ética, transparência, comprometimento, confiabilidade, cooperação e inovação.” </w:t>
      </w:r>
    </w:p>
    <w:p w14:paraId="7B7EB4BF" w14:textId="77777777" w:rsidR="001C3FDD" w:rsidRPr="007B2FEA" w:rsidRDefault="001C3FDD" w:rsidP="004B625D">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w:t>
      </w:r>
    </w:p>
    <w:p w14:paraId="257C7685" w14:textId="77777777" w:rsidR="00BB7A57" w:rsidRPr="007B2FEA" w:rsidRDefault="0014121F" w:rsidP="004B625D">
      <w:pPr>
        <w:tabs>
          <w:tab w:val="left" w:pos="9781"/>
        </w:tabs>
        <w:jc w:val="both"/>
        <w:rPr>
          <w:rFonts w:asciiTheme="minorHAnsi" w:hAnsiTheme="minorHAnsi" w:cstheme="minorHAnsi"/>
          <w:color w:val="000000" w:themeColor="text1"/>
          <w:sz w:val="20"/>
          <w:szCs w:val="20"/>
          <w:highlight w:val="yellow"/>
        </w:rPr>
        <w:sectPr w:rsidR="00BB7A57" w:rsidRPr="007B2FEA" w:rsidSect="004B625D">
          <w:headerReference w:type="even" r:id="rId21"/>
          <w:headerReference w:type="default" r:id="rId22"/>
          <w:footerReference w:type="default" r:id="rId23"/>
          <w:headerReference w:type="first" r:id="rId24"/>
          <w:pgSz w:w="11906" w:h="16838" w:code="9"/>
          <w:pgMar w:top="359" w:right="707" w:bottom="1134" w:left="1134" w:header="568" w:footer="612" w:gutter="0"/>
          <w:pgBorders w:offsetFrom="page">
            <w:top w:val="thinThickLargeGap" w:sz="24" w:space="26" w:color="auto" w:frame="1"/>
          </w:pgBorders>
          <w:cols w:space="708"/>
          <w:docGrid w:linePitch="360"/>
        </w:sectPr>
      </w:pPr>
      <w:r w:rsidRPr="007B2FEA">
        <w:rPr>
          <w:rFonts w:asciiTheme="minorHAnsi" w:hAnsiTheme="minorHAnsi" w:cstheme="minorHAnsi"/>
          <w:color w:val="000000" w:themeColor="text1"/>
          <w:sz w:val="20"/>
          <w:szCs w:val="20"/>
          <w:highlight w:val="yellow"/>
        </w:rPr>
        <w:br w:type="page"/>
      </w:r>
    </w:p>
    <w:p w14:paraId="266DC392" w14:textId="77777777"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PRINCIPAIS INDICADORES DO PERÍODO</w:t>
      </w:r>
    </w:p>
    <w:p w14:paraId="7621E5DC" w14:textId="21BF2404" w:rsidR="00BE513A" w:rsidRPr="007B2FEA" w:rsidRDefault="00BE513A" w:rsidP="004B625D">
      <w:pPr>
        <w:tabs>
          <w:tab w:val="left" w:pos="9781"/>
        </w:tabs>
        <w:jc w:val="both"/>
        <w:rPr>
          <w:rFonts w:asciiTheme="minorHAnsi" w:eastAsiaTheme="minorHAnsi" w:hAnsiTheme="minorHAnsi" w:cstheme="minorBidi"/>
          <w:szCs w:val="22"/>
          <w:lang w:eastAsia="en-US"/>
        </w:rPr>
      </w:pPr>
      <w:r w:rsidRPr="007B2FEA">
        <w:fldChar w:fldCharType="begin"/>
      </w:r>
      <w:r w:rsidRPr="007B2FEA">
        <w:instrText xml:space="preserve"> LINK Excel.Sheet.12 "\\\\cluster.nas.parana\\FOMENTO\\SETORES\\DIAFI-3\\1_CONTABILIDADE\\BALANCETES PUBLICADOS\\1_DEMONSTRACOES CONTABEIS\\Demonstrações Contábeis 2023\\2º semestre\\1. Demonstrações Financeiras - Dez 2023.xlsx" "ra!L17C1:L30C2" \a \f 4 \h </w:instrText>
      </w:r>
      <w:r w:rsidR="0086794F" w:rsidRPr="007B2FEA">
        <w:instrText xml:space="preserve"> \* MERGEFORMAT </w:instrText>
      </w:r>
      <w:r w:rsidRPr="007B2FEA">
        <w:fldChar w:fldCharType="separate"/>
      </w:r>
    </w:p>
    <w:tbl>
      <w:tblPr>
        <w:tblW w:w="5000" w:type="pct"/>
        <w:tblCellMar>
          <w:left w:w="70" w:type="dxa"/>
          <w:right w:w="70" w:type="dxa"/>
        </w:tblCellMar>
        <w:tblLook w:val="04A0" w:firstRow="1" w:lastRow="0" w:firstColumn="1" w:lastColumn="0" w:noHBand="0" w:noVBand="1"/>
      </w:tblPr>
      <w:tblGrid>
        <w:gridCol w:w="7100"/>
        <w:gridCol w:w="2945"/>
      </w:tblGrid>
      <w:tr w:rsidR="00BE513A" w:rsidRPr="007B2FEA" w14:paraId="2DFAFC70" w14:textId="77777777" w:rsidTr="00BE513A">
        <w:trPr>
          <w:trHeight w:val="270"/>
        </w:trPr>
        <w:tc>
          <w:tcPr>
            <w:tcW w:w="3534"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C872ABE" w14:textId="6DAF38C6"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Início das atividades</w:t>
            </w:r>
          </w:p>
        </w:tc>
        <w:tc>
          <w:tcPr>
            <w:tcW w:w="1466" w:type="pct"/>
            <w:tcBorders>
              <w:top w:val="single" w:sz="8" w:space="0" w:color="FFFFFF"/>
              <w:left w:val="nil"/>
              <w:bottom w:val="single" w:sz="8" w:space="0" w:color="FFFFFF"/>
              <w:right w:val="single" w:sz="8" w:space="0" w:color="FFFFFF"/>
            </w:tcBorders>
            <w:shd w:val="clear" w:color="000000" w:fill="F2F2F2"/>
            <w:vAlign w:val="center"/>
            <w:hideMark/>
          </w:tcPr>
          <w:p w14:paraId="587F7D69" w14:textId="77777777"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08/11/1999</w:t>
            </w:r>
          </w:p>
        </w:tc>
      </w:tr>
      <w:tr w:rsidR="00BE513A" w:rsidRPr="007B2FEA" w14:paraId="5CDA6FA0"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10B31F9E"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Capital Social Integralizado</w:t>
            </w:r>
          </w:p>
        </w:tc>
        <w:tc>
          <w:tcPr>
            <w:tcW w:w="1466" w:type="pct"/>
            <w:tcBorders>
              <w:top w:val="nil"/>
              <w:left w:val="nil"/>
              <w:bottom w:val="single" w:sz="8" w:space="0" w:color="FFFFFF"/>
              <w:right w:val="single" w:sz="8" w:space="0" w:color="FFFFFF"/>
            </w:tcBorders>
            <w:shd w:val="clear" w:color="000000" w:fill="F2F2F2"/>
            <w:vAlign w:val="center"/>
            <w:hideMark/>
          </w:tcPr>
          <w:p w14:paraId="42D0BC73" w14:textId="41B2236F"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18774F" w:rsidRPr="007B2FEA">
              <w:rPr>
                <w:rFonts w:ascii="Verdana" w:hAnsi="Verdana" w:cs="Arial"/>
                <w:color w:val="000000"/>
                <w:sz w:val="16"/>
                <w:szCs w:val="16"/>
                <w:lang w:eastAsia="pt-BR" w:bidi="he-IL"/>
              </w:rPr>
              <w:t>2.373,9</w:t>
            </w:r>
            <w:r w:rsidRPr="007B2FEA">
              <w:rPr>
                <w:rFonts w:ascii="Verdana" w:hAnsi="Verdana" w:cs="Arial"/>
                <w:color w:val="000000"/>
                <w:sz w:val="16"/>
                <w:szCs w:val="16"/>
                <w:lang w:eastAsia="pt-BR" w:bidi="he-IL"/>
              </w:rPr>
              <w:t xml:space="preserve"> milhões</w:t>
            </w:r>
          </w:p>
        </w:tc>
      </w:tr>
      <w:tr w:rsidR="00BE513A" w:rsidRPr="007B2FEA" w14:paraId="08AD299B"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2F943E3"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Ativo Total</w:t>
            </w:r>
          </w:p>
        </w:tc>
        <w:tc>
          <w:tcPr>
            <w:tcW w:w="1466" w:type="pct"/>
            <w:tcBorders>
              <w:top w:val="nil"/>
              <w:left w:val="nil"/>
              <w:bottom w:val="single" w:sz="8" w:space="0" w:color="FFFFFF"/>
              <w:right w:val="single" w:sz="8" w:space="0" w:color="FFFFFF"/>
            </w:tcBorders>
            <w:shd w:val="clear" w:color="000000" w:fill="F2F2F2"/>
            <w:vAlign w:val="center"/>
            <w:hideMark/>
          </w:tcPr>
          <w:p w14:paraId="6FAE317B" w14:textId="02D2EDD3"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C50C76" w:rsidRPr="007B2FEA">
              <w:rPr>
                <w:rFonts w:ascii="Verdana" w:hAnsi="Verdana" w:cs="Arial"/>
                <w:color w:val="000000"/>
                <w:sz w:val="16"/>
                <w:szCs w:val="16"/>
                <w:lang w:eastAsia="pt-BR" w:bidi="he-IL"/>
              </w:rPr>
              <w:t>3.433,6</w:t>
            </w:r>
            <w:r w:rsidRPr="007B2FEA">
              <w:rPr>
                <w:rFonts w:ascii="Verdana" w:hAnsi="Verdana" w:cs="Arial"/>
                <w:color w:val="000000"/>
                <w:sz w:val="16"/>
                <w:szCs w:val="16"/>
                <w:lang w:eastAsia="pt-BR" w:bidi="he-IL"/>
              </w:rPr>
              <w:t xml:space="preserve"> milhões</w:t>
            </w:r>
          </w:p>
        </w:tc>
      </w:tr>
      <w:tr w:rsidR="00BE513A" w:rsidRPr="007B2FEA" w14:paraId="21FBB79A"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7621E4C4"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Carteira de Operações de Crédito</w:t>
            </w:r>
          </w:p>
        </w:tc>
        <w:tc>
          <w:tcPr>
            <w:tcW w:w="1466" w:type="pct"/>
            <w:tcBorders>
              <w:top w:val="nil"/>
              <w:left w:val="nil"/>
              <w:bottom w:val="single" w:sz="8" w:space="0" w:color="FFFFFF"/>
              <w:right w:val="single" w:sz="8" w:space="0" w:color="FFFFFF"/>
            </w:tcBorders>
            <w:shd w:val="clear" w:color="000000" w:fill="F2F2F2"/>
            <w:vAlign w:val="center"/>
            <w:hideMark/>
          </w:tcPr>
          <w:p w14:paraId="0D521BA8" w14:textId="7AF442AD"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C50C76" w:rsidRPr="007B2FEA">
              <w:rPr>
                <w:rFonts w:ascii="Verdana" w:hAnsi="Verdana" w:cs="Arial"/>
                <w:color w:val="000000"/>
                <w:sz w:val="16"/>
                <w:szCs w:val="16"/>
                <w:lang w:eastAsia="pt-BR" w:bidi="he-IL"/>
              </w:rPr>
              <w:t>1.576,1</w:t>
            </w:r>
            <w:r w:rsidRPr="007B2FEA">
              <w:rPr>
                <w:rFonts w:ascii="Verdana" w:hAnsi="Verdana" w:cs="Arial"/>
                <w:color w:val="000000"/>
                <w:sz w:val="16"/>
                <w:szCs w:val="16"/>
                <w:lang w:eastAsia="pt-BR" w:bidi="he-IL"/>
              </w:rPr>
              <w:t xml:space="preserve"> milhões</w:t>
            </w:r>
          </w:p>
        </w:tc>
      </w:tr>
      <w:tr w:rsidR="00BE513A" w:rsidRPr="007B2FEA" w14:paraId="458D0F0A"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50BF51EE"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Patrimônio Líquido</w:t>
            </w:r>
          </w:p>
        </w:tc>
        <w:tc>
          <w:tcPr>
            <w:tcW w:w="1466" w:type="pct"/>
            <w:tcBorders>
              <w:top w:val="nil"/>
              <w:left w:val="nil"/>
              <w:bottom w:val="single" w:sz="8" w:space="0" w:color="FFFFFF"/>
              <w:right w:val="single" w:sz="8" w:space="0" w:color="FFFFFF"/>
            </w:tcBorders>
            <w:shd w:val="clear" w:color="000000" w:fill="F2F2F2"/>
            <w:vAlign w:val="center"/>
            <w:hideMark/>
          </w:tcPr>
          <w:p w14:paraId="56B70022" w14:textId="2D0CB9F6"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R$ 2.</w:t>
            </w:r>
            <w:r w:rsidR="00C50C76" w:rsidRPr="007B2FEA">
              <w:rPr>
                <w:rFonts w:ascii="Verdana" w:hAnsi="Verdana" w:cs="Arial"/>
                <w:color w:val="000000"/>
                <w:sz w:val="16"/>
                <w:szCs w:val="16"/>
                <w:lang w:eastAsia="pt-BR" w:bidi="he-IL"/>
              </w:rPr>
              <w:t>801,3</w:t>
            </w:r>
            <w:r w:rsidRPr="007B2FEA">
              <w:rPr>
                <w:rFonts w:ascii="Verdana" w:hAnsi="Verdana" w:cs="Arial"/>
                <w:color w:val="000000"/>
                <w:sz w:val="16"/>
                <w:szCs w:val="16"/>
                <w:lang w:eastAsia="pt-BR" w:bidi="he-IL"/>
              </w:rPr>
              <w:t xml:space="preserve"> milhões</w:t>
            </w:r>
          </w:p>
        </w:tc>
      </w:tr>
      <w:tr w:rsidR="00BE513A" w:rsidRPr="007B2FEA" w14:paraId="2F4BDCA0"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F86C1AE"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Patrimônio de Referência</w:t>
            </w:r>
          </w:p>
        </w:tc>
        <w:tc>
          <w:tcPr>
            <w:tcW w:w="1466" w:type="pct"/>
            <w:tcBorders>
              <w:top w:val="nil"/>
              <w:left w:val="nil"/>
              <w:bottom w:val="single" w:sz="8" w:space="0" w:color="FFFFFF"/>
              <w:right w:val="single" w:sz="8" w:space="0" w:color="FFFFFF"/>
            </w:tcBorders>
            <w:shd w:val="clear" w:color="000000" w:fill="F2F2F2"/>
            <w:vAlign w:val="center"/>
            <w:hideMark/>
          </w:tcPr>
          <w:p w14:paraId="7FC12240" w14:textId="50361E24"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C50C76" w:rsidRPr="007B2FEA">
              <w:rPr>
                <w:rFonts w:ascii="Verdana" w:hAnsi="Verdana" w:cs="Arial"/>
                <w:color w:val="000000"/>
                <w:sz w:val="16"/>
                <w:szCs w:val="16"/>
                <w:lang w:eastAsia="pt-BR" w:bidi="he-IL"/>
              </w:rPr>
              <w:t xml:space="preserve">482,4 </w:t>
            </w:r>
            <w:r w:rsidRPr="007B2FEA">
              <w:rPr>
                <w:rFonts w:ascii="Verdana" w:hAnsi="Verdana" w:cs="Arial"/>
                <w:color w:val="000000"/>
                <w:sz w:val="16"/>
                <w:szCs w:val="16"/>
                <w:lang w:eastAsia="pt-BR" w:bidi="he-IL"/>
              </w:rPr>
              <w:t>milhões</w:t>
            </w:r>
          </w:p>
        </w:tc>
      </w:tr>
      <w:tr w:rsidR="00BE513A" w:rsidRPr="007B2FEA" w14:paraId="634EE463"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0C5BA4D8"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Lucro Líquido</w:t>
            </w:r>
          </w:p>
        </w:tc>
        <w:tc>
          <w:tcPr>
            <w:tcW w:w="1466" w:type="pct"/>
            <w:tcBorders>
              <w:top w:val="nil"/>
              <w:left w:val="nil"/>
              <w:bottom w:val="single" w:sz="8" w:space="0" w:color="FFFFFF"/>
              <w:right w:val="single" w:sz="8" w:space="0" w:color="FFFFFF"/>
            </w:tcBorders>
            <w:shd w:val="clear" w:color="000000" w:fill="F2F2F2"/>
            <w:vAlign w:val="center"/>
            <w:hideMark/>
          </w:tcPr>
          <w:p w14:paraId="32CFA738" w14:textId="6388DA88"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C50C76" w:rsidRPr="007B2FEA">
              <w:rPr>
                <w:rFonts w:ascii="Verdana" w:hAnsi="Verdana" w:cs="Arial"/>
                <w:color w:val="000000"/>
                <w:sz w:val="16"/>
                <w:szCs w:val="16"/>
                <w:lang w:eastAsia="pt-BR" w:bidi="he-IL"/>
              </w:rPr>
              <w:t xml:space="preserve">93,6 </w:t>
            </w:r>
            <w:r w:rsidRPr="007B2FEA">
              <w:rPr>
                <w:rFonts w:ascii="Verdana" w:hAnsi="Verdana" w:cs="Arial"/>
                <w:color w:val="000000"/>
                <w:sz w:val="16"/>
                <w:szCs w:val="16"/>
                <w:lang w:eastAsia="pt-BR" w:bidi="he-IL"/>
              </w:rPr>
              <w:t>milhões</w:t>
            </w:r>
          </w:p>
        </w:tc>
      </w:tr>
      <w:tr w:rsidR="00BE513A" w:rsidRPr="007B2FEA" w14:paraId="7F8D748A"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649C8A05"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Retorno sobre o Patrimônio Líquido </w:t>
            </w:r>
          </w:p>
        </w:tc>
        <w:tc>
          <w:tcPr>
            <w:tcW w:w="1466" w:type="pct"/>
            <w:tcBorders>
              <w:top w:val="nil"/>
              <w:left w:val="nil"/>
              <w:bottom w:val="single" w:sz="8" w:space="0" w:color="FFFFFF"/>
              <w:right w:val="single" w:sz="8" w:space="0" w:color="FFFFFF"/>
            </w:tcBorders>
            <w:shd w:val="clear" w:color="000000" w:fill="F2F2F2"/>
            <w:vAlign w:val="center"/>
            <w:hideMark/>
          </w:tcPr>
          <w:p w14:paraId="6467DCC6" w14:textId="315A1C95" w:rsidR="00BE513A" w:rsidRPr="007B2FEA" w:rsidRDefault="00C50C76"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7,41</w:t>
            </w:r>
            <w:r w:rsidR="00BE513A" w:rsidRPr="007B2FEA">
              <w:rPr>
                <w:rFonts w:ascii="Verdana" w:hAnsi="Verdana" w:cs="Arial"/>
                <w:color w:val="000000"/>
                <w:sz w:val="16"/>
                <w:szCs w:val="16"/>
                <w:lang w:eastAsia="pt-BR" w:bidi="he-IL"/>
              </w:rPr>
              <w:t>%</w:t>
            </w:r>
          </w:p>
        </w:tc>
      </w:tr>
      <w:tr w:rsidR="00BE513A" w:rsidRPr="007B2FEA" w14:paraId="503BD3E5"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70BCBF73"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Índice de Basileia</w:t>
            </w:r>
          </w:p>
        </w:tc>
        <w:tc>
          <w:tcPr>
            <w:tcW w:w="1466" w:type="pct"/>
            <w:tcBorders>
              <w:top w:val="nil"/>
              <w:left w:val="nil"/>
              <w:bottom w:val="single" w:sz="8" w:space="0" w:color="FFFFFF"/>
              <w:right w:val="single" w:sz="8" w:space="0" w:color="FFFFFF"/>
            </w:tcBorders>
            <w:shd w:val="clear" w:color="000000" w:fill="F2F2F2"/>
            <w:vAlign w:val="center"/>
            <w:hideMark/>
          </w:tcPr>
          <w:p w14:paraId="14099F95" w14:textId="5E74023B" w:rsidR="00BE513A" w:rsidRPr="007B2FEA" w:rsidRDefault="00C50C76"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60,43%</w:t>
            </w:r>
          </w:p>
        </w:tc>
      </w:tr>
      <w:tr w:rsidR="00BE513A" w:rsidRPr="007B2FEA" w14:paraId="785921C4"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223CDDF2"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Desembolsos no ano</w:t>
            </w:r>
          </w:p>
        </w:tc>
        <w:tc>
          <w:tcPr>
            <w:tcW w:w="1466" w:type="pct"/>
            <w:tcBorders>
              <w:top w:val="nil"/>
              <w:left w:val="nil"/>
              <w:bottom w:val="single" w:sz="8" w:space="0" w:color="FFFFFF"/>
              <w:right w:val="single" w:sz="8" w:space="0" w:color="FFFFFF"/>
            </w:tcBorders>
            <w:shd w:val="clear" w:color="000000" w:fill="F2F2F2"/>
            <w:vAlign w:val="center"/>
            <w:hideMark/>
          </w:tcPr>
          <w:p w14:paraId="141B5A05" w14:textId="015D2A8A"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C50C76" w:rsidRPr="007B2FEA">
              <w:rPr>
                <w:rFonts w:ascii="Verdana" w:hAnsi="Verdana" w:cs="Arial"/>
                <w:color w:val="000000"/>
                <w:sz w:val="16"/>
                <w:szCs w:val="16"/>
                <w:lang w:eastAsia="pt-BR" w:bidi="he-IL"/>
              </w:rPr>
              <w:t>338,0</w:t>
            </w:r>
            <w:r w:rsidRPr="007B2FEA">
              <w:rPr>
                <w:rFonts w:ascii="Verdana" w:hAnsi="Verdana" w:cs="Arial"/>
                <w:color w:val="000000"/>
                <w:sz w:val="16"/>
                <w:szCs w:val="16"/>
                <w:lang w:eastAsia="pt-BR" w:bidi="he-IL"/>
              </w:rPr>
              <w:t xml:space="preserve"> milhões</w:t>
            </w:r>
          </w:p>
        </w:tc>
      </w:tr>
      <w:tr w:rsidR="00BE513A" w:rsidRPr="007B2FEA" w14:paraId="7ADEB467"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0E716600"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Contratos no ano</w:t>
            </w:r>
          </w:p>
        </w:tc>
        <w:tc>
          <w:tcPr>
            <w:tcW w:w="1466" w:type="pct"/>
            <w:tcBorders>
              <w:top w:val="nil"/>
              <w:left w:val="nil"/>
              <w:bottom w:val="single" w:sz="8" w:space="0" w:color="FFFFFF"/>
              <w:right w:val="single" w:sz="8" w:space="0" w:color="FFFFFF"/>
            </w:tcBorders>
            <w:shd w:val="clear" w:color="000000" w:fill="F2F2F2"/>
            <w:vAlign w:val="center"/>
            <w:hideMark/>
          </w:tcPr>
          <w:p w14:paraId="2F62C2FA" w14:textId="502A03BB" w:rsidR="00BE513A" w:rsidRPr="007B2FEA" w:rsidRDefault="00C50C76"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5.376</w:t>
            </w:r>
          </w:p>
        </w:tc>
      </w:tr>
      <w:tr w:rsidR="00BE513A" w:rsidRPr="007B2FEA" w14:paraId="6CA00C8C"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CBBCD7A"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Municípios atendidos no ano</w:t>
            </w:r>
          </w:p>
        </w:tc>
        <w:tc>
          <w:tcPr>
            <w:tcW w:w="1466" w:type="pct"/>
            <w:tcBorders>
              <w:top w:val="nil"/>
              <w:left w:val="nil"/>
              <w:bottom w:val="single" w:sz="8" w:space="0" w:color="FFFFFF"/>
              <w:right w:val="single" w:sz="8" w:space="0" w:color="FFFFFF"/>
            </w:tcBorders>
            <w:shd w:val="clear" w:color="000000" w:fill="F2F2F2"/>
            <w:vAlign w:val="center"/>
            <w:hideMark/>
          </w:tcPr>
          <w:p w14:paraId="5BC6971D" w14:textId="2D68D348" w:rsidR="00BE513A" w:rsidRPr="007B2FEA" w:rsidRDefault="00C50C76"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294</w:t>
            </w:r>
          </w:p>
        </w:tc>
      </w:tr>
      <w:tr w:rsidR="00BE513A" w:rsidRPr="007B2FEA" w14:paraId="619BEC1D"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530E4EF8"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themeColor="text1"/>
                <w:sz w:val="16"/>
                <w:szCs w:val="16"/>
                <w:lang w:eastAsia="pt-BR" w:bidi="he-IL"/>
              </w:rPr>
              <w:t xml:space="preserve">Capital destacado </w:t>
            </w:r>
            <w:proofErr w:type="spellStart"/>
            <w:r w:rsidRPr="007B2FEA">
              <w:rPr>
                <w:rFonts w:ascii="Verdana" w:hAnsi="Verdana" w:cs="Arial"/>
                <w:color w:val="000000" w:themeColor="text1"/>
                <w:sz w:val="16"/>
                <w:szCs w:val="16"/>
                <w:lang w:eastAsia="pt-BR" w:bidi="he-IL"/>
              </w:rPr>
              <w:t>SFM</w:t>
            </w:r>
            <w:proofErr w:type="spellEnd"/>
            <w:r w:rsidRPr="007B2FEA">
              <w:rPr>
                <w:rFonts w:ascii="Verdana" w:hAnsi="Verdana" w:cs="Arial"/>
                <w:color w:val="000000" w:themeColor="text1"/>
                <w:sz w:val="16"/>
                <w:szCs w:val="16"/>
                <w:lang w:eastAsia="pt-BR" w:bidi="he-IL"/>
              </w:rPr>
              <w:t xml:space="preserve">  </w:t>
            </w:r>
          </w:p>
        </w:tc>
        <w:tc>
          <w:tcPr>
            <w:tcW w:w="1466" w:type="pct"/>
            <w:tcBorders>
              <w:top w:val="nil"/>
              <w:left w:val="nil"/>
              <w:bottom w:val="single" w:sz="8" w:space="0" w:color="FFFFFF"/>
              <w:right w:val="single" w:sz="8" w:space="0" w:color="FFFFFF"/>
            </w:tcBorders>
            <w:shd w:val="clear" w:color="000000" w:fill="F2F2F2"/>
            <w:vAlign w:val="center"/>
            <w:hideMark/>
          </w:tcPr>
          <w:p w14:paraId="66F86086" w14:textId="112C10CC"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C50C76" w:rsidRPr="007B2FEA">
              <w:rPr>
                <w:rFonts w:ascii="Verdana" w:hAnsi="Verdana" w:cs="Arial"/>
                <w:color w:val="000000"/>
                <w:sz w:val="16"/>
                <w:szCs w:val="16"/>
                <w:lang w:eastAsia="pt-BR" w:bidi="he-IL"/>
              </w:rPr>
              <w:t xml:space="preserve">2.079,3 </w:t>
            </w:r>
            <w:r w:rsidRPr="007B2FEA">
              <w:rPr>
                <w:rFonts w:ascii="Verdana" w:hAnsi="Verdana" w:cs="Arial"/>
                <w:color w:val="000000"/>
                <w:sz w:val="16"/>
                <w:szCs w:val="16"/>
                <w:lang w:eastAsia="pt-BR" w:bidi="he-IL"/>
              </w:rPr>
              <w:t>milhões</w:t>
            </w:r>
          </w:p>
        </w:tc>
      </w:tr>
      <w:tr w:rsidR="00BE513A" w:rsidRPr="007B2FEA" w14:paraId="01EEEC4B"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35BE02E8" w14:textId="77777777" w:rsidR="00BE513A" w:rsidRPr="007B2FEA" w:rsidRDefault="00BE513A"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themeColor="text1"/>
                <w:sz w:val="16"/>
                <w:szCs w:val="16"/>
                <w:lang w:eastAsia="pt-BR" w:bidi="he-IL"/>
              </w:rPr>
              <w:t>Recursos captados no ano</w:t>
            </w:r>
          </w:p>
        </w:tc>
        <w:tc>
          <w:tcPr>
            <w:tcW w:w="1466" w:type="pct"/>
            <w:tcBorders>
              <w:top w:val="nil"/>
              <w:left w:val="nil"/>
              <w:bottom w:val="single" w:sz="8" w:space="0" w:color="FFFFFF"/>
              <w:right w:val="single" w:sz="8" w:space="0" w:color="FFFFFF"/>
            </w:tcBorders>
            <w:shd w:val="clear" w:color="000000" w:fill="F2F2F2"/>
            <w:vAlign w:val="center"/>
            <w:hideMark/>
          </w:tcPr>
          <w:p w14:paraId="5582471C" w14:textId="04CF0048" w:rsidR="00BE513A" w:rsidRPr="007B2FEA" w:rsidRDefault="00BE513A"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sidR="00AC3A9B" w:rsidRPr="007B2FEA">
              <w:rPr>
                <w:rFonts w:ascii="Verdana" w:hAnsi="Verdana" w:cs="Arial"/>
                <w:color w:val="000000"/>
                <w:sz w:val="16"/>
                <w:szCs w:val="16"/>
                <w:lang w:eastAsia="pt-BR" w:bidi="he-IL"/>
              </w:rPr>
              <w:t xml:space="preserve">127,6 </w:t>
            </w:r>
            <w:r w:rsidRPr="007B2FEA">
              <w:rPr>
                <w:rFonts w:ascii="Verdana" w:hAnsi="Verdana" w:cs="Arial"/>
                <w:color w:val="000000"/>
                <w:sz w:val="16"/>
                <w:szCs w:val="16"/>
                <w:lang w:eastAsia="pt-BR" w:bidi="he-IL"/>
              </w:rPr>
              <w:t>milhões</w:t>
            </w:r>
          </w:p>
        </w:tc>
      </w:tr>
    </w:tbl>
    <w:p w14:paraId="599D6730" w14:textId="45EBBB08" w:rsidR="0014121F" w:rsidRPr="007B2FEA" w:rsidRDefault="00BE513A" w:rsidP="004B625D">
      <w:pPr>
        <w:tabs>
          <w:tab w:val="left" w:pos="9781"/>
        </w:tabs>
        <w:jc w:val="right"/>
        <w:rPr>
          <w:rFonts w:ascii="Verdana" w:hAnsi="Verdana"/>
          <w:color w:val="000000" w:themeColor="text1"/>
          <w:sz w:val="16"/>
          <w:szCs w:val="16"/>
          <w:highlight w:val="yellow"/>
        </w:rPr>
      </w:pPr>
      <w:r w:rsidRPr="007B2FEA">
        <w:rPr>
          <w:rFonts w:ascii="Verdana" w:hAnsi="Verdana"/>
          <w:color w:val="000000" w:themeColor="text1"/>
          <w:sz w:val="20"/>
          <w:szCs w:val="20"/>
        </w:rPr>
        <w:fldChar w:fldCharType="end"/>
      </w:r>
    </w:p>
    <w:p w14:paraId="068C7CCD" w14:textId="77777777"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MENSAGEM DA DIRETORIA</w:t>
      </w:r>
    </w:p>
    <w:p w14:paraId="3AEEECAB" w14:textId="77777777" w:rsidR="00EA7607" w:rsidRPr="007B2FEA" w:rsidRDefault="00EA7607" w:rsidP="004B625D">
      <w:pPr>
        <w:tabs>
          <w:tab w:val="left" w:pos="9781"/>
        </w:tabs>
        <w:jc w:val="both"/>
        <w:rPr>
          <w:rFonts w:ascii="Verdana" w:hAnsi="Verdana"/>
          <w:b/>
          <w:bCs/>
          <w:color w:val="000000" w:themeColor="text1"/>
          <w:sz w:val="20"/>
          <w:szCs w:val="20"/>
          <w:highlight w:val="yellow"/>
        </w:rPr>
      </w:pPr>
    </w:p>
    <w:p w14:paraId="026D505B" w14:textId="1FBEDC42"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O primeiro semestre de 2024 mostrou-se excepcional para a Fomento Paraná em diversos aspectos. </w:t>
      </w:r>
    </w:p>
    <w:p w14:paraId="7066D438" w14:textId="77777777" w:rsidR="00AC3A9B" w:rsidRPr="007B2FEA" w:rsidRDefault="00AC3A9B" w:rsidP="004B625D">
      <w:pPr>
        <w:tabs>
          <w:tab w:val="left" w:pos="9781"/>
        </w:tabs>
        <w:jc w:val="both"/>
        <w:rPr>
          <w:rFonts w:ascii="Verdana" w:hAnsi="Verdana"/>
          <w:color w:val="000000" w:themeColor="text1"/>
          <w:sz w:val="20"/>
          <w:szCs w:val="20"/>
        </w:rPr>
      </w:pPr>
    </w:p>
    <w:p w14:paraId="36B06556"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 acompanhamento do Plano de Negócios – 2024 mostra que o volume de liberações de crédito está acima da meta para o período na área de Operações do Setor Privado. Da mesma forma, no objetivo de ampliar a relevância das parcerias operacionais, os volumes de recursos contratados por meio da rede de agentes de crédito e da rede de correspondentes estão em conformidade com as metas.</w:t>
      </w:r>
    </w:p>
    <w:p w14:paraId="74E30155" w14:textId="77777777" w:rsidR="00AC3A9B" w:rsidRPr="007B2FEA" w:rsidRDefault="00AC3A9B" w:rsidP="004B625D">
      <w:pPr>
        <w:tabs>
          <w:tab w:val="left" w:pos="9781"/>
        </w:tabs>
        <w:jc w:val="both"/>
        <w:rPr>
          <w:rFonts w:ascii="Verdana" w:hAnsi="Verdana"/>
          <w:color w:val="000000" w:themeColor="text1"/>
          <w:sz w:val="20"/>
          <w:szCs w:val="20"/>
        </w:rPr>
      </w:pPr>
    </w:p>
    <w:p w14:paraId="282C6984"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Novamente o desempenho do programa Paraná Recupera apresentou um impacto relevante na elevação da carteira de crédito do Setor Privado.</w:t>
      </w:r>
      <w:r w:rsidRPr="007B2FEA">
        <w:rPr>
          <w:rFonts w:ascii="Verdana" w:hAnsi="Verdana"/>
          <w:color w:val="FF0000"/>
          <w:sz w:val="20"/>
          <w:szCs w:val="20"/>
        </w:rPr>
        <w:t xml:space="preserve"> </w:t>
      </w:r>
      <w:r w:rsidRPr="007B2FEA">
        <w:rPr>
          <w:rFonts w:ascii="Verdana" w:hAnsi="Verdana"/>
          <w:color w:val="000000" w:themeColor="text1"/>
          <w:sz w:val="20"/>
          <w:szCs w:val="20"/>
        </w:rPr>
        <w:t>O programa apoia a retomada de atividades econômicas de empreendedores e de municípios atingidos por eventos severos e que tem situação de emergência decretada e homologada pelo Estado.</w:t>
      </w:r>
    </w:p>
    <w:p w14:paraId="6045A269" w14:textId="77777777" w:rsidR="00AC3A9B" w:rsidRPr="007B2FEA" w:rsidRDefault="00AC3A9B" w:rsidP="004B625D">
      <w:pPr>
        <w:tabs>
          <w:tab w:val="left" w:pos="9781"/>
        </w:tabs>
        <w:jc w:val="both"/>
        <w:rPr>
          <w:rFonts w:ascii="Verdana" w:hAnsi="Verdana"/>
          <w:color w:val="000000" w:themeColor="text1"/>
          <w:sz w:val="20"/>
          <w:szCs w:val="20"/>
        </w:rPr>
      </w:pPr>
    </w:p>
    <w:p w14:paraId="4AD8AC31"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No âmbito das Operações do Setor Público, mesmo considerando-se a sazonalidade e as limitações de um ano com eleições municipais, a meta de liberações de recursos para municípios está dentro do previsto. </w:t>
      </w:r>
    </w:p>
    <w:p w14:paraId="107482A9" w14:textId="77777777" w:rsidR="00AC3A9B" w:rsidRPr="007B2FEA" w:rsidRDefault="00AC3A9B" w:rsidP="004B625D">
      <w:pPr>
        <w:tabs>
          <w:tab w:val="left" w:pos="9781"/>
        </w:tabs>
        <w:jc w:val="both"/>
        <w:rPr>
          <w:rFonts w:ascii="Verdana" w:hAnsi="Verdana"/>
          <w:color w:val="000000" w:themeColor="text1"/>
          <w:sz w:val="20"/>
          <w:szCs w:val="20"/>
        </w:rPr>
      </w:pPr>
    </w:p>
    <w:p w14:paraId="7552B953"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Destacamos a retomada da concessão de créditos por meio do programa federal Pró-Transporte, com repasse de recursos do FGTS - Fundo de Garantia do Tempo de Serviço, para contratação de uma operação consorciada com o Sistema de Financiamento aos Municípios, para melhoria da infraestrutura na região metropolitana da capital.</w:t>
      </w:r>
    </w:p>
    <w:p w14:paraId="0C75C43F" w14:textId="77777777" w:rsidR="00AC3A9B" w:rsidRPr="007B2FEA" w:rsidRDefault="00AC3A9B" w:rsidP="004B625D">
      <w:pPr>
        <w:tabs>
          <w:tab w:val="left" w:pos="9781"/>
        </w:tabs>
        <w:jc w:val="both"/>
        <w:rPr>
          <w:rFonts w:ascii="Verdana" w:hAnsi="Verdana"/>
          <w:color w:val="000000" w:themeColor="text1"/>
          <w:sz w:val="20"/>
          <w:szCs w:val="20"/>
        </w:rPr>
      </w:pPr>
    </w:p>
    <w:p w14:paraId="019CAA14"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Os indicadores elencados no objetivo de promover a sustentabilidade financeira da instituição estão igualmente dentro do esperado em relação aos índices de liquidez e de rentabilidade sobre o patrimônio líquido total.</w:t>
      </w:r>
    </w:p>
    <w:p w14:paraId="2FD9EE48" w14:textId="77777777" w:rsidR="00AC3A9B" w:rsidRPr="007B2FEA" w:rsidRDefault="00AC3A9B" w:rsidP="004B625D">
      <w:pPr>
        <w:tabs>
          <w:tab w:val="left" w:pos="9781"/>
        </w:tabs>
        <w:jc w:val="both"/>
        <w:rPr>
          <w:rFonts w:ascii="Verdana" w:hAnsi="Verdana"/>
          <w:color w:val="000000" w:themeColor="text1"/>
          <w:sz w:val="20"/>
          <w:szCs w:val="20"/>
        </w:rPr>
      </w:pPr>
    </w:p>
    <w:p w14:paraId="72357DBB" w14:textId="7735DD06" w:rsidR="00AC3A9B"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A </w:t>
      </w:r>
      <w:r w:rsidR="001571A3" w:rsidRPr="007B2FEA">
        <w:rPr>
          <w:rFonts w:ascii="Verdana" w:hAnsi="Verdana"/>
          <w:color w:val="000000" w:themeColor="text1"/>
          <w:sz w:val="20"/>
          <w:szCs w:val="20"/>
        </w:rPr>
        <w:t>I</w:t>
      </w:r>
      <w:r w:rsidRPr="007B2FEA">
        <w:rPr>
          <w:rFonts w:ascii="Verdana" w:hAnsi="Verdana"/>
          <w:color w:val="000000" w:themeColor="text1"/>
          <w:sz w:val="20"/>
          <w:szCs w:val="20"/>
        </w:rPr>
        <w:t xml:space="preserve">nstituição segue trabalhando na diversificação de fontes de recursos para suas linhas de crédito. Foi renovado o limite para linhas de repasse junto ao BNDES para os próximos doze meses. Recebemos novos recursos da Caixa Econômica Federal e também do BNDES para operações de microcrédito e novos recursos foram contratados junto ao FUNGETUR/Ministério do Turismo para linhas do programa Fomento Turismo. </w:t>
      </w:r>
    </w:p>
    <w:p w14:paraId="66FADC02" w14:textId="77777777" w:rsidR="004B625D" w:rsidRPr="007B2FEA" w:rsidRDefault="004B625D" w:rsidP="004B625D">
      <w:pPr>
        <w:tabs>
          <w:tab w:val="left" w:pos="9781"/>
        </w:tabs>
        <w:jc w:val="both"/>
        <w:rPr>
          <w:rFonts w:ascii="Verdana" w:hAnsi="Verdana"/>
          <w:color w:val="000000" w:themeColor="text1"/>
          <w:sz w:val="20"/>
          <w:szCs w:val="20"/>
        </w:rPr>
      </w:pPr>
    </w:p>
    <w:p w14:paraId="6104C3D9" w14:textId="65EDBACE" w:rsidR="005F3E37"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Seguem ainda os procedimentos legais com o Governo do Estado para uma captação do Banco Interamericano de Desenvolvimento </w:t>
      </w:r>
      <w:r w:rsidR="00076FCC" w:rsidRPr="007B2FEA">
        <w:rPr>
          <w:rFonts w:ascii="Verdana" w:hAnsi="Verdana"/>
          <w:color w:val="000000" w:themeColor="text1"/>
          <w:sz w:val="20"/>
          <w:szCs w:val="20"/>
        </w:rPr>
        <w:t>(</w:t>
      </w:r>
      <w:r w:rsidRPr="007B2FEA">
        <w:rPr>
          <w:rFonts w:ascii="Verdana" w:hAnsi="Verdana"/>
          <w:color w:val="000000" w:themeColor="text1"/>
          <w:sz w:val="20"/>
          <w:szCs w:val="20"/>
        </w:rPr>
        <w:t>BID</w:t>
      </w:r>
      <w:r w:rsidR="00076FCC" w:rsidRPr="007B2FEA">
        <w:rPr>
          <w:rFonts w:ascii="Verdana" w:hAnsi="Verdana"/>
          <w:color w:val="000000" w:themeColor="text1"/>
          <w:sz w:val="20"/>
          <w:szCs w:val="20"/>
        </w:rPr>
        <w:t>)</w:t>
      </w:r>
      <w:r w:rsidRPr="007B2FEA">
        <w:rPr>
          <w:rFonts w:ascii="Verdana" w:hAnsi="Verdana"/>
          <w:color w:val="000000" w:themeColor="text1"/>
          <w:sz w:val="20"/>
          <w:szCs w:val="20"/>
        </w:rPr>
        <w:t>, para aplicação em operações do Setor Privado.</w:t>
      </w:r>
      <w:r w:rsidR="005F3E37" w:rsidRPr="007B2FEA">
        <w:rPr>
          <w:rFonts w:ascii="Verdana" w:hAnsi="Verdana"/>
          <w:color w:val="000000" w:themeColor="text1"/>
          <w:sz w:val="20"/>
          <w:szCs w:val="20"/>
        </w:rPr>
        <w:br w:type="page"/>
      </w:r>
    </w:p>
    <w:p w14:paraId="79C12A78"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lastRenderedPageBreak/>
        <w:t>A Fomento Paraná reestruturou a linha de crédito Fomento Taxistas, para entrar em operação no segundo semestre, apoiando a renovação de parte da frota de veículos utilizada por permissionários de concessões públicas para serviços de táxi.</w:t>
      </w:r>
    </w:p>
    <w:p w14:paraId="7A9B3331" w14:textId="77777777" w:rsidR="00AC3A9B" w:rsidRPr="007B2FEA" w:rsidRDefault="00AC3A9B" w:rsidP="004B625D">
      <w:pPr>
        <w:tabs>
          <w:tab w:val="left" w:pos="9781"/>
        </w:tabs>
        <w:jc w:val="both"/>
        <w:rPr>
          <w:rFonts w:ascii="Verdana" w:hAnsi="Verdana"/>
          <w:color w:val="000000" w:themeColor="text1"/>
          <w:sz w:val="20"/>
          <w:szCs w:val="20"/>
        </w:rPr>
      </w:pPr>
    </w:p>
    <w:p w14:paraId="028737BB"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 programa Banco da Mulher Paranaense segue com excelente performance e impacto no empreendedorismo feminino, superando a marca de R$ 200 milhões já contratados desde 2019 e mais de 18 mil empreendedoras beneficiadas.</w:t>
      </w:r>
    </w:p>
    <w:p w14:paraId="5DA3C848" w14:textId="77777777" w:rsidR="00AC3A9B" w:rsidRPr="007B2FEA" w:rsidRDefault="00AC3A9B" w:rsidP="004B625D">
      <w:pPr>
        <w:tabs>
          <w:tab w:val="left" w:pos="9781"/>
        </w:tabs>
        <w:jc w:val="both"/>
        <w:rPr>
          <w:rFonts w:ascii="Verdana" w:hAnsi="Verdana"/>
          <w:color w:val="000000" w:themeColor="text1"/>
          <w:sz w:val="20"/>
          <w:szCs w:val="20"/>
        </w:rPr>
      </w:pPr>
    </w:p>
    <w:p w14:paraId="1871B769" w14:textId="3ECB3F6B"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A </w:t>
      </w:r>
      <w:r w:rsidR="00A45774" w:rsidRPr="007B2FEA">
        <w:rPr>
          <w:rFonts w:ascii="Verdana" w:hAnsi="Verdana"/>
          <w:color w:val="000000" w:themeColor="text1"/>
          <w:sz w:val="20"/>
          <w:szCs w:val="20"/>
        </w:rPr>
        <w:t>I</w:t>
      </w:r>
      <w:r w:rsidRPr="007B2FEA">
        <w:rPr>
          <w:rFonts w:ascii="Verdana" w:hAnsi="Verdana"/>
          <w:color w:val="000000" w:themeColor="text1"/>
          <w:sz w:val="20"/>
          <w:szCs w:val="20"/>
        </w:rPr>
        <w:t>nstituição segue trabalhando em um projeto para disponibilizar uma nova linha de microcrédito rural, com foco nos agricultores familiares, ampliando o leque de setores atendidos pela instituição.</w:t>
      </w:r>
    </w:p>
    <w:p w14:paraId="5D95ECA5"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Novas turmas de agentes de crédito e de correspondentes passaram pelos cursos de capacitação, atendendo ao foco de atenção permanente para expansão das parcerias.</w:t>
      </w:r>
    </w:p>
    <w:p w14:paraId="1F99CC06" w14:textId="77777777" w:rsidR="00AC3A9B" w:rsidRPr="007B2FEA" w:rsidRDefault="00AC3A9B" w:rsidP="004B625D">
      <w:pPr>
        <w:tabs>
          <w:tab w:val="left" w:pos="9781"/>
        </w:tabs>
        <w:jc w:val="both"/>
        <w:rPr>
          <w:rFonts w:ascii="Verdana" w:hAnsi="Verdana"/>
          <w:color w:val="000000" w:themeColor="text1"/>
          <w:sz w:val="20"/>
          <w:szCs w:val="20"/>
        </w:rPr>
      </w:pPr>
    </w:p>
    <w:p w14:paraId="5BA45AF2"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Fomento Paraná permanece atuando de forma coordenada no Sistema Paranaense de Fomento, com o Banco Regional de Desenvolvimento do Extremo Sul – BRDE e a Invest Paraná. Da mesma forma funciona a parceria com a Secretaria das Cidades e o PARANACIDADE, no Sistema de Financiamento aos Municípios-SFM.</w:t>
      </w:r>
    </w:p>
    <w:p w14:paraId="0506EA3D" w14:textId="77777777" w:rsidR="00AC3A9B" w:rsidRPr="007B2FEA" w:rsidRDefault="00AC3A9B" w:rsidP="004B625D">
      <w:pPr>
        <w:tabs>
          <w:tab w:val="left" w:pos="9781"/>
        </w:tabs>
        <w:jc w:val="both"/>
        <w:rPr>
          <w:rFonts w:ascii="Verdana" w:hAnsi="Verdana"/>
          <w:color w:val="000000" w:themeColor="text1"/>
          <w:sz w:val="20"/>
          <w:szCs w:val="20"/>
        </w:rPr>
      </w:pPr>
    </w:p>
    <w:p w14:paraId="4B41CA0F"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Seguimos firme com a missão, de “Promover o desenvolvimento sustentável através do apoio técnico e financeiro voltado às necessidades da sociedade paranaense.”</w:t>
      </w:r>
    </w:p>
    <w:p w14:paraId="5414098A" w14:textId="77777777" w:rsidR="00AC3A9B" w:rsidRPr="007B2FEA" w:rsidRDefault="00AC3A9B" w:rsidP="004B625D">
      <w:pPr>
        <w:tabs>
          <w:tab w:val="left" w:pos="9781"/>
        </w:tabs>
        <w:jc w:val="both"/>
        <w:rPr>
          <w:rFonts w:ascii="Verdana" w:hAnsi="Verdana"/>
          <w:color w:val="000000" w:themeColor="text1"/>
          <w:sz w:val="20"/>
          <w:szCs w:val="20"/>
        </w:rPr>
      </w:pPr>
    </w:p>
    <w:p w14:paraId="35F17A9D" w14:textId="77777777" w:rsidR="00AC3A9B" w:rsidRPr="007B2FEA" w:rsidRDefault="00AC3A9B"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Reforçamos a importância e agradecemos o apoio do Governo do Estado, acionista controlador, em nossas estratégias, bem como destacamos as práticas adotadas no âmbito do planejamento estratégico e na governança da instituição, para melhoria permanente e alcance de nossos objetivos.</w:t>
      </w:r>
    </w:p>
    <w:p w14:paraId="57E4E120" w14:textId="77777777" w:rsidR="00054CAD" w:rsidRPr="007B2FEA" w:rsidRDefault="00054CAD" w:rsidP="004B625D">
      <w:pPr>
        <w:tabs>
          <w:tab w:val="left" w:pos="9781"/>
        </w:tabs>
        <w:jc w:val="both"/>
        <w:rPr>
          <w:rFonts w:ascii="Verdana" w:hAnsi="Verdana"/>
          <w:color w:val="000000" w:themeColor="text1"/>
          <w:sz w:val="20"/>
          <w:szCs w:val="20"/>
          <w:highlight w:val="yellow"/>
        </w:rPr>
      </w:pPr>
    </w:p>
    <w:p w14:paraId="6AA942F8" w14:textId="35159A0C" w:rsidR="00054CAD" w:rsidRPr="007B2FEA" w:rsidRDefault="00054CAD" w:rsidP="004B625D">
      <w:pPr>
        <w:tabs>
          <w:tab w:val="left" w:pos="9781"/>
        </w:tabs>
        <w:jc w:val="right"/>
        <w:rPr>
          <w:rFonts w:ascii="Verdana" w:hAnsi="Verdana"/>
          <w:b/>
          <w:bCs/>
          <w:color w:val="000000" w:themeColor="text1"/>
          <w:sz w:val="20"/>
          <w:szCs w:val="20"/>
        </w:rPr>
      </w:pPr>
      <w:r w:rsidRPr="007B2FEA">
        <w:rPr>
          <w:rFonts w:ascii="Verdana" w:hAnsi="Verdana"/>
          <w:b/>
          <w:bCs/>
          <w:color w:val="000000" w:themeColor="text1"/>
          <w:sz w:val="20"/>
          <w:szCs w:val="20"/>
        </w:rPr>
        <w:t>A Diretoria</w:t>
      </w:r>
    </w:p>
    <w:p w14:paraId="749218BE" w14:textId="6E4493BE" w:rsidR="0014121F" w:rsidRPr="007B2FEA" w:rsidRDefault="0014121F" w:rsidP="004B625D">
      <w:pPr>
        <w:tabs>
          <w:tab w:val="left" w:pos="9781"/>
        </w:tabs>
        <w:jc w:val="both"/>
        <w:rPr>
          <w:rFonts w:ascii="Verdana" w:hAnsi="Verdana"/>
          <w:color w:val="000000" w:themeColor="text1"/>
          <w:sz w:val="20"/>
          <w:szCs w:val="20"/>
          <w:highlight w:val="yellow"/>
        </w:rPr>
      </w:pPr>
      <w:r w:rsidRPr="007B2FEA">
        <w:rPr>
          <w:rFonts w:ascii="Verdana" w:hAnsi="Verdana"/>
          <w:color w:val="000000" w:themeColor="text1"/>
          <w:sz w:val="20"/>
          <w:szCs w:val="20"/>
          <w:highlight w:val="yellow"/>
        </w:rPr>
        <w:br w:type="page"/>
      </w:r>
    </w:p>
    <w:p w14:paraId="23CC2AA2" w14:textId="77777777"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 xml:space="preserve">ESTRATÉGIA DE ATUAÇÃO </w:t>
      </w:r>
    </w:p>
    <w:p w14:paraId="7BFEAF2E" w14:textId="77777777" w:rsidR="0013429E" w:rsidRPr="007B2FEA" w:rsidRDefault="0013429E" w:rsidP="004B625D">
      <w:pPr>
        <w:tabs>
          <w:tab w:val="left" w:pos="9781"/>
        </w:tabs>
        <w:jc w:val="both"/>
        <w:rPr>
          <w:rFonts w:ascii="Verdana" w:hAnsi="Verdana"/>
          <w:b/>
          <w:bCs/>
          <w:color w:val="000000" w:themeColor="text1"/>
          <w:sz w:val="20"/>
          <w:szCs w:val="20"/>
          <w:highlight w:val="yellow"/>
        </w:rPr>
      </w:pPr>
    </w:p>
    <w:p w14:paraId="1646C4F7"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Fomento Paraná atua alinhada ao Plano de Governo e às políticas públicas do Estado do Paraná para promover a geração de emprego e renda e impulsionar o desenvolvimento econômico e social de forma sustentável.</w:t>
      </w:r>
    </w:p>
    <w:p w14:paraId="7819A106" w14:textId="77777777" w:rsidR="008621CD" w:rsidRPr="007B2FEA" w:rsidRDefault="008621CD" w:rsidP="004B625D">
      <w:pPr>
        <w:tabs>
          <w:tab w:val="left" w:pos="9781"/>
        </w:tabs>
        <w:jc w:val="both"/>
        <w:rPr>
          <w:rFonts w:ascii="Verdana" w:hAnsi="Verdana"/>
          <w:color w:val="000000" w:themeColor="text1"/>
          <w:sz w:val="20"/>
          <w:szCs w:val="20"/>
        </w:rPr>
      </w:pPr>
    </w:p>
    <w:p w14:paraId="33FEF480"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instituição compõe o Sistema de Financiamento aos Municípios - SFM, em conjunto com a Secretaria das Cidades e o Serviço Social Autônomo PARANACIDADE, para financiar projetos de desenvolvimento urbano para os municípios. E atua de forma coordenada com o BRDE e a Invest Paraná, no Sistema Paranaense de Fomento.</w:t>
      </w:r>
    </w:p>
    <w:p w14:paraId="5523458A" w14:textId="77777777" w:rsidR="008621CD" w:rsidRPr="007B2FEA" w:rsidRDefault="008621CD" w:rsidP="004B625D">
      <w:pPr>
        <w:tabs>
          <w:tab w:val="left" w:pos="9781"/>
        </w:tabs>
        <w:jc w:val="both"/>
        <w:rPr>
          <w:rFonts w:ascii="Verdana" w:hAnsi="Verdana"/>
          <w:color w:val="000000" w:themeColor="text1"/>
          <w:sz w:val="20"/>
          <w:szCs w:val="20"/>
        </w:rPr>
      </w:pPr>
    </w:p>
    <w:p w14:paraId="56F691E3"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Para fornecer crédito ao setor privado, a instituição opera principalmente por meio de parcerias com prefeituras municipais, associações comerciais e sociedades empresariais especializadas, que intermediam operações com agentes de crédito ou correspondentes.</w:t>
      </w:r>
    </w:p>
    <w:p w14:paraId="4EC731B9" w14:textId="77777777" w:rsidR="008621CD" w:rsidRPr="007B2FEA" w:rsidRDefault="008621CD" w:rsidP="004B625D">
      <w:pPr>
        <w:tabs>
          <w:tab w:val="left" w:pos="9781"/>
        </w:tabs>
        <w:jc w:val="both"/>
        <w:rPr>
          <w:rFonts w:ascii="Verdana" w:hAnsi="Verdana"/>
          <w:color w:val="000000" w:themeColor="text1"/>
          <w:sz w:val="20"/>
          <w:szCs w:val="20"/>
        </w:rPr>
      </w:pPr>
    </w:p>
    <w:p w14:paraId="4C47A4EE"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A Fomento Paraná é responsável pela gestão operacional e financeira de fundos públicos de desenvolvimento, fundos garantidores ou de aval e é cotista de fundos de investimento e participação (FIPs) estruturados para apoiar </w:t>
      </w:r>
      <w:proofErr w:type="spellStart"/>
      <w:r w:rsidRPr="007B2FEA">
        <w:rPr>
          <w:rFonts w:ascii="Verdana" w:hAnsi="Verdana"/>
          <w:color w:val="000000" w:themeColor="text1"/>
          <w:sz w:val="20"/>
          <w:szCs w:val="20"/>
        </w:rPr>
        <w:t>empreendimentos</w:t>
      </w:r>
      <w:proofErr w:type="spellEnd"/>
      <w:r w:rsidRPr="007B2FEA">
        <w:rPr>
          <w:rFonts w:ascii="Verdana" w:hAnsi="Verdana"/>
          <w:color w:val="000000" w:themeColor="text1"/>
          <w:sz w:val="20"/>
          <w:szCs w:val="20"/>
        </w:rPr>
        <w:t xml:space="preserve"> inovadores.</w:t>
      </w:r>
    </w:p>
    <w:p w14:paraId="77391DA4" w14:textId="77777777" w:rsidR="008621CD" w:rsidRPr="007B2FEA" w:rsidRDefault="008621CD" w:rsidP="004B625D">
      <w:pPr>
        <w:tabs>
          <w:tab w:val="left" w:pos="9781"/>
        </w:tabs>
        <w:jc w:val="both"/>
        <w:rPr>
          <w:rFonts w:ascii="Verdana" w:hAnsi="Verdana"/>
          <w:color w:val="000000" w:themeColor="text1"/>
          <w:sz w:val="20"/>
          <w:szCs w:val="20"/>
        </w:rPr>
      </w:pPr>
    </w:p>
    <w:p w14:paraId="738F14C7"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instituição mantém critérios rigorosos de governança corporativa para assegurar uma eficaz gestão administrativa e de negócios, sempre preocupada em oferecer crédito responsável, de modo a apoiar positivamente os clientes, manter a qualidade da carteira de clientes e a sustentabilidade da empresa.</w:t>
      </w:r>
    </w:p>
    <w:p w14:paraId="57292C4C" w14:textId="77777777" w:rsidR="0014121F" w:rsidRPr="007B2FEA" w:rsidRDefault="0014121F" w:rsidP="004B625D">
      <w:pPr>
        <w:tabs>
          <w:tab w:val="left" w:pos="9781"/>
        </w:tabs>
        <w:jc w:val="both"/>
        <w:rPr>
          <w:rFonts w:ascii="Verdana" w:hAnsi="Verdana"/>
          <w:color w:val="000000" w:themeColor="text1"/>
          <w:sz w:val="20"/>
          <w:szCs w:val="20"/>
          <w:highlight w:val="yellow"/>
        </w:rPr>
      </w:pPr>
    </w:p>
    <w:p w14:paraId="61954BF4" w14:textId="77777777"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PROGRAMAS DE FINANCIAMENTO</w:t>
      </w:r>
    </w:p>
    <w:p w14:paraId="2F301A48" w14:textId="77777777" w:rsidR="0013429E" w:rsidRPr="007B2FEA" w:rsidRDefault="0013429E" w:rsidP="004B625D">
      <w:pPr>
        <w:tabs>
          <w:tab w:val="left" w:pos="9781"/>
        </w:tabs>
        <w:jc w:val="both"/>
        <w:rPr>
          <w:rFonts w:ascii="Verdana" w:hAnsi="Verdana"/>
          <w:b/>
          <w:bCs/>
          <w:color w:val="000000" w:themeColor="text1"/>
          <w:sz w:val="20"/>
          <w:szCs w:val="20"/>
          <w:highlight w:val="yellow"/>
        </w:rPr>
      </w:pPr>
    </w:p>
    <w:p w14:paraId="4774C760"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A Fomento Paraná atua com ênfase no apoio aos pequenos negócios e em projetos para melhoria da infraestrutura urbana para municípios de qualquer porte. </w:t>
      </w:r>
    </w:p>
    <w:p w14:paraId="4EC89148" w14:textId="77777777" w:rsidR="008621CD" w:rsidRPr="007B2FEA" w:rsidRDefault="008621CD" w:rsidP="004B625D">
      <w:pPr>
        <w:tabs>
          <w:tab w:val="left" w:pos="9781"/>
        </w:tabs>
        <w:jc w:val="both"/>
        <w:rPr>
          <w:rFonts w:ascii="Verdana" w:hAnsi="Verdana"/>
          <w:color w:val="000000" w:themeColor="text1"/>
          <w:sz w:val="20"/>
          <w:szCs w:val="20"/>
        </w:rPr>
      </w:pPr>
    </w:p>
    <w:p w14:paraId="13E3A868"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Os financiamentos podem ser feitos com recursos próprios ou por meio de repasses de instituições como o Banco Nacional de Desenvolvimento Econômico e Social – BNDES, Fundo de Financiamento para Aquisição de Máquinas e Equipamentos Industriais – FINAME, Financiadora de Estudos e Projetos – FINEP, da Caixa Econômica Federal – CEF, do Fundo Geral do Turismo – FUNGETUR, do Ministério do Turismo, e também do CAF – Banco de Desenvolvimento da América Latina.</w:t>
      </w:r>
    </w:p>
    <w:p w14:paraId="2EB27165" w14:textId="77777777" w:rsidR="008621CD" w:rsidRPr="007B2FEA" w:rsidRDefault="008621CD" w:rsidP="004B625D">
      <w:pPr>
        <w:tabs>
          <w:tab w:val="left" w:pos="9781"/>
        </w:tabs>
        <w:jc w:val="both"/>
        <w:rPr>
          <w:rFonts w:ascii="Verdana" w:hAnsi="Verdana"/>
          <w:color w:val="000000" w:themeColor="text1"/>
          <w:sz w:val="20"/>
          <w:szCs w:val="20"/>
        </w:rPr>
      </w:pPr>
    </w:p>
    <w:p w14:paraId="6A5546B9" w14:textId="1FC048B8"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OPERAÇÕES DO SETOR PÚBLICO</w:t>
      </w:r>
    </w:p>
    <w:p w14:paraId="34321F4E" w14:textId="77777777" w:rsidR="00637EC6" w:rsidRPr="007B2FEA" w:rsidRDefault="00637EC6" w:rsidP="004B625D">
      <w:pPr>
        <w:tabs>
          <w:tab w:val="left" w:pos="9781"/>
        </w:tabs>
        <w:jc w:val="both"/>
        <w:rPr>
          <w:rFonts w:ascii="Verdana" w:hAnsi="Verdana"/>
          <w:b/>
          <w:bCs/>
          <w:color w:val="000000" w:themeColor="text1"/>
          <w:sz w:val="20"/>
          <w:szCs w:val="20"/>
          <w:highlight w:val="yellow"/>
        </w:rPr>
      </w:pPr>
    </w:p>
    <w:p w14:paraId="2897BBA3" w14:textId="3AC3B67C"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As Operações do Setor Público correspondem à maior parcela da carteira de crédito — 65,9% neste semestre. Mais de 99% dessas operações são referentes ao Sistema de Financiamento aos Municípios - SFM, efetuadas com recursos integralizados ao capital e destacados junto ao Banco Central, que atualmente somam 2.079,3 milhões. A carteira ativa nesse segmento encerrou o período na marca de R$ 1.038</w:t>
      </w:r>
      <w:r w:rsidR="001921CC" w:rsidRPr="007B2FEA">
        <w:rPr>
          <w:rFonts w:ascii="Verdana" w:hAnsi="Verdana"/>
          <w:color w:val="000000" w:themeColor="text1"/>
          <w:sz w:val="20"/>
          <w:szCs w:val="20"/>
        </w:rPr>
        <w:t>,1</w:t>
      </w:r>
      <w:r w:rsidRPr="007B2FEA">
        <w:rPr>
          <w:rFonts w:ascii="Verdana" w:hAnsi="Verdana"/>
          <w:color w:val="000000" w:themeColor="text1"/>
          <w:sz w:val="20"/>
          <w:szCs w:val="20"/>
        </w:rPr>
        <w:t xml:space="preserve"> milhões referentes a contratos com 284 municípios.</w:t>
      </w:r>
    </w:p>
    <w:p w14:paraId="7AFEAFAC" w14:textId="77777777" w:rsidR="008621CD" w:rsidRPr="007B2FEA" w:rsidRDefault="008621CD" w:rsidP="004B625D">
      <w:pPr>
        <w:tabs>
          <w:tab w:val="left" w:pos="9781"/>
        </w:tabs>
        <w:jc w:val="both"/>
        <w:rPr>
          <w:rFonts w:ascii="Verdana" w:hAnsi="Verdana"/>
          <w:color w:val="000000" w:themeColor="text1"/>
          <w:sz w:val="20"/>
          <w:szCs w:val="20"/>
        </w:rPr>
      </w:pPr>
    </w:p>
    <w:p w14:paraId="6006244B"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Essas operações financiam projetos e obras como pavimentação de vias urbanas e aquisição de equipamentos rodoviários, construção de escolas, postos de saúde, ciclovias, aquisição de áreas para parques industriais, aeroportos, centros de convivência, centros culturais, ginásios de esportes, parques, praças, sistemas de abastecimento e gerenciamento de resíduos, melhoria da eficiência energética, uso de energias alternativas, infraestrutura tecnológica, projetos de engenharia e outros.</w:t>
      </w:r>
    </w:p>
    <w:p w14:paraId="1CD55BDC" w14:textId="77777777" w:rsidR="008621CD" w:rsidRPr="007B2FEA" w:rsidRDefault="008621CD" w:rsidP="004B625D">
      <w:pPr>
        <w:tabs>
          <w:tab w:val="left" w:pos="9781"/>
        </w:tabs>
        <w:jc w:val="both"/>
        <w:rPr>
          <w:rFonts w:ascii="Verdana" w:hAnsi="Verdana"/>
          <w:color w:val="000000" w:themeColor="text1"/>
          <w:sz w:val="20"/>
          <w:szCs w:val="20"/>
        </w:rPr>
      </w:pPr>
    </w:p>
    <w:p w14:paraId="66AB4768" w14:textId="77777777" w:rsidR="008621CD"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De janeiro a junho foram contratadas 66 novas operações para atender 55 municípios por meio de contratos que somam R$ 364,8 milhões.</w:t>
      </w:r>
    </w:p>
    <w:p w14:paraId="4EE84B4E" w14:textId="77777777" w:rsidR="008621CD" w:rsidRPr="007B2FEA" w:rsidRDefault="008621CD" w:rsidP="004B625D">
      <w:pPr>
        <w:tabs>
          <w:tab w:val="left" w:pos="9781"/>
        </w:tabs>
        <w:jc w:val="both"/>
        <w:rPr>
          <w:rFonts w:ascii="Verdana" w:hAnsi="Verdana"/>
          <w:color w:val="000000" w:themeColor="text1"/>
          <w:sz w:val="20"/>
          <w:szCs w:val="20"/>
        </w:rPr>
      </w:pPr>
    </w:p>
    <w:p w14:paraId="76304F34" w14:textId="1BEB5FCE" w:rsidR="005F3E37" w:rsidRPr="007B2FEA" w:rsidRDefault="008621C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As liberações de recursos dessa carteira somaram R$ 202,8 milhões no semestre, referentes a 215 contratos de 148 municípios.</w:t>
      </w:r>
      <w:r w:rsidR="005F3E37" w:rsidRPr="007B2FEA">
        <w:rPr>
          <w:rFonts w:ascii="Verdana" w:hAnsi="Verdana"/>
          <w:color w:val="000000" w:themeColor="text1"/>
          <w:sz w:val="20"/>
          <w:szCs w:val="20"/>
        </w:rPr>
        <w:br w:type="page"/>
      </w:r>
    </w:p>
    <w:p w14:paraId="2C38A444" w14:textId="77777777"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OPERAÇÕES DO SETOR PRIVADO</w:t>
      </w:r>
    </w:p>
    <w:p w14:paraId="32DED36A" w14:textId="77777777" w:rsidR="00637EC6" w:rsidRPr="007B2FEA" w:rsidRDefault="00637EC6" w:rsidP="004B625D">
      <w:pPr>
        <w:tabs>
          <w:tab w:val="left" w:pos="9781"/>
        </w:tabs>
        <w:jc w:val="both"/>
        <w:rPr>
          <w:rFonts w:ascii="Verdana" w:hAnsi="Verdana"/>
          <w:b/>
          <w:bCs/>
          <w:color w:val="000000" w:themeColor="text1"/>
          <w:sz w:val="20"/>
          <w:szCs w:val="20"/>
          <w:highlight w:val="yellow"/>
        </w:rPr>
      </w:pPr>
    </w:p>
    <w:p w14:paraId="3F6CFB80" w14:textId="448AF93C" w:rsidR="0014121F" w:rsidRPr="007B2FEA" w:rsidRDefault="00014108"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As operações do Setor Privado atualmente correspondem 34,1% da carteira de crédito total da instituição, somando R$ 538</w:t>
      </w:r>
      <w:r w:rsidR="005642B8" w:rsidRPr="007B2FEA">
        <w:rPr>
          <w:rFonts w:ascii="Verdana" w:hAnsi="Verdana"/>
          <w:color w:val="000000" w:themeColor="text1"/>
          <w:sz w:val="20"/>
          <w:szCs w:val="20"/>
        </w:rPr>
        <w:t>,0</w:t>
      </w:r>
      <w:r w:rsidRPr="007B2FEA">
        <w:rPr>
          <w:rFonts w:ascii="Verdana" w:hAnsi="Verdana"/>
          <w:color w:val="000000" w:themeColor="text1"/>
          <w:sz w:val="20"/>
          <w:szCs w:val="20"/>
        </w:rPr>
        <w:t xml:space="preserve"> milhões, referentes a </w:t>
      </w:r>
      <w:r w:rsidR="00332E92" w:rsidRPr="007B2FEA">
        <w:rPr>
          <w:rFonts w:ascii="Verdana" w:hAnsi="Verdana"/>
          <w:color w:val="000000" w:themeColor="text1"/>
          <w:sz w:val="20"/>
          <w:szCs w:val="20"/>
        </w:rPr>
        <w:t xml:space="preserve">30.919 </w:t>
      </w:r>
      <w:r w:rsidRPr="007B2FEA">
        <w:rPr>
          <w:rFonts w:ascii="Verdana" w:hAnsi="Verdana"/>
          <w:color w:val="000000" w:themeColor="text1"/>
          <w:sz w:val="20"/>
          <w:szCs w:val="20"/>
        </w:rPr>
        <w:t>clientes ativos em 30/06/2024. As operações de microcrédito representam 34,8% da carteira do Setor Privado atualmente.</w:t>
      </w:r>
    </w:p>
    <w:p w14:paraId="2474A348" w14:textId="77777777" w:rsidR="00014108" w:rsidRPr="007B2FEA" w:rsidRDefault="00014108" w:rsidP="004B625D">
      <w:pPr>
        <w:tabs>
          <w:tab w:val="left" w:pos="9781"/>
        </w:tabs>
        <w:jc w:val="both"/>
        <w:rPr>
          <w:rFonts w:ascii="Verdana" w:hAnsi="Verdana"/>
          <w:color w:val="000000" w:themeColor="text1"/>
          <w:sz w:val="20"/>
          <w:szCs w:val="20"/>
        </w:rPr>
      </w:pPr>
    </w:p>
    <w:p w14:paraId="6C3C4F2B" w14:textId="77777777" w:rsidR="00014108" w:rsidRPr="007B2FEA" w:rsidRDefault="00014108" w:rsidP="004B625D">
      <w:pPr>
        <w:tabs>
          <w:tab w:val="left" w:pos="9781"/>
        </w:tabs>
        <w:suppressAutoHyphens w:val="0"/>
        <w:spacing w:after="160" w:line="259" w:lineRule="auto"/>
        <w:rPr>
          <w:rFonts w:ascii="Verdana" w:eastAsiaTheme="minorHAnsi" w:hAnsi="Verdana" w:cstheme="minorBidi"/>
          <w:b/>
          <w:bCs/>
          <w:color w:val="000000" w:themeColor="text1"/>
          <w:kern w:val="2"/>
          <w:sz w:val="20"/>
          <w:szCs w:val="20"/>
          <w:lang w:eastAsia="en-US"/>
          <w14:ligatures w14:val="standardContextual"/>
        </w:rPr>
      </w:pPr>
      <w:r w:rsidRPr="007B2FEA">
        <w:rPr>
          <w:rFonts w:ascii="Verdana" w:eastAsiaTheme="minorHAnsi" w:hAnsi="Verdana" w:cstheme="minorBidi"/>
          <w:b/>
          <w:bCs/>
          <w:color w:val="000000" w:themeColor="text1"/>
          <w:kern w:val="2"/>
          <w:sz w:val="20"/>
          <w:szCs w:val="20"/>
          <w:lang w:eastAsia="en-US"/>
          <w14:ligatures w14:val="standardContextual"/>
        </w:rPr>
        <w:t xml:space="preserve">Microcrédito </w:t>
      </w:r>
    </w:p>
    <w:p w14:paraId="60B626C5" w14:textId="77777777" w:rsidR="00014108" w:rsidRPr="007B2FEA" w:rsidRDefault="00014108"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O Programa de Microcrédito da Fomento Paraná foi iniciado em 2000. Funciona por meio de parcerias com os municípios, formando uma rede de agentes de crédito que atendem empreendedores informais, </w:t>
      </w:r>
      <w:proofErr w:type="spellStart"/>
      <w:r w:rsidRPr="007B2FEA">
        <w:rPr>
          <w:rFonts w:ascii="Verdana" w:hAnsi="Verdana"/>
          <w:color w:val="000000" w:themeColor="text1"/>
          <w:sz w:val="20"/>
          <w:szCs w:val="20"/>
        </w:rPr>
        <w:t>MEIs</w:t>
      </w:r>
      <w:proofErr w:type="spellEnd"/>
      <w:r w:rsidRPr="007B2FEA">
        <w:rPr>
          <w:rFonts w:ascii="Verdana" w:hAnsi="Verdana"/>
          <w:color w:val="000000" w:themeColor="text1"/>
          <w:sz w:val="20"/>
          <w:szCs w:val="20"/>
        </w:rPr>
        <w:t xml:space="preserve"> e microempresas com recursos para iniciar, manter ou ampliar atividades econômicas. Em junho de 2024 a rede de agentes contava com 336 municípios conveniados.</w:t>
      </w:r>
    </w:p>
    <w:p w14:paraId="77EC41DC" w14:textId="77777777" w:rsidR="00014108" w:rsidRPr="007B2FEA" w:rsidRDefault="00014108" w:rsidP="004B625D">
      <w:pPr>
        <w:tabs>
          <w:tab w:val="left" w:pos="9781"/>
        </w:tabs>
        <w:jc w:val="both"/>
        <w:rPr>
          <w:rFonts w:ascii="Verdana" w:hAnsi="Verdana"/>
          <w:color w:val="000000" w:themeColor="text1"/>
          <w:sz w:val="20"/>
          <w:szCs w:val="20"/>
        </w:rPr>
      </w:pPr>
    </w:p>
    <w:p w14:paraId="46FA4109" w14:textId="59153149" w:rsidR="00014108" w:rsidRPr="007B2FEA" w:rsidRDefault="00014108"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 programa usa recursos próprios ou captados de instituições como BNDES, Caixa Econômica Federal e CAF – Banco de Desenvolvimento da América Latina e pode ter taxas de juros equalizadas com subsídios por meio do Fundo de Equalização do Microcrédito</w:t>
      </w:r>
      <w:r w:rsidR="0076476E" w:rsidRPr="007B2FEA">
        <w:rPr>
          <w:rFonts w:ascii="Verdana" w:hAnsi="Verdana"/>
          <w:color w:val="000000" w:themeColor="text1"/>
          <w:sz w:val="20"/>
          <w:szCs w:val="20"/>
        </w:rPr>
        <w:t xml:space="preserve"> (de 5,0 </w:t>
      </w:r>
      <w:proofErr w:type="spellStart"/>
      <w:r w:rsidR="0076476E" w:rsidRPr="007B2FEA">
        <w:rPr>
          <w:rFonts w:ascii="Verdana" w:hAnsi="Verdana"/>
          <w:color w:val="000000" w:themeColor="text1"/>
          <w:sz w:val="20"/>
          <w:szCs w:val="20"/>
        </w:rPr>
        <w:t>p.p</w:t>
      </w:r>
      <w:proofErr w:type="spellEnd"/>
      <w:r w:rsidR="0076476E" w:rsidRPr="007B2FEA">
        <w:rPr>
          <w:rFonts w:ascii="Verdana" w:hAnsi="Verdana"/>
          <w:color w:val="000000" w:themeColor="text1"/>
          <w:sz w:val="20"/>
          <w:szCs w:val="20"/>
        </w:rPr>
        <w:t xml:space="preserve"> a 7,0 </w:t>
      </w:r>
      <w:proofErr w:type="spellStart"/>
      <w:r w:rsidR="0076476E" w:rsidRPr="007B2FEA">
        <w:rPr>
          <w:rFonts w:ascii="Verdana" w:hAnsi="Verdana"/>
          <w:color w:val="000000" w:themeColor="text1"/>
          <w:sz w:val="20"/>
          <w:szCs w:val="20"/>
        </w:rPr>
        <w:t>p.p</w:t>
      </w:r>
      <w:proofErr w:type="spellEnd"/>
      <w:r w:rsidR="0076476E" w:rsidRPr="007B2FEA">
        <w:rPr>
          <w:rFonts w:ascii="Verdana" w:hAnsi="Verdana"/>
          <w:color w:val="000000" w:themeColor="text1"/>
          <w:sz w:val="20"/>
          <w:szCs w:val="20"/>
        </w:rPr>
        <w:t xml:space="preserve">) e pelo Fundo de Desenvolvimento </w:t>
      </w:r>
      <w:r w:rsidR="00E30CD9" w:rsidRPr="007B2FEA">
        <w:rPr>
          <w:rFonts w:ascii="Verdana" w:hAnsi="Verdana"/>
          <w:color w:val="000000" w:themeColor="text1"/>
          <w:sz w:val="20"/>
          <w:szCs w:val="20"/>
        </w:rPr>
        <w:t>E</w:t>
      </w:r>
      <w:r w:rsidR="0076476E" w:rsidRPr="007B2FEA">
        <w:rPr>
          <w:rFonts w:ascii="Verdana" w:hAnsi="Verdana"/>
          <w:color w:val="000000" w:themeColor="text1"/>
          <w:sz w:val="20"/>
          <w:szCs w:val="20"/>
        </w:rPr>
        <w:t>conômico no âmbito do Programa Paraná recupera</w:t>
      </w:r>
      <w:r w:rsidR="00060FDE" w:rsidRPr="007B2FEA">
        <w:rPr>
          <w:rFonts w:ascii="Verdana" w:hAnsi="Verdana"/>
          <w:color w:val="000000" w:themeColor="text1"/>
          <w:sz w:val="20"/>
          <w:szCs w:val="20"/>
        </w:rPr>
        <w:t>.</w:t>
      </w:r>
    </w:p>
    <w:p w14:paraId="5EA6BA1A" w14:textId="77777777" w:rsidR="00014108" w:rsidRPr="007B2FEA" w:rsidRDefault="00014108" w:rsidP="004B625D">
      <w:pPr>
        <w:tabs>
          <w:tab w:val="left" w:pos="9781"/>
        </w:tabs>
        <w:jc w:val="both"/>
        <w:rPr>
          <w:rFonts w:ascii="Verdana" w:hAnsi="Verdana"/>
          <w:color w:val="000000" w:themeColor="text1"/>
          <w:sz w:val="20"/>
          <w:szCs w:val="20"/>
        </w:rPr>
      </w:pPr>
    </w:p>
    <w:p w14:paraId="099DDE93" w14:textId="6FF989BE" w:rsidR="00014108" w:rsidRPr="007B2FEA" w:rsidRDefault="00014108"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O microcrédito é limitado a até R$ 10  para pessoa física e até R$ 20  para pessoa jurídica com faturamento anual de até R$ 360 . </w:t>
      </w:r>
    </w:p>
    <w:p w14:paraId="1B3CC9A2" w14:textId="77777777" w:rsidR="00014108" w:rsidRPr="007B2FEA" w:rsidRDefault="00014108" w:rsidP="004B625D">
      <w:pPr>
        <w:tabs>
          <w:tab w:val="left" w:pos="9781"/>
        </w:tabs>
        <w:jc w:val="both"/>
        <w:rPr>
          <w:rFonts w:ascii="Verdana" w:hAnsi="Verdana"/>
          <w:color w:val="000000" w:themeColor="text1"/>
          <w:sz w:val="20"/>
          <w:szCs w:val="20"/>
        </w:rPr>
      </w:pPr>
    </w:p>
    <w:p w14:paraId="08705AE3" w14:textId="77777777" w:rsidR="00014108" w:rsidRPr="007B2FEA" w:rsidRDefault="00014108"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De janeiro a junho foram contratadas 4.667 operações de microcrédito, que totalizam R$ 49,5 milhões. </w:t>
      </w:r>
    </w:p>
    <w:p w14:paraId="082F34D8" w14:textId="77777777" w:rsidR="00071FED" w:rsidRPr="007B2FEA" w:rsidRDefault="00071FED" w:rsidP="004B625D">
      <w:pPr>
        <w:tabs>
          <w:tab w:val="left" w:pos="9781"/>
        </w:tabs>
        <w:jc w:val="both"/>
        <w:rPr>
          <w:rFonts w:ascii="Verdana" w:hAnsi="Verdana"/>
          <w:color w:val="000000" w:themeColor="text1"/>
          <w:sz w:val="20"/>
          <w:szCs w:val="20"/>
        </w:rPr>
      </w:pPr>
    </w:p>
    <w:p w14:paraId="57F837FC" w14:textId="77777777" w:rsidR="0014121F" w:rsidRPr="007B2FEA" w:rsidRDefault="0014121F" w:rsidP="004B625D">
      <w:pPr>
        <w:tabs>
          <w:tab w:val="left" w:pos="9781"/>
        </w:tabs>
        <w:suppressAutoHyphens w:val="0"/>
        <w:spacing w:after="160" w:line="259" w:lineRule="auto"/>
        <w:rPr>
          <w:rFonts w:ascii="Verdana" w:eastAsiaTheme="minorHAnsi" w:hAnsi="Verdana" w:cstheme="minorBidi"/>
          <w:b/>
          <w:bCs/>
          <w:color w:val="000000" w:themeColor="text1"/>
          <w:kern w:val="2"/>
          <w:sz w:val="20"/>
          <w:szCs w:val="20"/>
          <w:lang w:eastAsia="en-US"/>
          <w14:ligatures w14:val="standardContextual"/>
        </w:rPr>
      </w:pPr>
      <w:r w:rsidRPr="007B2FEA">
        <w:rPr>
          <w:rFonts w:ascii="Verdana" w:eastAsiaTheme="minorHAnsi" w:hAnsi="Verdana" w:cstheme="minorBidi"/>
          <w:b/>
          <w:bCs/>
          <w:color w:val="000000" w:themeColor="text1"/>
          <w:kern w:val="2"/>
          <w:sz w:val="20"/>
          <w:szCs w:val="20"/>
          <w:lang w:eastAsia="en-US"/>
          <w14:ligatures w14:val="standardContextual"/>
        </w:rPr>
        <w:t>Empreendimentos de Micro, Pequeno e Médio Porte</w:t>
      </w:r>
    </w:p>
    <w:p w14:paraId="7E01CF84" w14:textId="5326426C" w:rsidR="00071FED" w:rsidRPr="007B2FEA" w:rsidRDefault="00071FE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Fomento Paraná também financia empreendimentos de micro, pequeno e médio porte, com valores acima de R$ 20 , até R$ 21 milhões, por projeto de investimento, que envolva inovação tecnológica, aquisição de bens e capital de giro puro ou associado. Os recursos podem ser próprios ou de repasse de instituições como BNDES, FINEP, FUNGETUR.</w:t>
      </w:r>
    </w:p>
    <w:p w14:paraId="6F95C140" w14:textId="77777777" w:rsidR="00071FED" w:rsidRPr="007B2FEA" w:rsidRDefault="00071FED" w:rsidP="004B625D">
      <w:pPr>
        <w:tabs>
          <w:tab w:val="left" w:pos="9781"/>
        </w:tabs>
        <w:jc w:val="both"/>
        <w:rPr>
          <w:rFonts w:ascii="Verdana" w:hAnsi="Verdana"/>
          <w:color w:val="000000" w:themeColor="text1"/>
          <w:sz w:val="20"/>
          <w:szCs w:val="20"/>
        </w:rPr>
      </w:pPr>
    </w:p>
    <w:p w14:paraId="2682F696" w14:textId="77777777" w:rsidR="00071FED" w:rsidRPr="007B2FEA" w:rsidRDefault="00071FE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O atendimento é feito na sede, em Curitiba, por meio da rede de parceiros correspondentes e ainda pela plataforma digital, no portal institucional. Em 30 de junho havia 242 entidades credenciadas como correspondentes. </w:t>
      </w:r>
    </w:p>
    <w:p w14:paraId="7350CB9D" w14:textId="77777777" w:rsidR="00071FED" w:rsidRPr="007B2FEA" w:rsidRDefault="00071FED" w:rsidP="004B625D">
      <w:pPr>
        <w:tabs>
          <w:tab w:val="left" w:pos="9781"/>
        </w:tabs>
        <w:jc w:val="both"/>
        <w:rPr>
          <w:rFonts w:ascii="Verdana" w:hAnsi="Verdana"/>
          <w:color w:val="000000" w:themeColor="text1"/>
          <w:sz w:val="20"/>
          <w:szCs w:val="20"/>
        </w:rPr>
      </w:pPr>
    </w:p>
    <w:p w14:paraId="093AA73F" w14:textId="77777777" w:rsidR="00071FED" w:rsidRPr="007B2FEA" w:rsidRDefault="00071FE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Nessa faixa existem linhas de crédito para nichos específicos da atividade econômica, como aquisição e instalação de componentes de sistemas de micro e minigeração de energia de fontes renováveis; atividades turísticas; projetos de inovação e radiodifusão.</w:t>
      </w:r>
    </w:p>
    <w:p w14:paraId="097F7ACE" w14:textId="77777777" w:rsidR="00071FED" w:rsidRPr="007B2FEA" w:rsidRDefault="00071FED" w:rsidP="004B625D">
      <w:pPr>
        <w:tabs>
          <w:tab w:val="left" w:pos="9781"/>
        </w:tabs>
        <w:jc w:val="both"/>
        <w:rPr>
          <w:rFonts w:ascii="Verdana" w:hAnsi="Verdana"/>
          <w:color w:val="000000" w:themeColor="text1"/>
          <w:sz w:val="20"/>
          <w:szCs w:val="20"/>
        </w:rPr>
      </w:pPr>
    </w:p>
    <w:p w14:paraId="3574EB3C" w14:textId="2A2ECBB1" w:rsidR="0014121F" w:rsidRPr="007B2FEA" w:rsidRDefault="00071FE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De janeiro a junho foram contratadas 642 operações neste segmento, totalizando R$ 84,2 milhões.</w:t>
      </w:r>
    </w:p>
    <w:p w14:paraId="2ABDE18F" w14:textId="77777777" w:rsidR="00F266AD" w:rsidRPr="007B2FEA" w:rsidRDefault="00F266AD" w:rsidP="004B625D">
      <w:pPr>
        <w:tabs>
          <w:tab w:val="left" w:pos="9781"/>
        </w:tabs>
        <w:jc w:val="both"/>
        <w:rPr>
          <w:rFonts w:ascii="Verdana" w:hAnsi="Verdana"/>
          <w:b/>
          <w:bCs/>
          <w:color w:val="000000" w:themeColor="text1"/>
          <w:sz w:val="20"/>
          <w:szCs w:val="20"/>
          <w:highlight w:val="yellow"/>
        </w:rPr>
      </w:pPr>
    </w:p>
    <w:p w14:paraId="61711BF6" w14:textId="77777777"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GESTÃO DE FUNDOS</w:t>
      </w:r>
    </w:p>
    <w:p w14:paraId="02C66F9E" w14:textId="77777777" w:rsidR="00CE2419" w:rsidRPr="007B2FEA" w:rsidRDefault="00CE2419" w:rsidP="004B625D">
      <w:pPr>
        <w:tabs>
          <w:tab w:val="left" w:pos="9781"/>
        </w:tabs>
        <w:jc w:val="both"/>
        <w:rPr>
          <w:rFonts w:ascii="Verdana" w:hAnsi="Verdana"/>
          <w:b/>
          <w:bCs/>
          <w:color w:val="000000" w:themeColor="text1"/>
          <w:sz w:val="20"/>
          <w:szCs w:val="20"/>
          <w:highlight w:val="yellow"/>
        </w:rPr>
      </w:pPr>
    </w:p>
    <w:p w14:paraId="3A72E0F2" w14:textId="1C06A4F8" w:rsidR="00CE2419" w:rsidRPr="007B2FEA" w:rsidRDefault="00F266AD"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Por determinação legal, a Fomento Paraná atua também na gestão operacional e financeira de vários fundos públicos.</w:t>
      </w:r>
    </w:p>
    <w:p w14:paraId="2952A8F4" w14:textId="77777777" w:rsidR="00F266AD" w:rsidRPr="007B2FEA" w:rsidRDefault="00F266AD" w:rsidP="004B625D">
      <w:pPr>
        <w:tabs>
          <w:tab w:val="left" w:pos="9781"/>
        </w:tabs>
        <w:jc w:val="both"/>
        <w:rPr>
          <w:rFonts w:ascii="Verdana" w:hAnsi="Verdana"/>
          <w:color w:val="000000" w:themeColor="text1"/>
          <w:sz w:val="20"/>
          <w:szCs w:val="20"/>
          <w:highlight w:val="yellow"/>
        </w:rPr>
      </w:pPr>
    </w:p>
    <w:p w14:paraId="05C088C8" w14:textId="132D4F1B"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 xml:space="preserve">Fundo de Desenvolvimento Econômico </w:t>
      </w:r>
      <w:r w:rsidR="006B2992" w:rsidRPr="007B2FEA">
        <w:rPr>
          <w:rFonts w:ascii="Verdana" w:hAnsi="Verdana"/>
          <w:b/>
          <w:bCs/>
          <w:color w:val="000000" w:themeColor="text1"/>
          <w:sz w:val="20"/>
          <w:szCs w:val="20"/>
        </w:rPr>
        <w:t>(</w:t>
      </w:r>
      <w:r w:rsidRPr="007B2FEA">
        <w:rPr>
          <w:rFonts w:ascii="Verdana" w:hAnsi="Verdana"/>
          <w:b/>
          <w:bCs/>
          <w:color w:val="000000" w:themeColor="text1"/>
          <w:sz w:val="20"/>
          <w:szCs w:val="20"/>
        </w:rPr>
        <w:t>FDE</w:t>
      </w:r>
      <w:r w:rsidR="006B2992" w:rsidRPr="007B2FEA">
        <w:rPr>
          <w:rFonts w:ascii="Verdana" w:hAnsi="Verdana"/>
          <w:b/>
          <w:bCs/>
          <w:color w:val="000000" w:themeColor="text1"/>
          <w:sz w:val="20"/>
          <w:szCs w:val="20"/>
        </w:rPr>
        <w:t>)</w:t>
      </w:r>
    </w:p>
    <w:p w14:paraId="7A344CB8" w14:textId="77777777" w:rsidR="005F3E37" w:rsidRPr="007B2FEA" w:rsidRDefault="005F3E37" w:rsidP="004B625D">
      <w:pPr>
        <w:tabs>
          <w:tab w:val="left" w:pos="9781"/>
        </w:tabs>
        <w:jc w:val="both"/>
        <w:rPr>
          <w:rFonts w:ascii="Verdana" w:hAnsi="Verdana"/>
          <w:color w:val="000000" w:themeColor="text1"/>
          <w:sz w:val="20"/>
          <w:szCs w:val="20"/>
        </w:rPr>
      </w:pPr>
    </w:p>
    <w:p w14:paraId="0E97E49A" w14:textId="4C79DD86" w:rsidR="0056121A" w:rsidRPr="007B2FEA" w:rsidRDefault="00F266AD" w:rsidP="004B625D">
      <w:pPr>
        <w:tabs>
          <w:tab w:val="left" w:pos="9781"/>
        </w:tabs>
        <w:jc w:val="both"/>
        <w:rPr>
          <w:rFonts w:ascii="Verdana" w:hAnsi="Verdana"/>
          <w:color w:val="000000" w:themeColor="text1"/>
          <w:sz w:val="20"/>
          <w:szCs w:val="20"/>
          <w:highlight w:val="yellow"/>
        </w:rPr>
      </w:pPr>
      <w:r w:rsidRPr="007B2FEA">
        <w:rPr>
          <w:rFonts w:ascii="Verdana" w:hAnsi="Verdana"/>
          <w:color w:val="000000" w:themeColor="text1"/>
          <w:sz w:val="20"/>
          <w:szCs w:val="20"/>
        </w:rPr>
        <w:t xml:space="preserve">O Fundo de Desenvolvimento Econômico </w:t>
      </w:r>
      <w:r w:rsidR="009D6853" w:rsidRPr="007B2FEA">
        <w:rPr>
          <w:rFonts w:ascii="Verdana" w:hAnsi="Verdana"/>
          <w:color w:val="000000" w:themeColor="text1"/>
          <w:sz w:val="20"/>
          <w:szCs w:val="20"/>
        </w:rPr>
        <w:t xml:space="preserve">- </w:t>
      </w:r>
      <w:r w:rsidRPr="007B2FEA">
        <w:rPr>
          <w:rFonts w:ascii="Verdana" w:hAnsi="Verdana"/>
          <w:color w:val="000000" w:themeColor="text1"/>
          <w:sz w:val="20"/>
          <w:szCs w:val="20"/>
        </w:rPr>
        <w:t>FDE, instituído pela Lei Estadual nº 5.515/67, é o principal fundo gerenciado pela Fomento Paraná, conforme a Lei Estadual nº 11.741/97. O FDE é destinado a fornecer apoio financeiro aos setores público e privado, por meio de operações especiais de crédito, de participações societárias e subvenções para redução de taxas de juros em programas e linhas de crédito, para estimular o desenvolvimento socioeconômico do Paraná. Os recursos do FDE são usados nos seguintes programas de governo:</w:t>
      </w:r>
    </w:p>
    <w:p w14:paraId="2ABFB777" w14:textId="6FAC2EC1" w:rsidR="005F3E37" w:rsidRPr="007B2FEA" w:rsidRDefault="005F3E37" w:rsidP="004B625D">
      <w:pPr>
        <w:tabs>
          <w:tab w:val="left" w:pos="9781"/>
        </w:tabs>
        <w:suppressAutoHyphens w:val="0"/>
        <w:spacing w:after="200" w:line="276" w:lineRule="auto"/>
        <w:rPr>
          <w:rFonts w:ascii="Verdana" w:hAnsi="Verdana"/>
          <w:color w:val="000000" w:themeColor="text1"/>
          <w:sz w:val="20"/>
          <w:szCs w:val="20"/>
          <w:highlight w:val="yellow"/>
        </w:rPr>
      </w:pPr>
      <w:r w:rsidRPr="007B2FEA">
        <w:rPr>
          <w:rFonts w:ascii="Verdana" w:hAnsi="Verdana"/>
          <w:color w:val="000000" w:themeColor="text1"/>
          <w:sz w:val="20"/>
          <w:szCs w:val="20"/>
          <w:highlight w:val="yellow"/>
        </w:rPr>
        <w:br w:type="page"/>
      </w:r>
    </w:p>
    <w:p w14:paraId="70F1FF68" w14:textId="77777777" w:rsidR="0014121F" w:rsidRPr="007B2FEA" w:rsidRDefault="0014121F" w:rsidP="004B625D">
      <w:pPr>
        <w:pStyle w:val="PargrafodaLista"/>
        <w:numPr>
          <w:ilvl w:val="0"/>
          <w:numId w:val="80"/>
        </w:numPr>
        <w:tabs>
          <w:tab w:val="left" w:pos="9781"/>
        </w:tabs>
        <w:spacing w:line="226" w:lineRule="auto"/>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Seguro Rural</w:t>
      </w:r>
    </w:p>
    <w:p w14:paraId="26325462" w14:textId="77777777" w:rsidR="005F3E37" w:rsidRPr="007B2FEA" w:rsidRDefault="005F3E37" w:rsidP="004B625D">
      <w:pPr>
        <w:tabs>
          <w:tab w:val="left" w:pos="9781"/>
        </w:tabs>
        <w:spacing w:line="226" w:lineRule="auto"/>
        <w:ind w:left="720"/>
        <w:jc w:val="both"/>
        <w:rPr>
          <w:rFonts w:ascii="Verdana" w:hAnsi="Verdana"/>
          <w:color w:val="000000" w:themeColor="text1"/>
          <w:sz w:val="20"/>
          <w:szCs w:val="20"/>
        </w:rPr>
      </w:pPr>
    </w:p>
    <w:p w14:paraId="79CA6515" w14:textId="01B209E5" w:rsidR="00F266AD" w:rsidRPr="007B2FEA" w:rsidRDefault="00F266AD" w:rsidP="004B625D">
      <w:pPr>
        <w:tabs>
          <w:tab w:val="left" w:pos="9781"/>
        </w:tabs>
        <w:spacing w:line="226" w:lineRule="auto"/>
        <w:ind w:left="720"/>
        <w:jc w:val="both"/>
        <w:rPr>
          <w:rFonts w:ascii="Verdana" w:hAnsi="Verdana"/>
          <w:color w:val="000000" w:themeColor="text1"/>
          <w:sz w:val="20"/>
          <w:szCs w:val="20"/>
        </w:rPr>
      </w:pPr>
      <w:r w:rsidRPr="007B2FEA">
        <w:rPr>
          <w:rFonts w:ascii="Verdana" w:hAnsi="Verdana"/>
          <w:color w:val="000000" w:themeColor="text1"/>
          <w:sz w:val="20"/>
          <w:szCs w:val="20"/>
        </w:rPr>
        <w:t xml:space="preserve">O FDE subvenciona o Prêmio do Seguro Rural de 29 culturas agrícolas do Programa de Seguro Rural para a Agricultura Familiar, gerenciado pela SEAB – Secretaria de Estado da Agricultura e Abastecimento. A subvenção é limitada a 20% do valor do prêmio total, não excedendo o limite de R$ 4.400,00, por cultura ou espécies animais por CPF e de R$ 8.800,00 por ano civil por CPF. </w:t>
      </w:r>
    </w:p>
    <w:p w14:paraId="73C524B7" w14:textId="77777777" w:rsidR="00F266AD" w:rsidRPr="007B2FEA" w:rsidRDefault="00F266AD" w:rsidP="004B625D">
      <w:pPr>
        <w:tabs>
          <w:tab w:val="left" w:pos="9781"/>
        </w:tabs>
        <w:spacing w:line="226" w:lineRule="auto"/>
        <w:ind w:left="720"/>
        <w:jc w:val="both"/>
        <w:rPr>
          <w:rFonts w:ascii="Verdana" w:hAnsi="Verdana"/>
          <w:color w:val="000000" w:themeColor="text1"/>
          <w:sz w:val="20"/>
          <w:szCs w:val="20"/>
        </w:rPr>
      </w:pPr>
    </w:p>
    <w:p w14:paraId="0A1FFA69" w14:textId="6494DF25" w:rsidR="006C13AD" w:rsidRPr="007B2FEA" w:rsidRDefault="00F266AD" w:rsidP="004B625D">
      <w:pPr>
        <w:tabs>
          <w:tab w:val="left" w:pos="9781"/>
        </w:tabs>
        <w:spacing w:line="226" w:lineRule="auto"/>
        <w:ind w:left="720"/>
        <w:jc w:val="both"/>
        <w:rPr>
          <w:rFonts w:ascii="Verdana" w:hAnsi="Verdana"/>
          <w:color w:val="000000" w:themeColor="text1"/>
          <w:sz w:val="20"/>
          <w:szCs w:val="20"/>
        </w:rPr>
      </w:pPr>
      <w:r w:rsidRPr="007B2FEA">
        <w:rPr>
          <w:rFonts w:ascii="Verdana" w:hAnsi="Verdana"/>
          <w:color w:val="000000" w:themeColor="text1"/>
          <w:sz w:val="20"/>
          <w:szCs w:val="20"/>
        </w:rPr>
        <w:t>As subvenções decorrentes do Programa de Subvenção ao Seguro Rural acumularam um total de R$ 2,5 milhões em subvenções pagas em garantia do seguro aos proprietários de 882 apólices, durante o primeiro semestre de 2024.</w:t>
      </w:r>
    </w:p>
    <w:p w14:paraId="43BD6808" w14:textId="77777777" w:rsidR="00F266AD" w:rsidRPr="007B2FEA" w:rsidRDefault="00F266AD" w:rsidP="004B625D">
      <w:pPr>
        <w:tabs>
          <w:tab w:val="left" w:pos="9781"/>
        </w:tabs>
        <w:spacing w:line="226" w:lineRule="auto"/>
        <w:ind w:left="720"/>
        <w:jc w:val="both"/>
        <w:rPr>
          <w:rFonts w:ascii="Verdana" w:hAnsi="Verdana"/>
          <w:color w:val="000000" w:themeColor="text1"/>
          <w:sz w:val="20"/>
          <w:szCs w:val="20"/>
          <w:highlight w:val="yellow"/>
        </w:rPr>
      </w:pPr>
    </w:p>
    <w:p w14:paraId="52CF3CE5" w14:textId="77777777" w:rsidR="0014121F" w:rsidRPr="007B2FEA" w:rsidRDefault="0014121F" w:rsidP="004B625D">
      <w:pPr>
        <w:pStyle w:val="PargrafodaLista"/>
        <w:numPr>
          <w:ilvl w:val="0"/>
          <w:numId w:val="80"/>
        </w:numPr>
        <w:tabs>
          <w:tab w:val="left" w:pos="9781"/>
        </w:tabs>
        <w:spacing w:line="226" w:lineRule="auto"/>
        <w:jc w:val="both"/>
        <w:rPr>
          <w:rFonts w:ascii="Verdana" w:hAnsi="Verdana"/>
          <w:b/>
          <w:bCs/>
          <w:color w:val="000000" w:themeColor="text1"/>
          <w:sz w:val="20"/>
          <w:szCs w:val="20"/>
        </w:rPr>
      </w:pPr>
      <w:r w:rsidRPr="007B2FEA">
        <w:rPr>
          <w:rFonts w:ascii="Verdana" w:hAnsi="Verdana"/>
          <w:b/>
          <w:bCs/>
          <w:color w:val="000000" w:themeColor="text1"/>
          <w:sz w:val="20"/>
          <w:szCs w:val="20"/>
        </w:rPr>
        <w:t xml:space="preserve">Equalização </w:t>
      </w:r>
    </w:p>
    <w:p w14:paraId="5A9DE081" w14:textId="77777777" w:rsidR="005F3E37" w:rsidRPr="007B2FEA" w:rsidRDefault="005F3E37" w:rsidP="004B625D">
      <w:pPr>
        <w:tabs>
          <w:tab w:val="left" w:pos="9781"/>
        </w:tabs>
        <w:spacing w:line="226" w:lineRule="auto"/>
        <w:ind w:left="720"/>
        <w:jc w:val="both"/>
        <w:rPr>
          <w:rFonts w:ascii="Verdana" w:hAnsi="Verdana"/>
          <w:color w:val="000000" w:themeColor="text1"/>
          <w:sz w:val="20"/>
          <w:szCs w:val="20"/>
        </w:rPr>
      </w:pPr>
    </w:p>
    <w:p w14:paraId="4A1DD27F" w14:textId="73DC044D" w:rsidR="00F266AD" w:rsidRPr="007B2FEA" w:rsidRDefault="00F266AD" w:rsidP="004B625D">
      <w:pPr>
        <w:tabs>
          <w:tab w:val="left" w:pos="9781"/>
        </w:tabs>
        <w:spacing w:line="226" w:lineRule="auto"/>
        <w:ind w:left="720"/>
        <w:jc w:val="both"/>
        <w:rPr>
          <w:rFonts w:ascii="Verdana" w:hAnsi="Verdana"/>
          <w:color w:val="000000" w:themeColor="text1"/>
          <w:sz w:val="20"/>
          <w:szCs w:val="20"/>
        </w:rPr>
      </w:pPr>
      <w:r w:rsidRPr="007B2FEA">
        <w:rPr>
          <w:rFonts w:ascii="Verdana" w:hAnsi="Verdana"/>
          <w:color w:val="000000" w:themeColor="text1"/>
          <w:sz w:val="20"/>
          <w:szCs w:val="20"/>
        </w:rPr>
        <w:t>O FDE é fonte dos recursos para redução de taxas de juros (subvenção econômica) em vários programas e linhas de financiamento:</w:t>
      </w:r>
    </w:p>
    <w:p w14:paraId="734B2EE2" w14:textId="77777777" w:rsidR="00F266AD" w:rsidRPr="007B2FEA" w:rsidRDefault="00F266AD" w:rsidP="004B625D">
      <w:pPr>
        <w:tabs>
          <w:tab w:val="left" w:pos="9781"/>
        </w:tabs>
        <w:spacing w:line="226" w:lineRule="auto"/>
        <w:ind w:left="720"/>
        <w:jc w:val="both"/>
        <w:rPr>
          <w:rFonts w:ascii="Verdana" w:hAnsi="Verdana"/>
          <w:color w:val="000000" w:themeColor="text1"/>
          <w:sz w:val="20"/>
          <w:szCs w:val="20"/>
        </w:rPr>
      </w:pPr>
    </w:p>
    <w:p w14:paraId="75213CAF" w14:textId="7DCF0192" w:rsidR="00F266AD" w:rsidRPr="007B2FEA" w:rsidRDefault="00F266AD" w:rsidP="004B625D">
      <w:pPr>
        <w:pStyle w:val="PargrafodaLista"/>
        <w:numPr>
          <w:ilvl w:val="0"/>
          <w:numId w:val="97"/>
        </w:numPr>
        <w:tabs>
          <w:tab w:val="left" w:pos="9781"/>
        </w:tabs>
        <w:spacing w:line="226" w:lineRule="auto"/>
        <w:ind w:left="993" w:hanging="284"/>
        <w:jc w:val="both"/>
        <w:rPr>
          <w:rFonts w:ascii="Verdana" w:hAnsi="Verdana"/>
          <w:color w:val="000000" w:themeColor="text1"/>
          <w:sz w:val="20"/>
          <w:szCs w:val="20"/>
        </w:rPr>
      </w:pPr>
      <w:r w:rsidRPr="007B2FEA">
        <w:rPr>
          <w:rFonts w:ascii="Verdana" w:hAnsi="Verdana"/>
          <w:color w:val="000000" w:themeColor="text1"/>
          <w:sz w:val="20"/>
          <w:szCs w:val="20"/>
        </w:rPr>
        <w:t>Redução de 7,0 pontos percentuais ao ano, em operações de até R$ 500 , nas linhas de investimento do programa Banco da Mulher Paranaense;</w:t>
      </w:r>
    </w:p>
    <w:p w14:paraId="1721EAA8" w14:textId="097C442A" w:rsidR="00F266AD" w:rsidRPr="007B2FEA" w:rsidRDefault="00F266AD" w:rsidP="004B625D">
      <w:pPr>
        <w:pStyle w:val="PargrafodaLista"/>
        <w:numPr>
          <w:ilvl w:val="0"/>
          <w:numId w:val="97"/>
        </w:numPr>
        <w:tabs>
          <w:tab w:val="left" w:pos="9781"/>
        </w:tabs>
        <w:spacing w:line="226" w:lineRule="auto"/>
        <w:ind w:left="993" w:hanging="284"/>
        <w:jc w:val="both"/>
        <w:rPr>
          <w:rFonts w:ascii="Verdana" w:hAnsi="Verdana"/>
          <w:color w:val="000000" w:themeColor="text1"/>
          <w:sz w:val="20"/>
          <w:szCs w:val="20"/>
        </w:rPr>
      </w:pPr>
      <w:r w:rsidRPr="007B2FEA">
        <w:rPr>
          <w:rFonts w:ascii="Verdana" w:hAnsi="Verdana"/>
          <w:color w:val="000000" w:themeColor="text1"/>
          <w:sz w:val="20"/>
          <w:szCs w:val="20"/>
        </w:rPr>
        <w:t>Redução de 5,0 pontos percentuais ao ano, em operações de até R$ 500 , nas linhas de investimento do programa Banco do Empreendedor;</w:t>
      </w:r>
    </w:p>
    <w:p w14:paraId="3FFF7F32" w14:textId="7F4FB820" w:rsidR="00E044FB" w:rsidRPr="007B2FEA" w:rsidRDefault="00F266AD" w:rsidP="004B625D">
      <w:pPr>
        <w:pStyle w:val="PargrafodaLista"/>
        <w:numPr>
          <w:ilvl w:val="0"/>
          <w:numId w:val="97"/>
        </w:numPr>
        <w:tabs>
          <w:tab w:val="left" w:pos="9781"/>
        </w:tabs>
        <w:spacing w:line="226" w:lineRule="auto"/>
        <w:ind w:left="993" w:hanging="284"/>
        <w:jc w:val="both"/>
        <w:rPr>
          <w:rFonts w:ascii="Verdana" w:hAnsi="Verdana"/>
          <w:color w:val="000000" w:themeColor="text1"/>
          <w:sz w:val="20"/>
          <w:szCs w:val="20"/>
        </w:rPr>
      </w:pPr>
      <w:r w:rsidRPr="007B2FEA">
        <w:rPr>
          <w:rFonts w:ascii="Verdana" w:hAnsi="Verdana"/>
          <w:color w:val="000000" w:themeColor="text1"/>
          <w:sz w:val="20"/>
          <w:szCs w:val="20"/>
        </w:rPr>
        <w:t>Redução de juros em operações do Setor Privado, em operações de até R$ 500 , pelo programa Paraná Recupera, para empreendimentos de municípios em situação de emergência homologada pelo Estado;</w:t>
      </w:r>
    </w:p>
    <w:p w14:paraId="60B92492" w14:textId="4C940C5C" w:rsidR="00F266AD" w:rsidRPr="007B2FEA" w:rsidRDefault="00F266AD" w:rsidP="004B625D">
      <w:pPr>
        <w:pStyle w:val="PargrafodaLista"/>
        <w:numPr>
          <w:ilvl w:val="0"/>
          <w:numId w:val="97"/>
        </w:numPr>
        <w:tabs>
          <w:tab w:val="left" w:pos="9781"/>
        </w:tabs>
        <w:spacing w:line="226" w:lineRule="auto"/>
        <w:ind w:left="993" w:hanging="284"/>
        <w:jc w:val="both"/>
        <w:rPr>
          <w:rFonts w:ascii="Verdana" w:hAnsi="Verdana"/>
          <w:color w:val="000000" w:themeColor="text1"/>
          <w:sz w:val="20"/>
          <w:szCs w:val="20"/>
        </w:rPr>
      </w:pPr>
      <w:r w:rsidRPr="007B2FEA">
        <w:rPr>
          <w:rFonts w:ascii="Verdana" w:hAnsi="Verdana"/>
          <w:color w:val="000000" w:themeColor="text1"/>
          <w:sz w:val="20"/>
          <w:szCs w:val="20"/>
        </w:rPr>
        <w:t>Redução de juros em operações do Setor Público, nas linhas do Sistema de Financiamento aos Municípios, pelo programa Paraná Recupera;</w:t>
      </w:r>
    </w:p>
    <w:p w14:paraId="39BCD0FA" w14:textId="734E6350" w:rsidR="00F266AD" w:rsidRPr="007B2FEA" w:rsidRDefault="00F266AD" w:rsidP="004B625D">
      <w:pPr>
        <w:pStyle w:val="PargrafodaLista"/>
        <w:numPr>
          <w:ilvl w:val="0"/>
          <w:numId w:val="97"/>
        </w:numPr>
        <w:tabs>
          <w:tab w:val="left" w:pos="9781"/>
        </w:tabs>
        <w:spacing w:line="226" w:lineRule="auto"/>
        <w:ind w:left="993" w:hanging="284"/>
        <w:jc w:val="both"/>
        <w:rPr>
          <w:rFonts w:ascii="Verdana" w:hAnsi="Verdana"/>
          <w:color w:val="000000" w:themeColor="text1"/>
          <w:sz w:val="20"/>
          <w:szCs w:val="20"/>
        </w:rPr>
      </w:pPr>
      <w:r w:rsidRPr="007B2FEA">
        <w:rPr>
          <w:rFonts w:ascii="Verdana" w:hAnsi="Verdana"/>
          <w:color w:val="000000" w:themeColor="text1"/>
          <w:sz w:val="20"/>
          <w:szCs w:val="20"/>
        </w:rPr>
        <w:t>Redução de taxas do SFM em financiamentos para municípios com IPDM abaixo de 0,7, para aplicações específicas, como implantação de barracões industriais e comerciais; instalação de coworkings; equipamentos para feiras livres; usinas fotovoltaicas; entre outros objetos; e</w:t>
      </w:r>
    </w:p>
    <w:p w14:paraId="4397C00B" w14:textId="7859C871" w:rsidR="0014121F" w:rsidRPr="007B2FEA" w:rsidRDefault="00F266AD" w:rsidP="004B625D">
      <w:pPr>
        <w:pStyle w:val="PargrafodaLista"/>
        <w:numPr>
          <w:ilvl w:val="0"/>
          <w:numId w:val="97"/>
        </w:numPr>
        <w:tabs>
          <w:tab w:val="left" w:pos="9781"/>
        </w:tabs>
        <w:spacing w:line="226" w:lineRule="auto"/>
        <w:ind w:left="993" w:hanging="284"/>
        <w:jc w:val="both"/>
        <w:rPr>
          <w:rFonts w:ascii="Verdana" w:hAnsi="Verdana"/>
          <w:color w:val="000000" w:themeColor="text1"/>
          <w:sz w:val="20"/>
          <w:szCs w:val="20"/>
        </w:rPr>
      </w:pPr>
      <w:r w:rsidRPr="007B2FEA">
        <w:rPr>
          <w:rFonts w:ascii="Verdana" w:hAnsi="Verdana"/>
          <w:color w:val="000000" w:themeColor="text1"/>
          <w:sz w:val="20"/>
          <w:szCs w:val="20"/>
        </w:rPr>
        <w:t>Subsídio das taxas de juros no programa Paraná Mais Emprego - Banco do Agricultor Paranaense nas operações de crédito rural contratadas pelas instituições financeiras conveniadas.</w:t>
      </w:r>
    </w:p>
    <w:p w14:paraId="7016F4EB" w14:textId="77777777" w:rsidR="0035635A" w:rsidRPr="007B2FEA" w:rsidRDefault="0035635A" w:rsidP="004B625D">
      <w:pPr>
        <w:tabs>
          <w:tab w:val="left" w:pos="9781"/>
        </w:tabs>
        <w:spacing w:line="226" w:lineRule="auto"/>
        <w:ind w:left="851" w:hanging="142"/>
        <w:jc w:val="both"/>
        <w:rPr>
          <w:rFonts w:ascii="Verdana" w:hAnsi="Verdana"/>
          <w:color w:val="000000" w:themeColor="text1"/>
          <w:sz w:val="20"/>
          <w:szCs w:val="20"/>
          <w:highlight w:val="yellow"/>
        </w:rPr>
      </w:pPr>
    </w:p>
    <w:p w14:paraId="2FAF2F94" w14:textId="77777777" w:rsidR="0014121F" w:rsidRPr="007B2FEA" w:rsidRDefault="0014121F" w:rsidP="004B625D">
      <w:pPr>
        <w:pStyle w:val="PargrafodaLista"/>
        <w:numPr>
          <w:ilvl w:val="0"/>
          <w:numId w:val="80"/>
        </w:numPr>
        <w:tabs>
          <w:tab w:val="left" w:pos="9781"/>
        </w:tabs>
        <w:spacing w:line="226" w:lineRule="auto"/>
        <w:jc w:val="both"/>
        <w:rPr>
          <w:rFonts w:ascii="Verdana" w:hAnsi="Verdana"/>
          <w:b/>
          <w:bCs/>
          <w:color w:val="000000" w:themeColor="text1"/>
          <w:sz w:val="20"/>
          <w:szCs w:val="20"/>
        </w:rPr>
      </w:pPr>
      <w:r w:rsidRPr="007B2FEA">
        <w:rPr>
          <w:rFonts w:ascii="Verdana" w:hAnsi="Verdana"/>
          <w:b/>
          <w:bCs/>
          <w:color w:val="000000" w:themeColor="text1"/>
          <w:sz w:val="20"/>
          <w:szCs w:val="20"/>
        </w:rPr>
        <w:t xml:space="preserve">Banco do Agricultor Paranaense </w:t>
      </w:r>
    </w:p>
    <w:p w14:paraId="10326A61" w14:textId="77777777" w:rsidR="005F3E37" w:rsidRPr="007B2FEA" w:rsidRDefault="005F3E37" w:rsidP="004B625D">
      <w:pPr>
        <w:tabs>
          <w:tab w:val="left" w:pos="9781"/>
        </w:tabs>
        <w:spacing w:line="226" w:lineRule="auto"/>
        <w:ind w:left="720"/>
        <w:jc w:val="both"/>
        <w:rPr>
          <w:rFonts w:ascii="Verdana" w:hAnsi="Verdana"/>
          <w:color w:val="000000" w:themeColor="text1"/>
          <w:sz w:val="20"/>
          <w:szCs w:val="20"/>
        </w:rPr>
      </w:pPr>
    </w:p>
    <w:p w14:paraId="033B02AE" w14:textId="75BA894E" w:rsidR="00704A7B" w:rsidRPr="007B2FEA" w:rsidRDefault="00704A7B" w:rsidP="004B625D">
      <w:pPr>
        <w:tabs>
          <w:tab w:val="left" w:pos="9781"/>
        </w:tabs>
        <w:spacing w:line="226" w:lineRule="auto"/>
        <w:ind w:left="720"/>
        <w:jc w:val="both"/>
        <w:rPr>
          <w:rFonts w:ascii="Verdana" w:hAnsi="Verdana"/>
          <w:color w:val="000000" w:themeColor="text1"/>
          <w:sz w:val="20"/>
          <w:szCs w:val="20"/>
        </w:rPr>
      </w:pPr>
      <w:r w:rsidRPr="007B2FEA">
        <w:rPr>
          <w:rFonts w:ascii="Verdana" w:hAnsi="Verdana"/>
          <w:color w:val="000000" w:themeColor="text1"/>
          <w:sz w:val="20"/>
          <w:szCs w:val="20"/>
        </w:rPr>
        <w:t xml:space="preserve">O Programa Paraná Mais Emprego na versão rural, denominada Banco do Agricultor Paranaense, foi lançado em abril de 2021. O programa subsidia as taxas de juros nas operações de crédito rural contratadas por instituições financeiras conveniadas. </w:t>
      </w:r>
    </w:p>
    <w:p w14:paraId="25333532" w14:textId="77777777" w:rsidR="00704A7B" w:rsidRPr="007B2FEA" w:rsidRDefault="00704A7B" w:rsidP="004B625D">
      <w:pPr>
        <w:tabs>
          <w:tab w:val="left" w:pos="9781"/>
        </w:tabs>
        <w:spacing w:line="226" w:lineRule="auto"/>
        <w:ind w:left="720"/>
        <w:jc w:val="both"/>
        <w:rPr>
          <w:rFonts w:ascii="Verdana" w:hAnsi="Verdana"/>
          <w:color w:val="000000" w:themeColor="text1"/>
          <w:sz w:val="20"/>
          <w:szCs w:val="20"/>
        </w:rPr>
      </w:pPr>
    </w:p>
    <w:p w14:paraId="09E27E5E" w14:textId="77777777" w:rsidR="00704A7B" w:rsidRPr="007B2FEA" w:rsidRDefault="00704A7B" w:rsidP="004B625D">
      <w:pPr>
        <w:tabs>
          <w:tab w:val="left" w:pos="9781"/>
        </w:tabs>
        <w:spacing w:line="226" w:lineRule="auto"/>
        <w:ind w:left="720"/>
        <w:jc w:val="both"/>
        <w:rPr>
          <w:rFonts w:ascii="Verdana" w:hAnsi="Verdana"/>
          <w:color w:val="000000" w:themeColor="text1"/>
          <w:sz w:val="20"/>
          <w:szCs w:val="20"/>
        </w:rPr>
      </w:pPr>
      <w:r w:rsidRPr="007B2FEA">
        <w:rPr>
          <w:rFonts w:ascii="Verdana" w:hAnsi="Verdana"/>
          <w:color w:val="000000" w:themeColor="text1"/>
          <w:sz w:val="20"/>
          <w:szCs w:val="20"/>
        </w:rPr>
        <w:t>São atendidos com a subvenção econômica principalmente agricultores que acessam o PRONAF – Programa Nacional da Agricultura Familiar; produtores rurais; agroindústrias familiares; cooperativas da agricultura familiar; cooperativas de produção; e ainda projetos que utilizem fontes renováveis de geração de energia; e projetos de irrigação por qualquer sistema, modalidade ou método.</w:t>
      </w:r>
    </w:p>
    <w:p w14:paraId="003EE1EF" w14:textId="77777777" w:rsidR="00704A7B" w:rsidRPr="007B2FEA" w:rsidRDefault="00704A7B" w:rsidP="004B625D">
      <w:pPr>
        <w:tabs>
          <w:tab w:val="left" w:pos="9781"/>
        </w:tabs>
        <w:spacing w:line="226" w:lineRule="auto"/>
        <w:ind w:left="720"/>
        <w:jc w:val="both"/>
        <w:rPr>
          <w:rFonts w:ascii="Verdana" w:hAnsi="Verdana"/>
          <w:color w:val="000000" w:themeColor="text1"/>
          <w:sz w:val="20"/>
          <w:szCs w:val="20"/>
        </w:rPr>
      </w:pPr>
    </w:p>
    <w:p w14:paraId="5116959F" w14:textId="77777777" w:rsidR="00704A7B" w:rsidRPr="007B2FEA" w:rsidRDefault="00704A7B" w:rsidP="004B625D">
      <w:pPr>
        <w:tabs>
          <w:tab w:val="left" w:pos="9781"/>
        </w:tabs>
        <w:spacing w:line="226" w:lineRule="auto"/>
        <w:ind w:left="720"/>
        <w:jc w:val="both"/>
        <w:rPr>
          <w:rFonts w:ascii="Verdana" w:hAnsi="Verdana"/>
          <w:color w:val="000000" w:themeColor="text1"/>
          <w:sz w:val="20"/>
          <w:szCs w:val="20"/>
        </w:rPr>
      </w:pPr>
      <w:r w:rsidRPr="007B2FEA">
        <w:rPr>
          <w:rFonts w:ascii="Verdana" w:hAnsi="Verdana"/>
          <w:color w:val="000000" w:themeColor="text1"/>
          <w:sz w:val="20"/>
          <w:szCs w:val="20"/>
        </w:rPr>
        <w:t xml:space="preserve">Desde o lançamento foram destacados pelo FDE R$ 288,8 milhões, para equalização de juros das operações contratadas pelos agricultores perante as instituições financeiras conveniadas — Banco do Brasil, Banco Regional de Desenvolvimento do Extremo Sul – BRDE e as cooperativas de crédito Cresol, Sicredi e Sicoob. Os valores são desembolsados ao longo dos exercícios subsequentes ao financiamento. </w:t>
      </w:r>
    </w:p>
    <w:p w14:paraId="2B5BDDB1" w14:textId="77777777" w:rsidR="00704A7B" w:rsidRPr="007B2FEA" w:rsidRDefault="00704A7B" w:rsidP="004B625D">
      <w:pPr>
        <w:tabs>
          <w:tab w:val="left" w:pos="9781"/>
        </w:tabs>
        <w:spacing w:line="226" w:lineRule="auto"/>
        <w:ind w:left="720"/>
        <w:jc w:val="both"/>
        <w:rPr>
          <w:rFonts w:ascii="Verdana" w:hAnsi="Verdana"/>
          <w:color w:val="000000" w:themeColor="text1"/>
          <w:sz w:val="20"/>
          <w:szCs w:val="20"/>
        </w:rPr>
      </w:pPr>
    </w:p>
    <w:p w14:paraId="687FF769" w14:textId="7E5497F8" w:rsidR="0056121A" w:rsidRPr="007B2FEA" w:rsidRDefault="00704A7B" w:rsidP="004B625D">
      <w:pPr>
        <w:tabs>
          <w:tab w:val="left" w:pos="9781"/>
        </w:tabs>
        <w:spacing w:line="226" w:lineRule="auto"/>
        <w:ind w:left="720"/>
        <w:jc w:val="both"/>
        <w:rPr>
          <w:rFonts w:ascii="Verdana" w:hAnsi="Verdana"/>
          <w:color w:val="000000" w:themeColor="text1"/>
          <w:sz w:val="20"/>
          <w:szCs w:val="20"/>
          <w:highlight w:val="yellow"/>
        </w:rPr>
      </w:pPr>
      <w:r w:rsidRPr="007B2FEA">
        <w:rPr>
          <w:rFonts w:ascii="Verdana" w:hAnsi="Verdana"/>
          <w:color w:val="000000" w:themeColor="text1"/>
          <w:sz w:val="20"/>
          <w:szCs w:val="20"/>
        </w:rPr>
        <w:t>Considerando-se apenas o primeiro semestre de 2024, foram atendidos por meio deste programa 711 empreendimentos rurais com a liberação de aproximadamente R$ 73 milhões em financiamentos, para os quais foram comprometidos R$ 17,3 milhões em recursos do FDE para as respectivas subvenções de taxas de juros ao longo do tempo de amortização dos contratos.</w:t>
      </w:r>
      <w:r w:rsidR="0056121A" w:rsidRPr="007B2FEA">
        <w:rPr>
          <w:rFonts w:ascii="Verdana" w:hAnsi="Verdana"/>
          <w:color w:val="000000" w:themeColor="text1"/>
          <w:sz w:val="20"/>
          <w:szCs w:val="20"/>
          <w:highlight w:val="yellow"/>
        </w:rPr>
        <w:br w:type="page"/>
      </w:r>
    </w:p>
    <w:p w14:paraId="10435F4C" w14:textId="1E6816D4" w:rsidR="0014121F" w:rsidRPr="007B2FEA" w:rsidRDefault="0014121F" w:rsidP="004B625D">
      <w:pPr>
        <w:pStyle w:val="PargrafodaLista"/>
        <w:numPr>
          <w:ilvl w:val="0"/>
          <w:numId w:val="80"/>
        </w:numPr>
        <w:tabs>
          <w:tab w:val="left" w:pos="9781"/>
        </w:tabs>
        <w:spacing w:line="226" w:lineRule="auto"/>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 xml:space="preserve">Destaques de Recursos </w:t>
      </w:r>
    </w:p>
    <w:p w14:paraId="5AB1C160" w14:textId="77777777" w:rsidR="00704A7B" w:rsidRPr="007B2FEA" w:rsidRDefault="00704A7B" w:rsidP="004B625D">
      <w:pPr>
        <w:tabs>
          <w:tab w:val="left" w:pos="3969"/>
          <w:tab w:val="left" w:pos="9781"/>
        </w:tabs>
        <w:spacing w:line="226" w:lineRule="auto"/>
        <w:ind w:left="709"/>
        <w:jc w:val="both"/>
        <w:rPr>
          <w:rFonts w:ascii="Verdana" w:hAnsi="Verdana"/>
          <w:color w:val="000000" w:themeColor="text1"/>
          <w:sz w:val="20"/>
          <w:szCs w:val="20"/>
        </w:rPr>
      </w:pPr>
      <w:r w:rsidRPr="007B2FEA">
        <w:rPr>
          <w:rFonts w:ascii="Verdana" w:hAnsi="Verdana"/>
          <w:color w:val="000000" w:themeColor="text1"/>
          <w:sz w:val="20"/>
          <w:szCs w:val="20"/>
        </w:rPr>
        <w:t>Para os demais programas geridos pela Fomento Paraná e albergados pela legislação pertinente, de janeiro a junho de 2024 o FDE destacou os seguintes valores para subvenções de taxas, para:</w:t>
      </w:r>
    </w:p>
    <w:p w14:paraId="6A7D98B2" w14:textId="7F32CB64" w:rsidR="004B44E8" w:rsidRPr="007B2FEA" w:rsidRDefault="004B44E8" w:rsidP="004B625D">
      <w:pPr>
        <w:tabs>
          <w:tab w:val="left" w:pos="3969"/>
          <w:tab w:val="left" w:pos="9781"/>
        </w:tabs>
        <w:spacing w:line="226" w:lineRule="auto"/>
        <w:ind w:left="709"/>
        <w:jc w:val="both"/>
        <w:rPr>
          <w:rFonts w:asciiTheme="minorHAnsi" w:eastAsiaTheme="minorHAnsi" w:hAnsiTheme="minorHAnsi" w:cstheme="minorBidi"/>
          <w:szCs w:val="22"/>
          <w:highlight w:val="yellow"/>
          <w:lang w:eastAsia="en-US"/>
        </w:rPr>
      </w:pPr>
      <w:r w:rsidRPr="007B2FEA">
        <w:rPr>
          <w:rFonts w:ascii="Verdana" w:hAnsi="Verdana"/>
          <w:color w:val="000000" w:themeColor="text1"/>
          <w:sz w:val="20"/>
          <w:szCs w:val="20"/>
          <w:highlight w:val="yellow"/>
        </w:rPr>
        <w:fldChar w:fldCharType="begin"/>
      </w:r>
      <w:r w:rsidRPr="007B2FEA">
        <w:rPr>
          <w:rFonts w:ascii="Verdana" w:hAnsi="Verdana"/>
          <w:color w:val="000000" w:themeColor="text1"/>
          <w:sz w:val="20"/>
          <w:szCs w:val="20"/>
          <w:highlight w:val="yellow"/>
        </w:rPr>
        <w:instrText xml:space="preserve"> LINK Excel.Sheet.12 "\\\\cluster.nas.parana\\FOMENTO\\SETORES\\DIAFI-3\\1_CONTABILIDADE\\BALANCETES PUBLICADOS\\1_DEMONSTRACOES CONTABEIS\\Demonstrações Contábeis 2023\\2º semestre\\1. Demonstrações Financeiras - Dez 2023.xlsx" "ra!L1C1:L13C2" \a \f 4 \h </w:instrText>
      </w:r>
      <w:r w:rsidR="0086794F" w:rsidRPr="007B2FEA">
        <w:rPr>
          <w:rFonts w:ascii="Verdana" w:hAnsi="Verdana"/>
          <w:color w:val="000000" w:themeColor="text1"/>
          <w:sz w:val="20"/>
          <w:szCs w:val="20"/>
          <w:highlight w:val="yellow"/>
        </w:rPr>
        <w:instrText xml:space="preserve"> \* MERGEFORMAT </w:instrText>
      </w:r>
      <w:r w:rsidRPr="007B2FEA">
        <w:rPr>
          <w:rFonts w:ascii="Verdana" w:hAnsi="Verdana"/>
          <w:color w:val="000000" w:themeColor="text1"/>
          <w:sz w:val="20"/>
          <w:szCs w:val="20"/>
          <w:highlight w:val="yellow"/>
        </w:rPr>
        <w:fldChar w:fldCharType="separate"/>
      </w:r>
    </w:p>
    <w:tbl>
      <w:tblPr>
        <w:tblW w:w="5000" w:type="pct"/>
        <w:tblCellMar>
          <w:left w:w="70" w:type="dxa"/>
          <w:right w:w="70" w:type="dxa"/>
        </w:tblCellMar>
        <w:tblLook w:val="04A0" w:firstRow="1" w:lastRow="0" w:firstColumn="1" w:lastColumn="0" w:noHBand="0" w:noVBand="1"/>
      </w:tblPr>
      <w:tblGrid>
        <w:gridCol w:w="7100"/>
        <w:gridCol w:w="2945"/>
      </w:tblGrid>
      <w:tr w:rsidR="004B44E8" w:rsidRPr="007B2FEA" w14:paraId="1CCB6DB8"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7F84AB74" w14:textId="544D646A" w:rsidR="004B44E8" w:rsidRPr="007B2FEA" w:rsidRDefault="00704A7B" w:rsidP="004B625D">
            <w:pPr>
              <w:tabs>
                <w:tab w:val="left" w:pos="9781"/>
              </w:tabs>
              <w:suppressAutoHyphens w:val="0"/>
              <w:spacing w:line="226" w:lineRule="auto"/>
              <w:ind w:left="625"/>
              <w:jc w:val="both"/>
              <w:rPr>
                <w:rFonts w:ascii="Verdana" w:hAnsi="Verdana" w:cs="Arial"/>
                <w:sz w:val="16"/>
                <w:szCs w:val="16"/>
                <w:highlight w:val="yellow"/>
                <w:lang w:eastAsia="pt-BR" w:bidi="he-IL"/>
              </w:rPr>
            </w:pPr>
            <w:r w:rsidRPr="007B2FEA">
              <w:rPr>
                <w:rFonts w:ascii="Verdana" w:hAnsi="Verdana" w:cs="Arial"/>
                <w:color w:val="000000" w:themeColor="text1"/>
                <w:sz w:val="16"/>
                <w:szCs w:val="16"/>
                <w:lang w:eastAsia="pt-BR" w:bidi="he-IL"/>
              </w:rPr>
              <w:t>Programa Paraná Recupera Emergencial</w:t>
            </w:r>
          </w:p>
        </w:tc>
        <w:tc>
          <w:tcPr>
            <w:tcW w:w="1466" w:type="pct"/>
            <w:tcBorders>
              <w:top w:val="nil"/>
              <w:left w:val="nil"/>
              <w:bottom w:val="single" w:sz="8" w:space="0" w:color="FFFFFF"/>
              <w:right w:val="single" w:sz="8" w:space="0" w:color="FFFFFF"/>
            </w:tcBorders>
            <w:shd w:val="clear" w:color="000000" w:fill="F2F2F2"/>
            <w:vAlign w:val="center"/>
            <w:hideMark/>
          </w:tcPr>
          <w:p w14:paraId="1FB278A7" w14:textId="48959CAE" w:rsidR="004B44E8" w:rsidRPr="007B2FEA" w:rsidRDefault="004B44E8" w:rsidP="004B625D">
            <w:pPr>
              <w:tabs>
                <w:tab w:val="left" w:pos="9781"/>
              </w:tabs>
              <w:suppressAutoHyphens w:val="0"/>
              <w:spacing w:line="226" w:lineRule="auto"/>
              <w:ind w:left="709"/>
              <w:jc w:val="right"/>
              <w:rPr>
                <w:rFonts w:ascii="Verdana" w:hAnsi="Verdana" w:cs="Arial"/>
                <w:sz w:val="16"/>
                <w:szCs w:val="16"/>
                <w:lang w:eastAsia="pt-BR" w:bidi="he-IL"/>
              </w:rPr>
            </w:pPr>
            <w:r w:rsidRPr="007B2FEA">
              <w:rPr>
                <w:rFonts w:ascii="Verdana" w:hAnsi="Verdana" w:cs="Arial"/>
                <w:sz w:val="16"/>
                <w:szCs w:val="16"/>
                <w:lang w:eastAsia="pt-BR" w:bidi="he-IL"/>
              </w:rPr>
              <w:t>R$ 3</w:t>
            </w:r>
            <w:r w:rsidR="00704A7B" w:rsidRPr="007B2FEA">
              <w:rPr>
                <w:rFonts w:ascii="Verdana" w:hAnsi="Verdana" w:cs="Arial"/>
                <w:sz w:val="16"/>
                <w:szCs w:val="16"/>
                <w:lang w:eastAsia="pt-BR" w:bidi="he-IL"/>
              </w:rPr>
              <w:t>0</w:t>
            </w:r>
            <w:r w:rsidRPr="007B2FEA">
              <w:rPr>
                <w:rFonts w:ascii="Verdana" w:hAnsi="Verdana" w:cs="Arial"/>
                <w:sz w:val="16"/>
                <w:szCs w:val="16"/>
                <w:lang w:eastAsia="pt-BR" w:bidi="he-IL"/>
              </w:rPr>
              <w:t>,0 milhões</w:t>
            </w:r>
          </w:p>
        </w:tc>
      </w:tr>
      <w:tr w:rsidR="004B44E8" w:rsidRPr="007B2FEA" w14:paraId="6C8508F0"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33CF785" w14:textId="67DDF1E4" w:rsidR="004B44E8" w:rsidRPr="007B2FEA" w:rsidRDefault="00704A7B" w:rsidP="004B625D">
            <w:pPr>
              <w:tabs>
                <w:tab w:val="left" w:pos="9781"/>
              </w:tabs>
              <w:suppressAutoHyphens w:val="0"/>
              <w:spacing w:line="226" w:lineRule="auto"/>
              <w:ind w:left="625"/>
              <w:jc w:val="both"/>
              <w:rPr>
                <w:rFonts w:ascii="Verdana" w:hAnsi="Verdana" w:cs="Arial"/>
                <w:sz w:val="16"/>
                <w:szCs w:val="16"/>
                <w:highlight w:val="yellow"/>
                <w:lang w:eastAsia="pt-BR" w:bidi="he-IL"/>
              </w:rPr>
            </w:pPr>
            <w:r w:rsidRPr="007B2FEA">
              <w:rPr>
                <w:rFonts w:ascii="Verdana" w:hAnsi="Verdana" w:cs="Arial"/>
                <w:color w:val="000000" w:themeColor="text1"/>
                <w:sz w:val="16"/>
                <w:szCs w:val="16"/>
                <w:lang w:eastAsia="pt-BR" w:bidi="he-IL"/>
              </w:rPr>
              <w:t>Linha Fomento Taxistas</w:t>
            </w:r>
          </w:p>
        </w:tc>
        <w:tc>
          <w:tcPr>
            <w:tcW w:w="1466" w:type="pct"/>
            <w:tcBorders>
              <w:top w:val="nil"/>
              <w:left w:val="nil"/>
              <w:bottom w:val="single" w:sz="8" w:space="0" w:color="FFFFFF"/>
              <w:right w:val="single" w:sz="8" w:space="0" w:color="FFFFFF"/>
            </w:tcBorders>
            <w:shd w:val="clear" w:color="000000" w:fill="F2F2F2"/>
            <w:vAlign w:val="center"/>
            <w:hideMark/>
          </w:tcPr>
          <w:p w14:paraId="14F094B1" w14:textId="13A9B9C0" w:rsidR="004B44E8" w:rsidRPr="007B2FEA" w:rsidRDefault="004B44E8" w:rsidP="004B625D">
            <w:pPr>
              <w:tabs>
                <w:tab w:val="left" w:pos="9781"/>
              </w:tabs>
              <w:suppressAutoHyphens w:val="0"/>
              <w:spacing w:line="226" w:lineRule="auto"/>
              <w:ind w:left="709"/>
              <w:jc w:val="right"/>
              <w:rPr>
                <w:rFonts w:ascii="Verdana" w:hAnsi="Verdana" w:cs="Arial"/>
                <w:sz w:val="16"/>
                <w:szCs w:val="16"/>
                <w:lang w:eastAsia="pt-BR" w:bidi="he-IL"/>
              </w:rPr>
            </w:pPr>
            <w:r w:rsidRPr="007B2FEA">
              <w:rPr>
                <w:rFonts w:ascii="Verdana" w:hAnsi="Verdana" w:cs="Arial"/>
                <w:sz w:val="16"/>
                <w:szCs w:val="16"/>
                <w:lang w:eastAsia="pt-BR" w:bidi="he-IL"/>
              </w:rPr>
              <w:t xml:space="preserve">R$ </w:t>
            </w:r>
            <w:r w:rsidR="00704A7B" w:rsidRPr="007B2FEA">
              <w:rPr>
                <w:rFonts w:ascii="Verdana" w:hAnsi="Verdana" w:cs="Arial"/>
                <w:sz w:val="16"/>
                <w:szCs w:val="16"/>
                <w:lang w:eastAsia="pt-BR" w:bidi="he-IL"/>
              </w:rPr>
              <w:t>5</w:t>
            </w:r>
            <w:r w:rsidR="007A073E" w:rsidRPr="007B2FEA">
              <w:rPr>
                <w:rFonts w:ascii="Verdana" w:hAnsi="Verdana" w:cs="Arial"/>
                <w:sz w:val="16"/>
                <w:szCs w:val="16"/>
                <w:lang w:eastAsia="pt-BR" w:bidi="he-IL"/>
              </w:rPr>
              <w:t>,0</w:t>
            </w:r>
            <w:r w:rsidRPr="007B2FEA">
              <w:rPr>
                <w:rFonts w:ascii="Verdana" w:hAnsi="Verdana" w:cs="Arial"/>
                <w:sz w:val="16"/>
                <w:szCs w:val="16"/>
                <w:lang w:eastAsia="pt-BR" w:bidi="he-IL"/>
              </w:rPr>
              <w:t xml:space="preserve"> milhões</w:t>
            </w:r>
          </w:p>
        </w:tc>
      </w:tr>
    </w:tbl>
    <w:p w14:paraId="4AF969CB" w14:textId="0599B4A6" w:rsidR="0014121F" w:rsidRPr="007B2FEA" w:rsidRDefault="004B44E8" w:rsidP="004B625D">
      <w:pPr>
        <w:tabs>
          <w:tab w:val="left" w:pos="3969"/>
          <w:tab w:val="left" w:pos="9781"/>
        </w:tabs>
        <w:spacing w:line="226" w:lineRule="auto"/>
        <w:ind w:left="709"/>
        <w:jc w:val="both"/>
        <w:rPr>
          <w:rFonts w:ascii="Verdana" w:hAnsi="Verdana"/>
          <w:color w:val="000000" w:themeColor="text1"/>
          <w:sz w:val="20"/>
          <w:szCs w:val="20"/>
          <w:highlight w:val="yellow"/>
        </w:rPr>
      </w:pPr>
      <w:r w:rsidRPr="007B2FEA">
        <w:rPr>
          <w:rFonts w:ascii="Verdana" w:hAnsi="Verdana"/>
          <w:color w:val="000000" w:themeColor="text1"/>
          <w:sz w:val="20"/>
          <w:szCs w:val="20"/>
          <w:highlight w:val="yellow"/>
        </w:rPr>
        <w:fldChar w:fldCharType="end"/>
      </w:r>
    </w:p>
    <w:p w14:paraId="5D5C638A" w14:textId="53CF6C02" w:rsidR="0014121F" w:rsidRPr="007B2FEA" w:rsidRDefault="0014121F" w:rsidP="004B625D">
      <w:pPr>
        <w:tabs>
          <w:tab w:val="left" w:pos="9781"/>
        </w:tabs>
        <w:spacing w:line="226" w:lineRule="auto"/>
        <w:jc w:val="both"/>
        <w:rPr>
          <w:rFonts w:ascii="Verdana" w:hAnsi="Verdana"/>
          <w:b/>
          <w:bCs/>
          <w:color w:val="000000" w:themeColor="text1"/>
          <w:sz w:val="20"/>
          <w:szCs w:val="20"/>
        </w:rPr>
      </w:pPr>
      <w:r w:rsidRPr="007B2FEA">
        <w:rPr>
          <w:rFonts w:ascii="Verdana" w:hAnsi="Verdana"/>
          <w:b/>
          <w:bCs/>
          <w:color w:val="000000" w:themeColor="text1"/>
          <w:sz w:val="20"/>
          <w:szCs w:val="20"/>
        </w:rPr>
        <w:t xml:space="preserve">Fundo de Aval Rural </w:t>
      </w:r>
      <w:r w:rsidR="006B2992" w:rsidRPr="007B2FEA">
        <w:rPr>
          <w:rFonts w:ascii="Verdana" w:hAnsi="Verdana"/>
          <w:b/>
          <w:bCs/>
          <w:color w:val="000000" w:themeColor="text1"/>
          <w:sz w:val="20"/>
          <w:szCs w:val="20"/>
        </w:rPr>
        <w:t>(</w:t>
      </w:r>
      <w:r w:rsidRPr="007B2FEA">
        <w:rPr>
          <w:rFonts w:ascii="Verdana" w:hAnsi="Verdana"/>
          <w:b/>
          <w:bCs/>
          <w:color w:val="000000" w:themeColor="text1"/>
          <w:sz w:val="20"/>
          <w:szCs w:val="20"/>
        </w:rPr>
        <w:t>FAR</w:t>
      </w:r>
      <w:r w:rsidR="006B2992" w:rsidRPr="007B2FEA">
        <w:rPr>
          <w:rFonts w:ascii="Verdana" w:hAnsi="Verdana"/>
          <w:b/>
          <w:bCs/>
          <w:color w:val="000000" w:themeColor="text1"/>
          <w:sz w:val="20"/>
          <w:szCs w:val="20"/>
        </w:rPr>
        <w:t>)</w:t>
      </w:r>
    </w:p>
    <w:p w14:paraId="64C7C167" w14:textId="77777777" w:rsidR="005F3E37" w:rsidRPr="007B2FEA" w:rsidRDefault="005F3E37" w:rsidP="004B625D">
      <w:pPr>
        <w:tabs>
          <w:tab w:val="left" w:pos="9781"/>
        </w:tabs>
        <w:spacing w:line="226" w:lineRule="auto"/>
        <w:jc w:val="both"/>
        <w:rPr>
          <w:rFonts w:ascii="Verdana" w:hAnsi="Verdana"/>
          <w:color w:val="000000" w:themeColor="text1"/>
          <w:sz w:val="20"/>
          <w:szCs w:val="20"/>
        </w:rPr>
      </w:pPr>
    </w:p>
    <w:p w14:paraId="4285E55B" w14:textId="709A2699" w:rsidR="00B66D61" w:rsidRPr="007B2FEA" w:rsidRDefault="00B66D61"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 xml:space="preserve">A Fomento Paraná é gestora do Fundo de Aval Garantidor da Agricultura Familiar do Paraná </w:t>
      </w:r>
      <w:r w:rsidR="009D6853" w:rsidRPr="007B2FEA">
        <w:rPr>
          <w:rFonts w:ascii="Verdana" w:hAnsi="Verdana"/>
          <w:color w:val="000000" w:themeColor="text1"/>
          <w:sz w:val="20"/>
          <w:szCs w:val="20"/>
        </w:rPr>
        <w:t xml:space="preserve">- </w:t>
      </w:r>
      <w:r w:rsidRPr="007B2FEA">
        <w:rPr>
          <w:rFonts w:ascii="Verdana" w:hAnsi="Verdana"/>
          <w:color w:val="000000" w:themeColor="text1"/>
          <w:sz w:val="20"/>
          <w:szCs w:val="20"/>
        </w:rPr>
        <w:t xml:space="preserve">FAR, instituído pela Lei Estadual nº 14.431/04. O FAR provê recursos para garantir a redução do risco nas operações contratadas por agricultores beneficiários do Programa Nacional de Fortalecimento da Agricultura Familiar - PRONAF, junto à rede bancária conveniada. </w:t>
      </w:r>
    </w:p>
    <w:p w14:paraId="0772579D" w14:textId="77777777" w:rsidR="00B66D61" w:rsidRPr="007B2FEA" w:rsidRDefault="00B66D61" w:rsidP="004B625D">
      <w:pPr>
        <w:tabs>
          <w:tab w:val="left" w:pos="9781"/>
        </w:tabs>
        <w:spacing w:line="226" w:lineRule="auto"/>
        <w:jc w:val="both"/>
        <w:rPr>
          <w:rFonts w:ascii="Verdana" w:hAnsi="Verdana"/>
          <w:color w:val="000000" w:themeColor="text1"/>
          <w:sz w:val="20"/>
          <w:szCs w:val="20"/>
        </w:rPr>
      </w:pPr>
    </w:p>
    <w:p w14:paraId="2912A85E" w14:textId="25BCBD8F" w:rsidR="00A1618B" w:rsidRPr="007B2FEA" w:rsidRDefault="00B66D61"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Esse fundo foi paralisado e está sendo remodelado. O programa foi submetido à apreciação e aprovação da Assembleia Legislativa, para ser atualizado para voltar a ser utilizado como garantia em operações de crédito para atender agricultores familiares que não possuem garantias suficientes para apresentar aos agentes financeiros, bem como as associações e cooperativas que reúnem os agricultores enquadrados no PRONAF. A atualização deverá permitir também a associação do FAR como opção de garantia em uma nova linha de microcrédito rural em estruturação na Fomento Paraná.</w:t>
      </w:r>
    </w:p>
    <w:p w14:paraId="0265A598" w14:textId="77777777" w:rsidR="00B66D61" w:rsidRPr="007B2FEA" w:rsidRDefault="00B66D61" w:rsidP="004B625D">
      <w:pPr>
        <w:tabs>
          <w:tab w:val="left" w:pos="9781"/>
        </w:tabs>
        <w:spacing w:line="226" w:lineRule="auto"/>
        <w:jc w:val="both"/>
        <w:rPr>
          <w:rFonts w:ascii="Verdana" w:hAnsi="Verdana"/>
          <w:b/>
          <w:bCs/>
          <w:color w:val="000000" w:themeColor="text1"/>
          <w:sz w:val="20"/>
          <w:szCs w:val="20"/>
          <w:highlight w:val="yellow"/>
        </w:rPr>
      </w:pPr>
    </w:p>
    <w:p w14:paraId="07DD0D79" w14:textId="27DECAB1" w:rsidR="0014121F" w:rsidRPr="007B2FEA" w:rsidRDefault="0014121F" w:rsidP="004B625D">
      <w:pPr>
        <w:tabs>
          <w:tab w:val="left" w:pos="9781"/>
        </w:tabs>
        <w:spacing w:line="226" w:lineRule="auto"/>
        <w:jc w:val="both"/>
        <w:rPr>
          <w:rFonts w:ascii="Verdana" w:hAnsi="Verdana"/>
          <w:b/>
          <w:bCs/>
          <w:color w:val="000000" w:themeColor="text1"/>
          <w:sz w:val="20"/>
          <w:szCs w:val="20"/>
        </w:rPr>
      </w:pPr>
      <w:r w:rsidRPr="007B2FEA">
        <w:rPr>
          <w:rFonts w:ascii="Verdana" w:hAnsi="Verdana"/>
          <w:b/>
          <w:bCs/>
          <w:color w:val="000000" w:themeColor="text1"/>
          <w:sz w:val="20"/>
          <w:szCs w:val="20"/>
        </w:rPr>
        <w:t>Fundo de Equalização do Microcrédito</w:t>
      </w:r>
      <w:r w:rsidR="00C7093E" w:rsidRPr="007B2FEA">
        <w:rPr>
          <w:rFonts w:ascii="Verdana" w:hAnsi="Verdana"/>
          <w:b/>
          <w:bCs/>
          <w:color w:val="000000" w:themeColor="text1"/>
          <w:sz w:val="20"/>
          <w:szCs w:val="20"/>
        </w:rPr>
        <w:t xml:space="preserve"> (</w:t>
      </w:r>
      <w:r w:rsidRPr="007B2FEA">
        <w:rPr>
          <w:rFonts w:ascii="Verdana" w:hAnsi="Verdana"/>
          <w:b/>
          <w:bCs/>
          <w:color w:val="000000" w:themeColor="text1"/>
          <w:sz w:val="20"/>
          <w:szCs w:val="20"/>
        </w:rPr>
        <w:t>FEM</w:t>
      </w:r>
      <w:r w:rsidR="00C7093E" w:rsidRPr="007B2FEA">
        <w:rPr>
          <w:rFonts w:ascii="Verdana" w:hAnsi="Verdana"/>
          <w:b/>
          <w:bCs/>
          <w:color w:val="000000" w:themeColor="text1"/>
          <w:sz w:val="20"/>
          <w:szCs w:val="20"/>
        </w:rPr>
        <w:t>)</w:t>
      </w:r>
    </w:p>
    <w:p w14:paraId="42E8283B" w14:textId="77777777" w:rsidR="005F3E37" w:rsidRPr="007B2FEA" w:rsidRDefault="005F3E37" w:rsidP="004B625D">
      <w:pPr>
        <w:tabs>
          <w:tab w:val="left" w:pos="9781"/>
        </w:tabs>
        <w:spacing w:line="226" w:lineRule="auto"/>
        <w:jc w:val="both"/>
        <w:rPr>
          <w:rFonts w:ascii="Verdana" w:hAnsi="Verdana"/>
          <w:color w:val="000000" w:themeColor="text1"/>
          <w:sz w:val="20"/>
          <w:szCs w:val="20"/>
        </w:rPr>
      </w:pPr>
    </w:p>
    <w:p w14:paraId="77FE55B9" w14:textId="5E537624" w:rsidR="00B66D61" w:rsidRPr="007B2FEA" w:rsidRDefault="00B66D61"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 xml:space="preserve">O Fundo de Equalização do Microcrédito </w:t>
      </w:r>
      <w:r w:rsidR="009D6853" w:rsidRPr="007B2FEA">
        <w:rPr>
          <w:rFonts w:ascii="Verdana" w:hAnsi="Verdana"/>
          <w:color w:val="000000" w:themeColor="text1"/>
          <w:sz w:val="20"/>
          <w:szCs w:val="20"/>
        </w:rPr>
        <w:t xml:space="preserve">- </w:t>
      </w:r>
      <w:r w:rsidRPr="007B2FEA">
        <w:rPr>
          <w:rFonts w:ascii="Verdana" w:hAnsi="Verdana"/>
          <w:color w:val="000000" w:themeColor="text1"/>
          <w:sz w:val="20"/>
          <w:szCs w:val="20"/>
        </w:rPr>
        <w:t xml:space="preserve">FEM, instituído pela Lei Estadual nº 16.357/09, subsidia o pagamento de juros aos tomadores de crédito nas operações de microcrédito contratadas pela Fomento Paraná. </w:t>
      </w:r>
    </w:p>
    <w:p w14:paraId="26FD8012" w14:textId="77777777" w:rsidR="00B66D61" w:rsidRPr="007B2FEA" w:rsidRDefault="00B66D61" w:rsidP="004B625D">
      <w:pPr>
        <w:tabs>
          <w:tab w:val="left" w:pos="9781"/>
        </w:tabs>
        <w:spacing w:line="226" w:lineRule="auto"/>
        <w:jc w:val="both"/>
        <w:rPr>
          <w:rFonts w:ascii="Verdana" w:hAnsi="Verdana"/>
          <w:color w:val="000000" w:themeColor="text1"/>
          <w:sz w:val="20"/>
          <w:szCs w:val="20"/>
        </w:rPr>
      </w:pPr>
    </w:p>
    <w:p w14:paraId="732B99E2" w14:textId="77777777" w:rsidR="00B66D61" w:rsidRPr="007B2FEA" w:rsidRDefault="00B66D61"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 xml:space="preserve">O FEM proporciona a redução de 5,0 pontos percentuais ao ano nas taxas de juros em operações de microcrédito do programa Banco do Empreendedor e uma redução de 7,0 pontos percentuais ao ano nas taxas de juros das operações de microcrédito do programa Banco da Mulher Paranaense. </w:t>
      </w:r>
    </w:p>
    <w:p w14:paraId="01A2C778" w14:textId="77777777" w:rsidR="00B66D61" w:rsidRPr="007B2FEA" w:rsidRDefault="00B66D61" w:rsidP="004B625D">
      <w:pPr>
        <w:tabs>
          <w:tab w:val="left" w:pos="9781"/>
        </w:tabs>
        <w:spacing w:line="226" w:lineRule="auto"/>
        <w:jc w:val="both"/>
        <w:rPr>
          <w:rFonts w:ascii="Verdana" w:hAnsi="Verdana"/>
          <w:color w:val="000000" w:themeColor="text1"/>
          <w:sz w:val="20"/>
          <w:szCs w:val="20"/>
        </w:rPr>
      </w:pPr>
    </w:p>
    <w:p w14:paraId="7067278A" w14:textId="2F0BD164" w:rsidR="00B66D61" w:rsidRPr="007B2FEA" w:rsidRDefault="00B66D61"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 xml:space="preserve">Neste primeiro semestre de 2024 foram repassados à Fomento Paraná R$ 3,4 milhões a título de equalização de operações de crédito desse segmento. O valor repassado é referente a 20.691 contratos </w:t>
      </w:r>
      <w:r w:rsidR="00D547B6" w:rsidRPr="007B2FEA">
        <w:rPr>
          <w:rFonts w:ascii="Verdana" w:hAnsi="Verdana"/>
          <w:color w:val="000000" w:themeColor="text1"/>
          <w:sz w:val="20"/>
          <w:szCs w:val="20"/>
        </w:rPr>
        <w:t xml:space="preserve">de microcrédito </w:t>
      </w:r>
      <w:r w:rsidRPr="007B2FEA">
        <w:rPr>
          <w:rFonts w:ascii="Verdana" w:hAnsi="Verdana"/>
          <w:color w:val="000000" w:themeColor="text1"/>
          <w:sz w:val="20"/>
          <w:szCs w:val="20"/>
        </w:rPr>
        <w:t xml:space="preserve">que tiveram a parcela mensal liquidada em dia, </w:t>
      </w:r>
      <w:r w:rsidR="00D547B6" w:rsidRPr="007B2FEA">
        <w:rPr>
          <w:rFonts w:ascii="Verdana" w:hAnsi="Verdana"/>
          <w:color w:val="000000" w:themeColor="text1"/>
          <w:sz w:val="20"/>
          <w:szCs w:val="20"/>
        </w:rPr>
        <w:t>condição para obtenção do desconto pelo mutuário</w:t>
      </w:r>
      <w:r w:rsidRPr="007B2FEA">
        <w:rPr>
          <w:rFonts w:ascii="Verdana" w:hAnsi="Verdana"/>
          <w:color w:val="000000" w:themeColor="text1"/>
          <w:sz w:val="20"/>
          <w:szCs w:val="20"/>
        </w:rPr>
        <w:t xml:space="preserve">. </w:t>
      </w:r>
    </w:p>
    <w:p w14:paraId="6E9BB2B5" w14:textId="77777777" w:rsidR="003A7377" w:rsidRPr="007B2FEA" w:rsidRDefault="003A7377" w:rsidP="004B625D">
      <w:pPr>
        <w:tabs>
          <w:tab w:val="left" w:pos="9781"/>
        </w:tabs>
        <w:spacing w:line="226" w:lineRule="auto"/>
        <w:jc w:val="both"/>
        <w:rPr>
          <w:rFonts w:ascii="Verdana" w:hAnsi="Verdana"/>
          <w:color w:val="000000" w:themeColor="text1"/>
          <w:sz w:val="20"/>
          <w:szCs w:val="20"/>
        </w:rPr>
      </w:pPr>
    </w:p>
    <w:p w14:paraId="6521FBC3" w14:textId="5CCAF007" w:rsidR="0014121F" w:rsidRPr="007B2FEA" w:rsidRDefault="0014121F" w:rsidP="004B625D">
      <w:pPr>
        <w:tabs>
          <w:tab w:val="left" w:pos="9781"/>
        </w:tabs>
        <w:spacing w:line="226" w:lineRule="auto"/>
        <w:jc w:val="both"/>
        <w:rPr>
          <w:rFonts w:ascii="Verdana" w:hAnsi="Verdana"/>
          <w:b/>
          <w:bCs/>
          <w:color w:val="000000" w:themeColor="text1"/>
          <w:sz w:val="20"/>
          <w:szCs w:val="20"/>
        </w:rPr>
      </w:pPr>
      <w:r w:rsidRPr="007B2FEA">
        <w:rPr>
          <w:rFonts w:ascii="Verdana" w:hAnsi="Verdana"/>
          <w:b/>
          <w:bCs/>
          <w:color w:val="000000" w:themeColor="text1"/>
          <w:sz w:val="20"/>
          <w:szCs w:val="20"/>
        </w:rPr>
        <w:t>Fundo de Aval Garantidor</w:t>
      </w:r>
      <w:r w:rsidR="000F4D39" w:rsidRPr="007B2FEA">
        <w:rPr>
          <w:rFonts w:ascii="Verdana" w:hAnsi="Verdana"/>
          <w:b/>
          <w:bCs/>
          <w:color w:val="000000" w:themeColor="text1"/>
          <w:sz w:val="20"/>
          <w:szCs w:val="20"/>
        </w:rPr>
        <w:t xml:space="preserve"> </w:t>
      </w:r>
      <w:r w:rsidR="008541E8" w:rsidRPr="007B2FEA">
        <w:rPr>
          <w:rFonts w:ascii="Verdana" w:hAnsi="Verdana"/>
          <w:b/>
          <w:bCs/>
          <w:color w:val="000000" w:themeColor="text1"/>
          <w:sz w:val="20"/>
          <w:szCs w:val="20"/>
        </w:rPr>
        <w:t>(</w:t>
      </w:r>
      <w:r w:rsidRPr="007B2FEA">
        <w:rPr>
          <w:rFonts w:ascii="Verdana" w:hAnsi="Verdana"/>
          <w:b/>
          <w:bCs/>
          <w:color w:val="000000" w:themeColor="text1"/>
          <w:sz w:val="20"/>
          <w:szCs w:val="20"/>
        </w:rPr>
        <w:t>FAG/PR</w:t>
      </w:r>
      <w:r w:rsidR="008541E8" w:rsidRPr="007B2FEA">
        <w:rPr>
          <w:rFonts w:ascii="Verdana" w:hAnsi="Verdana"/>
          <w:b/>
          <w:bCs/>
          <w:color w:val="000000" w:themeColor="text1"/>
          <w:sz w:val="20"/>
          <w:szCs w:val="20"/>
        </w:rPr>
        <w:t>)</w:t>
      </w:r>
    </w:p>
    <w:p w14:paraId="714A35DF" w14:textId="77777777" w:rsidR="005F3E37" w:rsidRPr="007B2FEA" w:rsidRDefault="005F3E37" w:rsidP="004B625D">
      <w:pPr>
        <w:tabs>
          <w:tab w:val="left" w:pos="9781"/>
        </w:tabs>
        <w:spacing w:line="226" w:lineRule="auto"/>
        <w:jc w:val="both"/>
        <w:rPr>
          <w:rFonts w:ascii="Verdana" w:hAnsi="Verdana"/>
          <w:color w:val="000000" w:themeColor="text1"/>
          <w:sz w:val="20"/>
          <w:szCs w:val="20"/>
        </w:rPr>
      </w:pPr>
    </w:p>
    <w:p w14:paraId="7353610E" w14:textId="5F5C4183" w:rsidR="003A7377" w:rsidRPr="007B2FEA" w:rsidRDefault="003A7377"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 xml:space="preserve">A Fomento Paraná é a gestora do Fundo de Aval Garantidor das Microempresas e Empresas de Pequeno Porte do Estado do Paraná </w:t>
      </w:r>
      <w:r w:rsidR="009D6853" w:rsidRPr="007B2FEA">
        <w:rPr>
          <w:rFonts w:ascii="Verdana" w:hAnsi="Verdana"/>
          <w:color w:val="000000" w:themeColor="text1"/>
          <w:sz w:val="20"/>
          <w:szCs w:val="20"/>
        </w:rPr>
        <w:t xml:space="preserve">- </w:t>
      </w:r>
      <w:r w:rsidRPr="007B2FEA">
        <w:rPr>
          <w:rFonts w:ascii="Verdana" w:hAnsi="Verdana"/>
          <w:color w:val="000000" w:themeColor="text1"/>
          <w:sz w:val="20"/>
          <w:szCs w:val="20"/>
        </w:rPr>
        <w:t xml:space="preserve">FAG/PR, instituído por meio da Lei Estadual nº 19.478/18. O FAG-PR disponibiliza recursos para garantias na concessão de aval às microempresas e empresas de pequeno porte, conforme a Lei Complementar Estadual n° 163/13. </w:t>
      </w:r>
    </w:p>
    <w:p w14:paraId="5B508FEA" w14:textId="77777777" w:rsidR="003A7377" w:rsidRPr="007B2FEA" w:rsidRDefault="003A7377" w:rsidP="004B625D">
      <w:pPr>
        <w:tabs>
          <w:tab w:val="left" w:pos="9781"/>
        </w:tabs>
        <w:spacing w:line="226" w:lineRule="auto"/>
        <w:jc w:val="both"/>
        <w:rPr>
          <w:rFonts w:ascii="Verdana" w:hAnsi="Verdana"/>
          <w:color w:val="000000" w:themeColor="text1"/>
          <w:sz w:val="20"/>
          <w:szCs w:val="20"/>
        </w:rPr>
      </w:pPr>
    </w:p>
    <w:p w14:paraId="60BF3DDC" w14:textId="77777777" w:rsidR="003A7377" w:rsidRPr="007B2FEA" w:rsidRDefault="003A7377"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 xml:space="preserve">As outorgas de garantias do FAG/PR podem ser prestadas em operações de crédito com recursos próprios ou repasses de instituições oficiais de crédito. </w:t>
      </w:r>
    </w:p>
    <w:p w14:paraId="784C5B29" w14:textId="77777777" w:rsidR="003A7377" w:rsidRPr="007B2FEA" w:rsidRDefault="003A7377" w:rsidP="004B625D">
      <w:pPr>
        <w:tabs>
          <w:tab w:val="left" w:pos="9781"/>
        </w:tabs>
        <w:spacing w:line="226" w:lineRule="auto"/>
        <w:jc w:val="both"/>
        <w:rPr>
          <w:rFonts w:ascii="Verdana" w:hAnsi="Verdana"/>
          <w:color w:val="000000" w:themeColor="text1"/>
          <w:sz w:val="20"/>
          <w:szCs w:val="20"/>
        </w:rPr>
      </w:pPr>
    </w:p>
    <w:p w14:paraId="23B510CB" w14:textId="77777777" w:rsidR="003A7377" w:rsidRPr="007B2FEA" w:rsidRDefault="003A7377"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 xml:space="preserve">As garantias emitidas pelo FAG/PR de janeiro a junho de 2024 somaram R$ 2,5 milhões, que são referentes a R$ 3,1 milhões em operações contratadas pela Fomento Paraná e BRDE, instituições que possuem convênio com esse fundo.  </w:t>
      </w:r>
    </w:p>
    <w:p w14:paraId="7F8321F6" w14:textId="77777777" w:rsidR="003A7377" w:rsidRPr="007B2FEA" w:rsidRDefault="003A7377" w:rsidP="004B625D">
      <w:pPr>
        <w:tabs>
          <w:tab w:val="left" w:pos="9781"/>
        </w:tabs>
        <w:spacing w:line="226" w:lineRule="auto"/>
        <w:jc w:val="both"/>
        <w:rPr>
          <w:rFonts w:ascii="Verdana" w:hAnsi="Verdana"/>
          <w:color w:val="000000" w:themeColor="text1"/>
          <w:sz w:val="20"/>
          <w:szCs w:val="20"/>
        </w:rPr>
      </w:pPr>
    </w:p>
    <w:p w14:paraId="24A15102" w14:textId="18A37218" w:rsidR="005F3E37" w:rsidRPr="007B2FEA" w:rsidRDefault="003A7377" w:rsidP="004B625D">
      <w:pPr>
        <w:tabs>
          <w:tab w:val="left" w:pos="9781"/>
        </w:tabs>
        <w:spacing w:line="226" w:lineRule="auto"/>
        <w:jc w:val="both"/>
        <w:rPr>
          <w:rFonts w:ascii="Verdana" w:hAnsi="Verdana"/>
          <w:color w:val="000000" w:themeColor="text1"/>
          <w:sz w:val="20"/>
          <w:szCs w:val="20"/>
        </w:rPr>
      </w:pPr>
      <w:r w:rsidRPr="007B2FEA">
        <w:rPr>
          <w:rFonts w:ascii="Verdana" w:hAnsi="Verdana"/>
          <w:color w:val="000000" w:themeColor="text1"/>
          <w:sz w:val="20"/>
          <w:szCs w:val="20"/>
        </w:rPr>
        <w:t>O FAG recebeu uma transferência no primeiro semestre no valor de R$ 23,7 milhões, em decorrência do Art. 19, da Lei Estadual nº 21.181/2022 que direciona recursos recorrentes de receitas do Programa Paraná Competitivo, de que trata o Decreto Estadual nº 6.434/2017. Está em discussão a ampliação dos produtos que podem ter garantia do FAG beneficiando ainda mais micro e pequenas empresas.</w:t>
      </w:r>
      <w:r w:rsidR="005F3E37" w:rsidRPr="007B2FEA">
        <w:rPr>
          <w:rFonts w:ascii="Verdana" w:hAnsi="Verdana"/>
          <w:color w:val="000000" w:themeColor="text1"/>
          <w:sz w:val="20"/>
          <w:szCs w:val="20"/>
        </w:rPr>
        <w:br w:type="page"/>
      </w:r>
    </w:p>
    <w:p w14:paraId="3AFF9052" w14:textId="64BAE249" w:rsidR="0014121F" w:rsidRPr="007B2FEA" w:rsidRDefault="0014121F" w:rsidP="004B625D">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 xml:space="preserve">Fundo de Inovação das Microempresas e Empresas de Pequeno Porte </w:t>
      </w:r>
      <w:r w:rsidR="008541E8" w:rsidRPr="007B2FEA">
        <w:rPr>
          <w:rFonts w:ascii="Verdana" w:hAnsi="Verdana"/>
          <w:b/>
          <w:bCs/>
          <w:color w:val="000000" w:themeColor="text1"/>
          <w:sz w:val="20"/>
          <w:szCs w:val="20"/>
        </w:rPr>
        <w:t>(</w:t>
      </w:r>
      <w:r w:rsidRPr="007B2FEA">
        <w:rPr>
          <w:rFonts w:ascii="Verdana" w:hAnsi="Verdana"/>
          <w:b/>
          <w:bCs/>
          <w:color w:val="000000" w:themeColor="text1"/>
          <w:sz w:val="20"/>
          <w:szCs w:val="20"/>
        </w:rPr>
        <w:t>FIME/PR</w:t>
      </w:r>
      <w:r w:rsidR="008541E8" w:rsidRPr="007B2FEA">
        <w:rPr>
          <w:rFonts w:ascii="Verdana" w:hAnsi="Verdana"/>
          <w:b/>
          <w:bCs/>
          <w:color w:val="000000" w:themeColor="text1"/>
          <w:sz w:val="20"/>
          <w:szCs w:val="20"/>
        </w:rPr>
        <w:t>)</w:t>
      </w:r>
    </w:p>
    <w:p w14:paraId="5DEF636C" w14:textId="77777777" w:rsidR="005F3E37" w:rsidRPr="007B2FEA" w:rsidRDefault="005F3E37" w:rsidP="004B625D">
      <w:pPr>
        <w:tabs>
          <w:tab w:val="left" w:pos="9781"/>
        </w:tabs>
        <w:jc w:val="both"/>
        <w:rPr>
          <w:rFonts w:ascii="Verdana" w:hAnsi="Verdana"/>
          <w:color w:val="000000" w:themeColor="text1"/>
          <w:sz w:val="20"/>
          <w:szCs w:val="20"/>
        </w:rPr>
      </w:pPr>
    </w:p>
    <w:p w14:paraId="0833C95E" w14:textId="72DE8709" w:rsidR="000A5646" w:rsidRPr="007B2FEA" w:rsidRDefault="000A5646"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A Fomento Paraná é a gestora do Fundo de Inovação das Microempresas e Empresas de Pequeno Porte do Paraná </w:t>
      </w:r>
      <w:r w:rsidR="00854316" w:rsidRPr="007B2FEA">
        <w:rPr>
          <w:rFonts w:ascii="Verdana" w:hAnsi="Verdana"/>
          <w:color w:val="000000" w:themeColor="text1"/>
          <w:sz w:val="20"/>
          <w:szCs w:val="20"/>
        </w:rPr>
        <w:t>-</w:t>
      </w:r>
      <w:r w:rsidRPr="007B2FEA">
        <w:rPr>
          <w:rFonts w:ascii="Verdana" w:hAnsi="Verdana"/>
          <w:color w:val="000000" w:themeColor="text1"/>
          <w:sz w:val="20"/>
          <w:szCs w:val="20"/>
        </w:rPr>
        <w:t>FIME/PR, instituído pela Lei Estadual nº 19.480/2018. O FIME/PR entrou em funcionamento em junho de 2023 e tem a finalidade de financiar ou subsidiar projetos de pesquisa, desenvolvimento e inovação em microempresas ou empresas de pequeno porte estabelecidas no Paraná.</w:t>
      </w:r>
    </w:p>
    <w:p w14:paraId="454E8BF1" w14:textId="77777777" w:rsidR="000A5646" w:rsidRPr="007B2FEA" w:rsidRDefault="000A5646" w:rsidP="004B625D">
      <w:pPr>
        <w:tabs>
          <w:tab w:val="left" w:pos="9781"/>
        </w:tabs>
        <w:jc w:val="both"/>
        <w:rPr>
          <w:rFonts w:ascii="Verdana" w:hAnsi="Verdana"/>
          <w:color w:val="000000" w:themeColor="text1"/>
          <w:sz w:val="20"/>
          <w:szCs w:val="20"/>
        </w:rPr>
      </w:pPr>
    </w:p>
    <w:p w14:paraId="45C0CD20" w14:textId="77777777" w:rsidR="000A5646" w:rsidRPr="007B2FEA" w:rsidRDefault="000A5646"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Constituído com recursos do Fundo de Desenvolvimento Econômico – FDE e de receitas do programa Paraná Competitivo, o FIME/PR recebeu um aporte inicial de R$ 3,6 milhões, valor que permite equalizar os juros de até R$ 10 milhões em operações de crédito.</w:t>
      </w:r>
    </w:p>
    <w:p w14:paraId="5F0A32C8" w14:textId="77777777" w:rsidR="000A5646" w:rsidRPr="007B2FEA" w:rsidRDefault="000A5646" w:rsidP="004B625D">
      <w:pPr>
        <w:tabs>
          <w:tab w:val="left" w:pos="9781"/>
        </w:tabs>
        <w:jc w:val="both"/>
        <w:rPr>
          <w:rFonts w:ascii="Verdana" w:hAnsi="Verdana"/>
          <w:color w:val="000000" w:themeColor="text1"/>
          <w:sz w:val="20"/>
          <w:szCs w:val="20"/>
        </w:rPr>
      </w:pPr>
    </w:p>
    <w:p w14:paraId="108A2463" w14:textId="536706E7" w:rsidR="000A5646" w:rsidRPr="007B2FEA" w:rsidRDefault="000A5646"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No primeiro semestre o FIME/PR fez um repasse de recursos no valor de R$ 23.940,91 à Fomento Paraná, por conta da subvenção econômica e equalização das taxas de juros em parcelas liquidadas de operações das linhas de crédito com recursos da </w:t>
      </w:r>
      <w:r w:rsidR="009D6853" w:rsidRPr="007B2FEA">
        <w:rPr>
          <w:rFonts w:ascii="Verdana" w:hAnsi="Verdana"/>
          <w:color w:val="000000" w:themeColor="text1"/>
          <w:sz w:val="20"/>
          <w:szCs w:val="20"/>
        </w:rPr>
        <w:t xml:space="preserve">FINEP </w:t>
      </w:r>
      <w:r w:rsidRPr="007B2FEA">
        <w:rPr>
          <w:rFonts w:ascii="Verdana" w:hAnsi="Verdana"/>
          <w:color w:val="000000" w:themeColor="text1"/>
          <w:sz w:val="20"/>
          <w:szCs w:val="20"/>
        </w:rPr>
        <w:t>no período.</w:t>
      </w:r>
    </w:p>
    <w:p w14:paraId="4904A2F7" w14:textId="77777777" w:rsidR="000A5646" w:rsidRPr="007B2FEA" w:rsidRDefault="000A5646" w:rsidP="004B625D">
      <w:pPr>
        <w:tabs>
          <w:tab w:val="left" w:pos="9781"/>
        </w:tabs>
        <w:jc w:val="both"/>
        <w:rPr>
          <w:rFonts w:ascii="Verdana" w:hAnsi="Verdana"/>
          <w:color w:val="000000" w:themeColor="text1"/>
          <w:sz w:val="20"/>
          <w:szCs w:val="20"/>
        </w:rPr>
      </w:pPr>
    </w:p>
    <w:p w14:paraId="7F23468A" w14:textId="77777777" w:rsidR="000A5646" w:rsidRPr="007B2FEA" w:rsidRDefault="000A5646"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 FIME/PR também recebeu em abril de 2024 um repasse no valor de R$ 47,6 milhões, originado das receitas do Programa Paraná Competitivo — conforme a Lei Estadual nº 19.480/2018 e o Decreto nº 6.434/2017. Com isso o fundo possui ativos na ordem de R$ 54 milhões.</w:t>
      </w:r>
    </w:p>
    <w:p w14:paraId="2C6D9E86" w14:textId="77777777" w:rsidR="00B6587C" w:rsidRPr="007B2FEA" w:rsidRDefault="00B6587C" w:rsidP="004B625D">
      <w:pPr>
        <w:tabs>
          <w:tab w:val="left" w:pos="9781"/>
        </w:tabs>
        <w:jc w:val="both"/>
        <w:rPr>
          <w:rFonts w:ascii="Verdana" w:hAnsi="Verdana"/>
          <w:color w:val="000000" w:themeColor="text1"/>
          <w:sz w:val="20"/>
          <w:szCs w:val="20"/>
        </w:rPr>
      </w:pPr>
    </w:p>
    <w:p w14:paraId="41B058BD" w14:textId="11964FFB" w:rsidR="00B6587C" w:rsidRPr="007B2FEA" w:rsidRDefault="00B6587C" w:rsidP="004B625D">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Está sendo discutida com Secretaria da Inovação, Modernização e Transformação Digital a criação de uma nova linha de crédito a ser estruturada no âmbito do Fundo para ampliação da sua atuação.</w:t>
      </w:r>
    </w:p>
    <w:p w14:paraId="0B50BA99" w14:textId="77777777" w:rsidR="000A5646" w:rsidRPr="007B2FEA" w:rsidRDefault="000A5646" w:rsidP="004B625D">
      <w:pPr>
        <w:tabs>
          <w:tab w:val="left" w:pos="9781"/>
        </w:tabs>
        <w:jc w:val="both"/>
        <w:rPr>
          <w:rFonts w:ascii="Verdana" w:hAnsi="Verdana"/>
          <w:color w:val="000000" w:themeColor="text1"/>
          <w:sz w:val="20"/>
          <w:szCs w:val="20"/>
        </w:rPr>
      </w:pPr>
    </w:p>
    <w:p w14:paraId="78DC950F" w14:textId="331343EB" w:rsidR="0014121F" w:rsidRPr="007B2FEA" w:rsidRDefault="0014121F" w:rsidP="004B625D">
      <w:pPr>
        <w:tabs>
          <w:tab w:val="left" w:pos="9781"/>
        </w:tabs>
        <w:jc w:val="both"/>
        <w:rPr>
          <w:rFonts w:ascii="Verdana" w:hAnsi="Verdana"/>
          <w:b/>
          <w:bCs/>
          <w:sz w:val="20"/>
          <w:szCs w:val="20"/>
        </w:rPr>
      </w:pPr>
      <w:r w:rsidRPr="007B2FEA">
        <w:rPr>
          <w:rFonts w:ascii="Verdana" w:hAnsi="Verdana"/>
          <w:b/>
          <w:bCs/>
          <w:sz w:val="20"/>
          <w:szCs w:val="20"/>
        </w:rPr>
        <w:t>Fundo Garantidor de PPPs</w:t>
      </w:r>
      <w:r w:rsidR="00C25A14" w:rsidRPr="007B2FEA">
        <w:rPr>
          <w:rFonts w:ascii="Verdana" w:hAnsi="Verdana"/>
          <w:b/>
          <w:bCs/>
          <w:sz w:val="20"/>
          <w:szCs w:val="20"/>
        </w:rPr>
        <w:t xml:space="preserve"> (</w:t>
      </w:r>
      <w:r w:rsidRPr="007B2FEA">
        <w:rPr>
          <w:rFonts w:ascii="Verdana" w:hAnsi="Verdana"/>
          <w:b/>
          <w:bCs/>
          <w:sz w:val="20"/>
          <w:szCs w:val="20"/>
        </w:rPr>
        <w:t>FGP/PR</w:t>
      </w:r>
      <w:r w:rsidR="00C25A14" w:rsidRPr="007B2FEA">
        <w:rPr>
          <w:rFonts w:ascii="Verdana" w:hAnsi="Verdana"/>
          <w:b/>
          <w:bCs/>
          <w:sz w:val="20"/>
          <w:szCs w:val="20"/>
        </w:rPr>
        <w:t>)</w:t>
      </w:r>
    </w:p>
    <w:p w14:paraId="1F67DA48" w14:textId="77777777" w:rsidR="005F3E37" w:rsidRPr="007B2FEA" w:rsidRDefault="005F3E37" w:rsidP="004B625D">
      <w:pPr>
        <w:tabs>
          <w:tab w:val="left" w:pos="9781"/>
        </w:tabs>
        <w:jc w:val="both"/>
        <w:rPr>
          <w:rFonts w:ascii="Verdana" w:hAnsi="Verdana"/>
          <w:sz w:val="20"/>
          <w:szCs w:val="20"/>
        </w:rPr>
      </w:pPr>
    </w:p>
    <w:p w14:paraId="6F4034C7" w14:textId="43C60984" w:rsidR="0014121F" w:rsidRPr="007B2FEA" w:rsidRDefault="00B6587C" w:rsidP="004B625D">
      <w:pPr>
        <w:tabs>
          <w:tab w:val="left" w:pos="9781"/>
        </w:tabs>
        <w:jc w:val="both"/>
        <w:rPr>
          <w:rFonts w:ascii="Verdana" w:hAnsi="Verdana"/>
          <w:sz w:val="20"/>
          <w:szCs w:val="20"/>
        </w:rPr>
      </w:pPr>
      <w:r w:rsidRPr="007B2FEA">
        <w:rPr>
          <w:rFonts w:ascii="Verdana" w:hAnsi="Verdana"/>
          <w:sz w:val="20"/>
          <w:szCs w:val="20"/>
        </w:rPr>
        <w:t xml:space="preserve">O Fundo Garantidor de PPPs </w:t>
      </w:r>
      <w:r w:rsidR="009D6853" w:rsidRPr="007B2FEA">
        <w:rPr>
          <w:rFonts w:ascii="Verdana" w:hAnsi="Verdana"/>
          <w:sz w:val="20"/>
          <w:szCs w:val="20"/>
        </w:rPr>
        <w:t xml:space="preserve">- </w:t>
      </w:r>
      <w:r w:rsidRPr="007B2FEA">
        <w:rPr>
          <w:rFonts w:ascii="Verdana" w:hAnsi="Verdana"/>
          <w:sz w:val="20"/>
          <w:szCs w:val="20"/>
        </w:rPr>
        <w:t xml:space="preserve">FGP/PR foi criado para prestar garantias ao setor privado no cumprimento de obrigações do poder público em contratos de PPPs, conforme a Lei Estadual nº 17.046/12, que definiu a Fomento Paraná como gestora. </w:t>
      </w:r>
      <w:r w:rsidR="009D6853" w:rsidRPr="007B2FEA">
        <w:rPr>
          <w:rFonts w:ascii="Verdana" w:hAnsi="Verdana"/>
          <w:sz w:val="20"/>
          <w:szCs w:val="20"/>
        </w:rPr>
        <w:t xml:space="preserve">O Fundo foi paralisado em novembro de 2023 e estão sendo realizadas </w:t>
      </w:r>
      <w:r w:rsidRPr="007B2FEA">
        <w:rPr>
          <w:rFonts w:ascii="Verdana" w:hAnsi="Verdana"/>
          <w:sz w:val="20"/>
          <w:szCs w:val="20"/>
        </w:rPr>
        <w:t>discussões com a Unidade Gestora de Parcerias – UGPAR, da Secretaria de Estado do Planejamento, visando a rediscussão do modelo de Fundo e a expectativa de utilização desse modelo de garantias em projetos de PPP em estudo ou desenvolvimento pelo Estado.</w:t>
      </w:r>
    </w:p>
    <w:p w14:paraId="71FC6847" w14:textId="77777777" w:rsidR="00B6587C" w:rsidRPr="007B2FEA" w:rsidRDefault="00B6587C" w:rsidP="004B625D">
      <w:pPr>
        <w:tabs>
          <w:tab w:val="left" w:pos="9781"/>
        </w:tabs>
        <w:jc w:val="both"/>
        <w:rPr>
          <w:rFonts w:ascii="Verdana" w:hAnsi="Verdana"/>
          <w:sz w:val="20"/>
          <w:szCs w:val="20"/>
          <w:highlight w:val="yellow"/>
        </w:rPr>
      </w:pPr>
    </w:p>
    <w:p w14:paraId="0D359BE6" w14:textId="77777777" w:rsidR="0014121F" w:rsidRPr="007B2FEA" w:rsidRDefault="0014121F" w:rsidP="004B625D">
      <w:pPr>
        <w:tabs>
          <w:tab w:val="left" w:pos="9781"/>
        </w:tabs>
        <w:jc w:val="both"/>
        <w:rPr>
          <w:rFonts w:ascii="Verdana" w:hAnsi="Verdana"/>
          <w:b/>
          <w:bCs/>
          <w:sz w:val="20"/>
          <w:szCs w:val="20"/>
        </w:rPr>
      </w:pPr>
      <w:r w:rsidRPr="007B2FEA">
        <w:rPr>
          <w:rFonts w:ascii="Verdana" w:hAnsi="Verdana"/>
          <w:b/>
          <w:bCs/>
          <w:sz w:val="20"/>
          <w:szCs w:val="20"/>
        </w:rPr>
        <w:t xml:space="preserve">Fundos em Estruturação </w:t>
      </w:r>
    </w:p>
    <w:p w14:paraId="6C528D84" w14:textId="77777777" w:rsidR="005F3E37" w:rsidRPr="007B2FEA" w:rsidRDefault="005F3E37" w:rsidP="004B625D">
      <w:pPr>
        <w:tabs>
          <w:tab w:val="left" w:pos="9781"/>
        </w:tabs>
        <w:jc w:val="both"/>
        <w:rPr>
          <w:rFonts w:ascii="Verdana" w:hAnsi="Verdana"/>
          <w:sz w:val="20"/>
          <w:szCs w:val="20"/>
        </w:rPr>
      </w:pPr>
    </w:p>
    <w:p w14:paraId="006F03E6" w14:textId="6E2DC103"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 xml:space="preserve">A Fomento Paraná foi designada como gestora e está estruturando novos fundos criados pelo Governo do Estado para apoiar o fortalecimento das micro e pequenas empresas: Fundo de Capital de Risco das Microempresas e Empresas de Pequeno Porte do Estado do Paraná </w:t>
      </w:r>
      <w:r w:rsidR="00854316" w:rsidRPr="007B2FEA">
        <w:rPr>
          <w:rFonts w:ascii="Verdana" w:hAnsi="Verdana"/>
          <w:sz w:val="20"/>
          <w:szCs w:val="20"/>
        </w:rPr>
        <w:t xml:space="preserve">- </w:t>
      </w:r>
      <w:r w:rsidRPr="007B2FEA">
        <w:rPr>
          <w:rFonts w:ascii="Verdana" w:hAnsi="Verdana"/>
          <w:sz w:val="20"/>
          <w:szCs w:val="20"/>
        </w:rPr>
        <w:t xml:space="preserve">FCR/PR e o Fundo para o Desenvolvimento de Projetos de Infraestrutura do Programa de Parcerias do Paraná ou de desestatização </w:t>
      </w:r>
      <w:r w:rsidR="00854316" w:rsidRPr="007B2FEA">
        <w:rPr>
          <w:rFonts w:ascii="Verdana" w:hAnsi="Verdana"/>
          <w:sz w:val="20"/>
          <w:szCs w:val="20"/>
        </w:rPr>
        <w:t xml:space="preserve">- </w:t>
      </w:r>
      <w:r w:rsidRPr="007B2FEA">
        <w:rPr>
          <w:rFonts w:ascii="Verdana" w:hAnsi="Verdana"/>
          <w:sz w:val="20"/>
          <w:szCs w:val="20"/>
        </w:rPr>
        <w:t>FUNPAR.</w:t>
      </w:r>
    </w:p>
    <w:p w14:paraId="0593F757" w14:textId="77777777" w:rsidR="0062329D" w:rsidRPr="007B2FEA" w:rsidRDefault="0062329D" w:rsidP="004B625D">
      <w:pPr>
        <w:tabs>
          <w:tab w:val="left" w:pos="9781"/>
        </w:tabs>
        <w:jc w:val="both"/>
        <w:rPr>
          <w:rFonts w:ascii="Verdana" w:hAnsi="Verdana"/>
          <w:sz w:val="20"/>
          <w:szCs w:val="20"/>
        </w:rPr>
      </w:pPr>
    </w:p>
    <w:p w14:paraId="5AA6CC19" w14:textId="3DF5463A" w:rsidR="0014121F" w:rsidRPr="007B2FEA" w:rsidRDefault="0014121F" w:rsidP="004B625D">
      <w:pPr>
        <w:tabs>
          <w:tab w:val="left" w:pos="9781"/>
        </w:tabs>
        <w:jc w:val="both"/>
        <w:rPr>
          <w:rFonts w:ascii="Verdana" w:hAnsi="Verdana"/>
          <w:b/>
          <w:bCs/>
          <w:sz w:val="20"/>
          <w:szCs w:val="20"/>
        </w:rPr>
      </w:pPr>
      <w:r w:rsidRPr="007B2FEA">
        <w:rPr>
          <w:rFonts w:ascii="Verdana" w:hAnsi="Verdana"/>
          <w:b/>
          <w:bCs/>
          <w:sz w:val="20"/>
          <w:szCs w:val="20"/>
        </w:rPr>
        <w:t>FUNDOS INVESTIDOS</w:t>
      </w:r>
    </w:p>
    <w:p w14:paraId="12D1AD88" w14:textId="77777777" w:rsidR="00374441" w:rsidRPr="007B2FEA" w:rsidRDefault="00374441" w:rsidP="004B625D">
      <w:pPr>
        <w:tabs>
          <w:tab w:val="left" w:pos="9781"/>
        </w:tabs>
        <w:jc w:val="both"/>
        <w:rPr>
          <w:rFonts w:ascii="Verdana" w:hAnsi="Verdana"/>
          <w:b/>
          <w:bCs/>
          <w:sz w:val="20"/>
          <w:szCs w:val="20"/>
        </w:rPr>
      </w:pPr>
    </w:p>
    <w:p w14:paraId="4BF0BD63" w14:textId="1B02DA60" w:rsidR="0014121F" w:rsidRPr="007B2FEA" w:rsidRDefault="0014121F" w:rsidP="004B625D">
      <w:pPr>
        <w:tabs>
          <w:tab w:val="left" w:pos="9781"/>
        </w:tabs>
        <w:jc w:val="both"/>
        <w:rPr>
          <w:rFonts w:ascii="Verdana" w:hAnsi="Verdana"/>
          <w:b/>
          <w:bCs/>
          <w:sz w:val="20"/>
          <w:szCs w:val="20"/>
        </w:rPr>
      </w:pPr>
      <w:r w:rsidRPr="007B2FEA">
        <w:rPr>
          <w:rFonts w:ascii="Verdana" w:hAnsi="Verdana"/>
          <w:b/>
          <w:bCs/>
          <w:sz w:val="20"/>
          <w:szCs w:val="20"/>
        </w:rPr>
        <w:t xml:space="preserve">Fundo Garantidor para Investimentos </w:t>
      </w:r>
      <w:r w:rsidR="00576E11" w:rsidRPr="007B2FEA">
        <w:rPr>
          <w:rFonts w:ascii="Verdana" w:hAnsi="Verdana"/>
          <w:b/>
          <w:bCs/>
          <w:sz w:val="20"/>
          <w:szCs w:val="20"/>
        </w:rPr>
        <w:t>(</w:t>
      </w:r>
      <w:r w:rsidRPr="007B2FEA">
        <w:rPr>
          <w:rFonts w:ascii="Verdana" w:hAnsi="Verdana"/>
          <w:b/>
          <w:bCs/>
          <w:sz w:val="20"/>
          <w:szCs w:val="20"/>
        </w:rPr>
        <w:t>FGI</w:t>
      </w:r>
      <w:r w:rsidR="00576E11" w:rsidRPr="007B2FEA">
        <w:rPr>
          <w:rFonts w:ascii="Verdana" w:hAnsi="Verdana"/>
          <w:b/>
          <w:bCs/>
          <w:sz w:val="20"/>
          <w:szCs w:val="20"/>
        </w:rPr>
        <w:t>)</w:t>
      </w:r>
    </w:p>
    <w:p w14:paraId="05FCA8A0" w14:textId="77777777" w:rsidR="005F3E37" w:rsidRPr="007B2FEA" w:rsidRDefault="005F3E37" w:rsidP="004B625D">
      <w:pPr>
        <w:tabs>
          <w:tab w:val="left" w:pos="9781"/>
        </w:tabs>
        <w:jc w:val="both"/>
        <w:rPr>
          <w:rFonts w:ascii="Verdana" w:hAnsi="Verdana"/>
          <w:sz w:val="20"/>
          <w:szCs w:val="20"/>
        </w:rPr>
      </w:pPr>
    </w:p>
    <w:p w14:paraId="55C77884" w14:textId="360C03DB"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 xml:space="preserve">A Fomento Paraná é cotista do Fundo Garantidor para Investimentos – FGI BNDES. O fundo é usado como alternativa de garantia, ou garantia complementar, em operações de financiamento com recursos do BNDES (BNDES Finame e BNDES Automático); da FINEP; do FUNGETUR ou mesmo próprios, para projetos de empresas de micro, pequeno e médio porte. </w:t>
      </w:r>
    </w:p>
    <w:p w14:paraId="06EF5461" w14:textId="77777777" w:rsidR="0062329D" w:rsidRPr="007B2FEA" w:rsidRDefault="0062329D" w:rsidP="004B625D">
      <w:pPr>
        <w:tabs>
          <w:tab w:val="left" w:pos="9781"/>
        </w:tabs>
        <w:jc w:val="both"/>
        <w:rPr>
          <w:rFonts w:ascii="Verdana" w:hAnsi="Verdana"/>
          <w:sz w:val="20"/>
          <w:szCs w:val="20"/>
        </w:rPr>
      </w:pPr>
    </w:p>
    <w:p w14:paraId="6067434E" w14:textId="77777777"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Em 30 de junho de 2024, a Fomento Paraná contava com um limite de R$ 16,8 milhões de margem para operações de crédito com esse tipo de garantia.</w:t>
      </w:r>
    </w:p>
    <w:p w14:paraId="026C8B47" w14:textId="77777777" w:rsidR="0014121F" w:rsidRPr="007B2FEA" w:rsidRDefault="0014121F" w:rsidP="004B625D">
      <w:pPr>
        <w:tabs>
          <w:tab w:val="left" w:pos="9781"/>
        </w:tabs>
        <w:jc w:val="both"/>
        <w:rPr>
          <w:rFonts w:ascii="Verdana" w:hAnsi="Verdana"/>
          <w:sz w:val="20"/>
          <w:szCs w:val="20"/>
          <w:highlight w:val="yellow"/>
        </w:rPr>
      </w:pPr>
    </w:p>
    <w:p w14:paraId="7E4A3291" w14:textId="77777777" w:rsidR="005F3E37" w:rsidRPr="007B2FEA" w:rsidRDefault="005F3E37" w:rsidP="004B625D">
      <w:pPr>
        <w:tabs>
          <w:tab w:val="left" w:pos="9781"/>
        </w:tabs>
        <w:suppressAutoHyphens w:val="0"/>
        <w:spacing w:after="200" w:line="276" w:lineRule="auto"/>
        <w:rPr>
          <w:rFonts w:ascii="Verdana" w:hAnsi="Verdana"/>
          <w:b/>
          <w:bCs/>
          <w:sz w:val="20"/>
          <w:szCs w:val="20"/>
        </w:rPr>
      </w:pPr>
      <w:r w:rsidRPr="007B2FEA">
        <w:rPr>
          <w:rFonts w:ascii="Verdana" w:hAnsi="Verdana"/>
          <w:b/>
          <w:bCs/>
          <w:sz w:val="20"/>
          <w:szCs w:val="20"/>
        </w:rPr>
        <w:br w:type="page"/>
      </w:r>
    </w:p>
    <w:p w14:paraId="1927C7E3" w14:textId="48DDC137" w:rsidR="0014121F" w:rsidRPr="007B2FEA" w:rsidRDefault="0014121F" w:rsidP="004B625D">
      <w:pPr>
        <w:tabs>
          <w:tab w:val="left" w:pos="9781"/>
        </w:tabs>
        <w:jc w:val="both"/>
        <w:rPr>
          <w:rFonts w:ascii="Verdana" w:hAnsi="Verdana"/>
          <w:b/>
          <w:bCs/>
          <w:sz w:val="20"/>
          <w:szCs w:val="20"/>
        </w:rPr>
      </w:pPr>
      <w:r w:rsidRPr="007B2FEA">
        <w:rPr>
          <w:rFonts w:ascii="Verdana" w:hAnsi="Verdana"/>
          <w:b/>
          <w:bCs/>
          <w:sz w:val="20"/>
          <w:szCs w:val="20"/>
        </w:rPr>
        <w:lastRenderedPageBreak/>
        <w:t>Fundos de Investimento em Participação</w:t>
      </w:r>
      <w:r w:rsidR="00576E11" w:rsidRPr="007B2FEA">
        <w:rPr>
          <w:rFonts w:ascii="Verdana" w:hAnsi="Verdana"/>
          <w:b/>
          <w:bCs/>
          <w:sz w:val="20"/>
          <w:szCs w:val="20"/>
        </w:rPr>
        <w:t xml:space="preserve"> (</w:t>
      </w:r>
      <w:r w:rsidRPr="007B2FEA">
        <w:rPr>
          <w:rFonts w:ascii="Verdana" w:hAnsi="Verdana"/>
          <w:b/>
          <w:bCs/>
          <w:sz w:val="20"/>
          <w:szCs w:val="20"/>
        </w:rPr>
        <w:t>FIP</w:t>
      </w:r>
      <w:r w:rsidR="00576E11" w:rsidRPr="007B2FEA">
        <w:rPr>
          <w:rFonts w:ascii="Verdana" w:hAnsi="Verdana"/>
          <w:b/>
          <w:bCs/>
          <w:sz w:val="20"/>
          <w:szCs w:val="20"/>
        </w:rPr>
        <w:t>)</w:t>
      </w:r>
    </w:p>
    <w:p w14:paraId="5D84A709" w14:textId="77777777" w:rsidR="005F3E37" w:rsidRPr="007B2FEA" w:rsidRDefault="005F3E37" w:rsidP="004B625D">
      <w:pPr>
        <w:tabs>
          <w:tab w:val="left" w:pos="9781"/>
        </w:tabs>
        <w:jc w:val="both"/>
        <w:rPr>
          <w:rFonts w:ascii="Verdana" w:hAnsi="Verdana"/>
          <w:sz w:val="20"/>
          <w:szCs w:val="20"/>
        </w:rPr>
      </w:pPr>
    </w:p>
    <w:p w14:paraId="0C07C770" w14:textId="7F82F1D6"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 xml:space="preserve">A Fomento Paraná é cotista de três fundos de investimento em participação: Criatec3, Sul Inovação e VC4, estruturados respectivamente pelo BNDES, FINEP e </w:t>
      </w:r>
      <w:proofErr w:type="spellStart"/>
      <w:r w:rsidRPr="007B2FEA">
        <w:rPr>
          <w:rFonts w:ascii="Verdana" w:hAnsi="Verdana"/>
          <w:sz w:val="20"/>
          <w:szCs w:val="20"/>
        </w:rPr>
        <w:t>Trivella</w:t>
      </w:r>
      <w:proofErr w:type="spellEnd"/>
      <w:r w:rsidRPr="007B2FEA">
        <w:rPr>
          <w:rFonts w:ascii="Verdana" w:hAnsi="Verdana"/>
          <w:sz w:val="20"/>
          <w:szCs w:val="20"/>
        </w:rPr>
        <w:t xml:space="preserve"> </w:t>
      </w:r>
      <w:proofErr w:type="spellStart"/>
      <w:r w:rsidRPr="007B2FEA">
        <w:rPr>
          <w:rFonts w:ascii="Verdana" w:hAnsi="Verdana"/>
          <w:sz w:val="20"/>
          <w:szCs w:val="20"/>
        </w:rPr>
        <w:t>M3</w:t>
      </w:r>
      <w:proofErr w:type="spellEnd"/>
      <w:r w:rsidRPr="007B2FEA">
        <w:rPr>
          <w:rFonts w:ascii="Verdana" w:hAnsi="Verdana"/>
          <w:sz w:val="20"/>
          <w:szCs w:val="20"/>
        </w:rPr>
        <w:t xml:space="preserve"> Investimentos. Parte dos recursos dos fundos deve ser alocada em empreendimentos sediados no Paraná, em valor no mínimo equivalente aos aportes da Fomento Paraná. </w:t>
      </w:r>
    </w:p>
    <w:p w14:paraId="4164DA7A" w14:textId="77777777" w:rsidR="0062329D" w:rsidRPr="007B2FEA" w:rsidRDefault="0062329D" w:rsidP="004B625D">
      <w:pPr>
        <w:tabs>
          <w:tab w:val="left" w:pos="9781"/>
        </w:tabs>
        <w:jc w:val="both"/>
        <w:rPr>
          <w:rFonts w:ascii="Verdana" w:hAnsi="Verdana"/>
          <w:sz w:val="20"/>
          <w:szCs w:val="20"/>
        </w:rPr>
      </w:pPr>
    </w:p>
    <w:p w14:paraId="217AC5AB" w14:textId="77777777"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A instituição já integralizou R$ 9,2 milhões de um valor total subscrito para estes três fundos que soma R$ 9,5 milhões.</w:t>
      </w:r>
    </w:p>
    <w:p w14:paraId="0921E877" w14:textId="77777777" w:rsidR="0062329D" w:rsidRPr="007B2FEA" w:rsidRDefault="0062329D" w:rsidP="004B625D">
      <w:pPr>
        <w:tabs>
          <w:tab w:val="left" w:pos="9781"/>
        </w:tabs>
        <w:jc w:val="both"/>
        <w:rPr>
          <w:rFonts w:ascii="Verdana" w:hAnsi="Verdana"/>
          <w:sz w:val="20"/>
          <w:szCs w:val="20"/>
        </w:rPr>
      </w:pPr>
    </w:p>
    <w:p w14:paraId="7DFDEA83" w14:textId="77777777"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 xml:space="preserve">O Fundo Sul Inovação e o </w:t>
      </w:r>
      <w:proofErr w:type="spellStart"/>
      <w:r w:rsidRPr="007B2FEA">
        <w:rPr>
          <w:rFonts w:ascii="Verdana" w:hAnsi="Verdana"/>
          <w:sz w:val="20"/>
          <w:szCs w:val="20"/>
        </w:rPr>
        <w:t>Criatec</w:t>
      </w:r>
      <w:proofErr w:type="spellEnd"/>
      <w:r w:rsidRPr="007B2FEA">
        <w:rPr>
          <w:rFonts w:ascii="Verdana" w:hAnsi="Verdana"/>
          <w:sz w:val="20"/>
          <w:szCs w:val="20"/>
        </w:rPr>
        <w:t>, já realizaram o desinvestimento em seis empresas, gerando um retorno de R$ 2,6 milhões para a FOMENTO PARANÁ.</w:t>
      </w:r>
    </w:p>
    <w:p w14:paraId="3634E6BC" w14:textId="77777777" w:rsidR="0062329D" w:rsidRPr="007B2FEA" w:rsidRDefault="0062329D" w:rsidP="004B625D">
      <w:pPr>
        <w:tabs>
          <w:tab w:val="left" w:pos="9781"/>
        </w:tabs>
        <w:jc w:val="both"/>
        <w:rPr>
          <w:rFonts w:ascii="Verdana" w:hAnsi="Verdana"/>
          <w:sz w:val="20"/>
          <w:szCs w:val="20"/>
        </w:rPr>
      </w:pPr>
    </w:p>
    <w:p w14:paraId="26847A36" w14:textId="62171C57" w:rsidR="0062329D" w:rsidRPr="007B2FEA" w:rsidRDefault="0062329D" w:rsidP="004B625D">
      <w:pPr>
        <w:tabs>
          <w:tab w:val="left" w:pos="9781"/>
        </w:tabs>
        <w:jc w:val="both"/>
        <w:rPr>
          <w:rFonts w:ascii="Verdana" w:hAnsi="Verdana"/>
          <w:b/>
          <w:bCs/>
          <w:sz w:val="20"/>
          <w:szCs w:val="20"/>
        </w:rPr>
      </w:pPr>
      <w:r w:rsidRPr="007B2FEA">
        <w:rPr>
          <w:rFonts w:ascii="Verdana" w:hAnsi="Verdana"/>
          <w:b/>
          <w:bCs/>
          <w:sz w:val="20"/>
          <w:szCs w:val="20"/>
        </w:rPr>
        <w:t xml:space="preserve">Fundo de Investimento em Direitos Creditórios </w:t>
      </w:r>
      <w:r w:rsidR="009D6853" w:rsidRPr="007B2FEA">
        <w:rPr>
          <w:rFonts w:ascii="Verdana" w:hAnsi="Verdana"/>
          <w:b/>
          <w:bCs/>
          <w:sz w:val="20"/>
          <w:szCs w:val="20"/>
        </w:rPr>
        <w:t>(</w:t>
      </w:r>
      <w:r w:rsidRPr="007B2FEA">
        <w:rPr>
          <w:rFonts w:ascii="Verdana" w:hAnsi="Verdana"/>
          <w:b/>
          <w:bCs/>
          <w:sz w:val="20"/>
          <w:szCs w:val="20"/>
        </w:rPr>
        <w:t>FIDC</w:t>
      </w:r>
      <w:r w:rsidR="009D6853" w:rsidRPr="007B2FEA">
        <w:rPr>
          <w:rFonts w:ascii="Verdana" w:hAnsi="Verdana"/>
          <w:b/>
          <w:bCs/>
          <w:sz w:val="20"/>
          <w:szCs w:val="20"/>
        </w:rPr>
        <w:t>)</w:t>
      </w:r>
    </w:p>
    <w:p w14:paraId="02938EF3" w14:textId="77777777" w:rsidR="005F3E37" w:rsidRPr="007B2FEA" w:rsidRDefault="005F3E37" w:rsidP="004B625D">
      <w:pPr>
        <w:tabs>
          <w:tab w:val="left" w:pos="9781"/>
        </w:tabs>
        <w:jc w:val="both"/>
        <w:rPr>
          <w:rFonts w:ascii="Verdana" w:hAnsi="Verdana"/>
          <w:sz w:val="20"/>
          <w:szCs w:val="20"/>
        </w:rPr>
      </w:pPr>
    </w:p>
    <w:p w14:paraId="43514122" w14:textId="4508EDB2" w:rsidR="0062329D" w:rsidRPr="007B2FEA" w:rsidRDefault="009D6853" w:rsidP="004B625D">
      <w:pPr>
        <w:tabs>
          <w:tab w:val="left" w:pos="9781"/>
        </w:tabs>
        <w:jc w:val="both"/>
        <w:rPr>
          <w:rFonts w:ascii="Verdana" w:hAnsi="Verdana"/>
          <w:sz w:val="20"/>
          <w:szCs w:val="20"/>
        </w:rPr>
      </w:pPr>
      <w:r w:rsidRPr="007B2FEA">
        <w:rPr>
          <w:rFonts w:ascii="Verdana" w:hAnsi="Verdana"/>
          <w:sz w:val="20"/>
          <w:szCs w:val="20"/>
        </w:rPr>
        <w:t>No</w:t>
      </w:r>
      <w:r w:rsidR="0062329D" w:rsidRPr="007B2FEA">
        <w:rPr>
          <w:rFonts w:ascii="Verdana" w:hAnsi="Verdana"/>
          <w:sz w:val="20"/>
          <w:szCs w:val="20"/>
        </w:rPr>
        <w:t xml:space="preserve"> primeiro semestre de 2024, o Governo Estadual realizou um aporte para aumento de capital na Fomento Paraná, no valor de R$ 150 milhões, com o objetivo de estruturar um Fundo de Investimento em Direitos Creditórios</w:t>
      </w:r>
      <w:r w:rsidRPr="007B2FEA">
        <w:rPr>
          <w:rFonts w:ascii="Verdana" w:hAnsi="Verdana"/>
          <w:sz w:val="20"/>
          <w:szCs w:val="20"/>
        </w:rPr>
        <w:t xml:space="preserve"> - FIDC</w:t>
      </w:r>
      <w:r w:rsidR="0062329D" w:rsidRPr="007B2FEA">
        <w:rPr>
          <w:rFonts w:ascii="Verdana" w:hAnsi="Verdana"/>
          <w:sz w:val="20"/>
          <w:szCs w:val="20"/>
        </w:rPr>
        <w:t>, voltados para apoiar investimentos na Cadeia Produtiva do Agronegócio no Estado do Paraná, o FIAGO FIDC PARANÁ I.</w:t>
      </w:r>
    </w:p>
    <w:p w14:paraId="717BB13C" w14:textId="77777777" w:rsidR="0062329D" w:rsidRPr="007B2FEA" w:rsidRDefault="0062329D" w:rsidP="004B625D">
      <w:pPr>
        <w:tabs>
          <w:tab w:val="left" w:pos="9781"/>
        </w:tabs>
        <w:jc w:val="both"/>
        <w:rPr>
          <w:rFonts w:ascii="Verdana" w:hAnsi="Verdana"/>
          <w:sz w:val="20"/>
          <w:szCs w:val="20"/>
        </w:rPr>
      </w:pPr>
    </w:p>
    <w:p w14:paraId="1F3C9530" w14:textId="77777777"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A Fomento Paraná publicou um Edital de Chamada Pública para selecionar um Gestor com experiência na modalidade de FIDC-FIAGRO. O Gestor selecionado será responsável pela elaboração dos instrumentos normativos do Fundo, assim como o registro perante a Comissão de Valores Mobiliários – CVM.</w:t>
      </w:r>
    </w:p>
    <w:p w14:paraId="2F0DA1D2" w14:textId="77777777" w:rsidR="0062329D" w:rsidRPr="007B2FEA" w:rsidRDefault="0062329D" w:rsidP="004B625D">
      <w:pPr>
        <w:tabs>
          <w:tab w:val="left" w:pos="9781"/>
        </w:tabs>
        <w:jc w:val="both"/>
        <w:rPr>
          <w:rFonts w:ascii="Verdana" w:hAnsi="Verdana"/>
          <w:sz w:val="20"/>
          <w:szCs w:val="20"/>
        </w:rPr>
      </w:pPr>
    </w:p>
    <w:p w14:paraId="72341220" w14:textId="77777777" w:rsidR="0062329D" w:rsidRPr="007B2FEA" w:rsidRDefault="0062329D" w:rsidP="004B625D">
      <w:pPr>
        <w:tabs>
          <w:tab w:val="left" w:pos="9781"/>
        </w:tabs>
        <w:jc w:val="both"/>
        <w:rPr>
          <w:rFonts w:ascii="Verdana" w:hAnsi="Verdana"/>
          <w:sz w:val="20"/>
          <w:szCs w:val="20"/>
        </w:rPr>
      </w:pPr>
      <w:r w:rsidRPr="007B2FEA">
        <w:rPr>
          <w:rFonts w:ascii="Verdana" w:hAnsi="Verdana"/>
          <w:sz w:val="20"/>
          <w:szCs w:val="20"/>
        </w:rPr>
        <w:t>A Fomento Paraná irá figurar como cotista sênior do Fundo, tendo direito a decidir sobre a Política de Investimento do Fundo, tendo por base as estratégias do Estado para o setor, assim como receber os rendimentos pré-estabelecidos.</w:t>
      </w:r>
    </w:p>
    <w:p w14:paraId="38500A90" w14:textId="77777777" w:rsidR="0014121F" w:rsidRPr="007B2FEA" w:rsidRDefault="0014121F" w:rsidP="004B625D">
      <w:pPr>
        <w:tabs>
          <w:tab w:val="left" w:pos="9781"/>
        </w:tabs>
        <w:jc w:val="both"/>
        <w:rPr>
          <w:rFonts w:ascii="Verdana" w:hAnsi="Verdana"/>
          <w:sz w:val="20"/>
          <w:szCs w:val="20"/>
          <w:highlight w:val="yellow"/>
        </w:rPr>
      </w:pPr>
    </w:p>
    <w:p w14:paraId="71B1F9D2" w14:textId="77777777" w:rsidR="0014121F" w:rsidRPr="007B2FEA" w:rsidRDefault="0014121F" w:rsidP="004B625D">
      <w:pPr>
        <w:tabs>
          <w:tab w:val="left" w:pos="9781"/>
        </w:tabs>
        <w:jc w:val="both"/>
        <w:rPr>
          <w:rFonts w:ascii="Verdana" w:hAnsi="Verdana"/>
          <w:b/>
          <w:bCs/>
          <w:sz w:val="20"/>
          <w:szCs w:val="20"/>
        </w:rPr>
      </w:pPr>
      <w:r w:rsidRPr="007B2FEA">
        <w:rPr>
          <w:rFonts w:ascii="Verdana" w:hAnsi="Verdana"/>
          <w:b/>
          <w:bCs/>
          <w:sz w:val="20"/>
          <w:szCs w:val="20"/>
        </w:rPr>
        <w:t xml:space="preserve">GESTÃO DE COBRANÇA </w:t>
      </w:r>
    </w:p>
    <w:p w14:paraId="35A3440B" w14:textId="77777777" w:rsidR="009C4A34" w:rsidRPr="007B2FEA" w:rsidRDefault="009C4A34" w:rsidP="004B625D">
      <w:pPr>
        <w:tabs>
          <w:tab w:val="left" w:pos="9781"/>
        </w:tabs>
        <w:jc w:val="both"/>
        <w:rPr>
          <w:rFonts w:ascii="Verdana" w:hAnsi="Verdana"/>
          <w:b/>
          <w:bCs/>
          <w:sz w:val="20"/>
          <w:szCs w:val="20"/>
        </w:rPr>
      </w:pPr>
    </w:p>
    <w:p w14:paraId="53C9E061" w14:textId="77777777" w:rsidR="0014121F" w:rsidRPr="007B2FEA" w:rsidRDefault="0014121F" w:rsidP="004B625D">
      <w:pPr>
        <w:tabs>
          <w:tab w:val="left" w:pos="9781"/>
        </w:tabs>
        <w:jc w:val="both"/>
        <w:rPr>
          <w:rFonts w:ascii="Verdana" w:hAnsi="Verdana"/>
          <w:b/>
          <w:bCs/>
          <w:sz w:val="20"/>
          <w:szCs w:val="20"/>
        </w:rPr>
      </w:pPr>
      <w:r w:rsidRPr="007B2FEA">
        <w:rPr>
          <w:rFonts w:ascii="Verdana" w:hAnsi="Verdana"/>
          <w:b/>
          <w:bCs/>
          <w:sz w:val="20"/>
          <w:szCs w:val="20"/>
        </w:rPr>
        <w:t>Cobrança de Ativos e Bens</w:t>
      </w:r>
    </w:p>
    <w:p w14:paraId="2BF49C54" w14:textId="77777777" w:rsidR="005F3E37" w:rsidRPr="007B2FEA" w:rsidRDefault="005F3E37" w:rsidP="004B625D">
      <w:pPr>
        <w:tabs>
          <w:tab w:val="left" w:pos="9781"/>
        </w:tabs>
        <w:jc w:val="both"/>
        <w:rPr>
          <w:rFonts w:ascii="Verdana" w:hAnsi="Verdana"/>
          <w:b/>
          <w:bCs/>
          <w:sz w:val="20"/>
          <w:szCs w:val="20"/>
        </w:rPr>
      </w:pPr>
    </w:p>
    <w:p w14:paraId="19BB7A4C" w14:textId="71DFA61D" w:rsidR="000971CF" w:rsidRPr="007B2FEA" w:rsidRDefault="000971CF" w:rsidP="004B625D">
      <w:pPr>
        <w:tabs>
          <w:tab w:val="left" w:pos="9781"/>
        </w:tabs>
        <w:spacing w:after="240"/>
        <w:jc w:val="both"/>
        <w:rPr>
          <w:rFonts w:ascii="Verdana" w:hAnsi="Verdana"/>
          <w:sz w:val="20"/>
          <w:szCs w:val="20"/>
        </w:rPr>
      </w:pPr>
      <w:r w:rsidRPr="007B2FEA">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484F71DA" w14:textId="43133336" w:rsidR="000971CF" w:rsidRPr="007B2FEA" w:rsidRDefault="000971CF" w:rsidP="004B625D">
      <w:pPr>
        <w:tabs>
          <w:tab w:val="left" w:pos="9781"/>
        </w:tabs>
        <w:spacing w:before="240" w:after="240"/>
        <w:jc w:val="both"/>
        <w:rPr>
          <w:rFonts w:ascii="Verdana" w:hAnsi="Verdana"/>
          <w:sz w:val="20"/>
          <w:szCs w:val="20"/>
        </w:rPr>
      </w:pPr>
      <w:r w:rsidRPr="007B2FEA">
        <w:rPr>
          <w:rFonts w:ascii="Verdana" w:hAnsi="Verdana"/>
          <w:sz w:val="20"/>
          <w:szCs w:val="20"/>
        </w:rPr>
        <w:t xml:space="preserve">O montante recuperado relativo à carteira dos Ativos do Estado registrado no exercício de janeiro a junho de 2024 foi de R$ </w:t>
      </w:r>
      <w:r w:rsidR="00A80DA4" w:rsidRPr="007B2FEA">
        <w:rPr>
          <w:rFonts w:ascii="Verdana" w:hAnsi="Verdana"/>
          <w:sz w:val="20"/>
          <w:szCs w:val="20"/>
        </w:rPr>
        <w:t>43</w:t>
      </w:r>
      <w:r w:rsidRPr="007B2FEA">
        <w:rPr>
          <w:rFonts w:ascii="Verdana" w:hAnsi="Verdana"/>
          <w:sz w:val="20"/>
          <w:szCs w:val="20"/>
        </w:rPr>
        <w:t xml:space="preserve"> milhões.</w:t>
      </w:r>
    </w:p>
    <w:p w14:paraId="2ACF9389" w14:textId="70D66F54" w:rsidR="000971CF" w:rsidRPr="007B2FEA" w:rsidRDefault="000971CF" w:rsidP="004B625D">
      <w:pPr>
        <w:tabs>
          <w:tab w:val="left" w:pos="9781"/>
        </w:tabs>
        <w:spacing w:before="240" w:after="240"/>
        <w:jc w:val="both"/>
        <w:rPr>
          <w:rFonts w:ascii="Verdana" w:hAnsi="Verdana"/>
          <w:sz w:val="20"/>
          <w:szCs w:val="20"/>
        </w:rPr>
      </w:pPr>
      <w:r w:rsidRPr="007B2FEA">
        <w:rPr>
          <w:rFonts w:ascii="Verdana" w:hAnsi="Verdana"/>
          <w:sz w:val="20"/>
          <w:szCs w:val="20"/>
        </w:rPr>
        <w:t>A Lei Estadual nº 20.743/21, transferiu também para a Fomento Paraná a gestão e administração dos ativos, créditos e direitos resultantes da liquidação do Banco de Desenvolvimento do Estado do Paraná</w:t>
      </w:r>
      <w:r w:rsidR="003A295D" w:rsidRPr="007B2FEA">
        <w:rPr>
          <w:rFonts w:ascii="Verdana" w:hAnsi="Verdana"/>
          <w:sz w:val="20"/>
          <w:szCs w:val="20"/>
        </w:rPr>
        <w:t xml:space="preserve"> - BADEP</w:t>
      </w:r>
      <w:r w:rsidRPr="007B2FEA">
        <w:rPr>
          <w:rFonts w:ascii="Verdana" w:hAnsi="Verdana"/>
          <w:sz w:val="20"/>
          <w:szCs w:val="20"/>
        </w:rPr>
        <w:t xml:space="preserve">, que passaram a ser de titularidade do Estado do Paraná conforme a Lei Estadual nº 18.929/16. </w:t>
      </w:r>
    </w:p>
    <w:p w14:paraId="785BB25A" w14:textId="7376692E" w:rsidR="000971CF" w:rsidRPr="007B2FEA" w:rsidRDefault="000971CF" w:rsidP="004B625D">
      <w:pPr>
        <w:tabs>
          <w:tab w:val="left" w:pos="9781"/>
        </w:tabs>
        <w:spacing w:before="240" w:after="240"/>
        <w:jc w:val="both"/>
        <w:rPr>
          <w:rFonts w:ascii="Verdana" w:hAnsi="Verdana"/>
          <w:sz w:val="20"/>
          <w:szCs w:val="20"/>
        </w:rPr>
      </w:pPr>
      <w:r w:rsidRPr="007B2FEA">
        <w:rPr>
          <w:rFonts w:ascii="Verdana" w:hAnsi="Verdana"/>
          <w:sz w:val="20"/>
          <w:szCs w:val="20"/>
        </w:rPr>
        <w:t xml:space="preserve">Desde então a empresa vem trabalhando </w:t>
      </w:r>
      <w:r w:rsidR="00800AD5" w:rsidRPr="007B2FEA">
        <w:rPr>
          <w:rFonts w:ascii="Verdana" w:hAnsi="Verdana"/>
          <w:sz w:val="20"/>
          <w:szCs w:val="20"/>
        </w:rPr>
        <w:t xml:space="preserve">junto a Secretaria de Estado da Fazenda, </w:t>
      </w:r>
      <w:r w:rsidRPr="007B2FEA">
        <w:rPr>
          <w:rFonts w:ascii="Verdana" w:hAnsi="Verdana"/>
          <w:sz w:val="20"/>
          <w:szCs w:val="20"/>
        </w:rPr>
        <w:t>na regulação das questões não autoaplicáveis, de acordo com a legislação visando a cobrança dos débitos respectivos e recepcionando os pedidos de renegociação nos termos da legislação.</w:t>
      </w:r>
    </w:p>
    <w:p w14:paraId="798529DE" w14:textId="77777777" w:rsidR="005F3E37" w:rsidRPr="007B2FEA" w:rsidRDefault="005F3E37" w:rsidP="004B625D">
      <w:pPr>
        <w:tabs>
          <w:tab w:val="left" w:pos="9781"/>
        </w:tabs>
        <w:suppressAutoHyphens w:val="0"/>
        <w:spacing w:after="200" w:line="276" w:lineRule="auto"/>
        <w:rPr>
          <w:rFonts w:ascii="Verdana" w:hAnsi="Verdana"/>
          <w:b/>
          <w:sz w:val="20"/>
          <w:szCs w:val="20"/>
        </w:rPr>
      </w:pPr>
      <w:r w:rsidRPr="007B2FEA">
        <w:rPr>
          <w:rFonts w:ascii="Verdana" w:hAnsi="Verdana"/>
          <w:b/>
          <w:sz w:val="20"/>
          <w:szCs w:val="20"/>
        </w:rPr>
        <w:br w:type="page"/>
      </w:r>
    </w:p>
    <w:p w14:paraId="51393B1A" w14:textId="409043C8" w:rsidR="0014121F" w:rsidRPr="007B2FEA" w:rsidRDefault="0014121F" w:rsidP="004B625D">
      <w:pPr>
        <w:tabs>
          <w:tab w:val="left" w:pos="9781"/>
        </w:tabs>
        <w:spacing w:before="240" w:after="240"/>
        <w:jc w:val="both"/>
        <w:rPr>
          <w:rFonts w:ascii="Verdana" w:hAnsi="Verdana"/>
          <w:b/>
          <w:sz w:val="20"/>
          <w:szCs w:val="20"/>
        </w:rPr>
      </w:pPr>
      <w:r w:rsidRPr="007B2FEA">
        <w:rPr>
          <w:rFonts w:ascii="Verdana" w:hAnsi="Verdana"/>
          <w:b/>
          <w:sz w:val="20"/>
          <w:szCs w:val="20"/>
        </w:rPr>
        <w:lastRenderedPageBreak/>
        <w:t>DESEMPENHO OPERACIONAL</w:t>
      </w:r>
    </w:p>
    <w:p w14:paraId="1B9D4331" w14:textId="77777777" w:rsidR="0014121F" w:rsidRPr="007B2FEA" w:rsidRDefault="0014121F" w:rsidP="004B625D">
      <w:pPr>
        <w:tabs>
          <w:tab w:val="left" w:pos="9781"/>
        </w:tabs>
        <w:spacing w:before="240"/>
        <w:jc w:val="both"/>
        <w:rPr>
          <w:rFonts w:ascii="Verdana" w:hAnsi="Verdana"/>
          <w:b/>
          <w:sz w:val="20"/>
          <w:szCs w:val="20"/>
        </w:rPr>
      </w:pPr>
      <w:r w:rsidRPr="007B2FEA">
        <w:rPr>
          <w:rFonts w:ascii="Verdana" w:hAnsi="Verdana"/>
          <w:b/>
          <w:sz w:val="20"/>
          <w:szCs w:val="20"/>
        </w:rPr>
        <w:t xml:space="preserve">Carteira de Crédito </w:t>
      </w:r>
    </w:p>
    <w:p w14:paraId="2725F61E" w14:textId="77777777" w:rsidR="005F3E37" w:rsidRPr="007B2FEA" w:rsidRDefault="005F3E37" w:rsidP="004B625D">
      <w:pPr>
        <w:tabs>
          <w:tab w:val="left" w:pos="9781"/>
        </w:tabs>
        <w:jc w:val="both"/>
        <w:rPr>
          <w:rFonts w:ascii="Verdana" w:hAnsi="Verdana"/>
          <w:sz w:val="20"/>
          <w:szCs w:val="20"/>
        </w:rPr>
      </w:pPr>
    </w:p>
    <w:p w14:paraId="3D44C58E" w14:textId="04A41E2A" w:rsidR="00291A9E" w:rsidRPr="007B2FEA" w:rsidRDefault="00291A9E" w:rsidP="004B625D">
      <w:pPr>
        <w:tabs>
          <w:tab w:val="left" w:pos="9781"/>
        </w:tabs>
        <w:jc w:val="both"/>
        <w:rPr>
          <w:rFonts w:ascii="Verdana" w:hAnsi="Verdana"/>
          <w:sz w:val="20"/>
          <w:szCs w:val="20"/>
        </w:rPr>
      </w:pPr>
      <w:r w:rsidRPr="007B2FEA">
        <w:rPr>
          <w:rFonts w:ascii="Verdana" w:hAnsi="Verdana"/>
          <w:sz w:val="20"/>
          <w:szCs w:val="20"/>
        </w:rPr>
        <w:t xml:space="preserve">A carteira de crédito total da Fomento Paraná encerrou o primeiro semestre de 2024 com saldo de R$ 1.576,1 milhões, com crescimento de 16,6% em doze meses, e de 9,2% em relação a dezembro de 2023. </w:t>
      </w:r>
    </w:p>
    <w:p w14:paraId="125BA876" w14:textId="02F02BF7" w:rsidR="00291A9E" w:rsidRPr="007B2FEA" w:rsidRDefault="00291A9E" w:rsidP="004B625D">
      <w:pPr>
        <w:tabs>
          <w:tab w:val="left" w:pos="9781"/>
        </w:tabs>
        <w:spacing w:before="240"/>
        <w:rPr>
          <w:rFonts w:ascii="Verdana" w:hAnsi="Verdana"/>
          <w:sz w:val="20"/>
          <w:szCs w:val="20"/>
        </w:rPr>
      </w:pPr>
      <w:r w:rsidRPr="007B2FEA">
        <w:rPr>
          <w:rFonts w:ascii="Verdana" w:hAnsi="Verdana"/>
          <w:sz w:val="20"/>
          <w:szCs w:val="20"/>
        </w:rPr>
        <w:t>A carteira de Operações do Setor Público represent</w:t>
      </w:r>
      <w:r w:rsidR="00E01663" w:rsidRPr="007B2FEA">
        <w:rPr>
          <w:rFonts w:ascii="Verdana" w:hAnsi="Verdana"/>
          <w:sz w:val="20"/>
          <w:szCs w:val="20"/>
        </w:rPr>
        <w:t>a</w:t>
      </w:r>
      <w:r w:rsidRPr="007B2FEA">
        <w:rPr>
          <w:rFonts w:ascii="Verdana" w:hAnsi="Verdana"/>
          <w:sz w:val="20"/>
          <w:szCs w:val="20"/>
        </w:rPr>
        <w:t xml:space="preserve"> 6</w:t>
      </w:r>
      <w:r w:rsidR="008561D6" w:rsidRPr="007B2FEA">
        <w:rPr>
          <w:rFonts w:ascii="Verdana" w:hAnsi="Verdana"/>
          <w:sz w:val="20"/>
          <w:szCs w:val="20"/>
        </w:rPr>
        <w:t>5,9</w:t>
      </w:r>
      <w:r w:rsidRPr="007B2FEA">
        <w:rPr>
          <w:rFonts w:ascii="Verdana" w:hAnsi="Verdana"/>
          <w:sz w:val="20"/>
          <w:szCs w:val="20"/>
        </w:rPr>
        <w:t>% do total de créditos em junho de 2024, somando R$ 1.038,</w:t>
      </w:r>
      <w:r w:rsidR="00E01663" w:rsidRPr="007B2FEA">
        <w:rPr>
          <w:rFonts w:ascii="Verdana" w:hAnsi="Verdana"/>
          <w:sz w:val="20"/>
          <w:szCs w:val="20"/>
        </w:rPr>
        <w:t>1</w:t>
      </w:r>
      <w:r w:rsidRPr="007B2FEA">
        <w:rPr>
          <w:rFonts w:ascii="Verdana" w:hAnsi="Verdana"/>
          <w:sz w:val="20"/>
          <w:szCs w:val="20"/>
        </w:rPr>
        <w:t xml:space="preserve"> milhões. Esse valor equivale a um acréscimo de 9% em relação a dezembro de 2023. </w:t>
      </w:r>
    </w:p>
    <w:p w14:paraId="615A8278" w14:textId="7D1DE754" w:rsidR="00291A9E" w:rsidRPr="007B2FEA" w:rsidRDefault="00291A9E" w:rsidP="004B625D">
      <w:pPr>
        <w:tabs>
          <w:tab w:val="left" w:pos="9781"/>
        </w:tabs>
        <w:spacing w:before="240"/>
        <w:jc w:val="both"/>
        <w:rPr>
          <w:rFonts w:ascii="Verdana" w:hAnsi="Verdana"/>
          <w:sz w:val="20"/>
          <w:szCs w:val="20"/>
        </w:rPr>
      </w:pPr>
      <w:r w:rsidRPr="007B2FEA">
        <w:rPr>
          <w:rFonts w:ascii="Verdana" w:hAnsi="Verdana"/>
          <w:sz w:val="20"/>
          <w:szCs w:val="20"/>
        </w:rPr>
        <w:t xml:space="preserve">Ainda há um estoque de contratos não liberados no âmbito do Sistema de Financiamento aos Municípios </w:t>
      </w:r>
      <w:r w:rsidR="008561D6" w:rsidRPr="007B2FEA">
        <w:rPr>
          <w:rFonts w:ascii="Verdana" w:hAnsi="Verdana"/>
          <w:sz w:val="20"/>
          <w:szCs w:val="20"/>
        </w:rPr>
        <w:t xml:space="preserve">- </w:t>
      </w:r>
      <w:r w:rsidRPr="007B2FEA">
        <w:rPr>
          <w:rFonts w:ascii="Verdana" w:hAnsi="Verdana"/>
          <w:sz w:val="20"/>
          <w:szCs w:val="20"/>
        </w:rPr>
        <w:t xml:space="preserve">SFM que soma R$ </w:t>
      </w:r>
      <w:r w:rsidR="00E01663" w:rsidRPr="007B2FEA">
        <w:rPr>
          <w:rFonts w:ascii="Verdana" w:hAnsi="Verdana"/>
          <w:sz w:val="20"/>
          <w:szCs w:val="20"/>
        </w:rPr>
        <w:t>983,4</w:t>
      </w:r>
      <w:r w:rsidRPr="007B2FEA">
        <w:rPr>
          <w:rFonts w:ascii="Verdana" w:hAnsi="Verdana"/>
          <w:sz w:val="20"/>
          <w:szCs w:val="20"/>
        </w:rPr>
        <w:t xml:space="preserve"> milhões, representando um potencial total de carteira de até R$ 2.0</w:t>
      </w:r>
      <w:r w:rsidR="00E01663" w:rsidRPr="007B2FEA">
        <w:rPr>
          <w:rFonts w:ascii="Verdana" w:hAnsi="Verdana"/>
          <w:sz w:val="20"/>
          <w:szCs w:val="20"/>
        </w:rPr>
        <w:t>2</w:t>
      </w:r>
      <w:r w:rsidRPr="007B2FEA">
        <w:rPr>
          <w:rFonts w:ascii="Verdana" w:hAnsi="Verdana"/>
          <w:sz w:val="20"/>
          <w:szCs w:val="20"/>
        </w:rPr>
        <w:t xml:space="preserve">1,4 milhões. </w:t>
      </w:r>
    </w:p>
    <w:p w14:paraId="684C19FF" w14:textId="7F40792C" w:rsidR="00291A9E" w:rsidRPr="007B2FEA" w:rsidRDefault="00291A9E" w:rsidP="004B625D">
      <w:pPr>
        <w:tabs>
          <w:tab w:val="left" w:pos="9781"/>
        </w:tabs>
        <w:spacing w:before="240"/>
        <w:jc w:val="both"/>
        <w:rPr>
          <w:rFonts w:ascii="Verdana" w:hAnsi="Verdana"/>
          <w:sz w:val="20"/>
          <w:szCs w:val="20"/>
        </w:rPr>
      </w:pPr>
      <w:r w:rsidRPr="007B2FEA">
        <w:rPr>
          <w:rFonts w:ascii="Verdana" w:hAnsi="Verdana"/>
          <w:sz w:val="20"/>
          <w:szCs w:val="20"/>
        </w:rPr>
        <w:t>A carteira de Operações do Setor Privado alcançou a marca de 34</w:t>
      </w:r>
      <w:r w:rsidR="008561D6" w:rsidRPr="007B2FEA">
        <w:rPr>
          <w:rFonts w:ascii="Verdana" w:hAnsi="Verdana"/>
          <w:sz w:val="20"/>
          <w:szCs w:val="20"/>
        </w:rPr>
        <w:t>,1</w:t>
      </w:r>
      <w:r w:rsidRPr="007B2FEA">
        <w:rPr>
          <w:rFonts w:ascii="Verdana" w:hAnsi="Verdana"/>
          <w:sz w:val="20"/>
          <w:szCs w:val="20"/>
        </w:rPr>
        <w:t xml:space="preserve">% da carteira de crédito total, somando R$ 538,0 milhões em junho de 2024. A expansão dessa carteira foi de 9,8% nos últimos seis meses e de 16,4% nos últimos doze meses. </w:t>
      </w:r>
    </w:p>
    <w:p w14:paraId="44444899" w14:textId="77777777" w:rsidR="00291A9E" w:rsidRPr="007B2FEA" w:rsidRDefault="00291A9E" w:rsidP="004B625D">
      <w:pPr>
        <w:tabs>
          <w:tab w:val="left" w:pos="9781"/>
        </w:tabs>
        <w:spacing w:before="240"/>
        <w:jc w:val="both"/>
        <w:rPr>
          <w:rFonts w:ascii="Verdana" w:hAnsi="Verdana"/>
          <w:sz w:val="20"/>
          <w:szCs w:val="20"/>
        </w:rPr>
      </w:pPr>
      <w:r w:rsidRPr="007B2FEA">
        <w:rPr>
          <w:rFonts w:ascii="Verdana" w:hAnsi="Verdana"/>
          <w:sz w:val="20"/>
          <w:szCs w:val="20"/>
        </w:rPr>
        <w:t>A carteira de operações de microcrédito totalizou R$ 187,4 milhões, valor que representa 34,8% da carteira do Setor Privado.</w:t>
      </w:r>
    </w:p>
    <w:p w14:paraId="41EE557C" w14:textId="25BFA5B1" w:rsidR="0014121F" w:rsidRPr="007B2FEA" w:rsidRDefault="0014121F" w:rsidP="004B625D">
      <w:pPr>
        <w:tabs>
          <w:tab w:val="left" w:pos="9781"/>
        </w:tabs>
        <w:spacing w:before="240"/>
        <w:jc w:val="both"/>
        <w:rPr>
          <w:rFonts w:ascii="Verdana" w:hAnsi="Verdana"/>
          <w:b/>
          <w:sz w:val="20"/>
          <w:szCs w:val="20"/>
        </w:rPr>
      </w:pPr>
      <w:r w:rsidRPr="007B2FEA">
        <w:rPr>
          <w:rFonts w:ascii="Verdana" w:hAnsi="Verdana"/>
          <w:b/>
          <w:sz w:val="20"/>
          <w:szCs w:val="20"/>
        </w:rPr>
        <w:t>Fontes de Recursos</w:t>
      </w:r>
    </w:p>
    <w:p w14:paraId="5087E71E" w14:textId="77777777" w:rsidR="005F3E37" w:rsidRPr="007B2FEA" w:rsidRDefault="005F3E37" w:rsidP="004B625D">
      <w:pPr>
        <w:tabs>
          <w:tab w:val="left" w:pos="9781"/>
        </w:tabs>
        <w:jc w:val="both"/>
        <w:rPr>
          <w:rFonts w:ascii="Verdana" w:hAnsi="Verdana"/>
          <w:sz w:val="20"/>
          <w:szCs w:val="20"/>
        </w:rPr>
      </w:pPr>
    </w:p>
    <w:p w14:paraId="6C35EC79" w14:textId="765FB3F6" w:rsidR="009F491F" w:rsidRPr="007B2FEA" w:rsidRDefault="009F491F" w:rsidP="004B625D">
      <w:pPr>
        <w:tabs>
          <w:tab w:val="left" w:pos="9781"/>
        </w:tabs>
        <w:jc w:val="both"/>
        <w:rPr>
          <w:rFonts w:ascii="Verdana" w:hAnsi="Verdana"/>
          <w:sz w:val="20"/>
          <w:szCs w:val="20"/>
        </w:rPr>
      </w:pPr>
      <w:r w:rsidRPr="007B2FEA">
        <w:rPr>
          <w:rFonts w:ascii="Verdana" w:hAnsi="Verdana"/>
          <w:sz w:val="20"/>
          <w:szCs w:val="20"/>
        </w:rPr>
        <w:t>As operações de crédito são realizadas com recursos próprios (capital livre ou integralizado ao capital social e destacado junto ao Banco Central) e com recursos captados por meio de repasses de instituições oficiais no país e no exterior, para as quais a Fomento Paraná atua como agente financeiro: BNDES; FINEP; CEF; FUNGETUR/Ministério do Turismo; BRDE e CAF.</w:t>
      </w:r>
    </w:p>
    <w:p w14:paraId="0386B900" w14:textId="77777777" w:rsidR="008561D6" w:rsidRPr="007B2FEA" w:rsidRDefault="008561D6" w:rsidP="004B625D">
      <w:pPr>
        <w:tabs>
          <w:tab w:val="left" w:pos="9781"/>
        </w:tabs>
        <w:jc w:val="both"/>
        <w:rPr>
          <w:rFonts w:ascii="Verdana" w:hAnsi="Verdana"/>
          <w:sz w:val="20"/>
          <w:szCs w:val="20"/>
        </w:rPr>
      </w:pPr>
    </w:p>
    <w:p w14:paraId="63C19AF5" w14:textId="1FB22BD0" w:rsidR="008561D6" w:rsidRPr="007B2FEA" w:rsidRDefault="008561D6" w:rsidP="004B625D">
      <w:pPr>
        <w:tabs>
          <w:tab w:val="left" w:pos="9781"/>
        </w:tabs>
        <w:jc w:val="both"/>
        <w:rPr>
          <w:rFonts w:ascii="Verdana" w:hAnsi="Verdana"/>
          <w:sz w:val="20"/>
          <w:szCs w:val="20"/>
        </w:rPr>
      </w:pPr>
      <w:r w:rsidRPr="007B2FEA">
        <w:rPr>
          <w:rFonts w:ascii="Verdana" w:hAnsi="Verdana"/>
          <w:sz w:val="20"/>
          <w:szCs w:val="20"/>
        </w:rPr>
        <w:t xml:space="preserve">No primeiro semestre de 2024 o acionista Estado do Paraná, capitalizou a Instituição com aportes em dinheiro na ordem de R$ 247,6 milhões, valores esses para operacionalização de créditos, </w:t>
      </w:r>
      <w:r w:rsidR="00DF7DD7" w:rsidRPr="007B2FEA">
        <w:rPr>
          <w:rFonts w:ascii="Verdana" w:hAnsi="Verdana"/>
          <w:sz w:val="20"/>
          <w:szCs w:val="20"/>
        </w:rPr>
        <w:t xml:space="preserve">por meio de financiamentos e aporte em Fundos com essa finalidade. </w:t>
      </w:r>
      <w:r w:rsidRPr="007B2FEA">
        <w:rPr>
          <w:rFonts w:ascii="Verdana" w:hAnsi="Verdana"/>
          <w:sz w:val="20"/>
          <w:szCs w:val="20"/>
        </w:rPr>
        <w:t xml:space="preserve">Foram </w:t>
      </w:r>
      <w:r w:rsidR="00DF7DD7" w:rsidRPr="007B2FEA">
        <w:rPr>
          <w:rFonts w:ascii="Verdana" w:hAnsi="Verdana"/>
          <w:sz w:val="20"/>
          <w:szCs w:val="20"/>
        </w:rPr>
        <w:t xml:space="preserve">disponibilizados, </w:t>
      </w:r>
      <w:r w:rsidRPr="007B2FEA">
        <w:rPr>
          <w:rFonts w:ascii="Verdana" w:hAnsi="Verdana"/>
          <w:sz w:val="20"/>
          <w:szCs w:val="20"/>
        </w:rPr>
        <w:t>R$ 60 milhões oriundos do programa Paraná Urbano III, para aplicação no financiamento aos municípios, em operações do Setor Público; R$ 3</w:t>
      </w:r>
      <w:r w:rsidR="00FD15CC" w:rsidRPr="007B2FEA">
        <w:rPr>
          <w:rFonts w:ascii="Verdana" w:hAnsi="Verdana"/>
          <w:sz w:val="20"/>
          <w:szCs w:val="20"/>
        </w:rPr>
        <w:t>2,3</w:t>
      </w:r>
      <w:r w:rsidRPr="007B2FEA">
        <w:rPr>
          <w:rFonts w:ascii="Verdana" w:hAnsi="Verdana"/>
          <w:sz w:val="20"/>
          <w:szCs w:val="20"/>
        </w:rPr>
        <w:t xml:space="preserve"> milhões </w:t>
      </w:r>
      <w:r w:rsidR="00DF7DD7" w:rsidRPr="007B2FEA">
        <w:rPr>
          <w:rFonts w:ascii="Verdana" w:hAnsi="Verdana"/>
          <w:sz w:val="20"/>
          <w:szCs w:val="20"/>
        </w:rPr>
        <w:t>originários do</w:t>
      </w:r>
      <w:r w:rsidRPr="007B2FEA">
        <w:rPr>
          <w:rFonts w:ascii="Verdana" w:hAnsi="Verdana"/>
          <w:sz w:val="20"/>
          <w:szCs w:val="20"/>
        </w:rPr>
        <w:t xml:space="preserve"> </w:t>
      </w:r>
      <w:r w:rsidR="00DF7DD7" w:rsidRPr="007B2FEA">
        <w:rPr>
          <w:rFonts w:ascii="Verdana" w:hAnsi="Verdana"/>
          <w:sz w:val="20"/>
          <w:szCs w:val="20"/>
        </w:rPr>
        <w:t>FDE e destinados por Lei à Fomento Paraná, p</w:t>
      </w:r>
      <w:r w:rsidRPr="007B2FEA">
        <w:rPr>
          <w:rFonts w:ascii="Verdana" w:hAnsi="Verdana"/>
          <w:sz w:val="20"/>
          <w:szCs w:val="20"/>
        </w:rPr>
        <w:t>ara operacionalização da linha Fomento Taxistas</w:t>
      </w:r>
      <w:r w:rsidR="00DF7DD7" w:rsidRPr="007B2FEA">
        <w:rPr>
          <w:rFonts w:ascii="Verdana" w:hAnsi="Verdana"/>
          <w:sz w:val="20"/>
          <w:szCs w:val="20"/>
        </w:rPr>
        <w:t>;</w:t>
      </w:r>
      <w:r w:rsidRPr="007B2FEA">
        <w:rPr>
          <w:rFonts w:ascii="Verdana" w:hAnsi="Verdana"/>
          <w:sz w:val="20"/>
          <w:szCs w:val="20"/>
        </w:rPr>
        <w:t xml:space="preserve"> </w:t>
      </w:r>
      <w:r w:rsidR="00FD15CC" w:rsidRPr="007B2FEA">
        <w:rPr>
          <w:rFonts w:ascii="Verdana" w:hAnsi="Verdana"/>
          <w:sz w:val="20"/>
          <w:szCs w:val="20"/>
        </w:rPr>
        <w:t xml:space="preserve">R$ 5,3 milhões oriundos da recuperação dos ativos do Banestado; </w:t>
      </w:r>
      <w:r w:rsidRPr="007B2FEA">
        <w:rPr>
          <w:rFonts w:ascii="Verdana" w:hAnsi="Verdana"/>
          <w:sz w:val="20"/>
          <w:szCs w:val="20"/>
        </w:rPr>
        <w:t>e outros R$ 150 milhões do Tesouro do Estado direcionados para a subscrição de cotas da Fomento Paraná no Fundo de Investimento nas Cadeias Produtivas do Agro – FIAGRO FIDC PARANÁ I.</w:t>
      </w:r>
    </w:p>
    <w:p w14:paraId="56366F30" w14:textId="4F63B98F" w:rsidR="009F491F" w:rsidRPr="007B2FEA" w:rsidRDefault="002D0CA4" w:rsidP="004B625D">
      <w:pPr>
        <w:tabs>
          <w:tab w:val="left" w:pos="9781"/>
        </w:tabs>
        <w:spacing w:before="240"/>
        <w:jc w:val="both"/>
        <w:rPr>
          <w:rFonts w:ascii="Verdana" w:hAnsi="Verdana"/>
          <w:sz w:val="20"/>
          <w:szCs w:val="20"/>
        </w:rPr>
      </w:pPr>
      <w:r w:rsidRPr="007B2FEA">
        <w:rPr>
          <w:rFonts w:ascii="Verdana" w:hAnsi="Verdana"/>
          <w:sz w:val="20"/>
          <w:szCs w:val="20"/>
        </w:rPr>
        <w:t xml:space="preserve">As captações de instituições de repasse somaram </w:t>
      </w:r>
      <w:r w:rsidR="009F491F" w:rsidRPr="007B2FEA">
        <w:rPr>
          <w:rFonts w:ascii="Verdana" w:hAnsi="Verdana"/>
          <w:sz w:val="20"/>
          <w:szCs w:val="20"/>
        </w:rPr>
        <w:t xml:space="preserve">R$ 127,6 milhões, </w:t>
      </w:r>
      <w:r w:rsidR="00A749F0" w:rsidRPr="007B2FEA">
        <w:rPr>
          <w:rFonts w:ascii="Verdana" w:hAnsi="Verdana"/>
          <w:sz w:val="20"/>
          <w:szCs w:val="20"/>
        </w:rPr>
        <w:t xml:space="preserve">até junho de 2024, </w:t>
      </w:r>
      <w:r w:rsidRPr="007B2FEA">
        <w:rPr>
          <w:rFonts w:ascii="Verdana" w:hAnsi="Verdana"/>
          <w:sz w:val="20"/>
          <w:szCs w:val="20"/>
        </w:rPr>
        <w:t>majoritariamente oriundos do BNDES</w:t>
      </w:r>
      <w:r w:rsidR="00F74ADA" w:rsidRPr="007B2FEA">
        <w:rPr>
          <w:rFonts w:ascii="Verdana" w:hAnsi="Verdana"/>
          <w:sz w:val="20"/>
          <w:szCs w:val="20"/>
        </w:rPr>
        <w:t xml:space="preserve"> </w:t>
      </w:r>
      <w:r w:rsidRPr="007B2FEA">
        <w:rPr>
          <w:rFonts w:ascii="Verdana" w:hAnsi="Verdana"/>
          <w:sz w:val="20"/>
          <w:szCs w:val="20"/>
        </w:rPr>
        <w:t>(63%) e os demais oriundos</w:t>
      </w:r>
      <w:r w:rsidR="00A749F0" w:rsidRPr="007B2FEA">
        <w:rPr>
          <w:rFonts w:ascii="Verdana" w:hAnsi="Verdana"/>
          <w:sz w:val="20"/>
          <w:szCs w:val="20"/>
        </w:rPr>
        <w:t xml:space="preserve"> de fontes como: </w:t>
      </w:r>
      <w:r w:rsidRPr="007B2FEA">
        <w:rPr>
          <w:rFonts w:ascii="Verdana" w:hAnsi="Verdana"/>
          <w:sz w:val="20"/>
          <w:szCs w:val="20"/>
        </w:rPr>
        <w:t>CEF</w:t>
      </w:r>
      <w:r w:rsidR="00A749F0" w:rsidRPr="007B2FEA">
        <w:rPr>
          <w:rFonts w:ascii="Verdana" w:hAnsi="Verdana"/>
          <w:sz w:val="20"/>
          <w:szCs w:val="20"/>
        </w:rPr>
        <w:t xml:space="preserve">, </w:t>
      </w:r>
      <w:r w:rsidRPr="007B2FEA">
        <w:rPr>
          <w:rFonts w:ascii="Verdana" w:hAnsi="Verdana"/>
          <w:sz w:val="20"/>
          <w:szCs w:val="20"/>
        </w:rPr>
        <w:t>FUNGETUR e FINEP (37%)</w:t>
      </w:r>
      <w:r w:rsidR="00A749F0" w:rsidRPr="007B2FEA">
        <w:rPr>
          <w:rFonts w:ascii="Verdana" w:hAnsi="Verdana"/>
          <w:sz w:val="20"/>
          <w:szCs w:val="20"/>
        </w:rPr>
        <w:t xml:space="preserve">. O volume captado nesse semestre </w:t>
      </w:r>
      <w:r w:rsidR="00F74ADA" w:rsidRPr="007B2FEA">
        <w:rPr>
          <w:rFonts w:ascii="Verdana" w:hAnsi="Verdana"/>
          <w:sz w:val="20"/>
          <w:szCs w:val="20"/>
        </w:rPr>
        <w:t xml:space="preserve">é </w:t>
      </w:r>
      <w:r w:rsidR="009F491F" w:rsidRPr="007B2FEA">
        <w:rPr>
          <w:rFonts w:ascii="Verdana" w:hAnsi="Verdana"/>
          <w:sz w:val="20"/>
          <w:szCs w:val="20"/>
        </w:rPr>
        <w:t>12,8%</w:t>
      </w:r>
      <w:r w:rsidR="00F74ADA" w:rsidRPr="007B2FEA">
        <w:rPr>
          <w:rFonts w:ascii="Verdana" w:hAnsi="Verdana"/>
          <w:sz w:val="20"/>
          <w:szCs w:val="20"/>
        </w:rPr>
        <w:t xml:space="preserve"> </w:t>
      </w:r>
      <w:r w:rsidR="009F491F" w:rsidRPr="007B2FEA">
        <w:rPr>
          <w:rFonts w:ascii="Verdana" w:hAnsi="Verdana"/>
          <w:sz w:val="20"/>
          <w:szCs w:val="20"/>
        </w:rPr>
        <w:t xml:space="preserve">superior </w:t>
      </w:r>
      <w:r w:rsidR="00F74ADA" w:rsidRPr="007B2FEA">
        <w:rPr>
          <w:rFonts w:ascii="Verdana" w:hAnsi="Verdana"/>
          <w:sz w:val="20"/>
          <w:szCs w:val="20"/>
        </w:rPr>
        <w:t xml:space="preserve">ao total repassado no </w:t>
      </w:r>
      <w:r w:rsidR="009F491F" w:rsidRPr="007B2FEA">
        <w:rPr>
          <w:rFonts w:ascii="Verdana" w:hAnsi="Verdana"/>
          <w:sz w:val="20"/>
          <w:szCs w:val="20"/>
        </w:rPr>
        <w:t>mesmo período de 2023</w:t>
      </w:r>
      <w:r w:rsidR="00F74ADA" w:rsidRPr="007B2FEA">
        <w:rPr>
          <w:rFonts w:ascii="Verdana" w:hAnsi="Verdana"/>
          <w:sz w:val="20"/>
          <w:szCs w:val="20"/>
        </w:rPr>
        <w:t xml:space="preserve"> (R$ 113,1 milhões)</w:t>
      </w:r>
      <w:r w:rsidR="009F491F" w:rsidRPr="007B2FEA">
        <w:rPr>
          <w:rFonts w:ascii="Verdana" w:hAnsi="Verdana"/>
          <w:sz w:val="20"/>
          <w:szCs w:val="20"/>
        </w:rPr>
        <w:t>.</w:t>
      </w:r>
    </w:p>
    <w:p w14:paraId="42C4E72F" w14:textId="77777777" w:rsidR="009F491F" w:rsidRPr="007B2FEA" w:rsidRDefault="009F491F" w:rsidP="004B625D">
      <w:pPr>
        <w:tabs>
          <w:tab w:val="left" w:pos="9781"/>
        </w:tabs>
        <w:spacing w:before="240"/>
        <w:jc w:val="both"/>
        <w:rPr>
          <w:rFonts w:ascii="Verdana" w:hAnsi="Verdana"/>
          <w:b/>
          <w:sz w:val="20"/>
          <w:szCs w:val="20"/>
        </w:rPr>
      </w:pPr>
      <w:r w:rsidRPr="007B2FEA">
        <w:rPr>
          <w:rFonts w:ascii="Verdana" w:hAnsi="Verdana"/>
          <w:b/>
          <w:sz w:val="20"/>
          <w:szCs w:val="20"/>
        </w:rPr>
        <w:t xml:space="preserve">Desembolsos </w:t>
      </w:r>
    </w:p>
    <w:p w14:paraId="6C91BDA8" w14:textId="77777777" w:rsidR="005F3E37" w:rsidRPr="007B2FEA" w:rsidRDefault="005F3E37" w:rsidP="004B625D">
      <w:pPr>
        <w:tabs>
          <w:tab w:val="left" w:pos="9781"/>
        </w:tabs>
        <w:jc w:val="both"/>
        <w:rPr>
          <w:rFonts w:ascii="Verdana" w:hAnsi="Verdana"/>
          <w:b/>
          <w:bCs/>
          <w:sz w:val="20"/>
          <w:szCs w:val="20"/>
        </w:rPr>
      </w:pPr>
    </w:p>
    <w:p w14:paraId="6D26A1CF" w14:textId="08BA4264"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 xml:space="preserve">Os desembolsos de recursos, entre próprios e captados pela Fomento Paraná, somaram R$ 338,0 milhões no primeiro semestre de 2024. Deste total, R$ 135,1 milhões (40%) para o Setor Privado, principalmente para operações da linha Giro Fácil, por meio do programa Paraná Recupera. </w:t>
      </w:r>
    </w:p>
    <w:p w14:paraId="6859D9FC" w14:textId="764FF952" w:rsidR="005F3E37" w:rsidRPr="007B2FEA" w:rsidRDefault="009F491F" w:rsidP="004B625D">
      <w:pPr>
        <w:tabs>
          <w:tab w:val="left" w:pos="9781"/>
        </w:tabs>
        <w:spacing w:before="240" w:after="240"/>
        <w:jc w:val="both"/>
        <w:rPr>
          <w:rFonts w:ascii="Verdana" w:hAnsi="Verdana"/>
          <w:sz w:val="20"/>
          <w:szCs w:val="20"/>
        </w:rPr>
      </w:pPr>
      <w:r w:rsidRPr="007B2FEA">
        <w:rPr>
          <w:rFonts w:ascii="Verdana" w:hAnsi="Verdana"/>
          <w:sz w:val="20"/>
          <w:szCs w:val="20"/>
        </w:rPr>
        <w:t>No Setor Público foram liberados R$ 202,</w:t>
      </w:r>
      <w:r w:rsidR="00C563A3" w:rsidRPr="007B2FEA">
        <w:rPr>
          <w:rFonts w:ascii="Verdana" w:hAnsi="Verdana"/>
          <w:sz w:val="20"/>
          <w:szCs w:val="20"/>
        </w:rPr>
        <w:t>8</w:t>
      </w:r>
      <w:r w:rsidRPr="007B2FEA">
        <w:rPr>
          <w:rFonts w:ascii="Verdana" w:hAnsi="Verdana"/>
          <w:sz w:val="20"/>
          <w:szCs w:val="20"/>
        </w:rPr>
        <w:t xml:space="preserve"> milhões, o que representa 60% do total desembolsado no semestre.</w:t>
      </w:r>
      <w:r w:rsidR="005F3E37" w:rsidRPr="007B2FEA">
        <w:rPr>
          <w:rFonts w:ascii="Verdana" w:hAnsi="Verdana"/>
          <w:sz w:val="20"/>
          <w:szCs w:val="20"/>
        </w:rPr>
        <w:br w:type="page"/>
      </w:r>
    </w:p>
    <w:p w14:paraId="377E6808" w14:textId="77777777" w:rsidR="009F491F" w:rsidRPr="007B2FEA" w:rsidRDefault="009F491F" w:rsidP="004B625D">
      <w:pPr>
        <w:tabs>
          <w:tab w:val="left" w:pos="9781"/>
        </w:tabs>
        <w:suppressAutoHyphens w:val="0"/>
        <w:spacing w:after="200" w:line="276" w:lineRule="auto"/>
        <w:rPr>
          <w:rFonts w:ascii="Verdana" w:hAnsi="Verdana"/>
          <w:b/>
          <w:sz w:val="20"/>
          <w:szCs w:val="20"/>
        </w:rPr>
      </w:pPr>
      <w:r w:rsidRPr="007B2FEA">
        <w:rPr>
          <w:rFonts w:ascii="Verdana" w:hAnsi="Verdana"/>
          <w:b/>
          <w:sz w:val="20"/>
          <w:szCs w:val="20"/>
        </w:rPr>
        <w:lastRenderedPageBreak/>
        <w:t>DESEMPENHO FINANCEIRO</w:t>
      </w:r>
    </w:p>
    <w:p w14:paraId="0769DA12" w14:textId="77777777" w:rsidR="009F491F" w:rsidRPr="007B2FEA" w:rsidRDefault="009F491F" w:rsidP="004B625D">
      <w:pPr>
        <w:tabs>
          <w:tab w:val="left" w:pos="9781"/>
        </w:tabs>
        <w:suppressAutoHyphens w:val="0"/>
        <w:spacing w:line="276" w:lineRule="auto"/>
        <w:rPr>
          <w:rFonts w:ascii="Verdana" w:hAnsi="Verdana"/>
          <w:b/>
          <w:sz w:val="20"/>
          <w:szCs w:val="20"/>
        </w:rPr>
      </w:pPr>
      <w:r w:rsidRPr="007B2FEA">
        <w:rPr>
          <w:rFonts w:ascii="Verdana" w:hAnsi="Verdana"/>
          <w:b/>
          <w:sz w:val="20"/>
          <w:szCs w:val="20"/>
        </w:rPr>
        <w:t xml:space="preserve">Lucro Líquido </w:t>
      </w:r>
    </w:p>
    <w:p w14:paraId="0B86EC3C" w14:textId="77777777" w:rsidR="005F3E37" w:rsidRPr="007B2FEA" w:rsidRDefault="005F3E37" w:rsidP="004B625D">
      <w:pPr>
        <w:tabs>
          <w:tab w:val="left" w:pos="9781"/>
        </w:tabs>
        <w:jc w:val="both"/>
        <w:rPr>
          <w:rFonts w:ascii="Verdana" w:hAnsi="Verdana"/>
          <w:b/>
          <w:bCs/>
          <w:sz w:val="20"/>
          <w:szCs w:val="20"/>
        </w:rPr>
      </w:pPr>
    </w:p>
    <w:p w14:paraId="02DF8BE1" w14:textId="4AF747B6"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 xml:space="preserve">O lucro líquido da Fomento Paraná no primeiro semestre de 2024 chegou a R$ 93,6 milhões, valor 2,8% menor do que os R$ 96,3 milhões registrados no mesmo período de 2023 e 3,6% menor do que no semestre imediatamente anterior. </w:t>
      </w:r>
    </w:p>
    <w:p w14:paraId="5505F813" w14:textId="77777777"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O lucro em 2024 foi influenciado pelo crescimento de 9,45% das receitas de operações de crédito, que somaram R$ 108,5 milhões, até junho de 2024, em relação ao mesmo período de 2023, quando essas receitas somaram R$ 99,0 milhões.</w:t>
      </w:r>
    </w:p>
    <w:p w14:paraId="610AD9BA" w14:textId="77777777"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 xml:space="preserve">Destaque para o aumento de 18,8% nas receitas oriundas da carteira privada, que representam 53,7% do total das receitas de operações de crédito. </w:t>
      </w:r>
    </w:p>
    <w:p w14:paraId="784FA9D4" w14:textId="78483DAC"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A receita oriunda da posição financeira baixou do patamar de R$ 95,9 milhões no primeiro semestre de 2023 para R$ 85,9 milhões em 2024. A redução foi de 10,4% e acompanhou a evolução da taxa de juros SELIC, que fechou o acumulado no primeiro semestre em 5,26%, contra 6,</w:t>
      </w:r>
      <w:r w:rsidR="00F10C82" w:rsidRPr="007B2FEA">
        <w:rPr>
          <w:rFonts w:ascii="Verdana" w:hAnsi="Verdana"/>
          <w:sz w:val="20"/>
          <w:szCs w:val="20"/>
        </w:rPr>
        <w:t>5</w:t>
      </w:r>
      <w:r w:rsidRPr="007B2FEA">
        <w:rPr>
          <w:rFonts w:ascii="Verdana" w:hAnsi="Verdana"/>
          <w:sz w:val="20"/>
          <w:szCs w:val="20"/>
        </w:rPr>
        <w:t>4% no mesmo período de 2023.</w:t>
      </w:r>
    </w:p>
    <w:p w14:paraId="2333347C" w14:textId="77777777"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A posição financeira é composta por títulos públicos e representa em torno de 54% dos ativos da instituição.</w:t>
      </w:r>
    </w:p>
    <w:p w14:paraId="7E71464B" w14:textId="77777777"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 xml:space="preserve">As despesas com pessoal e administrativas, somaram R$ 45,3 milhões, valor que representa alta de 8,96% em comparação ao mesmo período de 2023. </w:t>
      </w:r>
    </w:p>
    <w:p w14:paraId="5AA2B5DD" w14:textId="77777777"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 xml:space="preserve">As despesas administrativas, que representam 53,84%, registraram elevação de 17,49%, somando R$ 24,4 milhões, contra R$ 20,7 milhões no primeiro semestre de 2023. </w:t>
      </w:r>
    </w:p>
    <w:p w14:paraId="2F27BAA0" w14:textId="423EE63F"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 xml:space="preserve">Esse aumento decorre em grande parte do volume de comissões pagas ao PARANACIDADE, agente técnico-operacional do Sistema de Financiamento aos Municípios </w:t>
      </w:r>
      <w:r w:rsidR="00620E96" w:rsidRPr="007B2FEA">
        <w:rPr>
          <w:rFonts w:ascii="Verdana" w:hAnsi="Verdana"/>
          <w:sz w:val="20"/>
          <w:szCs w:val="20"/>
        </w:rPr>
        <w:t>-</w:t>
      </w:r>
      <w:r w:rsidRPr="007B2FEA">
        <w:rPr>
          <w:rFonts w:ascii="Verdana" w:hAnsi="Verdana"/>
          <w:sz w:val="20"/>
          <w:szCs w:val="20"/>
        </w:rPr>
        <w:t xml:space="preserve">SFM. </w:t>
      </w:r>
    </w:p>
    <w:p w14:paraId="222F4FB6" w14:textId="7B0AD362"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As comissões representam 67,0% do valor das despesas administrativas e incidem à base de 8% sobre os recursos liberados nas Operações do Setor Público. Registre-se que o volume de liberações dessa carteira superou primeiro semestre 2023 em 25,</w:t>
      </w:r>
      <w:r w:rsidR="00620E96" w:rsidRPr="007B2FEA">
        <w:rPr>
          <w:rFonts w:ascii="Verdana" w:hAnsi="Verdana"/>
          <w:sz w:val="20"/>
          <w:szCs w:val="20"/>
        </w:rPr>
        <w:t>2</w:t>
      </w:r>
      <w:r w:rsidRPr="007B2FEA">
        <w:rPr>
          <w:rFonts w:ascii="Verdana" w:hAnsi="Verdana"/>
          <w:sz w:val="20"/>
          <w:szCs w:val="20"/>
        </w:rPr>
        <w:t>%, impactando no aumento da carteira do Setor Público.</w:t>
      </w:r>
    </w:p>
    <w:p w14:paraId="0C11CCD1" w14:textId="0864A65F"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 xml:space="preserve">Dessa forma, o lucro operacional somou R$ 109,3 milhões, com decréscimo de 5,54% em relação aos R$ 115,7 milhões obtidos de janeiro a junho de 2023. </w:t>
      </w:r>
    </w:p>
    <w:p w14:paraId="53CF2534" w14:textId="77777777" w:rsidR="009F491F" w:rsidRPr="007B2FEA" w:rsidRDefault="009F491F" w:rsidP="004B625D">
      <w:pPr>
        <w:tabs>
          <w:tab w:val="left" w:pos="9781"/>
        </w:tabs>
        <w:suppressAutoHyphens w:val="0"/>
        <w:spacing w:line="276" w:lineRule="auto"/>
        <w:rPr>
          <w:rFonts w:ascii="Verdana" w:hAnsi="Verdana"/>
          <w:b/>
          <w:sz w:val="20"/>
          <w:szCs w:val="20"/>
        </w:rPr>
      </w:pPr>
      <w:r w:rsidRPr="007B2FEA">
        <w:rPr>
          <w:rFonts w:ascii="Verdana" w:hAnsi="Verdana"/>
          <w:b/>
          <w:sz w:val="20"/>
          <w:szCs w:val="20"/>
        </w:rPr>
        <w:t xml:space="preserve">Patrimônio Líquido </w:t>
      </w:r>
    </w:p>
    <w:p w14:paraId="690BE0F9" w14:textId="77777777" w:rsidR="005F3E37" w:rsidRPr="007B2FEA" w:rsidRDefault="005F3E37" w:rsidP="004B625D">
      <w:pPr>
        <w:tabs>
          <w:tab w:val="left" w:pos="9781"/>
        </w:tabs>
        <w:jc w:val="both"/>
        <w:rPr>
          <w:rFonts w:ascii="Verdana" w:hAnsi="Verdana"/>
          <w:b/>
          <w:bCs/>
          <w:sz w:val="20"/>
          <w:szCs w:val="20"/>
        </w:rPr>
      </w:pPr>
    </w:p>
    <w:p w14:paraId="4CD311C2" w14:textId="1D15D151"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O Patrimônio Líquido atingiu o montante de R$ 2.801,3 milhões em 30 de junho de 2024. O valor representa crescimento de 14,42% sobre igual período do ano anterior, que somava R$ 2,448,2 milhões. Este aumento é resultado dos seguintes fatores:</w:t>
      </w:r>
    </w:p>
    <w:p w14:paraId="078CBF7F" w14:textId="5153D337" w:rsidR="009F491F" w:rsidRPr="007B2FEA" w:rsidRDefault="00B952B5" w:rsidP="004B625D">
      <w:pPr>
        <w:pStyle w:val="PargrafodaLista"/>
        <w:numPr>
          <w:ilvl w:val="0"/>
          <w:numId w:val="98"/>
        </w:numPr>
        <w:tabs>
          <w:tab w:val="left" w:pos="9781"/>
        </w:tabs>
        <w:spacing w:line="276" w:lineRule="auto"/>
        <w:ind w:left="426" w:hanging="426"/>
        <w:jc w:val="both"/>
        <w:rPr>
          <w:rFonts w:ascii="Verdana" w:hAnsi="Verdana"/>
          <w:sz w:val="20"/>
          <w:szCs w:val="20"/>
        </w:rPr>
      </w:pPr>
      <w:r w:rsidRPr="007B2FEA">
        <w:rPr>
          <w:rFonts w:ascii="Verdana" w:hAnsi="Verdana"/>
          <w:sz w:val="20"/>
          <w:szCs w:val="20"/>
        </w:rPr>
        <w:t>R</w:t>
      </w:r>
      <w:r w:rsidR="009F491F" w:rsidRPr="007B2FEA">
        <w:rPr>
          <w:rFonts w:ascii="Verdana" w:hAnsi="Verdana"/>
          <w:sz w:val="20"/>
          <w:szCs w:val="20"/>
        </w:rPr>
        <w:t xml:space="preserve">etenção de reservas de lucros, na ordem de R$ 78,3 milhões, decorrente do resultado do exercício atual que aguarda destinação; </w:t>
      </w:r>
    </w:p>
    <w:p w14:paraId="420C9CC5" w14:textId="56BFF427" w:rsidR="005F3E37" w:rsidRPr="007B2FEA" w:rsidRDefault="00B952B5" w:rsidP="004B625D">
      <w:pPr>
        <w:pStyle w:val="PargrafodaLista"/>
        <w:numPr>
          <w:ilvl w:val="0"/>
          <w:numId w:val="98"/>
        </w:numPr>
        <w:tabs>
          <w:tab w:val="left" w:pos="9781"/>
        </w:tabs>
        <w:spacing w:after="200" w:line="276" w:lineRule="auto"/>
        <w:ind w:left="426" w:hanging="426"/>
        <w:jc w:val="both"/>
        <w:rPr>
          <w:rFonts w:ascii="Verdana" w:hAnsi="Verdana"/>
          <w:sz w:val="20"/>
          <w:szCs w:val="20"/>
        </w:rPr>
      </w:pPr>
      <w:r w:rsidRPr="007B2FEA">
        <w:rPr>
          <w:rFonts w:ascii="Verdana" w:hAnsi="Verdana"/>
          <w:sz w:val="20"/>
          <w:szCs w:val="20"/>
        </w:rPr>
        <w:t>A</w:t>
      </w:r>
      <w:r w:rsidR="009F491F" w:rsidRPr="007B2FEA">
        <w:rPr>
          <w:rFonts w:ascii="Verdana" w:hAnsi="Verdana"/>
          <w:sz w:val="20"/>
          <w:szCs w:val="20"/>
        </w:rPr>
        <w:t xml:space="preserve">umento de capital com Juros sobre o Capital Próprio </w:t>
      </w:r>
      <w:r w:rsidRPr="007B2FEA">
        <w:rPr>
          <w:rFonts w:ascii="Verdana" w:hAnsi="Verdana"/>
          <w:sz w:val="20"/>
          <w:szCs w:val="20"/>
        </w:rPr>
        <w:t>-</w:t>
      </w:r>
      <w:r w:rsidR="009F491F" w:rsidRPr="007B2FEA">
        <w:rPr>
          <w:rFonts w:ascii="Verdana" w:hAnsi="Verdana"/>
          <w:sz w:val="20"/>
          <w:szCs w:val="20"/>
        </w:rPr>
        <w:t>JCP do exercício de 2023, na ordem de R$ 27,2 milhões, registrados contabilmente na rubrica “Obrigações Sociais e Estatutárias”, e capitalizadas pelos acionistas em 2024;</w:t>
      </w:r>
      <w:r w:rsidR="005F3E37" w:rsidRPr="007B2FEA">
        <w:rPr>
          <w:rFonts w:ascii="Verdana" w:hAnsi="Verdana"/>
          <w:sz w:val="20"/>
          <w:szCs w:val="20"/>
        </w:rPr>
        <w:br w:type="page"/>
      </w:r>
    </w:p>
    <w:p w14:paraId="03FAB2D0" w14:textId="44D4DA90" w:rsidR="009F491F" w:rsidRPr="007B2FEA" w:rsidRDefault="00B952B5" w:rsidP="004B625D">
      <w:pPr>
        <w:pStyle w:val="PargrafodaLista"/>
        <w:numPr>
          <w:ilvl w:val="0"/>
          <w:numId w:val="98"/>
        </w:numPr>
        <w:tabs>
          <w:tab w:val="left" w:pos="9781"/>
        </w:tabs>
        <w:spacing w:line="276" w:lineRule="auto"/>
        <w:ind w:left="426" w:hanging="426"/>
        <w:jc w:val="both"/>
        <w:rPr>
          <w:rFonts w:ascii="Verdana" w:hAnsi="Verdana"/>
          <w:sz w:val="20"/>
          <w:szCs w:val="20"/>
        </w:rPr>
      </w:pPr>
      <w:r w:rsidRPr="007B2FEA">
        <w:rPr>
          <w:rFonts w:ascii="Verdana" w:hAnsi="Verdana"/>
          <w:sz w:val="20"/>
          <w:szCs w:val="20"/>
        </w:rPr>
        <w:lastRenderedPageBreak/>
        <w:t>A</w:t>
      </w:r>
      <w:r w:rsidR="009F491F" w:rsidRPr="007B2FEA">
        <w:rPr>
          <w:rFonts w:ascii="Verdana" w:hAnsi="Verdana"/>
          <w:sz w:val="20"/>
          <w:szCs w:val="20"/>
        </w:rPr>
        <w:t>umento de capital em dinheiro, por parte do acionista controlador, na ordem de R$ 247,6.</w:t>
      </w:r>
    </w:p>
    <w:p w14:paraId="43AA8D16" w14:textId="4FC6E682" w:rsidR="009F491F" w:rsidRPr="007B2FEA" w:rsidRDefault="009F491F" w:rsidP="004B625D">
      <w:pPr>
        <w:tabs>
          <w:tab w:val="left" w:pos="9781"/>
        </w:tabs>
        <w:suppressAutoHyphens w:val="0"/>
        <w:spacing w:before="120" w:after="120" w:line="276" w:lineRule="auto"/>
        <w:jc w:val="both"/>
        <w:rPr>
          <w:rFonts w:ascii="Verdana" w:hAnsi="Verdana"/>
          <w:sz w:val="20"/>
          <w:szCs w:val="20"/>
        </w:rPr>
      </w:pPr>
      <w:r w:rsidRPr="007B2FEA">
        <w:rPr>
          <w:rFonts w:ascii="Verdana" w:hAnsi="Verdana"/>
          <w:sz w:val="20"/>
          <w:szCs w:val="20"/>
        </w:rPr>
        <w:t xml:space="preserve">O Retorno sobre o Patrimônio Líquido </w:t>
      </w:r>
      <w:r w:rsidR="00B952B5" w:rsidRPr="007B2FEA">
        <w:rPr>
          <w:rFonts w:ascii="Verdana" w:hAnsi="Verdana"/>
          <w:sz w:val="20"/>
          <w:szCs w:val="20"/>
        </w:rPr>
        <w:t>-</w:t>
      </w:r>
      <w:r w:rsidRPr="007B2FEA">
        <w:rPr>
          <w:rFonts w:ascii="Verdana" w:hAnsi="Verdana"/>
          <w:sz w:val="20"/>
          <w:szCs w:val="20"/>
        </w:rPr>
        <w:t>ROAE anualizado, correspondeu a 7,41%, em 30 de junho de 2024, frente a um retorno anualizado de 8,64% registrado no mesmo período de 2023.</w:t>
      </w:r>
    </w:p>
    <w:p w14:paraId="1136DDD3" w14:textId="77777777" w:rsidR="009F491F" w:rsidRPr="007B2FEA" w:rsidRDefault="009F491F" w:rsidP="004B625D">
      <w:pPr>
        <w:tabs>
          <w:tab w:val="left" w:pos="9781"/>
        </w:tabs>
        <w:suppressAutoHyphens w:val="0"/>
        <w:spacing w:line="276" w:lineRule="auto"/>
        <w:rPr>
          <w:rFonts w:ascii="Verdana" w:hAnsi="Verdana"/>
          <w:b/>
          <w:sz w:val="20"/>
          <w:szCs w:val="20"/>
        </w:rPr>
      </w:pPr>
      <w:r w:rsidRPr="007B2FEA">
        <w:rPr>
          <w:rFonts w:ascii="Verdana" w:hAnsi="Verdana"/>
          <w:b/>
          <w:sz w:val="20"/>
          <w:szCs w:val="20"/>
        </w:rPr>
        <w:t xml:space="preserve">Ativos </w:t>
      </w:r>
    </w:p>
    <w:p w14:paraId="01798B86" w14:textId="77777777" w:rsidR="005F3E37" w:rsidRPr="007B2FEA" w:rsidRDefault="005F3E37" w:rsidP="004B625D">
      <w:pPr>
        <w:tabs>
          <w:tab w:val="left" w:pos="9781"/>
        </w:tabs>
        <w:jc w:val="both"/>
        <w:rPr>
          <w:rFonts w:ascii="Verdana" w:hAnsi="Verdana"/>
          <w:b/>
          <w:bCs/>
          <w:sz w:val="20"/>
          <w:szCs w:val="20"/>
        </w:rPr>
      </w:pPr>
    </w:p>
    <w:p w14:paraId="00E8A3C0" w14:textId="7A754F8B"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Em 30 de junho de 2024, o total de ativos alcançou R$ 3.43</w:t>
      </w:r>
      <w:r w:rsidR="00063EA6" w:rsidRPr="007B2FEA">
        <w:rPr>
          <w:rFonts w:ascii="Verdana" w:hAnsi="Verdana"/>
          <w:sz w:val="20"/>
          <w:szCs w:val="20"/>
        </w:rPr>
        <w:t>4,0</w:t>
      </w:r>
      <w:r w:rsidRPr="007B2FEA">
        <w:rPr>
          <w:rFonts w:ascii="Verdana" w:hAnsi="Verdana"/>
          <w:sz w:val="20"/>
          <w:szCs w:val="20"/>
        </w:rPr>
        <w:t xml:space="preserve"> milhões. O valor reflete uma expansão de 12,8% em relação à posição de 31 de dezembro de 2023, quando somava R$ 3.045,0 milhões, e uma alta de 18,7% sobre junho de 2023. </w:t>
      </w:r>
    </w:p>
    <w:p w14:paraId="77DEAF49" w14:textId="77777777" w:rsidR="009F491F" w:rsidRPr="007B2FEA" w:rsidRDefault="009F491F" w:rsidP="004B625D">
      <w:pPr>
        <w:tabs>
          <w:tab w:val="left" w:pos="9781"/>
        </w:tabs>
        <w:suppressAutoHyphens w:val="0"/>
        <w:spacing w:after="200" w:line="276" w:lineRule="auto"/>
        <w:jc w:val="both"/>
        <w:rPr>
          <w:rFonts w:ascii="Verdana" w:hAnsi="Verdana"/>
          <w:sz w:val="20"/>
          <w:szCs w:val="20"/>
        </w:rPr>
      </w:pPr>
      <w:r w:rsidRPr="007B2FEA">
        <w:rPr>
          <w:rFonts w:ascii="Verdana" w:hAnsi="Verdana"/>
          <w:sz w:val="20"/>
          <w:szCs w:val="20"/>
        </w:rPr>
        <w:t>Os ativos totais são compostos por 44,1% de saldo de operações de crédito — líquidas de provisões para perdas — 53,8% em títulos e valores mobiliários e 2,1% de outros ativos.</w:t>
      </w:r>
    </w:p>
    <w:p w14:paraId="371458BD" w14:textId="77777777" w:rsidR="00A71D25" w:rsidRPr="007B2FEA" w:rsidRDefault="00A71D25" w:rsidP="004B625D">
      <w:pPr>
        <w:tabs>
          <w:tab w:val="left" w:pos="9781"/>
        </w:tabs>
        <w:suppressAutoHyphens w:val="0"/>
        <w:spacing w:after="200" w:line="276" w:lineRule="auto"/>
        <w:jc w:val="both"/>
        <w:rPr>
          <w:rFonts w:ascii="Verdana" w:hAnsi="Verdana"/>
          <w:sz w:val="20"/>
          <w:szCs w:val="20"/>
        </w:rPr>
      </w:pPr>
    </w:p>
    <w:p w14:paraId="37842E38" w14:textId="3F3FCBE5" w:rsidR="009F491F" w:rsidRPr="007B2FEA" w:rsidRDefault="009F491F" w:rsidP="004B625D">
      <w:pPr>
        <w:tabs>
          <w:tab w:val="left" w:pos="9781"/>
        </w:tabs>
        <w:suppressAutoHyphens w:val="0"/>
        <w:spacing w:after="200" w:line="276" w:lineRule="auto"/>
        <w:rPr>
          <w:rFonts w:ascii="Verdana" w:hAnsi="Verdana"/>
          <w:b/>
          <w:sz w:val="20"/>
          <w:szCs w:val="20"/>
        </w:rPr>
      </w:pPr>
      <w:r w:rsidRPr="007B2FEA">
        <w:rPr>
          <w:rFonts w:ascii="Verdana" w:hAnsi="Verdana"/>
          <w:b/>
          <w:sz w:val="20"/>
          <w:szCs w:val="20"/>
        </w:rPr>
        <w:t>DESTAQUES DO PERÍODO</w:t>
      </w:r>
    </w:p>
    <w:p w14:paraId="64EDE80B" w14:textId="39A98F91"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No primeiro semestre de 2024 a Fomento Paraná contratou R$ 133,6 milhões em operações de crédito para apoiar empreendedores privados, nas diversas linhas, atendendo 5.309 empreendimentos. Em relação ao mesmo período do ano passado houve um aumento de 17,3% em operações e 36,2% em volume de crédito contratado.</w:t>
      </w:r>
    </w:p>
    <w:p w14:paraId="15EBD5B3" w14:textId="38F5911B"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No microcrédito, principal produto da instituição em volume de atendimentos, foram contratadas 4.667 operações totalizando R$ 49,5 milhões. Os números representam alta de 12,6% em contratos e 19,4% em valor em relação ao mesmo período do ano anterior — 46% do valor contratado deu entrada na instituição por intermédio da rede de agentes de crédito.</w:t>
      </w:r>
    </w:p>
    <w:p w14:paraId="1371F67E" w14:textId="3FCC9412"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O destaque foi a linha de crédito Paraná Recupera, desenvolvida com base na Lei Estadual nº 20.164/2020, para auxiliar a retomada de atividades econômicas de empreendedores diante de situações de emergência nos municípios. Foram contratadas 2111 operações de janeiro a junho de 2024, com a liberação de R$ 84,4 milhões em crédito. </w:t>
      </w:r>
    </w:p>
    <w:p w14:paraId="1609F7AC" w14:textId="26595985"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O número total de clientes na carteira ativa da instituição no Setor Privado em junho chegou a </w:t>
      </w:r>
      <w:r w:rsidR="004E2FE3" w:rsidRPr="007B2FEA">
        <w:rPr>
          <w:rFonts w:ascii="Verdana" w:hAnsi="Verdana"/>
          <w:sz w:val="20"/>
          <w:szCs w:val="20"/>
        </w:rPr>
        <w:t>30.919</w:t>
      </w:r>
      <w:r w:rsidRPr="007B2FEA">
        <w:rPr>
          <w:rFonts w:ascii="Verdana" w:hAnsi="Verdana"/>
          <w:sz w:val="20"/>
          <w:szCs w:val="20"/>
        </w:rPr>
        <w:t xml:space="preserve"> empreendedores ou empreendimentos de diferentes portes, compondo uma carteira de R$ 538,0 milhões.</w:t>
      </w:r>
    </w:p>
    <w:p w14:paraId="176F484B" w14:textId="4CCC1B22"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O programa Banco da Mulher Paranaense atendeu 1.684 empreendimentos liderados por mulheres, que somaram R$ 16,9 milhões no semestre, superando a marca de R$ 205 milhões em crédito liberado desde 2019, quando o programa foi lançado. </w:t>
      </w:r>
    </w:p>
    <w:p w14:paraId="233531AD" w14:textId="4D39BCB2"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As contratações do Setor Público no período somaram R$ 364,8 milhões em 67 operações para novas obras ou aquisições de equipamentos em 55 municípios. As liberações de crédito de operações deste segmento contratadas, inclusive em períodos anteriores, somaram R$ 202,8 milhões.</w:t>
      </w:r>
    </w:p>
    <w:p w14:paraId="4ABF77D0" w14:textId="3B08CE3C"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A carteira ativa no Setor Público fechou o semestre somando R$ 1.038</w:t>
      </w:r>
      <w:r w:rsidR="001C1F71" w:rsidRPr="007B2FEA">
        <w:rPr>
          <w:rFonts w:ascii="Verdana" w:hAnsi="Verdana"/>
          <w:sz w:val="20"/>
          <w:szCs w:val="20"/>
        </w:rPr>
        <w:t>,1</w:t>
      </w:r>
      <w:r w:rsidRPr="007B2FEA">
        <w:rPr>
          <w:rFonts w:ascii="Verdana" w:hAnsi="Verdana"/>
          <w:sz w:val="20"/>
          <w:szCs w:val="20"/>
        </w:rPr>
        <w:t xml:space="preserve"> milhões, referentes a contratos com 284 municípios.</w:t>
      </w:r>
    </w:p>
    <w:p w14:paraId="48C97E2D" w14:textId="1017A2A2" w:rsidR="005F3E37"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O Banco Nacional de Desenvolvimento Econômico e Social - BNDES renovou o limite de crédito da Fomento Paraná para R$ 169 milhões no período entre abril de 2024 e abril de 2025.</w:t>
      </w:r>
      <w:r w:rsidR="005F3E37" w:rsidRPr="007B2FEA">
        <w:rPr>
          <w:rFonts w:ascii="Verdana" w:hAnsi="Verdana"/>
          <w:sz w:val="20"/>
          <w:szCs w:val="20"/>
        </w:rPr>
        <w:br w:type="page"/>
      </w:r>
    </w:p>
    <w:p w14:paraId="584692BC" w14:textId="1B94AF25"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lastRenderedPageBreak/>
        <w:t>•</w:t>
      </w:r>
      <w:r w:rsidR="005F3E37" w:rsidRPr="007B2FEA">
        <w:rPr>
          <w:rFonts w:ascii="Verdana" w:hAnsi="Verdana"/>
          <w:sz w:val="20"/>
          <w:szCs w:val="20"/>
        </w:rPr>
        <w:tab/>
      </w:r>
      <w:r w:rsidRPr="007B2FEA">
        <w:rPr>
          <w:rFonts w:ascii="Verdana" w:hAnsi="Verdana"/>
          <w:sz w:val="20"/>
          <w:szCs w:val="20"/>
        </w:rPr>
        <w:t>A Fomento Paraná capacitou três novas turmas de agentes de crédito em parceria com o Sebrae</w:t>
      </w:r>
      <w:r w:rsidR="001C1F71" w:rsidRPr="007B2FEA">
        <w:rPr>
          <w:rFonts w:ascii="Verdana" w:hAnsi="Verdana"/>
          <w:sz w:val="20"/>
          <w:szCs w:val="20"/>
        </w:rPr>
        <w:t>/</w:t>
      </w:r>
      <w:r w:rsidRPr="007B2FEA">
        <w:rPr>
          <w:rFonts w:ascii="Verdana" w:hAnsi="Verdana"/>
          <w:sz w:val="20"/>
          <w:szCs w:val="20"/>
        </w:rPr>
        <w:t xml:space="preserve"> </w:t>
      </w:r>
      <w:r w:rsidR="001C1F71" w:rsidRPr="007B2FEA">
        <w:rPr>
          <w:rFonts w:ascii="Verdana" w:hAnsi="Verdana"/>
          <w:sz w:val="20"/>
          <w:szCs w:val="20"/>
        </w:rPr>
        <w:t>PR</w:t>
      </w:r>
      <w:r w:rsidRPr="007B2FEA">
        <w:rPr>
          <w:rFonts w:ascii="Verdana" w:hAnsi="Verdana"/>
          <w:sz w:val="20"/>
          <w:szCs w:val="20"/>
        </w:rPr>
        <w:t>, totalizando 105 novos integrantes para a Rede de Parceiros, que atualmente está presente em 336 municípios, atuando em Agências do Trabalhador, Salas do Empreendedor e outras estruturas dos municípios.</w:t>
      </w:r>
    </w:p>
    <w:p w14:paraId="2678129C" w14:textId="320FD9DC"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Também foram realizados seis encontros regionais de agentes de crédito, em conjunto com o Sebrae/PR, dentro do programa de capacitação continuada dos profissionais da Rede de Parceiros nos municípios, com participação de 278 agentes.</w:t>
      </w:r>
    </w:p>
    <w:p w14:paraId="676EBC1E" w14:textId="2525A856"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A Fomento Paraná ultrapassou a marca de 720 pessoas físicas aptas a intermediar a concessão de crédito no primeiro semestre. Ao todo são 450 agentes de crédito e 270 correspondentes no estado.</w:t>
      </w:r>
    </w:p>
    <w:p w14:paraId="1E33B5C0" w14:textId="30B7B5CC"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A Fomento Paraná realizou uma edição da Caravana de Crédito com foco na linha Paraná Recupera percorrendo mais de </w:t>
      </w:r>
      <w:r w:rsidR="00A80DA4" w:rsidRPr="007B2FEA">
        <w:rPr>
          <w:rFonts w:ascii="Verdana" w:hAnsi="Verdana"/>
          <w:sz w:val="20"/>
          <w:szCs w:val="20"/>
        </w:rPr>
        <w:t>45</w:t>
      </w:r>
      <w:r w:rsidRPr="007B2FEA">
        <w:rPr>
          <w:rFonts w:ascii="Verdana" w:hAnsi="Verdana"/>
          <w:sz w:val="20"/>
          <w:szCs w:val="20"/>
        </w:rPr>
        <w:t xml:space="preserve"> cidades, para orientar empreendedores e oferecer crédito para auxiliar na retomada de atividades econômicas em cidades atingidas por enchentes e outras situações de emergência.</w:t>
      </w:r>
    </w:p>
    <w:p w14:paraId="40D03AFA" w14:textId="12C622B0"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A Fomento Paraná recebeu visitas de dirigentes das agências de fomento de Bahia, Goiás</w:t>
      </w:r>
      <w:r w:rsidR="004338B1" w:rsidRPr="007B2FEA">
        <w:rPr>
          <w:rFonts w:ascii="Verdana" w:hAnsi="Verdana"/>
          <w:sz w:val="20"/>
          <w:szCs w:val="20"/>
        </w:rPr>
        <w:t xml:space="preserve"> e</w:t>
      </w:r>
      <w:r w:rsidRPr="007B2FEA">
        <w:rPr>
          <w:rFonts w:ascii="Verdana" w:hAnsi="Verdana"/>
          <w:sz w:val="20"/>
          <w:szCs w:val="20"/>
        </w:rPr>
        <w:t xml:space="preserve"> Rio de Janeiro, que vieram conhecer o funcionamento da parceria entre a instituição e o Sebrae/PR para capacitação e agentes e distribuição do microcrédito. </w:t>
      </w:r>
    </w:p>
    <w:p w14:paraId="0F735374" w14:textId="25D706D1"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A Fomento Paraná assinou um acordo de cooperação técnica com o Banco de Desenvolvimento de Minas Gerais - BDMG, com objetivo de trocar conhecimentos e experiências para propiciar e fortalecer as melhores práticas de ambas as instituições.</w:t>
      </w:r>
    </w:p>
    <w:p w14:paraId="56553952" w14:textId="452D4FE0"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A Fomento Paraná recebeu reconhecimento do </w:t>
      </w:r>
      <w:r w:rsidR="004338B1" w:rsidRPr="007B2FEA">
        <w:rPr>
          <w:rFonts w:ascii="Verdana" w:hAnsi="Verdana"/>
          <w:sz w:val="20"/>
          <w:szCs w:val="20"/>
        </w:rPr>
        <w:t xml:space="preserve">BNDES </w:t>
      </w:r>
      <w:r w:rsidRPr="007B2FEA">
        <w:rPr>
          <w:rFonts w:ascii="Verdana" w:hAnsi="Verdana"/>
          <w:sz w:val="20"/>
          <w:szCs w:val="20"/>
        </w:rPr>
        <w:t>como destaque nacional entre agentes financeiros nas categorias Microcrédito, Fundo Garantidor para Investimentos</w:t>
      </w:r>
      <w:r w:rsidR="004338B1" w:rsidRPr="007B2FEA">
        <w:rPr>
          <w:rFonts w:ascii="Verdana" w:hAnsi="Verdana"/>
          <w:sz w:val="20"/>
          <w:szCs w:val="20"/>
        </w:rPr>
        <w:t xml:space="preserve"> - FGI</w:t>
      </w:r>
      <w:r w:rsidRPr="007B2FEA">
        <w:rPr>
          <w:rFonts w:ascii="Verdana" w:hAnsi="Verdana"/>
          <w:sz w:val="20"/>
          <w:szCs w:val="20"/>
        </w:rPr>
        <w:t xml:space="preserve"> e Canal</w:t>
      </w:r>
      <w:r w:rsidR="004338B1" w:rsidRPr="007B2FEA">
        <w:rPr>
          <w:rFonts w:ascii="Verdana" w:hAnsi="Verdana"/>
          <w:sz w:val="20"/>
          <w:szCs w:val="20"/>
        </w:rPr>
        <w:t xml:space="preserve"> para </w:t>
      </w:r>
      <w:r w:rsidRPr="007B2FEA">
        <w:rPr>
          <w:rFonts w:ascii="Verdana" w:hAnsi="Verdana"/>
          <w:sz w:val="20"/>
          <w:szCs w:val="20"/>
        </w:rPr>
        <w:t>Micro, Pequenas e Médias Empresas</w:t>
      </w:r>
      <w:r w:rsidR="004338B1" w:rsidRPr="007B2FEA">
        <w:rPr>
          <w:rFonts w:ascii="Verdana" w:hAnsi="Verdana"/>
          <w:sz w:val="20"/>
          <w:szCs w:val="20"/>
        </w:rPr>
        <w:t xml:space="preserve"> - MPME</w:t>
      </w:r>
      <w:r w:rsidRPr="007B2FEA">
        <w:rPr>
          <w:rFonts w:ascii="Verdana" w:hAnsi="Verdana"/>
          <w:sz w:val="20"/>
          <w:szCs w:val="20"/>
        </w:rPr>
        <w:t xml:space="preserve">, em cerimônia realizada em São Paulo. </w:t>
      </w:r>
    </w:p>
    <w:p w14:paraId="1E84D0C3" w14:textId="259D4834"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A Fomento Paraná se destacou como 1° lugar no ranking apurado pelo Sebrae Nacional, entre as agências de fomento de todo o país que utilizam o Fundo de Aval para Micro e Pequenas Empresas </w:t>
      </w:r>
      <w:r w:rsidR="00AC3626" w:rsidRPr="007B2FEA">
        <w:rPr>
          <w:rFonts w:ascii="Verdana" w:hAnsi="Verdana"/>
          <w:sz w:val="20"/>
          <w:szCs w:val="20"/>
        </w:rPr>
        <w:t xml:space="preserve">- </w:t>
      </w:r>
      <w:r w:rsidRPr="007B2FEA">
        <w:rPr>
          <w:rFonts w:ascii="Verdana" w:hAnsi="Verdana"/>
          <w:sz w:val="20"/>
          <w:szCs w:val="20"/>
        </w:rPr>
        <w:t xml:space="preserve">FAMPE, como garantia em operações de crédito. A instituição fica em 4° lugar geral entre todas as 23 instituições financeiras, bancos comerciais e cooperativas de crédito conveniadas ao </w:t>
      </w:r>
      <w:r w:rsidR="00AC3626" w:rsidRPr="007B2FEA">
        <w:rPr>
          <w:rFonts w:ascii="Verdana" w:hAnsi="Verdana"/>
          <w:sz w:val="20"/>
          <w:szCs w:val="20"/>
        </w:rPr>
        <w:t>FAMPE</w:t>
      </w:r>
      <w:r w:rsidRPr="007B2FEA">
        <w:rPr>
          <w:rFonts w:ascii="Verdana" w:hAnsi="Verdana"/>
          <w:sz w:val="20"/>
          <w:szCs w:val="20"/>
        </w:rPr>
        <w:t>.</w:t>
      </w:r>
    </w:p>
    <w:p w14:paraId="684997BD" w14:textId="1DE7B401"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A Fomento Paraná apresentou sua experiência na avaliação do impacto das operações de crédito na economia paranaense e estudos sobre a classificação da carteira de crédito em relação aos Objetivos do Desenvolvimento Sustentável – ODS, representando o Sistema Paranaense de Fomento (com BRDE, Fomento Paraná e Invest Paraná) na IV Reunião de Economistas-Chefes de Instituições Financeiras de Desenvolvimento da América Latina e Caribe, realizada em Lima, no Peru. O evento promovido pela Associação Latino-Americana de Instituições Financeiras para o Desenvolvimento </w:t>
      </w:r>
      <w:r w:rsidR="00AC3626" w:rsidRPr="007B2FEA">
        <w:rPr>
          <w:rFonts w:ascii="Verdana" w:hAnsi="Verdana"/>
          <w:sz w:val="20"/>
          <w:szCs w:val="20"/>
        </w:rPr>
        <w:t xml:space="preserve">- </w:t>
      </w:r>
      <w:r w:rsidRPr="007B2FEA">
        <w:rPr>
          <w:rFonts w:ascii="Verdana" w:hAnsi="Verdana"/>
          <w:sz w:val="20"/>
          <w:szCs w:val="20"/>
        </w:rPr>
        <w:t xml:space="preserve">ALIDE discutiu políticas públicas das agências de fomento e bancos de desenvolvimento da América Latina representados pela ALIDE. </w:t>
      </w:r>
    </w:p>
    <w:p w14:paraId="15959301" w14:textId="2FCA48AE" w:rsidR="005F3E37"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t>•</w:t>
      </w:r>
      <w:r w:rsidR="005F3E37" w:rsidRPr="007B2FEA">
        <w:rPr>
          <w:rFonts w:ascii="Verdana" w:hAnsi="Verdana"/>
          <w:sz w:val="20"/>
          <w:szCs w:val="20"/>
        </w:rPr>
        <w:tab/>
      </w:r>
      <w:r w:rsidRPr="007B2FEA">
        <w:rPr>
          <w:rFonts w:ascii="Verdana" w:hAnsi="Verdana"/>
          <w:sz w:val="20"/>
          <w:szCs w:val="20"/>
        </w:rPr>
        <w:t xml:space="preserve">Visando ampliar os recursos próprios da Fomento Paraná para aplicação no Setor Privado, </w:t>
      </w:r>
      <w:r w:rsidR="00B9569D" w:rsidRPr="007B2FEA">
        <w:rPr>
          <w:rFonts w:ascii="Verdana" w:hAnsi="Verdana"/>
          <w:sz w:val="20"/>
          <w:szCs w:val="20"/>
        </w:rPr>
        <w:t xml:space="preserve">em 2023, </w:t>
      </w:r>
      <w:r w:rsidRPr="007B2FEA">
        <w:rPr>
          <w:rFonts w:ascii="Verdana" w:hAnsi="Verdana"/>
          <w:sz w:val="20"/>
          <w:szCs w:val="20"/>
        </w:rPr>
        <w:t xml:space="preserve">foi feita uma alteração na Política de Dividendos, que possibilitou que os Juros sobre o Capital Próprio </w:t>
      </w:r>
      <w:r w:rsidR="00B9569D" w:rsidRPr="007B2FEA">
        <w:rPr>
          <w:rFonts w:ascii="Verdana" w:hAnsi="Verdana"/>
          <w:sz w:val="20"/>
          <w:szCs w:val="20"/>
        </w:rPr>
        <w:t xml:space="preserve">- </w:t>
      </w:r>
      <w:r w:rsidRPr="007B2FEA">
        <w:rPr>
          <w:rFonts w:ascii="Verdana" w:hAnsi="Verdana"/>
          <w:sz w:val="20"/>
          <w:szCs w:val="20"/>
        </w:rPr>
        <w:t>JCP da parcela do denominado Capital Livre fosse recapitalizada pelo acionista</w:t>
      </w:r>
      <w:r w:rsidR="00B9569D" w:rsidRPr="007B2FEA">
        <w:rPr>
          <w:rFonts w:ascii="Verdana" w:hAnsi="Verdana"/>
          <w:sz w:val="20"/>
          <w:szCs w:val="20"/>
        </w:rPr>
        <w:t xml:space="preserve">, o que resultou na </w:t>
      </w:r>
      <w:r w:rsidRPr="007B2FEA">
        <w:rPr>
          <w:rFonts w:ascii="Verdana" w:hAnsi="Verdana"/>
          <w:sz w:val="20"/>
          <w:szCs w:val="20"/>
        </w:rPr>
        <w:t>integralização de R$ 10,6 milhões</w:t>
      </w:r>
      <w:r w:rsidR="00B9569D" w:rsidRPr="007B2FEA">
        <w:rPr>
          <w:rFonts w:ascii="Verdana" w:hAnsi="Verdana"/>
          <w:sz w:val="20"/>
          <w:szCs w:val="20"/>
        </w:rPr>
        <w:t xml:space="preserve"> no primeiro semestre de </w:t>
      </w:r>
      <w:r w:rsidRPr="007B2FEA">
        <w:rPr>
          <w:rFonts w:ascii="Verdana" w:hAnsi="Verdana"/>
          <w:sz w:val="20"/>
          <w:szCs w:val="20"/>
        </w:rPr>
        <w:t>2024</w:t>
      </w:r>
      <w:r w:rsidR="00B9569D" w:rsidRPr="007B2FEA">
        <w:rPr>
          <w:rFonts w:ascii="Verdana" w:hAnsi="Verdana"/>
          <w:sz w:val="20"/>
          <w:szCs w:val="20"/>
        </w:rPr>
        <w:t>, valor em processo de aumento de capital junto ao BACEN.</w:t>
      </w:r>
      <w:r w:rsidR="005F3E37" w:rsidRPr="007B2FEA">
        <w:rPr>
          <w:rFonts w:ascii="Verdana" w:hAnsi="Verdana"/>
          <w:sz w:val="20"/>
          <w:szCs w:val="20"/>
        </w:rPr>
        <w:br w:type="page"/>
      </w:r>
    </w:p>
    <w:p w14:paraId="76695974" w14:textId="29E9A6DB" w:rsidR="009F491F" w:rsidRPr="007B2FEA" w:rsidRDefault="009F491F" w:rsidP="004B625D">
      <w:pPr>
        <w:tabs>
          <w:tab w:val="left" w:pos="9781"/>
        </w:tabs>
        <w:suppressAutoHyphens w:val="0"/>
        <w:spacing w:after="200" w:line="276" w:lineRule="auto"/>
        <w:ind w:left="426" w:hanging="426"/>
        <w:jc w:val="both"/>
        <w:rPr>
          <w:rFonts w:ascii="Verdana" w:hAnsi="Verdana"/>
          <w:sz w:val="20"/>
          <w:szCs w:val="20"/>
        </w:rPr>
      </w:pPr>
      <w:r w:rsidRPr="007B2FEA">
        <w:rPr>
          <w:rFonts w:ascii="Verdana" w:hAnsi="Verdana"/>
          <w:sz w:val="20"/>
          <w:szCs w:val="20"/>
        </w:rPr>
        <w:lastRenderedPageBreak/>
        <w:t>•</w:t>
      </w:r>
      <w:r w:rsidR="005F3E37" w:rsidRPr="007B2FEA">
        <w:rPr>
          <w:rFonts w:ascii="Verdana" w:hAnsi="Verdana"/>
          <w:sz w:val="20"/>
          <w:szCs w:val="20"/>
        </w:rPr>
        <w:tab/>
      </w:r>
      <w:r w:rsidRPr="007B2FEA">
        <w:rPr>
          <w:rFonts w:ascii="Verdana" w:hAnsi="Verdana"/>
          <w:sz w:val="20"/>
          <w:szCs w:val="20"/>
        </w:rPr>
        <w:t>A Fomento Paraná recebeu aportes do Estado na ordem de R$ 247,6, sendo R$ 33,5 milhões</w:t>
      </w:r>
      <w:r w:rsidR="00136349" w:rsidRPr="007B2FEA">
        <w:rPr>
          <w:rFonts w:ascii="Verdana" w:hAnsi="Verdana"/>
          <w:sz w:val="20"/>
          <w:szCs w:val="20"/>
        </w:rPr>
        <w:t>, oriundos do</w:t>
      </w:r>
      <w:r w:rsidRPr="007B2FEA">
        <w:rPr>
          <w:rFonts w:ascii="Verdana" w:hAnsi="Verdana"/>
          <w:sz w:val="20"/>
          <w:szCs w:val="20"/>
        </w:rPr>
        <w:t xml:space="preserve"> Fundo de Desenvolvimento Econômico – FDE, destinados </w:t>
      </w:r>
      <w:r w:rsidR="00136349" w:rsidRPr="007B2FEA">
        <w:rPr>
          <w:rFonts w:ascii="Verdana" w:hAnsi="Verdana"/>
          <w:sz w:val="20"/>
          <w:szCs w:val="20"/>
        </w:rPr>
        <w:t>por Lei para capitalização, recurso esse destacado para</w:t>
      </w:r>
      <w:r w:rsidRPr="007B2FEA">
        <w:rPr>
          <w:rFonts w:ascii="Verdana" w:hAnsi="Verdana"/>
          <w:sz w:val="20"/>
          <w:szCs w:val="20"/>
        </w:rPr>
        <w:t xml:space="preserve"> aplicação na linha de crédito Fomento Taxistas; R$ 150 milhões para o projeto de constituição de um Fundo de Investimento em Direitos Creditórios para o agronegócio — FIAGRO FIDC </w:t>
      </w:r>
      <w:r w:rsidR="00136349" w:rsidRPr="007B2FEA">
        <w:rPr>
          <w:rFonts w:ascii="Verdana" w:hAnsi="Verdana"/>
          <w:sz w:val="20"/>
          <w:szCs w:val="20"/>
        </w:rPr>
        <w:t xml:space="preserve">PARANÁ </w:t>
      </w:r>
      <w:r w:rsidRPr="007B2FEA">
        <w:rPr>
          <w:rFonts w:ascii="Verdana" w:hAnsi="Verdana"/>
          <w:sz w:val="20"/>
          <w:szCs w:val="20"/>
        </w:rPr>
        <w:t>I; e R$ 4 milhões referente a remuneração da empresa pela recuperação de ativos do Estado (Lei Estadual nº 17.732/2013). Ainda, outros $ 60 milhões destinados para aplicação em operações do Setor Público</w:t>
      </w:r>
    </w:p>
    <w:p w14:paraId="42999B65" w14:textId="77777777" w:rsidR="009F491F" w:rsidRPr="007B2FEA" w:rsidRDefault="009F491F" w:rsidP="004B625D">
      <w:pPr>
        <w:tabs>
          <w:tab w:val="left" w:pos="9781"/>
        </w:tabs>
        <w:suppressAutoHyphens w:val="0"/>
        <w:spacing w:after="200" w:line="276" w:lineRule="auto"/>
        <w:rPr>
          <w:rFonts w:ascii="Verdana" w:hAnsi="Verdana"/>
          <w:b/>
          <w:sz w:val="20"/>
          <w:szCs w:val="20"/>
        </w:rPr>
      </w:pPr>
    </w:p>
    <w:p w14:paraId="53BCAABA" w14:textId="77777777" w:rsidR="004B625D" w:rsidRDefault="004B625D" w:rsidP="004B625D">
      <w:pPr>
        <w:pStyle w:val="PargrafodaLista"/>
        <w:tabs>
          <w:tab w:val="left" w:pos="9781"/>
        </w:tabs>
        <w:spacing w:before="240" w:after="240"/>
        <w:ind w:left="425"/>
        <w:jc w:val="both"/>
        <w:rPr>
          <w:rFonts w:ascii="Verdana" w:hAnsi="Verdana"/>
          <w:sz w:val="20"/>
          <w:szCs w:val="20"/>
        </w:rPr>
      </w:pPr>
    </w:p>
    <w:p w14:paraId="07EE7FD5" w14:textId="77777777" w:rsidR="004B625D" w:rsidRPr="00A75C52" w:rsidRDefault="004B625D" w:rsidP="004B625D">
      <w:pPr>
        <w:pStyle w:val="PargrafodaLista"/>
        <w:tabs>
          <w:tab w:val="left" w:pos="9781"/>
        </w:tabs>
        <w:spacing w:before="240" w:after="240"/>
        <w:ind w:left="425"/>
        <w:jc w:val="both"/>
        <w:rPr>
          <w:rFonts w:ascii="Verdana" w:hAnsi="Verdana"/>
          <w:sz w:val="20"/>
          <w:szCs w:val="20"/>
        </w:rPr>
        <w:sectPr w:rsidR="004B625D" w:rsidRPr="00A75C52" w:rsidSect="004B625D">
          <w:headerReference w:type="even" r:id="rId25"/>
          <w:headerReference w:type="default" r:id="rId26"/>
          <w:footerReference w:type="default" r:id="rId27"/>
          <w:headerReference w:type="first" r:id="rId28"/>
          <w:type w:val="continuous"/>
          <w:pgSz w:w="11906" w:h="16838"/>
          <w:pgMar w:top="2101" w:right="707" w:bottom="851" w:left="1134" w:header="1135" w:footer="430" w:gutter="0"/>
          <w:pgBorders w:offsetFrom="page">
            <w:top w:val="thinThickLargeGap" w:sz="24" w:space="26" w:color="auto" w:frame="1"/>
          </w:pgBorders>
          <w:cols w:space="708"/>
          <w:docGrid w:linePitch="360"/>
        </w:sectPr>
      </w:pPr>
    </w:p>
    <w:p w14:paraId="2BC15EDE" w14:textId="77777777" w:rsidR="004B625D" w:rsidRPr="001E1594" w:rsidRDefault="004B625D" w:rsidP="004B625D">
      <w:pPr>
        <w:pStyle w:val="Ttulo1"/>
        <w:keepNext w:val="0"/>
        <w:widowControl w:val="0"/>
        <w:tabs>
          <w:tab w:val="clear" w:pos="432"/>
          <w:tab w:val="left" w:pos="9781"/>
        </w:tabs>
        <w:suppressAutoHyphens w:val="0"/>
        <w:autoSpaceDE w:val="0"/>
        <w:autoSpaceDN w:val="0"/>
        <w:spacing w:before="0" w:after="0"/>
        <w:ind w:left="0" w:firstLine="0"/>
        <w:jc w:val="both"/>
        <w:rPr>
          <w:rFonts w:ascii="Trebuchet MS" w:eastAsia="Trebuchet MS" w:hAnsi="Trebuchet MS" w:cs="Trebuchet MS"/>
          <w:color w:val="98002E"/>
          <w:kern w:val="0"/>
          <w:sz w:val="28"/>
          <w:szCs w:val="28"/>
          <w:lang w:eastAsia="pt-PT" w:bidi="pt-PT"/>
        </w:rPr>
      </w:pPr>
      <w:bookmarkStart w:id="4" w:name="_Toc177643265"/>
      <w:bookmarkStart w:id="5" w:name="_Toc178252406"/>
      <w:r w:rsidRPr="001E1594">
        <w:rPr>
          <w:rFonts w:ascii="Trebuchet MS" w:eastAsia="Trebuchet MS" w:hAnsi="Trebuchet MS" w:cs="Trebuchet MS"/>
          <w:color w:val="98002E"/>
          <w:kern w:val="0"/>
          <w:sz w:val="28"/>
          <w:szCs w:val="28"/>
          <w:lang w:eastAsia="pt-PT" w:bidi="pt-PT"/>
        </w:rPr>
        <w:t>RELATÓRIO DO AUDITOR INDEPENDENTE SOBRE AS DEMONSTRAÇÕES FINANCEIRAS</w:t>
      </w:r>
      <w:bookmarkEnd w:id="4"/>
      <w:bookmarkEnd w:id="5"/>
      <w:r w:rsidRPr="001E1594">
        <w:rPr>
          <w:rFonts w:ascii="Trebuchet MS" w:eastAsia="Trebuchet MS" w:hAnsi="Trebuchet MS" w:cs="Trebuchet MS"/>
          <w:color w:val="98002E"/>
          <w:kern w:val="0"/>
          <w:sz w:val="28"/>
          <w:szCs w:val="28"/>
          <w:lang w:eastAsia="pt-PT" w:bidi="pt-PT"/>
        </w:rPr>
        <w:t xml:space="preserve"> </w:t>
      </w:r>
    </w:p>
    <w:p w14:paraId="3461289D" w14:textId="77777777" w:rsidR="004B625D" w:rsidRPr="001E1594" w:rsidRDefault="004B625D" w:rsidP="004B625D">
      <w:pPr>
        <w:pStyle w:val="Corpodetexto"/>
        <w:tabs>
          <w:tab w:val="left" w:pos="9781"/>
        </w:tabs>
        <w:rPr>
          <w:rFonts w:ascii="Trebuchet MS" w:hAnsi="Trebuchet MS"/>
          <w:b/>
          <w:sz w:val="20"/>
          <w:szCs w:val="20"/>
        </w:rPr>
      </w:pPr>
    </w:p>
    <w:p w14:paraId="0E5FF132" w14:textId="77777777" w:rsidR="004B625D" w:rsidRPr="001E1594" w:rsidRDefault="004B625D" w:rsidP="004B625D">
      <w:pPr>
        <w:pStyle w:val="Corpodetexto"/>
        <w:tabs>
          <w:tab w:val="left" w:pos="9781"/>
        </w:tabs>
        <w:rPr>
          <w:rFonts w:ascii="Trebuchet MS" w:hAnsi="Trebuchet MS"/>
          <w:b/>
          <w:sz w:val="20"/>
          <w:szCs w:val="20"/>
        </w:rPr>
      </w:pPr>
    </w:p>
    <w:p w14:paraId="11B4BCB2"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Aos</w:t>
      </w:r>
    </w:p>
    <w:p w14:paraId="5DB7AE9C"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Acionistas e Administradores do</w:t>
      </w:r>
    </w:p>
    <w:p w14:paraId="6AB28E7B" w14:textId="77777777" w:rsidR="004B625D" w:rsidRPr="001E1594" w:rsidRDefault="004B625D" w:rsidP="004B625D">
      <w:pPr>
        <w:pStyle w:val="Ttulo4"/>
        <w:tabs>
          <w:tab w:val="left" w:pos="9781"/>
        </w:tabs>
        <w:ind w:left="0" w:firstLine="0"/>
        <w:jc w:val="both"/>
        <w:rPr>
          <w:rFonts w:ascii="Trebuchet MS" w:hAnsi="Trebuchet MS"/>
        </w:rPr>
      </w:pPr>
      <w:r w:rsidRPr="001E1594">
        <w:rPr>
          <w:rFonts w:ascii="Trebuchet MS" w:hAnsi="Trebuchet MS"/>
        </w:rPr>
        <w:t>Agência de Fomento do Paraná S.A.</w:t>
      </w:r>
    </w:p>
    <w:p w14:paraId="5F10EF88"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Curitiba - PR</w:t>
      </w:r>
    </w:p>
    <w:p w14:paraId="27C20EFF" w14:textId="77777777" w:rsidR="004B625D" w:rsidRPr="001E1594" w:rsidRDefault="004B625D" w:rsidP="004B625D">
      <w:pPr>
        <w:pStyle w:val="Corpodetexto"/>
        <w:tabs>
          <w:tab w:val="left" w:pos="9781"/>
        </w:tabs>
        <w:rPr>
          <w:rFonts w:ascii="Trebuchet MS" w:hAnsi="Trebuchet MS"/>
          <w:sz w:val="20"/>
          <w:szCs w:val="20"/>
        </w:rPr>
      </w:pPr>
    </w:p>
    <w:p w14:paraId="5AC61744" w14:textId="77777777" w:rsidR="004B625D" w:rsidRPr="001E1594" w:rsidRDefault="004B625D" w:rsidP="004B625D">
      <w:pPr>
        <w:pStyle w:val="Corpodetexto"/>
        <w:tabs>
          <w:tab w:val="left" w:pos="9781"/>
        </w:tabs>
        <w:rPr>
          <w:rFonts w:ascii="Trebuchet MS" w:hAnsi="Trebuchet MS"/>
          <w:sz w:val="20"/>
          <w:szCs w:val="20"/>
        </w:rPr>
      </w:pPr>
    </w:p>
    <w:p w14:paraId="7C77623E" w14:textId="77777777" w:rsidR="004B625D" w:rsidRPr="001E1594" w:rsidRDefault="004B625D" w:rsidP="004B625D">
      <w:pPr>
        <w:tabs>
          <w:tab w:val="left" w:pos="9781"/>
        </w:tabs>
        <w:jc w:val="both"/>
        <w:rPr>
          <w:rFonts w:ascii="Trebuchet MS" w:hAnsi="Trebuchet MS"/>
          <w:b/>
          <w:sz w:val="20"/>
          <w:szCs w:val="20"/>
        </w:rPr>
      </w:pPr>
      <w:r w:rsidRPr="001E1594">
        <w:rPr>
          <w:rFonts w:ascii="Trebuchet MS" w:hAnsi="Trebuchet MS"/>
          <w:b/>
          <w:color w:val="98002E"/>
          <w:sz w:val="20"/>
          <w:szCs w:val="20"/>
        </w:rPr>
        <w:t xml:space="preserve">Opinião </w:t>
      </w:r>
    </w:p>
    <w:p w14:paraId="0B00DCDD" w14:textId="77777777" w:rsidR="004B625D" w:rsidRPr="001E1594" w:rsidRDefault="004B625D" w:rsidP="004B625D">
      <w:pPr>
        <w:pStyle w:val="Corpodetexto"/>
        <w:tabs>
          <w:tab w:val="left" w:pos="9781"/>
        </w:tabs>
        <w:rPr>
          <w:rFonts w:ascii="Trebuchet MS" w:hAnsi="Trebuchet MS"/>
          <w:b/>
          <w:sz w:val="20"/>
          <w:szCs w:val="20"/>
        </w:rPr>
      </w:pPr>
    </w:p>
    <w:p w14:paraId="3B25B2F9"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 xml:space="preserve">Examinamos as demonstrações financeiras da </w:t>
      </w:r>
      <w:r w:rsidRPr="001E1594">
        <w:rPr>
          <w:rFonts w:ascii="Trebuchet MS" w:hAnsi="Trebuchet MS"/>
          <w:b/>
          <w:bCs/>
          <w:sz w:val="20"/>
          <w:szCs w:val="20"/>
        </w:rPr>
        <w:t>Agência de Fomento do Paraná S.A.</w:t>
      </w:r>
      <w:r w:rsidRPr="001E1594">
        <w:rPr>
          <w:rFonts w:ascii="Trebuchet MS" w:hAnsi="Trebuchet MS"/>
          <w:bCs/>
          <w:sz w:val="20"/>
          <w:szCs w:val="20"/>
        </w:rPr>
        <w:t xml:space="preserve"> (“Instituição”)</w:t>
      </w:r>
      <w:r w:rsidRPr="001E1594">
        <w:rPr>
          <w:rFonts w:ascii="Trebuchet MS" w:hAnsi="Trebuchet MS"/>
          <w:sz w:val="20"/>
          <w:szCs w:val="20"/>
        </w:rPr>
        <w:t>, que compreendem o balanço patrimonial em 30 de junho de 2024 e as respectivas demonstrações do resultado, do resultado abrangente, das mutações do patrimônio líquido e dos fluxos de caixa para o semestre findo nessa data, bem como as correspondentes notas explicativas, incluindo as políticas contábeis materiais e outras informações elucidativas.</w:t>
      </w:r>
    </w:p>
    <w:p w14:paraId="304FC623" w14:textId="77777777" w:rsidR="004B625D" w:rsidRPr="001E1594" w:rsidRDefault="004B625D" w:rsidP="004B625D">
      <w:pPr>
        <w:pStyle w:val="Corpodetexto"/>
        <w:tabs>
          <w:tab w:val="left" w:pos="9781"/>
        </w:tabs>
        <w:rPr>
          <w:rFonts w:ascii="Trebuchet MS" w:hAnsi="Trebuchet MS"/>
          <w:sz w:val="20"/>
          <w:szCs w:val="20"/>
        </w:rPr>
      </w:pPr>
    </w:p>
    <w:p w14:paraId="7F70F1B8"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 xml:space="preserve">Em nossa opinião as demonstrações financeiras acima referidas apresentam adequadamente, em todos os aspectos relevantes, a posição patrimonial e financeira da </w:t>
      </w:r>
      <w:r w:rsidRPr="001E1594">
        <w:rPr>
          <w:rFonts w:ascii="Trebuchet MS" w:hAnsi="Trebuchet MS"/>
          <w:bCs/>
          <w:sz w:val="20"/>
          <w:szCs w:val="20"/>
        </w:rPr>
        <w:t>Instituição</w:t>
      </w:r>
      <w:r w:rsidRPr="001E1594">
        <w:rPr>
          <w:rFonts w:ascii="Trebuchet MS" w:hAnsi="Trebuchet MS"/>
          <w:b/>
          <w:sz w:val="20"/>
          <w:szCs w:val="20"/>
        </w:rPr>
        <w:t xml:space="preserve"> </w:t>
      </w:r>
      <w:r w:rsidRPr="001E1594">
        <w:rPr>
          <w:rFonts w:ascii="Trebuchet MS" w:hAnsi="Trebuchet MS"/>
          <w:sz w:val="20"/>
          <w:szCs w:val="20"/>
        </w:rPr>
        <w:t>em 30 de junho de 2024, o desempenho de suas operações e os seus fluxos de caixa para o semestre findo nessa data, de acordo com as práticas contábeis adotadas no Brasil, aplicáveis às instituições autorizadas a funcionar pelo Banco Central do Brasil.</w:t>
      </w:r>
    </w:p>
    <w:p w14:paraId="2AF62B36" w14:textId="77777777" w:rsidR="004B625D" w:rsidRPr="001E1594" w:rsidRDefault="004B625D" w:rsidP="004B625D">
      <w:pPr>
        <w:pStyle w:val="Corpodetexto"/>
        <w:tabs>
          <w:tab w:val="left" w:pos="9781"/>
        </w:tabs>
        <w:rPr>
          <w:rFonts w:ascii="Trebuchet MS" w:hAnsi="Trebuchet MS"/>
          <w:sz w:val="20"/>
          <w:szCs w:val="20"/>
        </w:rPr>
      </w:pPr>
    </w:p>
    <w:p w14:paraId="40E48AC3" w14:textId="77777777" w:rsidR="004B625D" w:rsidRPr="001E1594" w:rsidRDefault="004B625D" w:rsidP="004B625D">
      <w:pPr>
        <w:pStyle w:val="Corpodetexto"/>
        <w:tabs>
          <w:tab w:val="left" w:pos="9781"/>
        </w:tabs>
        <w:rPr>
          <w:rFonts w:ascii="Trebuchet MS" w:hAnsi="Trebuchet MS"/>
          <w:sz w:val="20"/>
          <w:szCs w:val="20"/>
        </w:rPr>
      </w:pPr>
    </w:p>
    <w:p w14:paraId="1AAC3402" w14:textId="77777777" w:rsidR="004B625D" w:rsidRPr="001E1594" w:rsidRDefault="004B625D" w:rsidP="004B625D">
      <w:pPr>
        <w:tabs>
          <w:tab w:val="left" w:pos="9781"/>
        </w:tabs>
        <w:jc w:val="both"/>
        <w:rPr>
          <w:rFonts w:ascii="Trebuchet MS" w:hAnsi="Trebuchet MS"/>
          <w:b/>
          <w:color w:val="98002E"/>
          <w:sz w:val="20"/>
          <w:szCs w:val="20"/>
        </w:rPr>
      </w:pPr>
      <w:r w:rsidRPr="001E1594">
        <w:rPr>
          <w:rFonts w:ascii="Trebuchet MS" w:hAnsi="Trebuchet MS"/>
          <w:b/>
          <w:color w:val="98002E"/>
          <w:sz w:val="20"/>
          <w:szCs w:val="20"/>
        </w:rPr>
        <w:t xml:space="preserve">Base para opinião </w:t>
      </w:r>
    </w:p>
    <w:p w14:paraId="5B53EA0C" w14:textId="77777777" w:rsidR="004B625D" w:rsidRPr="001E1594" w:rsidRDefault="004B625D" w:rsidP="004B625D">
      <w:pPr>
        <w:tabs>
          <w:tab w:val="left" w:pos="9781"/>
        </w:tabs>
        <w:jc w:val="both"/>
        <w:rPr>
          <w:rFonts w:ascii="Trebuchet MS" w:hAnsi="Trebuchet MS"/>
          <w:b/>
          <w:color w:val="98002E"/>
          <w:sz w:val="20"/>
          <w:szCs w:val="20"/>
        </w:rPr>
      </w:pPr>
    </w:p>
    <w:p w14:paraId="3D46A67A"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Nossa auditoria foi conduzida de acordo com as normas brasileiras e internacionais de auditoria. Nossas responsabilidades, em conformidade com tais normas, estão descritas na seção a seguir, intitulada “Responsabilidades do auditor pela auditoria das demonstrações financeiras”. Somos independentes em relação à Instituição, de acordo com os princípios éticos relevantes previstos no Código de Ética Profissional do Contador e nas normas profissionais emitidas pelo Conselho Federal de Contabilidade (CFC), e cumprimos com as demais responsabilidades éticas de acordo com essas normas. Acreditamos que a evidência de auditoria obtida é suficiente e apropriada para fundamentar nossa opinião.</w:t>
      </w:r>
    </w:p>
    <w:p w14:paraId="5A6D612C" w14:textId="77777777" w:rsidR="004B625D" w:rsidRPr="001E1594" w:rsidRDefault="004B625D" w:rsidP="004B625D">
      <w:pPr>
        <w:pStyle w:val="Corpodetexto"/>
        <w:tabs>
          <w:tab w:val="left" w:pos="9781"/>
        </w:tabs>
        <w:rPr>
          <w:rFonts w:ascii="Trebuchet MS" w:hAnsi="Trebuchet MS"/>
          <w:sz w:val="20"/>
          <w:szCs w:val="20"/>
        </w:rPr>
      </w:pPr>
    </w:p>
    <w:p w14:paraId="3135C06F" w14:textId="77777777" w:rsidR="004B625D" w:rsidRPr="001E1594" w:rsidRDefault="004B625D" w:rsidP="004B625D">
      <w:pPr>
        <w:pStyle w:val="Corpodetexto"/>
        <w:tabs>
          <w:tab w:val="left" w:pos="9781"/>
        </w:tabs>
        <w:rPr>
          <w:rFonts w:ascii="Trebuchet MS" w:hAnsi="Trebuchet MS"/>
          <w:sz w:val="20"/>
          <w:szCs w:val="20"/>
        </w:rPr>
      </w:pPr>
    </w:p>
    <w:p w14:paraId="762427EE" w14:textId="77777777" w:rsidR="004B625D" w:rsidRPr="001E1594" w:rsidRDefault="004B625D" w:rsidP="004B625D">
      <w:pPr>
        <w:pStyle w:val="Corpodetexto"/>
        <w:tabs>
          <w:tab w:val="left" w:pos="9781"/>
        </w:tabs>
        <w:rPr>
          <w:rFonts w:ascii="Trebuchet MS" w:hAnsi="Trebuchet MS"/>
          <w:b/>
          <w:bCs/>
          <w:sz w:val="20"/>
          <w:szCs w:val="20"/>
        </w:rPr>
      </w:pPr>
      <w:r w:rsidRPr="001E1594">
        <w:rPr>
          <w:rFonts w:ascii="Trebuchet MS" w:hAnsi="Trebuchet MS"/>
          <w:b/>
          <w:bCs/>
          <w:sz w:val="20"/>
          <w:szCs w:val="20"/>
        </w:rPr>
        <w:t xml:space="preserve">Outros assuntos </w:t>
      </w:r>
    </w:p>
    <w:p w14:paraId="641CCBD9" w14:textId="77777777" w:rsidR="004B625D" w:rsidRPr="001E1594" w:rsidRDefault="004B625D" w:rsidP="004B625D">
      <w:pPr>
        <w:pStyle w:val="Corpodetexto"/>
        <w:tabs>
          <w:tab w:val="left" w:pos="9781"/>
        </w:tabs>
        <w:rPr>
          <w:rFonts w:ascii="Trebuchet MS" w:hAnsi="Trebuchet MS"/>
          <w:sz w:val="20"/>
          <w:szCs w:val="20"/>
        </w:rPr>
      </w:pPr>
    </w:p>
    <w:p w14:paraId="3FC51D5F" w14:textId="77777777" w:rsidR="004B625D" w:rsidRPr="001E1594" w:rsidRDefault="004B625D" w:rsidP="004B625D">
      <w:pPr>
        <w:pStyle w:val="Corpodetexto"/>
        <w:tabs>
          <w:tab w:val="left" w:pos="9781"/>
        </w:tabs>
        <w:rPr>
          <w:rFonts w:ascii="Trebuchet MS" w:hAnsi="Trebuchet MS"/>
          <w:b/>
          <w:bCs/>
          <w:sz w:val="20"/>
          <w:szCs w:val="20"/>
        </w:rPr>
      </w:pPr>
      <w:r w:rsidRPr="001E1594">
        <w:rPr>
          <w:rFonts w:ascii="Trebuchet MS" w:hAnsi="Trebuchet MS"/>
          <w:b/>
          <w:bCs/>
          <w:sz w:val="20"/>
          <w:szCs w:val="20"/>
        </w:rPr>
        <w:t xml:space="preserve">Auditoria dos valores correspondentes </w:t>
      </w:r>
    </w:p>
    <w:p w14:paraId="0804A1AD" w14:textId="77777777" w:rsidR="004B625D" w:rsidRPr="001E1594" w:rsidRDefault="004B625D" w:rsidP="004B625D">
      <w:pPr>
        <w:pStyle w:val="Corpodetexto"/>
        <w:tabs>
          <w:tab w:val="left" w:pos="9781"/>
        </w:tabs>
        <w:rPr>
          <w:rFonts w:ascii="Trebuchet MS" w:hAnsi="Trebuchet MS"/>
          <w:b/>
          <w:bCs/>
          <w:sz w:val="20"/>
          <w:szCs w:val="20"/>
        </w:rPr>
      </w:pPr>
    </w:p>
    <w:p w14:paraId="34BB2D5C"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As demonstrações financeiras da Instituição relativas aos semestres e exercício findos em 30 de junho e 31 de dezembro de 2023, apresentados para fins de comparação, foram auditadas por outros auditores independentes, cujos relatórios foram emitidos em 22 de agosto de 2023 e 20 de março de 2024, respectivamente sem modificação de opinião.</w:t>
      </w:r>
    </w:p>
    <w:p w14:paraId="0BC7EF27" w14:textId="77777777" w:rsidR="004B625D" w:rsidRPr="001E1594" w:rsidRDefault="004B625D" w:rsidP="004B625D">
      <w:pPr>
        <w:pStyle w:val="Corpodetexto"/>
        <w:tabs>
          <w:tab w:val="left" w:pos="9781"/>
        </w:tabs>
        <w:rPr>
          <w:rFonts w:ascii="Trebuchet MS" w:hAnsi="Trebuchet MS"/>
          <w:sz w:val="20"/>
          <w:szCs w:val="20"/>
        </w:rPr>
      </w:pPr>
    </w:p>
    <w:p w14:paraId="102E5EA6" w14:textId="77777777" w:rsidR="004B625D" w:rsidRPr="001E1594" w:rsidRDefault="004B625D" w:rsidP="004B625D">
      <w:pPr>
        <w:pStyle w:val="Corpodetexto"/>
        <w:tabs>
          <w:tab w:val="left" w:pos="9781"/>
        </w:tabs>
        <w:rPr>
          <w:rFonts w:ascii="Trebuchet MS" w:hAnsi="Trebuchet MS"/>
          <w:sz w:val="20"/>
          <w:szCs w:val="20"/>
        </w:rPr>
      </w:pPr>
    </w:p>
    <w:p w14:paraId="5DF1B19D" w14:textId="77777777" w:rsidR="004B625D" w:rsidRPr="001E1594" w:rsidRDefault="004B625D" w:rsidP="004B625D">
      <w:pPr>
        <w:tabs>
          <w:tab w:val="left" w:pos="9781"/>
        </w:tabs>
        <w:jc w:val="both"/>
        <w:rPr>
          <w:rFonts w:ascii="Trebuchet MS" w:hAnsi="Trebuchet MS"/>
          <w:sz w:val="20"/>
          <w:szCs w:val="20"/>
        </w:rPr>
      </w:pPr>
      <w:r w:rsidRPr="001E1594">
        <w:rPr>
          <w:rFonts w:ascii="Trebuchet MS" w:hAnsi="Trebuchet MS"/>
          <w:b/>
          <w:color w:val="98002E"/>
          <w:sz w:val="20"/>
          <w:szCs w:val="20"/>
        </w:rPr>
        <w:t>Outras informações que acompanham as demonstrações financeiras e o relatório do auditor</w:t>
      </w:r>
    </w:p>
    <w:p w14:paraId="1C37AD6D" w14:textId="77777777" w:rsidR="004B625D" w:rsidRPr="001E1594" w:rsidRDefault="004B625D" w:rsidP="004B625D">
      <w:pPr>
        <w:pStyle w:val="Corpodetexto"/>
        <w:tabs>
          <w:tab w:val="left" w:pos="9781"/>
        </w:tabs>
        <w:rPr>
          <w:rFonts w:ascii="Trebuchet MS" w:hAnsi="Trebuchet MS"/>
          <w:b/>
          <w:sz w:val="20"/>
          <w:szCs w:val="20"/>
        </w:rPr>
      </w:pPr>
    </w:p>
    <w:p w14:paraId="1F04FCD3" w14:textId="77777777" w:rsidR="004B625D" w:rsidRPr="001E1594" w:rsidRDefault="004B625D" w:rsidP="004B625D">
      <w:pPr>
        <w:pStyle w:val="Corpodetexto"/>
        <w:tabs>
          <w:tab w:val="left" w:pos="9781"/>
        </w:tabs>
        <w:ind w:hanging="1"/>
        <w:rPr>
          <w:rFonts w:ascii="Trebuchet MS" w:hAnsi="Trebuchet MS"/>
          <w:sz w:val="20"/>
          <w:szCs w:val="20"/>
        </w:rPr>
      </w:pPr>
      <w:r w:rsidRPr="001E1594">
        <w:rPr>
          <w:rFonts w:ascii="Trebuchet MS" w:hAnsi="Trebuchet MS"/>
          <w:sz w:val="20"/>
          <w:szCs w:val="20"/>
        </w:rPr>
        <w:t>A Administração da Instituição é responsável por essas outras informações que compreendem o “Relatório da Administração”.</w:t>
      </w:r>
    </w:p>
    <w:p w14:paraId="1D63F668" w14:textId="77777777" w:rsidR="004B625D" w:rsidRPr="001E1594" w:rsidRDefault="004B625D" w:rsidP="004B625D">
      <w:pPr>
        <w:pStyle w:val="Corpodetexto"/>
        <w:tabs>
          <w:tab w:val="left" w:pos="9781"/>
        </w:tabs>
        <w:rPr>
          <w:rFonts w:ascii="Trebuchet MS" w:hAnsi="Trebuchet MS"/>
          <w:sz w:val="20"/>
          <w:szCs w:val="20"/>
        </w:rPr>
      </w:pPr>
    </w:p>
    <w:p w14:paraId="66F6E3D7" w14:textId="77777777" w:rsidR="00D348FA" w:rsidRPr="00E277FD" w:rsidRDefault="004B625D" w:rsidP="00D348FA">
      <w:pPr>
        <w:pStyle w:val="Corpodetexto"/>
        <w:rPr>
          <w:rFonts w:ascii="Trebuchet MS" w:hAnsi="Trebuchet MS"/>
        </w:rPr>
      </w:pPr>
      <w:r w:rsidRPr="001E1594">
        <w:rPr>
          <w:rFonts w:ascii="Trebuchet MS" w:hAnsi="Trebuchet MS"/>
          <w:sz w:val="20"/>
          <w:szCs w:val="20"/>
        </w:rPr>
        <w:t>Nossa opinião sobre as demonstrações financeiras não abrangem o “Relatório da Administração” e não expressamos qualquer forma de conclusão de auditoria sobre esse relatório.</w:t>
      </w:r>
    </w:p>
    <w:p w14:paraId="01F65D54" w14:textId="77777777" w:rsidR="00D348FA" w:rsidRPr="00E277FD" w:rsidRDefault="00D348FA" w:rsidP="00D348FA">
      <w:pPr>
        <w:pStyle w:val="Corpodetexto"/>
        <w:rPr>
          <w:rFonts w:ascii="Trebuchet MS" w:hAnsi="Trebuchet MS"/>
        </w:rPr>
      </w:pPr>
    </w:p>
    <w:p w14:paraId="63671503" w14:textId="77777777" w:rsidR="00D348FA" w:rsidRDefault="00D348FA" w:rsidP="00D348FA">
      <w:pPr>
        <w:pStyle w:val="Corpodetexto"/>
        <w:rPr>
          <w:rFonts w:ascii="Trebuchet MS" w:hAnsi="Trebuchet MS"/>
        </w:rPr>
        <w:sectPr w:rsidR="00D348FA" w:rsidSect="00D348FA">
          <w:headerReference w:type="default" r:id="rId29"/>
          <w:footerReference w:type="default" r:id="rId30"/>
          <w:type w:val="continuous"/>
          <w:pgSz w:w="11910" w:h="16840" w:code="9"/>
          <w:pgMar w:top="2552" w:right="1134" w:bottom="1134" w:left="1701" w:header="567" w:footer="567" w:gutter="0"/>
          <w:pgNumType w:start="17"/>
          <w:cols w:space="720"/>
          <w:docGrid w:linePitch="299"/>
        </w:sectPr>
      </w:pPr>
    </w:p>
    <w:p w14:paraId="1EF0BFC3" w14:textId="288F89EC" w:rsidR="004B625D" w:rsidRPr="001E1594" w:rsidRDefault="004B625D" w:rsidP="004B625D">
      <w:pPr>
        <w:pStyle w:val="Corpodetexto"/>
        <w:tabs>
          <w:tab w:val="left" w:pos="9781"/>
        </w:tabs>
        <w:rPr>
          <w:rFonts w:ascii="Trebuchet MS" w:hAnsi="Trebuchet MS"/>
          <w:sz w:val="20"/>
          <w:szCs w:val="20"/>
        </w:rPr>
      </w:pPr>
    </w:p>
    <w:p w14:paraId="14F9565D" w14:textId="77777777" w:rsidR="004B625D" w:rsidRPr="001E1594" w:rsidRDefault="004B625D" w:rsidP="004B625D">
      <w:pPr>
        <w:pStyle w:val="Corpodetexto"/>
        <w:tabs>
          <w:tab w:val="left" w:pos="9781"/>
        </w:tabs>
        <w:rPr>
          <w:rFonts w:ascii="Trebuchet MS" w:hAnsi="Trebuchet MS"/>
          <w:sz w:val="20"/>
          <w:szCs w:val="20"/>
        </w:rPr>
      </w:pPr>
    </w:p>
    <w:p w14:paraId="3C72DBF1"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lastRenderedPageBreak/>
        <w:t xml:space="preserve">Em conexão com a auditoria das demonstrações financeiras, nossa responsabilidade é a de ler o “Relatório da Administração” e, ao fazê-lo, considerar se esse relatório está, de maneira relevante, inconsistente com as demonstrações financeiras ou com nosso conhecimento obtido na auditoria ou, de outra forma, aparenta estar distorcido de maneira relevante. Se, com base no trabalho realizado, concluirmos que há distorção relevante no “Relatório da Administração”, somos requeridos a comunicar esse fato. Não temos nada a relatar a este respeito. </w:t>
      </w:r>
    </w:p>
    <w:p w14:paraId="1D6C8232" w14:textId="77777777" w:rsidR="004B625D" w:rsidRPr="001E1594" w:rsidRDefault="004B625D" w:rsidP="004B625D">
      <w:pPr>
        <w:pStyle w:val="Corpodetexto"/>
        <w:tabs>
          <w:tab w:val="left" w:pos="9781"/>
        </w:tabs>
        <w:rPr>
          <w:rFonts w:ascii="Trebuchet MS" w:hAnsi="Trebuchet MS"/>
          <w:sz w:val="20"/>
          <w:szCs w:val="20"/>
        </w:rPr>
      </w:pPr>
    </w:p>
    <w:p w14:paraId="66CB833D" w14:textId="77777777" w:rsidR="004B625D" w:rsidRPr="001E1594" w:rsidRDefault="004B625D" w:rsidP="004B625D">
      <w:pPr>
        <w:pStyle w:val="Corpodetexto"/>
        <w:tabs>
          <w:tab w:val="left" w:pos="9781"/>
        </w:tabs>
        <w:rPr>
          <w:rFonts w:ascii="Trebuchet MS" w:hAnsi="Trebuchet MS"/>
          <w:sz w:val="20"/>
          <w:szCs w:val="20"/>
        </w:rPr>
      </w:pPr>
    </w:p>
    <w:p w14:paraId="2876BB84" w14:textId="77777777" w:rsidR="004B625D" w:rsidRPr="001E1594" w:rsidRDefault="004B625D" w:rsidP="004B625D">
      <w:pPr>
        <w:tabs>
          <w:tab w:val="left" w:pos="9781"/>
        </w:tabs>
        <w:jc w:val="both"/>
        <w:rPr>
          <w:rFonts w:ascii="Trebuchet MS" w:hAnsi="Trebuchet MS"/>
          <w:b/>
          <w:sz w:val="20"/>
          <w:szCs w:val="20"/>
        </w:rPr>
      </w:pPr>
      <w:r w:rsidRPr="001E1594">
        <w:rPr>
          <w:rFonts w:ascii="Trebuchet MS" w:hAnsi="Trebuchet MS"/>
          <w:b/>
          <w:color w:val="98002E"/>
          <w:sz w:val="20"/>
          <w:szCs w:val="20"/>
        </w:rPr>
        <w:t>Responsabilidades da Administração e da governança pelas demonstrações financeiras</w:t>
      </w:r>
    </w:p>
    <w:p w14:paraId="6E047032" w14:textId="77777777" w:rsidR="004B625D" w:rsidRPr="001E1594" w:rsidRDefault="004B625D" w:rsidP="004B625D">
      <w:pPr>
        <w:pStyle w:val="Corpodetexto"/>
        <w:tabs>
          <w:tab w:val="left" w:pos="9781"/>
        </w:tabs>
        <w:rPr>
          <w:rFonts w:ascii="Trebuchet MS" w:hAnsi="Trebuchet MS"/>
          <w:b/>
          <w:sz w:val="20"/>
          <w:szCs w:val="20"/>
        </w:rPr>
      </w:pPr>
    </w:p>
    <w:p w14:paraId="3B5125AD"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A Administração é responsável pela elaboração e adequada apresentação das demonstrações financeiras de acordo com as práticas contábeis adotadas no Brasil aplicáveis às instituições autorizadas a funcionar pelo Banco Central do Brasil e pelos controles internos que ela determinou como necessários para permitir a elaboração de demonstrações financeiras livres de distorção relevante, independentemente se causada por fraude ou erro.</w:t>
      </w:r>
    </w:p>
    <w:p w14:paraId="331F2CE6" w14:textId="77777777" w:rsidR="004B625D" w:rsidRPr="001E1594" w:rsidRDefault="004B625D" w:rsidP="004B625D">
      <w:pPr>
        <w:pStyle w:val="Corpodetexto"/>
        <w:tabs>
          <w:tab w:val="left" w:pos="9781"/>
        </w:tabs>
        <w:rPr>
          <w:rFonts w:ascii="Trebuchet MS" w:hAnsi="Trebuchet MS"/>
          <w:sz w:val="20"/>
          <w:szCs w:val="20"/>
        </w:rPr>
      </w:pPr>
    </w:p>
    <w:p w14:paraId="4E0A3F3B"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Na elaboração das demonstrações financeiras, a Administração é responsável pela avaliação da capacidade de 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w:t>
      </w:r>
    </w:p>
    <w:p w14:paraId="7A28A5CD" w14:textId="77777777" w:rsidR="004B625D" w:rsidRPr="001E1594" w:rsidRDefault="004B625D" w:rsidP="004B625D">
      <w:pPr>
        <w:pStyle w:val="Corpodetexto"/>
        <w:tabs>
          <w:tab w:val="left" w:pos="9781"/>
        </w:tabs>
        <w:rPr>
          <w:rFonts w:ascii="Trebuchet MS" w:hAnsi="Trebuchet MS"/>
          <w:sz w:val="20"/>
          <w:szCs w:val="20"/>
        </w:rPr>
      </w:pPr>
    </w:p>
    <w:p w14:paraId="046DB4D8" w14:textId="77777777" w:rsidR="004B625D" w:rsidRPr="001E1594" w:rsidRDefault="004B625D" w:rsidP="004B625D">
      <w:pPr>
        <w:pStyle w:val="Corpodetexto"/>
        <w:tabs>
          <w:tab w:val="left" w:pos="9781"/>
        </w:tabs>
        <w:ind w:hanging="1"/>
        <w:rPr>
          <w:rFonts w:ascii="Trebuchet MS" w:hAnsi="Trebuchet MS"/>
          <w:sz w:val="20"/>
          <w:szCs w:val="20"/>
        </w:rPr>
      </w:pPr>
      <w:r w:rsidRPr="001E1594">
        <w:rPr>
          <w:rFonts w:ascii="Trebuchet MS" w:hAnsi="Trebuchet MS"/>
          <w:sz w:val="20"/>
          <w:szCs w:val="20"/>
        </w:rPr>
        <w:t>Os responsáveis pela governança da Instituição são aqueles com responsabilidade pela supervisão do processo de elaboração das demonstrações financeiras.</w:t>
      </w:r>
    </w:p>
    <w:p w14:paraId="7FBF703F" w14:textId="77777777" w:rsidR="004B625D" w:rsidRPr="001E1594" w:rsidRDefault="004B625D" w:rsidP="004B625D">
      <w:pPr>
        <w:pStyle w:val="Corpodetexto"/>
        <w:tabs>
          <w:tab w:val="left" w:pos="9781"/>
        </w:tabs>
        <w:rPr>
          <w:rFonts w:ascii="Trebuchet MS" w:hAnsi="Trebuchet MS"/>
          <w:sz w:val="20"/>
          <w:szCs w:val="20"/>
        </w:rPr>
      </w:pPr>
    </w:p>
    <w:p w14:paraId="6E42206A" w14:textId="77777777" w:rsidR="004B625D" w:rsidRPr="001E1594" w:rsidRDefault="004B625D" w:rsidP="004B625D">
      <w:pPr>
        <w:pStyle w:val="Corpodetexto"/>
        <w:tabs>
          <w:tab w:val="left" w:pos="9781"/>
        </w:tabs>
        <w:rPr>
          <w:rFonts w:ascii="Trebuchet MS" w:hAnsi="Trebuchet MS"/>
          <w:sz w:val="20"/>
          <w:szCs w:val="20"/>
        </w:rPr>
      </w:pPr>
    </w:p>
    <w:p w14:paraId="79E26257" w14:textId="77777777" w:rsidR="004B625D" w:rsidRPr="001E1594" w:rsidRDefault="004B625D" w:rsidP="004B625D">
      <w:pPr>
        <w:tabs>
          <w:tab w:val="left" w:pos="9781"/>
        </w:tabs>
        <w:jc w:val="both"/>
        <w:rPr>
          <w:rFonts w:ascii="Trebuchet MS" w:hAnsi="Trebuchet MS"/>
          <w:b/>
          <w:sz w:val="20"/>
          <w:szCs w:val="20"/>
        </w:rPr>
      </w:pPr>
      <w:r w:rsidRPr="001E1594">
        <w:rPr>
          <w:rFonts w:ascii="Trebuchet MS" w:hAnsi="Trebuchet MS"/>
          <w:b/>
          <w:color w:val="98002E"/>
          <w:sz w:val="20"/>
          <w:szCs w:val="20"/>
        </w:rPr>
        <w:t xml:space="preserve">Responsabilidades do auditor pela auditoria das demonstrações financeiras </w:t>
      </w:r>
    </w:p>
    <w:p w14:paraId="7CE389BB" w14:textId="77777777" w:rsidR="004B625D" w:rsidRPr="001E1594" w:rsidRDefault="004B625D" w:rsidP="004B625D">
      <w:pPr>
        <w:pStyle w:val="Corpodetexto"/>
        <w:tabs>
          <w:tab w:val="left" w:pos="9781"/>
        </w:tabs>
        <w:rPr>
          <w:rFonts w:ascii="Trebuchet MS" w:hAnsi="Trebuchet MS"/>
          <w:b/>
          <w:sz w:val="20"/>
          <w:szCs w:val="20"/>
        </w:rPr>
      </w:pPr>
    </w:p>
    <w:p w14:paraId="4027BAF4"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4F3BEB65" w14:textId="77777777" w:rsidR="004B625D" w:rsidRPr="001E1594" w:rsidRDefault="004B625D" w:rsidP="004B625D">
      <w:pPr>
        <w:pStyle w:val="Corpodetexto"/>
        <w:tabs>
          <w:tab w:val="left" w:pos="9781"/>
        </w:tabs>
        <w:rPr>
          <w:rFonts w:ascii="Trebuchet MS" w:hAnsi="Trebuchet MS"/>
          <w:sz w:val="20"/>
          <w:szCs w:val="20"/>
        </w:rPr>
      </w:pPr>
    </w:p>
    <w:p w14:paraId="48C269D7"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Como parte da auditoria realizada de acordo com as normas brasileiras e internacionais de auditoria, exercemos julgamento profissional e mantemos ceticismo profissional ao longo da auditoria. Além disso:</w:t>
      </w:r>
    </w:p>
    <w:p w14:paraId="65634960" w14:textId="77777777" w:rsidR="004B625D" w:rsidRPr="001E1594" w:rsidRDefault="004B625D" w:rsidP="004B625D">
      <w:pPr>
        <w:pStyle w:val="Corpodetexto"/>
        <w:tabs>
          <w:tab w:val="left" w:pos="9781"/>
        </w:tabs>
        <w:rPr>
          <w:rFonts w:ascii="Trebuchet MS" w:hAnsi="Trebuchet MS"/>
          <w:sz w:val="20"/>
          <w:szCs w:val="20"/>
        </w:rPr>
      </w:pPr>
    </w:p>
    <w:p w14:paraId="2D02D3C6" w14:textId="77777777" w:rsidR="004B625D" w:rsidRPr="001E1594" w:rsidRDefault="004B625D" w:rsidP="004B625D">
      <w:pPr>
        <w:pStyle w:val="PargrafodaLista"/>
        <w:widowControl w:val="0"/>
        <w:numPr>
          <w:ilvl w:val="0"/>
          <w:numId w:val="104"/>
        </w:numPr>
        <w:tabs>
          <w:tab w:val="left" w:pos="1575"/>
          <w:tab w:val="left" w:pos="9781"/>
        </w:tabs>
        <w:suppressAutoHyphens/>
        <w:spacing w:after="120"/>
        <w:ind w:left="284" w:hanging="284"/>
        <w:jc w:val="both"/>
        <w:rPr>
          <w:rFonts w:ascii="Trebuchet MS" w:hAnsi="Trebuchet MS" w:cs="Arial Narrow"/>
          <w:sz w:val="20"/>
          <w:szCs w:val="20"/>
          <w:lang w:eastAsia="ar-SA"/>
        </w:rPr>
      </w:pPr>
      <w:r w:rsidRPr="001E1594">
        <w:rPr>
          <w:rFonts w:ascii="Trebuchet MS" w:hAnsi="Trebuchet MS" w:cs="Arial Narrow"/>
          <w:sz w:val="20"/>
          <w:szCs w:val="20"/>
          <w:lang w:eastAsia="ar-SA"/>
        </w:rPr>
        <w:t>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60831BFC" w14:textId="77777777" w:rsidR="004B625D" w:rsidRPr="001E1594" w:rsidRDefault="004B625D" w:rsidP="004B625D">
      <w:pPr>
        <w:pStyle w:val="PargrafodaLista"/>
        <w:widowControl w:val="0"/>
        <w:numPr>
          <w:ilvl w:val="0"/>
          <w:numId w:val="104"/>
        </w:numPr>
        <w:tabs>
          <w:tab w:val="left" w:pos="1575"/>
          <w:tab w:val="left" w:pos="9781"/>
        </w:tabs>
        <w:suppressAutoHyphens/>
        <w:spacing w:after="120"/>
        <w:ind w:left="284" w:hanging="284"/>
        <w:jc w:val="both"/>
        <w:rPr>
          <w:rFonts w:ascii="Trebuchet MS" w:hAnsi="Trebuchet MS" w:cs="Arial Narrow"/>
          <w:sz w:val="20"/>
          <w:szCs w:val="20"/>
          <w:lang w:eastAsia="ar-SA"/>
        </w:rPr>
      </w:pPr>
      <w:r w:rsidRPr="001E1594">
        <w:rPr>
          <w:rFonts w:ascii="Trebuchet MS" w:hAnsi="Trebuchet MS" w:cs="Arial Narrow"/>
          <w:sz w:val="20"/>
          <w:szCs w:val="20"/>
          <w:lang w:eastAsia="ar-SA"/>
        </w:rPr>
        <w:t>Obtemos entendimento dos controles internos relevantes para a auditoria para planejarmos procedimentos de auditoria apropriados às circunstâncias, mas não com o objetivo de expressarmos opinião sobre a eficácia dos controles internos da Instituição;</w:t>
      </w:r>
    </w:p>
    <w:p w14:paraId="20D57036" w14:textId="77777777" w:rsidR="004B625D" w:rsidRDefault="004B625D" w:rsidP="004B625D">
      <w:pPr>
        <w:pStyle w:val="PargrafodaLista"/>
        <w:widowControl w:val="0"/>
        <w:numPr>
          <w:ilvl w:val="0"/>
          <w:numId w:val="104"/>
        </w:numPr>
        <w:tabs>
          <w:tab w:val="left" w:pos="1575"/>
          <w:tab w:val="left" w:pos="9781"/>
        </w:tabs>
        <w:suppressAutoHyphens/>
        <w:spacing w:after="120"/>
        <w:ind w:left="284" w:hanging="284"/>
        <w:jc w:val="both"/>
        <w:rPr>
          <w:rFonts w:ascii="Trebuchet MS" w:hAnsi="Trebuchet MS" w:cs="Arial Narrow"/>
          <w:sz w:val="20"/>
          <w:szCs w:val="20"/>
          <w:lang w:eastAsia="ar-SA"/>
        </w:rPr>
      </w:pPr>
      <w:r w:rsidRPr="001E1594">
        <w:rPr>
          <w:rFonts w:ascii="Trebuchet MS" w:hAnsi="Trebuchet MS" w:cs="Arial Narrow"/>
          <w:sz w:val="20"/>
          <w:szCs w:val="20"/>
          <w:lang w:eastAsia="ar-SA"/>
        </w:rPr>
        <w:t>Avaliamos a adequação das políticas contábeis utilizadas e a razoabilidade das estimativas contábeis e respectivas divulgações feitas pela Administração;</w:t>
      </w:r>
    </w:p>
    <w:p w14:paraId="07652BC8" w14:textId="77777777" w:rsidR="00814B14" w:rsidRDefault="00814B14" w:rsidP="00814B14">
      <w:pPr>
        <w:widowControl w:val="0"/>
        <w:tabs>
          <w:tab w:val="left" w:pos="1575"/>
          <w:tab w:val="left" w:pos="9781"/>
        </w:tabs>
        <w:spacing w:after="120"/>
        <w:jc w:val="both"/>
        <w:rPr>
          <w:rFonts w:ascii="Trebuchet MS" w:hAnsi="Trebuchet MS"/>
          <w:sz w:val="20"/>
          <w:szCs w:val="20"/>
        </w:rPr>
      </w:pPr>
    </w:p>
    <w:p w14:paraId="412B5473" w14:textId="77777777" w:rsidR="00814B14" w:rsidRDefault="00814B14" w:rsidP="00814B14">
      <w:pPr>
        <w:widowControl w:val="0"/>
        <w:tabs>
          <w:tab w:val="left" w:pos="1575"/>
          <w:tab w:val="left" w:pos="9781"/>
        </w:tabs>
        <w:spacing w:after="120"/>
        <w:jc w:val="both"/>
        <w:rPr>
          <w:rFonts w:ascii="Trebuchet MS" w:hAnsi="Trebuchet MS"/>
          <w:sz w:val="20"/>
          <w:szCs w:val="20"/>
        </w:rPr>
      </w:pPr>
    </w:p>
    <w:p w14:paraId="7078A4EF" w14:textId="77777777" w:rsidR="00F05A4D" w:rsidRDefault="00F05A4D" w:rsidP="00814B14">
      <w:pPr>
        <w:widowControl w:val="0"/>
        <w:tabs>
          <w:tab w:val="left" w:pos="1575"/>
          <w:tab w:val="left" w:pos="9781"/>
        </w:tabs>
        <w:spacing w:after="120"/>
        <w:jc w:val="both"/>
        <w:rPr>
          <w:rFonts w:ascii="Trebuchet MS" w:hAnsi="Trebuchet MS"/>
          <w:sz w:val="20"/>
          <w:szCs w:val="20"/>
        </w:rPr>
      </w:pPr>
    </w:p>
    <w:p w14:paraId="73DC4F0C" w14:textId="77777777" w:rsidR="00F05A4D" w:rsidRDefault="00F05A4D" w:rsidP="00814B14">
      <w:pPr>
        <w:widowControl w:val="0"/>
        <w:tabs>
          <w:tab w:val="left" w:pos="1575"/>
          <w:tab w:val="left" w:pos="9781"/>
        </w:tabs>
        <w:spacing w:after="120"/>
        <w:jc w:val="both"/>
        <w:rPr>
          <w:rFonts w:ascii="Trebuchet MS" w:hAnsi="Trebuchet MS"/>
          <w:sz w:val="20"/>
          <w:szCs w:val="20"/>
        </w:rPr>
      </w:pPr>
    </w:p>
    <w:p w14:paraId="416F861A" w14:textId="77777777" w:rsidR="00814B14" w:rsidRPr="00814B14" w:rsidRDefault="00814B14" w:rsidP="00814B14">
      <w:pPr>
        <w:widowControl w:val="0"/>
        <w:tabs>
          <w:tab w:val="left" w:pos="1575"/>
          <w:tab w:val="left" w:pos="9781"/>
        </w:tabs>
        <w:spacing w:after="120"/>
        <w:jc w:val="both"/>
        <w:rPr>
          <w:rFonts w:ascii="Trebuchet MS" w:hAnsi="Trebuchet MS"/>
          <w:sz w:val="20"/>
          <w:szCs w:val="20"/>
        </w:rPr>
      </w:pPr>
    </w:p>
    <w:p w14:paraId="373E7D0B" w14:textId="77777777" w:rsidR="004B625D" w:rsidRPr="001E1594" w:rsidRDefault="004B625D" w:rsidP="004B625D">
      <w:pPr>
        <w:pStyle w:val="PargrafodaLista"/>
        <w:widowControl w:val="0"/>
        <w:numPr>
          <w:ilvl w:val="0"/>
          <w:numId w:val="104"/>
        </w:numPr>
        <w:tabs>
          <w:tab w:val="left" w:pos="1575"/>
          <w:tab w:val="left" w:pos="9781"/>
        </w:tabs>
        <w:suppressAutoHyphens/>
        <w:spacing w:after="120"/>
        <w:ind w:left="284" w:hanging="284"/>
        <w:jc w:val="both"/>
        <w:rPr>
          <w:rFonts w:ascii="Trebuchet MS" w:hAnsi="Trebuchet MS" w:cs="Arial Narrow"/>
          <w:sz w:val="20"/>
          <w:szCs w:val="20"/>
          <w:lang w:eastAsia="ar-SA"/>
        </w:rPr>
      </w:pPr>
      <w:r w:rsidRPr="001E1594">
        <w:rPr>
          <w:rFonts w:ascii="Trebuchet MS" w:hAnsi="Trebuchet MS" w:cs="Arial Narrow"/>
          <w:sz w:val="20"/>
          <w:szCs w:val="20"/>
          <w:lang w:eastAsia="ar-SA"/>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w:t>
      </w:r>
      <w:r w:rsidRPr="001E1594">
        <w:rPr>
          <w:rFonts w:ascii="Trebuchet MS" w:hAnsi="Trebuchet MS" w:cs="Arial Narrow"/>
          <w:sz w:val="20"/>
          <w:szCs w:val="20"/>
          <w:lang w:eastAsia="ar-SA"/>
        </w:rPr>
        <w:lastRenderedPageBreak/>
        <w:t>divulgações forem inadequadas. Nossas conclusões estão fundamentadas nas evidências de auditoria obtidas até a data de nosso relatório. Todavia, eventos ou condições futuras podem levar a Instituição a não mais se manter em continuidade operacional;</w:t>
      </w:r>
    </w:p>
    <w:p w14:paraId="734FD606" w14:textId="77777777" w:rsidR="004B625D" w:rsidRPr="001E1594" w:rsidRDefault="004B625D" w:rsidP="004B625D">
      <w:pPr>
        <w:pStyle w:val="PargrafodaLista"/>
        <w:widowControl w:val="0"/>
        <w:numPr>
          <w:ilvl w:val="0"/>
          <w:numId w:val="104"/>
        </w:numPr>
        <w:tabs>
          <w:tab w:val="left" w:pos="1575"/>
          <w:tab w:val="left" w:pos="9781"/>
        </w:tabs>
        <w:suppressAutoHyphens/>
        <w:spacing w:after="120"/>
        <w:ind w:left="284" w:hanging="284"/>
        <w:jc w:val="both"/>
        <w:rPr>
          <w:rFonts w:ascii="Trebuchet MS" w:hAnsi="Trebuchet MS" w:cs="Arial Narrow"/>
          <w:sz w:val="20"/>
          <w:szCs w:val="20"/>
          <w:lang w:eastAsia="ar-SA"/>
        </w:rPr>
      </w:pPr>
      <w:r w:rsidRPr="001E1594">
        <w:rPr>
          <w:rFonts w:ascii="Trebuchet MS" w:hAnsi="Trebuchet MS" w:cs="Arial Narrow"/>
          <w:sz w:val="20"/>
          <w:szCs w:val="20"/>
          <w:lang w:eastAsia="ar-SA"/>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58D2ABE0" w14:textId="77777777" w:rsidR="004B625D" w:rsidRPr="001E1594" w:rsidRDefault="004B625D" w:rsidP="004B625D">
      <w:pPr>
        <w:pStyle w:val="Corpodetexto"/>
        <w:tabs>
          <w:tab w:val="left" w:pos="9781"/>
        </w:tabs>
        <w:rPr>
          <w:rFonts w:ascii="Trebuchet MS" w:hAnsi="Trebuchet MS"/>
          <w:sz w:val="20"/>
          <w:szCs w:val="20"/>
        </w:rPr>
      </w:pPr>
    </w:p>
    <w:p w14:paraId="2518886B" w14:textId="77777777" w:rsidR="004B625D" w:rsidRPr="001E1594" w:rsidRDefault="004B625D" w:rsidP="004B625D">
      <w:pPr>
        <w:pStyle w:val="Corpodetexto"/>
        <w:tabs>
          <w:tab w:val="left" w:pos="9781"/>
        </w:tabs>
        <w:rPr>
          <w:rFonts w:ascii="Trebuchet MS" w:hAnsi="Trebuchet MS"/>
          <w:sz w:val="20"/>
          <w:szCs w:val="20"/>
        </w:rPr>
      </w:pPr>
      <w:r w:rsidRPr="001E1594">
        <w:rPr>
          <w:rFonts w:ascii="Trebuchet MS" w:hAnsi="Trebuchet MS"/>
          <w:sz w:val="20"/>
          <w:szCs w:val="20"/>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393634C2" w14:textId="77777777" w:rsidR="004B625D" w:rsidRPr="001E1594" w:rsidRDefault="004B625D" w:rsidP="004B625D">
      <w:pPr>
        <w:pStyle w:val="Corpodetexto"/>
        <w:tabs>
          <w:tab w:val="left" w:pos="9781"/>
        </w:tabs>
        <w:rPr>
          <w:rFonts w:ascii="Trebuchet MS" w:hAnsi="Trebuchet MS"/>
          <w:sz w:val="20"/>
          <w:szCs w:val="20"/>
        </w:rPr>
      </w:pPr>
    </w:p>
    <w:p w14:paraId="6F92BFAE" w14:textId="77777777" w:rsidR="004B625D" w:rsidRPr="001E1594" w:rsidRDefault="004B625D" w:rsidP="004B625D">
      <w:pPr>
        <w:pStyle w:val="Corpodetexto"/>
        <w:tabs>
          <w:tab w:val="left" w:pos="9781"/>
        </w:tabs>
        <w:rPr>
          <w:rFonts w:ascii="Trebuchet MS" w:hAnsi="Trebuchet MS"/>
          <w:sz w:val="20"/>
          <w:szCs w:val="20"/>
        </w:rPr>
      </w:pPr>
    </w:p>
    <w:p w14:paraId="6BD061CE" w14:textId="77777777" w:rsidR="004B625D" w:rsidRPr="001E1594" w:rsidRDefault="004B625D" w:rsidP="004B625D">
      <w:pPr>
        <w:pStyle w:val="Corpodetexto"/>
        <w:tabs>
          <w:tab w:val="left" w:pos="9781"/>
        </w:tabs>
        <w:rPr>
          <w:rFonts w:ascii="Trebuchet MS" w:hAnsi="Trebuchet MS"/>
          <w:sz w:val="20"/>
          <w:szCs w:val="20"/>
        </w:rPr>
      </w:pPr>
    </w:p>
    <w:p w14:paraId="344515BF" w14:textId="77777777" w:rsidR="004B625D" w:rsidRPr="001E1594" w:rsidRDefault="004B625D" w:rsidP="004B625D">
      <w:pPr>
        <w:pStyle w:val="Corpodetexto"/>
        <w:tabs>
          <w:tab w:val="left" w:pos="9781"/>
        </w:tabs>
        <w:jc w:val="right"/>
        <w:rPr>
          <w:rFonts w:ascii="Trebuchet MS" w:hAnsi="Trebuchet MS"/>
          <w:sz w:val="20"/>
          <w:szCs w:val="20"/>
        </w:rPr>
      </w:pPr>
      <w:r w:rsidRPr="001E1594">
        <w:rPr>
          <w:rFonts w:ascii="Trebuchet MS" w:hAnsi="Trebuchet MS"/>
          <w:sz w:val="20"/>
          <w:szCs w:val="20"/>
        </w:rPr>
        <w:t>Curitiba, 24 de setembro de 2024.</w:t>
      </w:r>
    </w:p>
    <w:p w14:paraId="5960083E" w14:textId="77777777" w:rsidR="004B625D" w:rsidRPr="001E1594" w:rsidRDefault="004B625D" w:rsidP="004B625D">
      <w:pPr>
        <w:pStyle w:val="Corpodetexto"/>
        <w:tabs>
          <w:tab w:val="left" w:pos="9781"/>
        </w:tabs>
        <w:rPr>
          <w:rFonts w:ascii="Trebuchet MS" w:hAnsi="Trebuchet MS"/>
          <w:sz w:val="20"/>
          <w:szCs w:val="20"/>
        </w:rPr>
      </w:pPr>
    </w:p>
    <w:p w14:paraId="542913C8" w14:textId="77777777" w:rsidR="004B625D" w:rsidRPr="001E1594" w:rsidRDefault="004B625D" w:rsidP="004B625D">
      <w:pPr>
        <w:pStyle w:val="Corpodetexto"/>
        <w:tabs>
          <w:tab w:val="left" w:pos="9781"/>
        </w:tabs>
        <w:rPr>
          <w:rFonts w:ascii="Trebuchet MS" w:hAnsi="Trebuchet MS"/>
          <w:sz w:val="20"/>
          <w:szCs w:val="20"/>
        </w:rPr>
      </w:pPr>
    </w:p>
    <w:tbl>
      <w:tblPr>
        <w:tblW w:w="4562" w:type="dxa"/>
        <w:tblLook w:val="04A0" w:firstRow="1" w:lastRow="0" w:firstColumn="1" w:lastColumn="0" w:noHBand="0" w:noVBand="1"/>
      </w:tblPr>
      <w:tblGrid>
        <w:gridCol w:w="4562"/>
      </w:tblGrid>
      <w:tr w:rsidR="004B625D" w:rsidRPr="001E1594" w14:paraId="67CDDE11" w14:textId="77777777" w:rsidTr="00BF5FDE">
        <w:tc>
          <w:tcPr>
            <w:tcW w:w="4562" w:type="dxa"/>
            <w:hideMark/>
          </w:tcPr>
          <w:p w14:paraId="46E8B0A7" w14:textId="77777777" w:rsidR="004B625D" w:rsidRPr="001E1594" w:rsidRDefault="004B625D" w:rsidP="004B625D">
            <w:pPr>
              <w:tabs>
                <w:tab w:val="left" w:pos="9781"/>
              </w:tabs>
              <w:ind w:left="-105"/>
              <w:rPr>
                <w:rFonts w:ascii="Trebuchet MS" w:hAnsi="Trebuchet MS"/>
                <w:sz w:val="20"/>
                <w:szCs w:val="20"/>
              </w:rPr>
            </w:pPr>
            <w:r w:rsidRPr="001E1594">
              <w:rPr>
                <w:rFonts w:ascii="Trebuchet MS" w:hAnsi="Trebuchet MS"/>
                <w:b/>
                <w:noProof/>
                <w:sz w:val="20"/>
                <w:szCs w:val="20"/>
              </w:rPr>
              <w:drawing>
                <wp:inline distT="0" distB="0" distL="0" distR="0" wp14:anchorId="0EEF732C" wp14:editId="13221D07">
                  <wp:extent cx="762000" cy="333375"/>
                  <wp:effectExtent l="0" t="0" r="0" b="9525"/>
                  <wp:docPr id="1" name="Imagem 1" descr="Logo 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B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333375"/>
                          </a:xfrm>
                          <a:prstGeom prst="rect">
                            <a:avLst/>
                          </a:prstGeom>
                          <a:noFill/>
                          <a:ln>
                            <a:noFill/>
                          </a:ln>
                        </pic:spPr>
                      </pic:pic>
                    </a:graphicData>
                  </a:graphic>
                </wp:inline>
              </w:drawing>
            </w:r>
          </w:p>
        </w:tc>
      </w:tr>
      <w:tr w:rsidR="004B625D" w:rsidRPr="001E1594" w14:paraId="703292D6" w14:textId="77777777" w:rsidTr="00BF5FDE">
        <w:tc>
          <w:tcPr>
            <w:tcW w:w="4562" w:type="dxa"/>
            <w:hideMark/>
          </w:tcPr>
          <w:p w14:paraId="5FCD257D" w14:textId="77777777" w:rsidR="004B625D" w:rsidRPr="001E1594" w:rsidRDefault="004B625D" w:rsidP="004B625D">
            <w:pPr>
              <w:tabs>
                <w:tab w:val="left" w:pos="9781"/>
              </w:tabs>
              <w:spacing w:before="60"/>
              <w:ind w:left="-105"/>
              <w:outlineLvl w:val="3"/>
              <w:rPr>
                <w:rFonts w:ascii="Trebuchet MS" w:hAnsi="Trebuchet MS"/>
                <w:b/>
                <w:iCs/>
                <w:sz w:val="20"/>
                <w:szCs w:val="20"/>
              </w:rPr>
            </w:pPr>
            <w:proofErr w:type="spellStart"/>
            <w:r w:rsidRPr="001E1594">
              <w:rPr>
                <w:rFonts w:ascii="Trebuchet MS" w:hAnsi="Trebuchet MS"/>
                <w:b/>
                <w:iCs/>
                <w:sz w:val="20"/>
                <w:szCs w:val="20"/>
              </w:rPr>
              <w:t>BDO</w:t>
            </w:r>
            <w:proofErr w:type="spellEnd"/>
            <w:r w:rsidRPr="001E1594">
              <w:rPr>
                <w:rFonts w:ascii="Trebuchet MS" w:hAnsi="Trebuchet MS"/>
                <w:b/>
                <w:iCs/>
                <w:sz w:val="20"/>
                <w:szCs w:val="20"/>
              </w:rPr>
              <w:t xml:space="preserve"> </w:t>
            </w:r>
            <w:proofErr w:type="spellStart"/>
            <w:r w:rsidRPr="001E1594">
              <w:rPr>
                <w:rFonts w:ascii="Trebuchet MS" w:hAnsi="Trebuchet MS"/>
                <w:b/>
                <w:iCs/>
                <w:sz w:val="20"/>
                <w:szCs w:val="20"/>
              </w:rPr>
              <w:t>RCS</w:t>
            </w:r>
            <w:proofErr w:type="spellEnd"/>
            <w:r w:rsidRPr="001E1594">
              <w:rPr>
                <w:rFonts w:ascii="Trebuchet MS" w:hAnsi="Trebuchet MS"/>
                <w:b/>
                <w:iCs/>
                <w:sz w:val="20"/>
                <w:szCs w:val="20"/>
              </w:rPr>
              <w:t xml:space="preserve"> Auditores Independentes SS Ltda.</w:t>
            </w:r>
          </w:p>
          <w:p w14:paraId="5C241B27" w14:textId="77777777" w:rsidR="004B625D" w:rsidRPr="001E1594" w:rsidRDefault="004B625D" w:rsidP="004B625D">
            <w:pPr>
              <w:tabs>
                <w:tab w:val="left" w:pos="9781"/>
              </w:tabs>
              <w:ind w:left="-105"/>
              <w:outlineLvl w:val="3"/>
              <w:rPr>
                <w:rFonts w:ascii="Trebuchet MS" w:hAnsi="Trebuchet MS"/>
                <w:b/>
                <w:iCs/>
                <w:sz w:val="20"/>
                <w:szCs w:val="20"/>
              </w:rPr>
            </w:pPr>
            <w:proofErr w:type="spellStart"/>
            <w:r w:rsidRPr="001E1594">
              <w:rPr>
                <w:rFonts w:ascii="Trebuchet MS" w:hAnsi="Trebuchet MS"/>
                <w:b/>
                <w:iCs/>
                <w:sz w:val="20"/>
                <w:szCs w:val="20"/>
              </w:rPr>
              <w:t>CRC</w:t>
            </w:r>
            <w:proofErr w:type="spellEnd"/>
            <w:r w:rsidRPr="001E1594">
              <w:rPr>
                <w:rFonts w:ascii="Trebuchet MS" w:hAnsi="Trebuchet MS"/>
                <w:b/>
                <w:iCs/>
                <w:sz w:val="20"/>
                <w:szCs w:val="20"/>
              </w:rPr>
              <w:t xml:space="preserve"> 2 PR-006853/F-9</w:t>
            </w:r>
          </w:p>
        </w:tc>
      </w:tr>
      <w:tr w:rsidR="004B625D" w:rsidRPr="001E1594" w14:paraId="06AEC36D" w14:textId="77777777" w:rsidTr="00BF5FDE">
        <w:tc>
          <w:tcPr>
            <w:tcW w:w="4562" w:type="dxa"/>
          </w:tcPr>
          <w:p w14:paraId="5F381C9E" w14:textId="77777777" w:rsidR="004B625D" w:rsidRPr="001E1594" w:rsidRDefault="004B625D" w:rsidP="004B625D">
            <w:pPr>
              <w:tabs>
                <w:tab w:val="left" w:pos="9781"/>
              </w:tabs>
              <w:ind w:left="-105"/>
              <w:rPr>
                <w:rFonts w:ascii="Trebuchet MS" w:hAnsi="Trebuchet MS"/>
                <w:sz w:val="20"/>
                <w:szCs w:val="20"/>
              </w:rPr>
            </w:pPr>
            <w:r w:rsidRPr="001E1594">
              <w:rPr>
                <w:rFonts w:ascii="Trebuchet MS" w:hAnsi="Trebuchet MS"/>
                <w:sz w:val="20"/>
                <w:szCs w:val="20"/>
              </w:rPr>
              <w:t xml:space="preserve"> </w:t>
            </w:r>
          </w:p>
        </w:tc>
      </w:tr>
      <w:tr w:rsidR="004B625D" w:rsidRPr="001E1594" w14:paraId="063FA928" w14:textId="77777777" w:rsidTr="00BF5FDE">
        <w:tc>
          <w:tcPr>
            <w:tcW w:w="4562" w:type="dxa"/>
          </w:tcPr>
          <w:p w14:paraId="798BE0E5" w14:textId="77777777" w:rsidR="004B625D" w:rsidRPr="001E1594" w:rsidRDefault="004B625D" w:rsidP="004B625D">
            <w:pPr>
              <w:tabs>
                <w:tab w:val="left" w:pos="9781"/>
              </w:tabs>
              <w:ind w:left="-105"/>
              <w:rPr>
                <w:rFonts w:ascii="Trebuchet MS" w:hAnsi="Trebuchet MS"/>
                <w:sz w:val="20"/>
                <w:szCs w:val="20"/>
              </w:rPr>
            </w:pPr>
            <w:r w:rsidRPr="001E1594">
              <w:rPr>
                <w:rFonts w:ascii="Trebuchet MS" w:hAnsi="Trebuchet MS"/>
                <w:sz w:val="20"/>
                <w:szCs w:val="20"/>
              </w:rPr>
              <w:t xml:space="preserve"> </w:t>
            </w:r>
          </w:p>
        </w:tc>
      </w:tr>
    </w:tbl>
    <w:p w14:paraId="53490FAA" w14:textId="77777777" w:rsidR="004B625D" w:rsidRPr="001E1594" w:rsidRDefault="004B625D" w:rsidP="004B625D">
      <w:pPr>
        <w:pStyle w:val="Corpodetexto"/>
        <w:tabs>
          <w:tab w:val="left" w:pos="9781"/>
        </w:tabs>
        <w:rPr>
          <w:rFonts w:ascii="Trebuchet MS" w:hAnsi="Trebuchet MS"/>
          <w:b/>
          <w:bCs/>
          <w:iCs/>
          <w:sz w:val="20"/>
          <w:szCs w:val="20"/>
        </w:rPr>
      </w:pPr>
      <w:r w:rsidRPr="001E1594">
        <w:rPr>
          <w:rFonts w:ascii="Trebuchet MS" w:hAnsi="Trebuchet MS"/>
          <w:b/>
          <w:bCs/>
          <w:iCs/>
          <w:sz w:val="20"/>
          <w:szCs w:val="20"/>
        </w:rPr>
        <w:t xml:space="preserve">Ismael </w:t>
      </w:r>
      <w:proofErr w:type="spellStart"/>
      <w:r w:rsidRPr="001E1594">
        <w:rPr>
          <w:rFonts w:ascii="Trebuchet MS" w:hAnsi="Trebuchet MS"/>
          <w:b/>
          <w:bCs/>
          <w:iCs/>
          <w:sz w:val="20"/>
          <w:szCs w:val="20"/>
        </w:rPr>
        <w:t>Nicomédio</w:t>
      </w:r>
      <w:proofErr w:type="spellEnd"/>
      <w:r w:rsidRPr="001E1594">
        <w:rPr>
          <w:rFonts w:ascii="Trebuchet MS" w:hAnsi="Trebuchet MS"/>
          <w:b/>
          <w:bCs/>
          <w:iCs/>
          <w:sz w:val="20"/>
          <w:szCs w:val="20"/>
        </w:rPr>
        <w:t xml:space="preserve"> dos Santos </w:t>
      </w:r>
    </w:p>
    <w:p w14:paraId="34EAC613" w14:textId="5101DC77" w:rsidR="004B625D" w:rsidRDefault="004B625D" w:rsidP="004B625D">
      <w:pPr>
        <w:pStyle w:val="Corpodetexto"/>
        <w:tabs>
          <w:tab w:val="left" w:pos="9781"/>
        </w:tabs>
        <w:rPr>
          <w:rFonts w:ascii="Trebuchet MS" w:hAnsi="Trebuchet MS"/>
          <w:b/>
          <w:bCs/>
          <w:iCs/>
          <w:szCs w:val="22"/>
        </w:rPr>
      </w:pPr>
      <w:r w:rsidRPr="00465217">
        <w:rPr>
          <w:rFonts w:ascii="Trebuchet MS" w:hAnsi="Trebuchet MS"/>
          <w:b/>
          <w:bCs/>
          <w:iCs/>
          <w:szCs w:val="22"/>
        </w:rPr>
        <w:t xml:space="preserve">Contador </w:t>
      </w:r>
      <w:proofErr w:type="spellStart"/>
      <w:r w:rsidRPr="00465217">
        <w:rPr>
          <w:rFonts w:ascii="Trebuchet MS" w:hAnsi="Trebuchet MS"/>
          <w:b/>
          <w:bCs/>
          <w:iCs/>
          <w:szCs w:val="22"/>
        </w:rPr>
        <w:t>CRC</w:t>
      </w:r>
      <w:proofErr w:type="spellEnd"/>
      <w:r w:rsidRPr="00465217">
        <w:rPr>
          <w:rFonts w:ascii="Trebuchet MS" w:hAnsi="Trebuchet MS"/>
          <w:b/>
          <w:bCs/>
          <w:iCs/>
          <w:szCs w:val="22"/>
        </w:rPr>
        <w:t xml:space="preserve"> 1 SP 263668/O-4</w:t>
      </w:r>
      <w:r>
        <w:rPr>
          <w:rFonts w:ascii="Trebuchet MS" w:hAnsi="Trebuchet MS"/>
          <w:b/>
          <w:bCs/>
          <w:iCs/>
          <w:szCs w:val="22"/>
        </w:rPr>
        <w:t xml:space="preserve"> – S </w:t>
      </w:r>
      <w:r w:rsidR="00D5685C">
        <w:rPr>
          <w:rFonts w:ascii="Trebuchet MS" w:hAnsi="Trebuchet MS"/>
          <w:b/>
          <w:bCs/>
          <w:iCs/>
          <w:szCs w:val="22"/>
        </w:rPr>
        <w:t>–</w:t>
      </w:r>
      <w:r>
        <w:rPr>
          <w:rFonts w:ascii="Trebuchet MS" w:hAnsi="Trebuchet MS"/>
          <w:b/>
          <w:bCs/>
          <w:iCs/>
          <w:szCs w:val="22"/>
        </w:rPr>
        <w:t xml:space="preserve"> PR</w:t>
      </w:r>
    </w:p>
    <w:p w14:paraId="4F7399A5" w14:textId="77777777" w:rsidR="00D5685C" w:rsidRDefault="00D5685C" w:rsidP="00D5685C">
      <w:pPr>
        <w:suppressAutoHyphens w:val="0"/>
        <w:spacing w:after="200" w:line="276" w:lineRule="auto"/>
        <w:rPr>
          <w:rFonts w:ascii="Verdana" w:hAnsi="Verdana"/>
          <w:bCs/>
          <w:caps/>
          <w:sz w:val="20"/>
          <w:szCs w:val="20"/>
          <w:lang w:eastAsia="zh-CN"/>
        </w:rPr>
      </w:pPr>
      <w:bookmarkStart w:id="6" w:name="_Hlk178252100"/>
      <w:r>
        <w:rPr>
          <w:rFonts w:ascii="Verdana" w:hAnsi="Verdana"/>
          <w:bCs/>
          <w:caps/>
          <w:sz w:val="20"/>
          <w:szCs w:val="20"/>
          <w:lang w:eastAsia="zh-CN"/>
        </w:rPr>
        <w:br w:type="page"/>
      </w:r>
    </w:p>
    <w:p w14:paraId="20DA35AC" w14:textId="77777777" w:rsidR="00D5685C" w:rsidRPr="007B2FEA" w:rsidRDefault="00D5685C" w:rsidP="00D5685C">
      <w:pPr>
        <w:suppressAutoHyphens w:val="0"/>
        <w:spacing w:after="200" w:line="276" w:lineRule="auto"/>
        <w:rPr>
          <w:rFonts w:ascii="Verdana" w:hAnsi="Verdana"/>
          <w:bCs/>
          <w:caps/>
          <w:sz w:val="20"/>
          <w:szCs w:val="20"/>
          <w:lang w:eastAsia="zh-CN"/>
        </w:rPr>
        <w:sectPr w:rsidR="00D5685C" w:rsidRPr="007B2FEA" w:rsidSect="00D5685C">
          <w:headerReference w:type="default" r:id="rId32"/>
          <w:footerReference w:type="default" r:id="rId33"/>
          <w:type w:val="continuous"/>
          <w:pgSz w:w="11906" w:h="16838" w:code="9"/>
          <w:pgMar w:top="359" w:right="709" w:bottom="1134" w:left="1134" w:header="568" w:footer="612" w:gutter="0"/>
          <w:pgBorders w:offsetFrom="page">
            <w:top w:val="thinThickLargeGap" w:sz="24" w:space="26" w:color="auto" w:frame="1"/>
          </w:pgBorders>
          <w:cols w:space="708"/>
          <w:docGrid w:linePitch="360"/>
        </w:sectPr>
      </w:pPr>
    </w:p>
    <w:bookmarkEnd w:id="6"/>
    <w:p w14:paraId="6902F92E" w14:textId="77777777" w:rsidR="00D5685C" w:rsidRPr="006005B6" w:rsidRDefault="00D5685C" w:rsidP="004B625D">
      <w:pPr>
        <w:pStyle w:val="Corpodetexto"/>
        <w:tabs>
          <w:tab w:val="left" w:pos="9781"/>
        </w:tabs>
        <w:rPr>
          <w:rFonts w:ascii="Trebuchet MS"/>
        </w:rPr>
      </w:pPr>
    </w:p>
    <w:p w14:paraId="4BDE9D9A" w14:textId="73CF4963" w:rsidR="004E5F6C" w:rsidRPr="007B2FEA" w:rsidRDefault="000F0F6E" w:rsidP="004B625D">
      <w:pPr>
        <w:pStyle w:val="Ttulo1"/>
        <w:tabs>
          <w:tab w:val="clear" w:pos="432"/>
          <w:tab w:val="num" w:pos="0"/>
          <w:tab w:val="left" w:pos="9781"/>
        </w:tabs>
        <w:suppressAutoHyphens w:val="0"/>
        <w:snapToGrid w:val="0"/>
        <w:spacing w:before="0" w:after="0"/>
        <w:ind w:left="0" w:firstLine="0"/>
        <w:rPr>
          <w:rFonts w:ascii="Verdana" w:hAnsi="Verdana" w:cs="Times New Roman"/>
          <w:sz w:val="20"/>
          <w:szCs w:val="20"/>
        </w:rPr>
      </w:pPr>
      <w:bookmarkStart w:id="7" w:name="_Toc110950639"/>
      <w:bookmarkStart w:id="8" w:name="_Toc178252407"/>
      <w:r w:rsidRPr="007B2FEA">
        <w:rPr>
          <w:rFonts w:ascii="Verdana" w:hAnsi="Verdana"/>
          <w:bCs w:val="0"/>
          <w:caps/>
          <w:kern w:val="0"/>
          <w:sz w:val="20"/>
          <w:szCs w:val="20"/>
          <w:lang w:eastAsia="zh-CN"/>
        </w:rPr>
        <w:t>Balanço Patrimonial</w:t>
      </w:r>
      <w:r w:rsidRPr="007B2FEA">
        <w:rPr>
          <w:rFonts w:ascii="Verdana" w:hAnsi="Verdana" w:cs="Times New Roman"/>
          <w:sz w:val="20"/>
          <w:szCs w:val="20"/>
        </w:rPr>
        <w:t xml:space="preserve"> </w:t>
      </w:r>
      <w:r w:rsidR="00A6290C" w:rsidRPr="007B2FEA">
        <w:rPr>
          <w:rFonts w:ascii="Verdana" w:hAnsi="Verdana" w:cs="Times New Roman"/>
          <w:sz w:val="20"/>
          <w:szCs w:val="20"/>
        </w:rPr>
        <w:t>– ATIVO</w:t>
      </w:r>
      <w:bookmarkEnd w:id="7"/>
      <w:bookmarkEnd w:id="8"/>
      <w:r w:rsidR="00A6290C" w:rsidRPr="007B2FEA">
        <w:rPr>
          <w:rFonts w:ascii="Verdana" w:hAnsi="Verdana" w:cs="Times New Roman"/>
          <w:sz w:val="20"/>
          <w:szCs w:val="20"/>
        </w:rPr>
        <w:t xml:space="preserve"> </w:t>
      </w:r>
      <w:r w:rsidR="004E5F6C" w:rsidRPr="007B2FEA">
        <w:rPr>
          <w:rFonts w:ascii="Verdana" w:hAnsi="Verdana"/>
          <w:sz w:val="20"/>
          <w:szCs w:val="20"/>
        </w:rPr>
        <w:fldChar w:fldCharType="begin"/>
      </w:r>
      <w:r w:rsidR="004E5F6C" w:rsidRPr="007B2FEA">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rsidRPr="007B2FEA">
        <w:rPr>
          <w:rFonts w:ascii="Verdana" w:hAnsi="Verdana"/>
          <w:sz w:val="20"/>
          <w:szCs w:val="20"/>
        </w:rPr>
        <w:instrText xml:space="preserve"> \* MERGEFORMAT </w:instrText>
      </w:r>
      <w:r w:rsidR="004E5F6C" w:rsidRPr="007B2FEA">
        <w:rPr>
          <w:rFonts w:ascii="Verdana" w:hAnsi="Verdana"/>
          <w:sz w:val="20"/>
          <w:szCs w:val="20"/>
        </w:rPr>
        <w:fldChar w:fldCharType="separate"/>
      </w:r>
    </w:p>
    <w:p w14:paraId="0DF069A8" w14:textId="50B05462" w:rsidR="00AB70FD" w:rsidRPr="007B2FEA" w:rsidRDefault="004E5F6C" w:rsidP="004B625D">
      <w:pPr>
        <w:tabs>
          <w:tab w:val="left" w:pos="9781"/>
        </w:tabs>
        <w:jc w:val="right"/>
        <w:rPr>
          <w:rFonts w:ascii="Verdana" w:hAnsi="Verdana"/>
          <w:sz w:val="20"/>
          <w:szCs w:val="20"/>
        </w:rPr>
      </w:pPr>
      <w:r w:rsidRPr="007B2FEA">
        <w:rPr>
          <w:rFonts w:ascii="Verdana" w:hAnsi="Verdana"/>
          <w:sz w:val="20"/>
          <w:szCs w:val="20"/>
        </w:rPr>
        <w:fldChar w:fldCharType="end"/>
      </w:r>
    </w:p>
    <w:tbl>
      <w:tblPr>
        <w:tblW w:w="5000" w:type="pct"/>
        <w:tblLayout w:type="fixed"/>
        <w:tblCellMar>
          <w:left w:w="0" w:type="dxa"/>
          <w:right w:w="0" w:type="dxa"/>
        </w:tblCellMar>
        <w:tblLook w:val="04A0" w:firstRow="1" w:lastRow="0" w:firstColumn="1" w:lastColumn="0" w:noHBand="0" w:noVBand="1"/>
      </w:tblPr>
      <w:tblGrid>
        <w:gridCol w:w="5654"/>
        <w:gridCol w:w="1133"/>
        <w:gridCol w:w="1629"/>
        <w:gridCol w:w="1629"/>
      </w:tblGrid>
      <w:tr w:rsidR="009B1708" w:rsidRPr="007B2FEA" w14:paraId="78DE35C2" w14:textId="77777777" w:rsidTr="00497530">
        <w:tc>
          <w:tcPr>
            <w:tcW w:w="2814" w:type="pct"/>
            <w:tcBorders>
              <w:top w:val="single" w:sz="8" w:space="0" w:color="FFFFFF"/>
              <w:left w:val="single" w:sz="8" w:space="0" w:color="FFFFFF"/>
              <w:bottom w:val="single" w:sz="8" w:space="0" w:color="FFFFFF"/>
              <w:right w:val="single" w:sz="8" w:space="0" w:color="FFFFFF"/>
            </w:tcBorders>
            <w:shd w:val="clear" w:color="000000" w:fill="808080"/>
            <w:vAlign w:val="bottom"/>
            <w:hideMark/>
          </w:tcPr>
          <w:p w14:paraId="7AECA4D7"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ATIVO</w:t>
            </w:r>
          </w:p>
        </w:tc>
        <w:tc>
          <w:tcPr>
            <w:tcW w:w="564" w:type="pct"/>
            <w:tcBorders>
              <w:top w:val="single" w:sz="8" w:space="0" w:color="FFFFFF"/>
              <w:left w:val="nil"/>
              <w:bottom w:val="single" w:sz="8" w:space="0" w:color="FFFFFF"/>
              <w:right w:val="single" w:sz="8" w:space="0" w:color="FFFFFF"/>
            </w:tcBorders>
            <w:shd w:val="clear" w:color="000000" w:fill="808080"/>
            <w:vAlign w:val="bottom"/>
            <w:hideMark/>
          </w:tcPr>
          <w:p w14:paraId="637CCA5C"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NOTA</w:t>
            </w:r>
          </w:p>
        </w:tc>
        <w:tc>
          <w:tcPr>
            <w:tcW w:w="811" w:type="pct"/>
            <w:tcBorders>
              <w:top w:val="single" w:sz="8" w:space="0" w:color="FFFFFF"/>
              <w:left w:val="nil"/>
              <w:bottom w:val="single" w:sz="8" w:space="0" w:color="FFFFFF"/>
              <w:right w:val="single" w:sz="8" w:space="0" w:color="FFFFFF"/>
            </w:tcBorders>
            <w:shd w:val="clear" w:color="000000" w:fill="808080"/>
            <w:vAlign w:val="bottom"/>
            <w:hideMark/>
          </w:tcPr>
          <w:p w14:paraId="456C07CF"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11" w:type="pct"/>
            <w:tcBorders>
              <w:top w:val="single" w:sz="8" w:space="0" w:color="FFFFFF"/>
              <w:left w:val="nil"/>
              <w:bottom w:val="single" w:sz="8" w:space="0" w:color="FFFFFF"/>
              <w:right w:val="single" w:sz="8" w:space="0" w:color="FFFFFF"/>
            </w:tcBorders>
            <w:shd w:val="clear" w:color="000000" w:fill="808080"/>
            <w:vAlign w:val="bottom"/>
            <w:hideMark/>
          </w:tcPr>
          <w:p w14:paraId="5C74689D"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9B1708" w:rsidRPr="007B2FEA" w14:paraId="2AE04A96" w14:textId="77777777" w:rsidTr="00497530">
        <w:tc>
          <w:tcPr>
            <w:tcW w:w="2814" w:type="pct"/>
            <w:tcBorders>
              <w:top w:val="nil"/>
              <w:left w:val="single" w:sz="8" w:space="0" w:color="FFFFFF"/>
              <w:bottom w:val="single" w:sz="8" w:space="0" w:color="FFFFFF"/>
              <w:right w:val="single" w:sz="8" w:space="0" w:color="FFFFFF"/>
            </w:tcBorders>
            <w:shd w:val="clear" w:color="000000" w:fill="BFBFBF"/>
            <w:vAlign w:val="bottom"/>
            <w:hideMark/>
          </w:tcPr>
          <w:p w14:paraId="7FC154CD"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CIRCULANTE</w:t>
            </w:r>
          </w:p>
        </w:tc>
        <w:tc>
          <w:tcPr>
            <w:tcW w:w="564" w:type="pct"/>
            <w:tcBorders>
              <w:top w:val="nil"/>
              <w:left w:val="nil"/>
              <w:bottom w:val="single" w:sz="8" w:space="0" w:color="FFFFFF"/>
              <w:right w:val="single" w:sz="8" w:space="0" w:color="FFFFFF"/>
            </w:tcBorders>
            <w:shd w:val="clear" w:color="000000" w:fill="BFBFBF"/>
            <w:vAlign w:val="bottom"/>
            <w:hideMark/>
          </w:tcPr>
          <w:p w14:paraId="36DF2A18"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1" w:type="pct"/>
            <w:tcBorders>
              <w:top w:val="nil"/>
              <w:left w:val="nil"/>
              <w:bottom w:val="single" w:sz="8" w:space="0" w:color="FFFFFF"/>
              <w:right w:val="single" w:sz="8" w:space="0" w:color="FFFFFF"/>
            </w:tcBorders>
            <w:shd w:val="clear" w:color="000000" w:fill="BFBFBF"/>
            <w:vAlign w:val="bottom"/>
            <w:hideMark/>
          </w:tcPr>
          <w:p w14:paraId="2A5EAAAB"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2.236.482</w:t>
            </w:r>
          </w:p>
        </w:tc>
        <w:tc>
          <w:tcPr>
            <w:tcW w:w="811" w:type="pct"/>
            <w:tcBorders>
              <w:top w:val="nil"/>
              <w:left w:val="nil"/>
              <w:bottom w:val="single" w:sz="8" w:space="0" w:color="FFFFFF"/>
              <w:right w:val="single" w:sz="8" w:space="0" w:color="FFFFFF"/>
            </w:tcBorders>
            <w:shd w:val="clear" w:color="000000" w:fill="BFBFBF"/>
            <w:vAlign w:val="bottom"/>
            <w:hideMark/>
          </w:tcPr>
          <w:p w14:paraId="0CC634B2"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1.985.791</w:t>
            </w:r>
          </w:p>
        </w:tc>
      </w:tr>
      <w:tr w:rsidR="009B1708" w:rsidRPr="007B2FEA" w14:paraId="761E5E2D"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799A1FA0"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DISPONIBILIDADES</w:t>
            </w:r>
          </w:p>
        </w:tc>
        <w:tc>
          <w:tcPr>
            <w:tcW w:w="564" w:type="pct"/>
            <w:tcBorders>
              <w:top w:val="nil"/>
              <w:left w:val="nil"/>
              <w:bottom w:val="single" w:sz="8" w:space="0" w:color="FFFFFF"/>
              <w:right w:val="single" w:sz="8" w:space="0" w:color="FFFFFF"/>
            </w:tcBorders>
            <w:shd w:val="clear" w:color="000000" w:fill="F2F2F2"/>
            <w:vAlign w:val="bottom"/>
            <w:hideMark/>
          </w:tcPr>
          <w:p w14:paraId="28BC33BD"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3b e 4</w:t>
            </w:r>
          </w:p>
        </w:tc>
        <w:tc>
          <w:tcPr>
            <w:tcW w:w="811" w:type="pct"/>
            <w:tcBorders>
              <w:top w:val="nil"/>
              <w:left w:val="nil"/>
              <w:bottom w:val="single" w:sz="8" w:space="0" w:color="FFFFFF"/>
              <w:right w:val="single" w:sz="8" w:space="0" w:color="FFFFFF"/>
            </w:tcBorders>
            <w:shd w:val="clear" w:color="000000" w:fill="F2F2F2"/>
            <w:vAlign w:val="bottom"/>
            <w:hideMark/>
          </w:tcPr>
          <w:p w14:paraId="5719A1D1"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42</w:t>
            </w:r>
          </w:p>
        </w:tc>
        <w:tc>
          <w:tcPr>
            <w:tcW w:w="811" w:type="pct"/>
            <w:tcBorders>
              <w:top w:val="nil"/>
              <w:left w:val="nil"/>
              <w:bottom w:val="single" w:sz="8" w:space="0" w:color="FFFFFF"/>
              <w:right w:val="single" w:sz="8" w:space="0" w:color="FFFFFF"/>
            </w:tcBorders>
            <w:shd w:val="clear" w:color="000000" w:fill="F2F2F2"/>
            <w:vAlign w:val="bottom"/>
            <w:hideMark/>
          </w:tcPr>
          <w:p w14:paraId="0D61A5B2"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291</w:t>
            </w:r>
          </w:p>
        </w:tc>
      </w:tr>
      <w:tr w:rsidR="009B1708" w:rsidRPr="007B2FEA" w14:paraId="7AFCFD0D"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060FCD40"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INSTRUMENTOS FINANCEIROS</w:t>
            </w:r>
          </w:p>
        </w:tc>
        <w:tc>
          <w:tcPr>
            <w:tcW w:w="564" w:type="pct"/>
            <w:tcBorders>
              <w:top w:val="nil"/>
              <w:left w:val="nil"/>
              <w:bottom w:val="single" w:sz="8" w:space="0" w:color="FFFFFF"/>
              <w:right w:val="single" w:sz="8" w:space="0" w:color="FFFFFF"/>
            </w:tcBorders>
            <w:shd w:val="clear" w:color="000000" w:fill="F2F2F2"/>
            <w:vAlign w:val="bottom"/>
            <w:hideMark/>
          </w:tcPr>
          <w:p w14:paraId="2741CF1E"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11" w:type="pct"/>
            <w:tcBorders>
              <w:top w:val="nil"/>
              <w:left w:val="nil"/>
              <w:bottom w:val="single" w:sz="8" w:space="0" w:color="FFFFFF"/>
              <w:right w:val="single" w:sz="8" w:space="0" w:color="FFFFFF"/>
            </w:tcBorders>
            <w:shd w:val="clear" w:color="000000" w:fill="F2F2F2"/>
            <w:vAlign w:val="bottom"/>
            <w:hideMark/>
          </w:tcPr>
          <w:p w14:paraId="22B37496"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2.226.684</w:t>
            </w:r>
          </w:p>
        </w:tc>
        <w:tc>
          <w:tcPr>
            <w:tcW w:w="811" w:type="pct"/>
            <w:tcBorders>
              <w:top w:val="nil"/>
              <w:left w:val="nil"/>
              <w:bottom w:val="single" w:sz="8" w:space="0" w:color="FFFFFF"/>
              <w:right w:val="single" w:sz="8" w:space="0" w:color="FFFFFF"/>
            </w:tcBorders>
            <w:shd w:val="clear" w:color="000000" w:fill="F2F2F2"/>
            <w:vAlign w:val="bottom"/>
            <w:hideMark/>
          </w:tcPr>
          <w:p w14:paraId="598C6B4B"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1.938.889</w:t>
            </w:r>
          </w:p>
        </w:tc>
      </w:tr>
      <w:tr w:rsidR="009B1708" w:rsidRPr="007B2FEA" w14:paraId="27AA8DF3"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5684CFA3"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Títulos e valores mobiliários</w:t>
            </w:r>
          </w:p>
        </w:tc>
        <w:tc>
          <w:tcPr>
            <w:tcW w:w="564" w:type="pct"/>
            <w:tcBorders>
              <w:top w:val="nil"/>
              <w:left w:val="nil"/>
              <w:bottom w:val="single" w:sz="8" w:space="0" w:color="FFFFFF"/>
              <w:right w:val="single" w:sz="8" w:space="0" w:color="FFFFFF"/>
            </w:tcBorders>
            <w:shd w:val="clear" w:color="000000" w:fill="F2F2F2"/>
            <w:vAlign w:val="bottom"/>
            <w:hideMark/>
          </w:tcPr>
          <w:p w14:paraId="401E7A0E"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4 e 5</w:t>
            </w:r>
          </w:p>
        </w:tc>
        <w:tc>
          <w:tcPr>
            <w:tcW w:w="811" w:type="pct"/>
            <w:tcBorders>
              <w:top w:val="nil"/>
              <w:left w:val="nil"/>
              <w:bottom w:val="single" w:sz="8" w:space="0" w:color="FFFFFF"/>
              <w:right w:val="single" w:sz="8" w:space="0" w:color="FFFFFF"/>
            </w:tcBorders>
            <w:shd w:val="clear" w:color="000000" w:fill="F2F2F2"/>
            <w:vAlign w:val="bottom"/>
            <w:hideMark/>
          </w:tcPr>
          <w:p w14:paraId="6C3D3CC1"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1.763.179</w:t>
            </w:r>
          </w:p>
        </w:tc>
        <w:tc>
          <w:tcPr>
            <w:tcW w:w="811" w:type="pct"/>
            <w:tcBorders>
              <w:top w:val="nil"/>
              <w:left w:val="nil"/>
              <w:bottom w:val="single" w:sz="8" w:space="0" w:color="FFFFFF"/>
              <w:right w:val="single" w:sz="8" w:space="0" w:color="FFFFFF"/>
            </w:tcBorders>
            <w:shd w:val="clear" w:color="000000" w:fill="F2F2F2"/>
            <w:vAlign w:val="bottom"/>
            <w:hideMark/>
          </w:tcPr>
          <w:p w14:paraId="0450B7DF"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1.515.668</w:t>
            </w:r>
          </w:p>
        </w:tc>
      </w:tr>
      <w:tr w:rsidR="009B1708" w:rsidRPr="007B2FEA" w14:paraId="61759A22"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551475FF"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Operações de crédito</w:t>
            </w:r>
          </w:p>
        </w:tc>
        <w:tc>
          <w:tcPr>
            <w:tcW w:w="564" w:type="pct"/>
            <w:tcBorders>
              <w:top w:val="nil"/>
              <w:left w:val="nil"/>
              <w:bottom w:val="single" w:sz="8" w:space="0" w:color="FFFFFF"/>
              <w:right w:val="single" w:sz="8" w:space="0" w:color="FFFFFF"/>
            </w:tcBorders>
            <w:shd w:val="clear" w:color="000000" w:fill="F2F2F2"/>
            <w:vAlign w:val="bottom"/>
            <w:hideMark/>
          </w:tcPr>
          <w:p w14:paraId="0CFFA5DC"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6</w:t>
            </w:r>
          </w:p>
        </w:tc>
        <w:tc>
          <w:tcPr>
            <w:tcW w:w="811" w:type="pct"/>
            <w:tcBorders>
              <w:top w:val="nil"/>
              <w:left w:val="nil"/>
              <w:bottom w:val="single" w:sz="8" w:space="0" w:color="FFFFFF"/>
              <w:right w:val="single" w:sz="8" w:space="0" w:color="FFFFFF"/>
            </w:tcBorders>
            <w:shd w:val="clear" w:color="000000" w:fill="F2F2F2"/>
            <w:vAlign w:val="bottom"/>
            <w:hideMark/>
          </w:tcPr>
          <w:p w14:paraId="468AA3D1"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491.090</w:t>
            </w:r>
          </w:p>
        </w:tc>
        <w:tc>
          <w:tcPr>
            <w:tcW w:w="811" w:type="pct"/>
            <w:tcBorders>
              <w:top w:val="nil"/>
              <w:left w:val="nil"/>
              <w:bottom w:val="single" w:sz="8" w:space="0" w:color="FFFFFF"/>
              <w:right w:val="single" w:sz="8" w:space="0" w:color="FFFFFF"/>
            </w:tcBorders>
            <w:shd w:val="clear" w:color="000000" w:fill="F2F2F2"/>
            <w:vAlign w:val="bottom"/>
            <w:hideMark/>
          </w:tcPr>
          <w:p w14:paraId="4FBB59EC"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451.160</w:t>
            </w:r>
          </w:p>
        </w:tc>
      </w:tr>
      <w:tr w:rsidR="009B1708" w:rsidRPr="007B2FEA" w14:paraId="562F2EF1"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77A6FDAA"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 Provisões para perdas esperadas associadas ao risco de crédito</w:t>
            </w:r>
          </w:p>
        </w:tc>
        <w:tc>
          <w:tcPr>
            <w:tcW w:w="564" w:type="pct"/>
            <w:tcBorders>
              <w:top w:val="nil"/>
              <w:left w:val="nil"/>
              <w:bottom w:val="single" w:sz="8" w:space="0" w:color="FFFFFF"/>
              <w:right w:val="single" w:sz="8" w:space="0" w:color="FFFFFF"/>
            </w:tcBorders>
            <w:shd w:val="clear" w:color="000000" w:fill="F2F2F2"/>
            <w:vAlign w:val="bottom"/>
            <w:hideMark/>
          </w:tcPr>
          <w:p w14:paraId="5C5E5180"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6</w:t>
            </w:r>
          </w:p>
        </w:tc>
        <w:tc>
          <w:tcPr>
            <w:tcW w:w="811" w:type="pct"/>
            <w:tcBorders>
              <w:top w:val="nil"/>
              <w:left w:val="nil"/>
              <w:bottom w:val="single" w:sz="8" w:space="0" w:color="FFFFFF"/>
              <w:right w:val="single" w:sz="8" w:space="0" w:color="FFFFFF"/>
            </w:tcBorders>
            <w:shd w:val="clear" w:color="000000" w:fill="F2F2F2"/>
            <w:vAlign w:val="bottom"/>
            <w:hideMark/>
          </w:tcPr>
          <w:p w14:paraId="29698753" w14:textId="4AA9DEAF"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(27.585)</w:t>
            </w:r>
          </w:p>
        </w:tc>
        <w:tc>
          <w:tcPr>
            <w:tcW w:w="811" w:type="pct"/>
            <w:tcBorders>
              <w:top w:val="nil"/>
              <w:left w:val="nil"/>
              <w:bottom w:val="single" w:sz="8" w:space="0" w:color="FFFFFF"/>
              <w:right w:val="single" w:sz="8" w:space="0" w:color="FFFFFF"/>
            </w:tcBorders>
            <w:shd w:val="clear" w:color="000000" w:fill="F2F2F2"/>
            <w:vAlign w:val="bottom"/>
            <w:hideMark/>
          </w:tcPr>
          <w:p w14:paraId="50793D3D" w14:textId="6DFBB979"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(27.939)</w:t>
            </w:r>
          </w:p>
        </w:tc>
      </w:tr>
      <w:tr w:rsidR="009B1708" w:rsidRPr="007B2FEA" w14:paraId="32452DFB"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6B28AEF6"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OUTROS ATIVOS</w:t>
            </w:r>
          </w:p>
        </w:tc>
        <w:tc>
          <w:tcPr>
            <w:tcW w:w="564" w:type="pct"/>
            <w:tcBorders>
              <w:top w:val="nil"/>
              <w:left w:val="nil"/>
              <w:bottom w:val="single" w:sz="8" w:space="0" w:color="FFFFFF"/>
              <w:right w:val="single" w:sz="8" w:space="0" w:color="FFFFFF"/>
            </w:tcBorders>
            <w:shd w:val="clear" w:color="000000" w:fill="F2F2F2"/>
            <w:vAlign w:val="bottom"/>
            <w:hideMark/>
          </w:tcPr>
          <w:p w14:paraId="12CD044A"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3h e 7</w:t>
            </w:r>
          </w:p>
        </w:tc>
        <w:tc>
          <w:tcPr>
            <w:tcW w:w="811" w:type="pct"/>
            <w:tcBorders>
              <w:top w:val="nil"/>
              <w:left w:val="nil"/>
              <w:bottom w:val="single" w:sz="8" w:space="0" w:color="FFFFFF"/>
              <w:right w:val="single" w:sz="8" w:space="0" w:color="FFFFFF"/>
            </w:tcBorders>
            <w:shd w:val="clear" w:color="000000" w:fill="F2F2F2"/>
            <w:vAlign w:val="bottom"/>
            <w:hideMark/>
          </w:tcPr>
          <w:p w14:paraId="5E2A342B"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9.756 </w:t>
            </w:r>
          </w:p>
        </w:tc>
        <w:tc>
          <w:tcPr>
            <w:tcW w:w="811" w:type="pct"/>
            <w:tcBorders>
              <w:top w:val="nil"/>
              <w:left w:val="nil"/>
              <w:bottom w:val="single" w:sz="8" w:space="0" w:color="FFFFFF"/>
              <w:right w:val="single" w:sz="8" w:space="0" w:color="FFFFFF"/>
            </w:tcBorders>
            <w:shd w:val="clear" w:color="000000" w:fill="F2F2F2"/>
            <w:vAlign w:val="bottom"/>
            <w:hideMark/>
          </w:tcPr>
          <w:p w14:paraId="142032AF"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46.611 </w:t>
            </w:r>
          </w:p>
        </w:tc>
      </w:tr>
      <w:tr w:rsidR="009B1708" w:rsidRPr="007B2FEA" w14:paraId="2651D16A" w14:textId="77777777" w:rsidTr="00497530">
        <w:tc>
          <w:tcPr>
            <w:tcW w:w="2814" w:type="pct"/>
            <w:tcBorders>
              <w:top w:val="nil"/>
              <w:left w:val="single" w:sz="8" w:space="0" w:color="FFFFFF"/>
              <w:bottom w:val="single" w:sz="8" w:space="0" w:color="FFFFFF"/>
              <w:right w:val="single" w:sz="8" w:space="0" w:color="FFFFFF"/>
            </w:tcBorders>
            <w:shd w:val="clear" w:color="000000" w:fill="BFBFBF"/>
            <w:vAlign w:val="bottom"/>
            <w:hideMark/>
          </w:tcPr>
          <w:p w14:paraId="2301B7D3"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NÃO CIRCULANTE</w:t>
            </w:r>
          </w:p>
        </w:tc>
        <w:tc>
          <w:tcPr>
            <w:tcW w:w="564" w:type="pct"/>
            <w:tcBorders>
              <w:top w:val="nil"/>
              <w:left w:val="nil"/>
              <w:bottom w:val="single" w:sz="8" w:space="0" w:color="FFFFFF"/>
              <w:right w:val="single" w:sz="8" w:space="0" w:color="FFFFFF"/>
            </w:tcBorders>
            <w:shd w:val="clear" w:color="000000" w:fill="BFBFBF"/>
            <w:vAlign w:val="bottom"/>
            <w:hideMark/>
          </w:tcPr>
          <w:p w14:paraId="13F5D1A0"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1" w:type="pct"/>
            <w:tcBorders>
              <w:top w:val="nil"/>
              <w:left w:val="nil"/>
              <w:bottom w:val="single" w:sz="8" w:space="0" w:color="FFFFFF"/>
              <w:right w:val="single" w:sz="8" w:space="0" w:color="FFFFFF"/>
            </w:tcBorders>
            <w:shd w:val="clear" w:color="000000" w:fill="BFBFBF"/>
            <w:vAlign w:val="bottom"/>
            <w:hideMark/>
          </w:tcPr>
          <w:p w14:paraId="5877B4E6"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1.197.476</w:t>
            </w:r>
          </w:p>
        </w:tc>
        <w:tc>
          <w:tcPr>
            <w:tcW w:w="811" w:type="pct"/>
            <w:tcBorders>
              <w:top w:val="nil"/>
              <w:left w:val="nil"/>
              <w:bottom w:val="single" w:sz="8" w:space="0" w:color="FFFFFF"/>
              <w:right w:val="single" w:sz="8" w:space="0" w:color="FFFFFF"/>
            </w:tcBorders>
            <w:shd w:val="clear" w:color="000000" w:fill="BFBFBF"/>
            <w:vAlign w:val="bottom"/>
            <w:hideMark/>
          </w:tcPr>
          <w:p w14:paraId="0363CA3A"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1.059.170</w:t>
            </w:r>
          </w:p>
        </w:tc>
      </w:tr>
      <w:tr w:rsidR="009B1708" w:rsidRPr="007B2FEA" w14:paraId="65F37A0C"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2BDB87C8"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INSTRUMENTOS FINANCEIROS</w:t>
            </w:r>
          </w:p>
        </w:tc>
        <w:tc>
          <w:tcPr>
            <w:tcW w:w="564" w:type="pct"/>
            <w:tcBorders>
              <w:top w:val="nil"/>
              <w:left w:val="nil"/>
              <w:bottom w:val="single" w:sz="8" w:space="0" w:color="FFFFFF"/>
              <w:right w:val="single" w:sz="8" w:space="0" w:color="FFFFFF"/>
            </w:tcBorders>
            <w:shd w:val="clear" w:color="000000" w:fill="F2F2F2"/>
            <w:vAlign w:val="bottom"/>
            <w:hideMark/>
          </w:tcPr>
          <w:p w14:paraId="1FF4C6F2"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11" w:type="pct"/>
            <w:tcBorders>
              <w:top w:val="nil"/>
              <w:left w:val="nil"/>
              <w:bottom w:val="single" w:sz="8" w:space="0" w:color="FFFFFF"/>
              <w:right w:val="single" w:sz="8" w:space="0" w:color="FFFFFF"/>
            </w:tcBorders>
            <w:shd w:val="clear" w:color="000000" w:fill="F2F2F2"/>
            <w:vAlign w:val="bottom"/>
            <w:hideMark/>
          </w:tcPr>
          <w:p w14:paraId="0C80E9BD"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1.133.765</w:t>
            </w:r>
          </w:p>
        </w:tc>
        <w:tc>
          <w:tcPr>
            <w:tcW w:w="811" w:type="pct"/>
            <w:tcBorders>
              <w:top w:val="nil"/>
              <w:left w:val="nil"/>
              <w:bottom w:val="single" w:sz="8" w:space="0" w:color="FFFFFF"/>
              <w:right w:val="single" w:sz="8" w:space="0" w:color="FFFFFF"/>
            </w:tcBorders>
            <w:shd w:val="clear" w:color="000000" w:fill="F2F2F2"/>
            <w:vAlign w:val="bottom"/>
            <w:hideMark/>
          </w:tcPr>
          <w:p w14:paraId="4893B780"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1.020.126</w:t>
            </w:r>
          </w:p>
        </w:tc>
      </w:tr>
      <w:tr w:rsidR="009B1708" w:rsidRPr="007B2FEA" w14:paraId="5EDA0826"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489E0250"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Títulos e valores mobiliários</w:t>
            </w:r>
          </w:p>
        </w:tc>
        <w:tc>
          <w:tcPr>
            <w:tcW w:w="564" w:type="pct"/>
            <w:tcBorders>
              <w:top w:val="nil"/>
              <w:left w:val="nil"/>
              <w:bottom w:val="single" w:sz="8" w:space="0" w:color="FFFFFF"/>
              <w:right w:val="single" w:sz="8" w:space="0" w:color="FFFFFF"/>
            </w:tcBorders>
            <w:shd w:val="clear" w:color="000000" w:fill="F2F2F2"/>
            <w:vAlign w:val="bottom"/>
            <w:hideMark/>
          </w:tcPr>
          <w:p w14:paraId="70CB9CBD"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4 e 5</w:t>
            </w:r>
          </w:p>
        </w:tc>
        <w:tc>
          <w:tcPr>
            <w:tcW w:w="811" w:type="pct"/>
            <w:tcBorders>
              <w:top w:val="nil"/>
              <w:left w:val="nil"/>
              <w:bottom w:val="single" w:sz="8" w:space="0" w:color="FFFFFF"/>
              <w:right w:val="single" w:sz="8" w:space="0" w:color="FFFFFF"/>
            </w:tcBorders>
            <w:shd w:val="clear" w:color="000000" w:fill="F2F2F2"/>
            <w:vAlign w:val="bottom"/>
            <w:hideMark/>
          </w:tcPr>
          <w:p w14:paraId="4E48EB28"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83.721</w:t>
            </w:r>
          </w:p>
        </w:tc>
        <w:tc>
          <w:tcPr>
            <w:tcW w:w="811" w:type="pct"/>
            <w:tcBorders>
              <w:top w:val="nil"/>
              <w:left w:val="nil"/>
              <w:bottom w:val="single" w:sz="8" w:space="0" w:color="FFFFFF"/>
              <w:right w:val="single" w:sz="8" w:space="0" w:color="FFFFFF"/>
            </w:tcBorders>
            <w:shd w:val="clear" w:color="000000" w:fill="F2F2F2"/>
            <w:vAlign w:val="bottom"/>
            <w:hideMark/>
          </w:tcPr>
          <w:p w14:paraId="5E7237F8"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65.159</w:t>
            </w:r>
          </w:p>
        </w:tc>
      </w:tr>
      <w:tr w:rsidR="009B1708" w:rsidRPr="007B2FEA" w14:paraId="02F8A1C3"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6D777896"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Operações de crédito</w:t>
            </w:r>
          </w:p>
        </w:tc>
        <w:tc>
          <w:tcPr>
            <w:tcW w:w="564" w:type="pct"/>
            <w:tcBorders>
              <w:top w:val="nil"/>
              <w:left w:val="nil"/>
              <w:bottom w:val="single" w:sz="8" w:space="0" w:color="FFFFFF"/>
              <w:right w:val="single" w:sz="8" w:space="0" w:color="FFFFFF"/>
            </w:tcBorders>
            <w:shd w:val="clear" w:color="000000" w:fill="F2F2F2"/>
            <w:vAlign w:val="bottom"/>
            <w:hideMark/>
          </w:tcPr>
          <w:p w14:paraId="1B5A0A15"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6</w:t>
            </w:r>
          </w:p>
        </w:tc>
        <w:tc>
          <w:tcPr>
            <w:tcW w:w="811" w:type="pct"/>
            <w:tcBorders>
              <w:top w:val="nil"/>
              <w:left w:val="nil"/>
              <w:bottom w:val="single" w:sz="8" w:space="0" w:color="FFFFFF"/>
              <w:right w:val="single" w:sz="8" w:space="0" w:color="FFFFFF"/>
            </w:tcBorders>
            <w:shd w:val="clear" w:color="000000" w:fill="F2F2F2"/>
            <w:vAlign w:val="bottom"/>
            <w:hideMark/>
          </w:tcPr>
          <w:p w14:paraId="68417735"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1.084.969</w:t>
            </w:r>
          </w:p>
        </w:tc>
        <w:tc>
          <w:tcPr>
            <w:tcW w:w="811" w:type="pct"/>
            <w:tcBorders>
              <w:top w:val="nil"/>
              <w:left w:val="nil"/>
              <w:bottom w:val="single" w:sz="8" w:space="0" w:color="FFFFFF"/>
              <w:right w:val="single" w:sz="8" w:space="0" w:color="FFFFFF"/>
            </w:tcBorders>
            <w:shd w:val="clear" w:color="000000" w:fill="F2F2F2"/>
            <w:vAlign w:val="bottom"/>
            <w:hideMark/>
          </w:tcPr>
          <w:p w14:paraId="32871335"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991.504</w:t>
            </w:r>
          </w:p>
        </w:tc>
      </w:tr>
      <w:tr w:rsidR="009B1708" w:rsidRPr="007B2FEA" w14:paraId="7C0E780D"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17627096"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 Provisões para perdas esperadas associadas ao risco de crédito</w:t>
            </w:r>
          </w:p>
        </w:tc>
        <w:tc>
          <w:tcPr>
            <w:tcW w:w="564" w:type="pct"/>
            <w:tcBorders>
              <w:top w:val="nil"/>
              <w:left w:val="nil"/>
              <w:bottom w:val="single" w:sz="8" w:space="0" w:color="FFFFFF"/>
              <w:right w:val="single" w:sz="8" w:space="0" w:color="FFFFFF"/>
            </w:tcBorders>
            <w:shd w:val="clear" w:color="000000" w:fill="F2F2F2"/>
            <w:vAlign w:val="bottom"/>
            <w:hideMark/>
          </w:tcPr>
          <w:p w14:paraId="3685ED8E"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6</w:t>
            </w:r>
          </w:p>
        </w:tc>
        <w:tc>
          <w:tcPr>
            <w:tcW w:w="811" w:type="pct"/>
            <w:tcBorders>
              <w:top w:val="nil"/>
              <w:left w:val="nil"/>
              <w:bottom w:val="single" w:sz="8" w:space="0" w:color="FFFFFF"/>
              <w:right w:val="single" w:sz="8" w:space="0" w:color="FFFFFF"/>
            </w:tcBorders>
            <w:shd w:val="clear" w:color="000000" w:fill="F2F2F2"/>
            <w:vAlign w:val="bottom"/>
            <w:hideMark/>
          </w:tcPr>
          <w:p w14:paraId="4AF740DE" w14:textId="4327F7C5"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(34.925)</w:t>
            </w:r>
          </w:p>
        </w:tc>
        <w:tc>
          <w:tcPr>
            <w:tcW w:w="811" w:type="pct"/>
            <w:tcBorders>
              <w:top w:val="nil"/>
              <w:left w:val="nil"/>
              <w:bottom w:val="single" w:sz="8" w:space="0" w:color="FFFFFF"/>
              <w:right w:val="single" w:sz="8" w:space="0" w:color="FFFFFF"/>
            </w:tcBorders>
            <w:shd w:val="clear" w:color="000000" w:fill="F2F2F2"/>
            <w:vAlign w:val="bottom"/>
            <w:hideMark/>
          </w:tcPr>
          <w:p w14:paraId="0A806E27" w14:textId="6E00AB6E"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(36.537)</w:t>
            </w:r>
          </w:p>
        </w:tc>
      </w:tr>
      <w:tr w:rsidR="009B1708" w:rsidRPr="007B2FEA" w14:paraId="349C5324"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5220792B"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OUTROS ATIVOS</w:t>
            </w:r>
          </w:p>
        </w:tc>
        <w:tc>
          <w:tcPr>
            <w:tcW w:w="564" w:type="pct"/>
            <w:tcBorders>
              <w:top w:val="nil"/>
              <w:left w:val="nil"/>
              <w:bottom w:val="single" w:sz="8" w:space="0" w:color="FFFFFF"/>
              <w:right w:val="single" w:sz="8" w:space="0" w:color="FFFFFF"/>
            </w:tcBorders>
            <w:shd w:val="clear" w:color="000000" w:fill="F2F2F2"/>
            <w:vAlign w:val="bottom"/>
            <w:hideMark/>
          </w:tcPr>
          <w:p w14:paraId="42D53692"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3h e 7</w:t>
            </w:r>
          </w:p>
        </w:tc>
        <w:tc>
          <w:tcPr>
            <w:tcW w:w="811" w:type="pct"/>
            <w:tcBorders>
              <w:top w:val="nil"/>
              <w:left w:val="nil"/>
              <w:bottom w:val="single" w:sz="8" w:space="0" w:color="FFFFFF"/>
              <w:right w:val="single" w:sz="8" w:space="0" w:color="FFFFFF"/>
            </w:tcBorders>
            <w:shd w:val="clear" w:color="000000" w:fill="F2F2F2"/>
            <w:vAlign w:val="bottom"/>
            <w:hideMark/>
          </w:tcPr>
          <w:p w14:paraId="089B519D"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29.354 </w:t>
            </w:r>
          </w:p>
        </w:tc>
        <w:tc>
          <w:tcPr>
            <w:tcW w:w="811" w:type="pct"/>
            <w:tcBorders>
              <w:top w:val="nil"/>
              <w:left w:val="nil"/>
              <w:bottom w:val="single" w:sz="8" w:space="0" w:color="FFFFFF"/>
              <w:right w:val="single" w:sz="8" w:space="0" w:color="FFFFFF"/>
            </w:tcBorders>
            <w:shd w:val="clear" w:color="000000" w:fill="F2F2F2"/>
            <w:vAlign w:val="bottom"/>
            <w:hideMark/>
          </w:tcPr>
          <w:p w14:paraId="4996ADF4"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1.827 </w:t>
            </w:r>
          </w:p>
        </w:tc>
      </w:tr>
      <w:tr w:rsidR="009B1708" w:rsidRPr="007B2FEA" w14:paraId="6438351A"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6C2E5C53"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ATIVOS FISCAIS DIFERIDOS</w:t>
            </w:r>
          </w:p>
        </w:tc>
        <w:tc>
          <w:tcPr>
            <w:tcW w:w="564" w:type="pct"/>
            <w:tcBorders>
              <w:top w:val="nil"/>
              <w:left w:val="nil"/>
              <w:bottom w:val="single" w:sz="8" w:space="0" w:color="FFFFFF"/>
              <w:right w:val="single" w:sz="8" w:space="0" w:color="FFFFFF"/>
            </w:tcBorders>
            <w:shd w:val="clear" w:color="000000" w:fill="F2F2F2"/>
            <w:vAlign w:val="bottom"/>
            <w:hideMark/>
          </w:tcPr>
          <w:p w14:paraId="4998CA99"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3g e 15</w:t>
            </w:r>
          </w:p>
        </w:tc>
        <w:tc>
          <w:tcPr>
            <w:tcW w:w="811" w:type="pct"/>
            <w:tcBorders>
              <w:top w:val="nil"/>
              <w:left w:val="nil"/>
              <w:bottom w:val="single" w:sz="8" w:space="0" w:color="FFFFFF"/>
              <w:right w:val="single" w:sz="8" w:space="0" w:color="FFFFFF"/>
            </w:tcBorders>
            <w:shd w:val="clear" w:color="000000" w:fill="F2F2F2"/>
            <w:vAlign w:val="bottom"/>
            <w:hideMark/>
          </w:tcPr>
          <w:p w14:paraId="05A11F89"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34.046</w:t>
            </w:r>
          </w:p>
        </w:tc>
        <w:tc>
          <w:tcPr>
            <w:tcW w:w="811" w:type="pct"/>
            <w:tcBorders>
              <w:top w:val="nil"/>
              <w:left w:val="nil"/>
              <w:bottom w:val="single" w:sz="8" w:space="0" w:color="FFFFFF"/>
              <w:right w:val="single" w:sz="8" w:space="0" w:color="FFFFFF"/>
            </w:tcBorders>
            <w:shd w:val="clear" w:color="000000" w:fill="F2F2F2"/>
            <w:vAlign w:val="bottom"/>
            <w:hideMark/>
          </w:tcPr>
          <w:p w14:paraId="114376FB"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36.919</w:t>
            </w:r>
          </w:p>
        </w:tc>
      </w:tr>
      <w:tr w:rsidR="009B1708" w:rsidRPr="007B2FEA" w14:paraId="59DBBD6A"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5B5A0FF1"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INVESTIMENTOS</w:t>
            </w:r>
          </w:p>
        </w:tc>
        <w:tc>
          <w:tcPr>
            <w:tcW w:w="564" w:type="pct"/>
            <w:tcBorders>
              <w:top w:val="nil"/>
              <w:left w:val="nil"/>
              <w:bottom w:val="single" w:sz="8" w:space="0" w:color="FFFFFF"/>
              <w:right w:val="single" w:sz="8" w:space="0" w:color="FFFFFF"/>
            </w:tcBorders>
            <w:shd w:val="clear" w:color="000000" w:fill="F2F2F2"/>
            <w:vAlign w:val="bottom"/>
            <w:hideMark/>
          </w:tcPr>
          <w:p w14:paraId="2922872A"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11" w:type="pct"/>
            <w:tcBorders>
              <w:top w:val="nil"/>
              <w:left w:val="nil"/>
              <w:bottom w:val="single" w:sz="8" w:space="0" w:color="FFFFFF"/>
              <w:right w:val="single" w:sz="8" w:space="0" w:color="FFFFFF"/>
            </w:tcBorders>
            <w:shd w:val="clear" w:color="000000" w:fill="F2F2F2"/>
            <w:vAlign w:val="bottom"/>
            <w:hideMark/>
          </w:tcPr>
          <w:p w14:paraId="2CA81E57"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w:t>
            </w:r>
          </w:p>
        </w:tc>
        <w:tc>
          <w:tcPr>
            <w:tcW w:w="811" w:type="pct"/>
            <w:tcBorders>
              <w:top w:val="nil"/>
              <w:left w:val="nil"/>
              <w:bottom w:val="single" w:sz="8" w:space="0" w:color="FFFFFF"/>
              <w:right w:val="single" w:sz="8" w:space="0" w:color="FFFFFF"/>
            </w:tcBorders>
            <w:shd w:val="clear" w:color="000000" w:fill="F2F2F2"/>
            <w:vAlign w:val="bottom"/>
            <w:hideMark/>
          </w:tcPr>
          <w:p w14:paraId="48A0BF67"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w:t>
            </w:r>
          </w:p>
        </w:tc>
      </w:tr>
      <w:tr w:rsidR="009B1708" w:rsidRPr="007B2FEA" w14:paraId="7A90BFAE"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5DFE7408"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IMOBILIZADO DE USO</w:t>
            </w:r>
          </w:p>
        </w:tc>
        <w:tc>
          <w:tcPr>
            <w:tcW w:w="564" w:type="pct"/>
            <w:tcBorders>
              <w:top w:val="nil"/>
              <w:left w:val="nil"/>
              <w:bottom w:val="single" w:sz="8" w:space="0" w:color="FFFFFF"/>
              <w:right w:val="single" w:sz="8" w:space="0" w:color="FFFFFF"/>
            </w:tcBorders>
            <w:shd w:val="clear" w:color="000000" w:fill="F2F2F2"/>
            <w:vAlign w:val="bottom"/>
            <w:hideMark/>
          </w:tcPr>
          <w:p w14:paraId="05B63FA9"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3e e 8a</w:t>
            </w:r>
          </w:p>
        </w:tc>
        <w:tc>
          <w:tcPr>
            <w:tcW w:w="811" w:type="pct"/>
            <w:tcBorders>
              <w:top w:val="nil"/>
              <w:left w:val="nil"/>
              <w:bottom w:val="single" w:sz="8" w:space="0" w:color="FFFFFF"/>
              <w:right w:val="single" w:sz="8" w:space="0" w:color="FFFFFF"/>
            </w:tcBorders>
            <w:shd w:val="clear" w:color="000000" w:fill="F2F2F2"/>
            <w:vAlign w:val="bottom"/>
            <w:hideMark/>
          </w:tcPr>
          <w:p w14:paraId="3BB4E753"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1.810</w:t>
            </w:r>
          </w:p>
        </w:tc>
        <w:tc>
          <w:tcPr>
            <w:tcW w:w="811" w:type="pct"/>
            <w:tcBorders>
              <w:top w:val="nil"/>
              <w:left w:val="nil"/>
              <w:bottom w:val="single" w:sz="8" w:space="0" w:color="FFFFFF"/>
              <w:right w:val="single" w:sz="8" w:space="0" w:color="FFFFFF"/>
            </w:tcBorders>
            <w:shd w:val="clear" w:color="000000" w:fill="F2F2F2"/>
            <w:vAlign w:val="bottom"/>
            <w:hideMark/>
          </w:tcPr>
          <w:p w14:paraId="261B2615"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1.813</w:t>
            </w:r>
          </w:p>
        </w:tc>
      </w:tr>
      <w:tr w:rsidR="009B1708" w:rsidRPr="007B2FEA" w14:paraId="48F6D6CB"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1E165E10"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INTANGÍVEL</w:t>
            </w:r>
          </w:p>
        </w:tc>
        <w:tc>
          <w:tcPr>
            <w:tcW w:w="564" w:type="pct"/>
            <w:tcBorders>
              <w:top w:val="nil"/>
              <w:left w:val="nil"/>
              <w:bottom w:val="single" w:sz="8" w:space="0" w:color="FFFFFF"/>
              <w:right w:val="single" w:sz="8" w:space="0" w:color="FFFFFF"/>
            </w:tcBorders>
            <w:shd w:val="clear" w:color="000000" w:fill="F2F2F2"/>
            <w:vAlign w:val="bottom"/>
            <w:hideMark/>
          </w:tcPr>
          <w:p w14:paraId="5B235C5C"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3e e 8b</w:t>
            </w:r>
          </w:p>
        </w:tc>
        <w:tc>
          <w:tcPr>
            <w:tcW w:w="811" w:type="pct"/>
            <w:tcBorders>
              <w:top w:val="nil"/>
              <w:left w:val="nil"/>
              <w:bottom w:val="single" w:sz="8" w:space="0" w:color="FFFFFF"/>
              <w:right w:val="single" w:sz="8" w:space="0" w:color="FFFFFF"/>
            </w:tcBorders>
            <w:shd w:val="clear" w:color="000000" w:fill="F2F2F2"/>
            <w:vAlign w:val="bottom"/>
            <w:hideMark/>
          </w:tcPr>
          <w:p w14:paraId="769B1960"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421</w:t>
            </w:r>
          </w:p>
        </w:tc>
        <w:tc>
          <w:tcPr>
            <w:tcW w:w="811" w:type="pct"/>
            <w:tcBorders>
              <w:top w:val="nil"/>
              <w:left w:val="nil"/>
              <w:bottom w:val="single" w:sz="8" w:space="0" w:color="FFFFFF"/>
              <w:right w:val="single" w:sz="8" w:space="0" w:color="FFFFFF"/>
            </w:tcBorders>
            <w:shd w:val="clear" w:color="000000" w:fill="F2F2F2"/>
            <w:vAlign w:val="bottom"/>
            <w:hideMark/>
          </w:tcPr>
          <w:p w14:paraId="37295D8E"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355</w:t>
            </w:r>
          </w:p>
        </w:tc>
      </w:tr>
      <w:tr w:rsidR="009B1708" w:rsidRPr="007B2FEA" w14:paraId="28888E6E"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409B0B27"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DEPRECIAÇÃO E AMORTIZAÇÃO</w:t>
            </w:r>
          </w:p>
        </w:tc>
        <w:tc>
          <w:tcPr>
            <w:tcW w:w="564" w:type="pct"/>
            <w:tcBorders>
              <w:top w:val="nil"/>
              <w:left w:val="nil"/>
              <w:bottom w:val="single" w:sz="8" w:space="0" w:color="FFFFFF"/>
              <w:right w:val="single" w:sz="8" w:space="0" w:color="FFFFFF"/>
            </w:tcBorders>
            <w:shd w:val="clear" w:color="000000" w:fill="F2F2F2"/>
            <w:vAlign w:val="bottom"/>
            <w:hideMark/>
          </w:tcPr>
          <w:p w14:paraId="1707B61B"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11" w:type="pct"/>
            <w:tcBorders>
              <w:top w:val="nil"/>
              <w:left w:val="nil"/>
              <w:bottom w:val="single" w:sz="8" w:space="0" w:color="FFFFFF"/>
              <w:right w:val="single" w:sz="8" w:space="0" w:color="FFFFFF"/>
            </w:tcBorders>
            <w:shd w:val="clear" w:color="000000" w:fill="F2F2F2"/>
            <w:vAlign w:val="bottom"/>
            <w:hideMark/>
          </w:tcPr>
          <w:p w14:paraId="1DE1E29B" w14:textId="743B3C8F"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(1.922)</w:t>
            </w:r>
          </w:p>
        </w:tc>
        <w:tc>
          <w:tcPr>
            <w:tcW w:w="811" w:type="pct"/>
            <w:tcBorders>
              <w:top w:val="nil"/>
              <w:left w:val="nil"/>
              <w:bottom w:val="single" w:sz="8" w:space="0" w:color="FFFFFF"/>
              <w:right w:val="single" w:sz="8" w:space="0" w:color="FFFFFF"/>
            </w:tcBorders>
            <w:shd w:val="clear" w:color="000000" w:fill="F2F2F2"/>
            <w:vAlign w:val="bottom"/>
            <w:hideMark/>
          </w:tcPr>
          <w:p w14:paraId="7DBF2201" w14:textId="1F8F3C0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(1.872)</w:t>
            </w:r>
          </w:p>
        </w:tc>
      </w:tr>
      <w:tr w:rsidR="009B1708" w:rsidRPr="007B2FEA" w14:paraId="2799D0F0"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19CCD46D"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 Imobilizado</w:t>
            </w:r>
          </w:p>
        </w:tc>
        <w:tc>
          <w:tcPr>
            <w:tcW w:w="564" w:type="pct"/>
            <w:tcBorders>
              <w:top w:val="nil"/>
              <w:left w:val="nil"/>
              <w:bottom w:val="single" w:sz="8" w:space="0" w:color="FFFFFF"/>
              <w:right w:val="single" w:sz="8" w:space="0" w:color="FFFFFF"/>
            </w:tcBorders>
            <w:shd w:val="clear" w:color="000000" w:fill="F2F2F2"/>
            <w:vAlign w:val="bottom"/>
            <w:hideMark/>
          </w:tcPr>
          <w:p w14:paraId="61FE117E"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3e e 8a</w:t>
            </w:r>
          </w:p>
        </w:tc>
        <w:tc>
          <w:tcPr>
            <w:tcW w:w="811" w:type="pct"/>
            <w:tcBorders>
              <w:top w:val="nil"/>
              <w:left w:val="nil"/>
              <w:bottom w:val="single" w:sz="8" w:space="0" w:color="FFFFFF"/>
              <w:right w:val="single" w:sz="8" w:space="0" w:color="FFFFFF"/>
            </w:tcBorders>
            <w:shd w:val="clear" w:color="000000" w:fill="F2F2F2"/>
            <w:vAlign w:val="bottom"/>
            <w:hideMark/>
          </w:tcPr>
          <w:p w14:paraId="6AF1FBF1" w14:textId="4877D09A"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(1.580)</w:t>
            </w:r>
          </w:p>
        </w:tc>
        <w:tc>
          <w:tcPr>
            <w:tcW w:w="811" w:type="pct"/>
            <w:tcBorders>
              <w:top w:val="nil"/>
              <w:left w:val="nil"/>
              <w:bottom w:val="single" w:sz="8" w:space="0" w:color="FFFFFF"/>
              <w:right w:val="single" w:sz="8" w:space="0" w:color="FFFFFF"/>
            </w:tcBorders>
            <w:shd w:val="clear" w:color="000000" w:fill="F2F2F2"/>
            <w:vAlign w:val="bottom"/>
            <w:hideMark/>
          </w:tcPr>
          <w:p w14:paraId="605B3F57" w14:textId="378A795D"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(1.545)</w:t>
            </w:r>
          </w:p>
        </w:tc>
      </w:tr>
      <w:tr w:rsidR="009B1708" w:rsidRPr="007B2FEA" w14:paraId="5FDCFB85" w14:textId="77777777" w:rsidTr="00497530">
        <w:tc>
          <w:tcPr>
            <w:tcW w:w="2814" w:type="pct"/>
            <w:tcBorders>
              <w:top w:val="nil"/>
              <w:left w:val="single" w:sz="8" w:space="0" w:color="FFFFFF"/>
              <w:bottom w:val="single" w:sz="8" w:space="0" w:color="FFFFFF"/>
              <w:right w:val="single" w:sz="8" w:space="0" w:color="FFFFFF"/>
            </w:tcBorders>
            <w:shd w:val="clear" w:color="000000" w:fill="F2F2F2"/>
            <w:vAlign w:val="bottom"/>
            <w:hideMark/>
          </w:tcPr>
          <w:p w14:paraId="52F142FB"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 Intangível</w:t>
            </w:r>
          </w:p>
        </w:tc>
        <w:tc>
          <w:tcPr>
            <w:tcW w:w="564" w:type="pct"/>
            <w:tcBorders>
              <w:top w:val="nil"/>
              <w:left w:val="nil"/>
              <w:bottom w:val="single" w:sz="8" w:space="0" w:color="FFFFFF"/>
              <w:right w:val="single" w:sz="8" w:space="0" w:color="FFFFFF"/>
            </w:tcBorders>
            <w:shd w:val="clear" w:color="000000" w:fill="F2F2F2"/>
            <w:vAlign w:val="bottom"/>
            <w:hideMark/>
          </w:tcPr>
          <w:p w14:paraId="0CA36F14"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3e e 8b</w:t>
            </w:r>
          </w:p>
        </w:tc>
        <w:tc>
          <w:tcPr>
            <w:tcW w:w="811" w:type="pct"/>
            <w:tcBorders>
              <w:top w:val="nil"/>
              <w:left w:val="nil"/>
              <w:bottom w:val="single" w:sz="8" w:space="0" w:color="FFFFFF"/>
              <w:right w:val="single" w:sz="8" w:space="0" w:color="FFFFFF"/>
            </w:tcBorders>
            <w:shd w:val="clear" w:color="000000" w:fill="F2F2F2"/>
            <w:vAlign w:val="bottom"/>
            <w:hideMark/>
          </w:tcPr>
          <w:p w14:paraId="74E90836" w14:textId="565EC152"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(342)</w:t>
            </w:r>
          </w:p>
        </w:tc>
        <w:tc>
          <w:tcPr>
            <w:tcW w:w="811" w:type="pct"/>
            <w:tcBorders>
              <w:top w:val="nil"/>
              <w:left w:val="nil"/>
              <w:bottom w:val="single" w:sz="8" w:space="0" w:color="FFFFFF"/>
              <w:right w:val="single" w:sz="8" w:space="0" w:color="FFFFFF"/>
            </w:tcBorders>
            <w:shd w:val="clear" w:color="000000" w:fill="F2F2F2"/>
            <w:vAlign w:val="bottom"/>
            <w:hideMark/>
          </w:tcPr>
          <w:p w14:paraId="2AECF76E" w14:textId="0C2B4D25"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(327)</w:t>
            </w:r>
          </w:p>
        </w:tc>
      </w:tr>
      <w:tr w:rsidR="009B1708" w:rsidRPr="007B2FEA" w14:paraId="1C3ED55D" w14:textId="77777777" w:rsidTr="00497530">
        <w:tc>
          <w:tcPr>
            <w:tcW w:w="2814" w:type="pct"/>
            <w:tcBorders>
              <w:top w:val="nil"/>
              <w:left w:val="single" w:sz="8" w:space="0" w:color="FFFFFF"/>
              <w:bottom w:val="single" w:sz="8" w:space="0" w:color="FFFFFF"/>
              <w:right w:val="single" w:sz="8" w:space="0" w:color="FFFFFF"/>
            </w:tcBorders>
            <w:shd w:val="clear" w:color="000000" w:fill="808080"/>
            <w:vAlign w:val="bottom"/>
            <w:hideMark/>
          </w:tcPr>
          <w:p w14:paraId="3BA9FEE0"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TOTAL DO ATIVO </w:t>
            </w:r>
          </w:p>
        </w:tc>
        <w:tc>
          <w:tcPr>
            <w:tcW w:w="564" w:type="pct"/>
            <w:tcBorders>
              <w:top w:val="nil"/>
              <w:left w:val="nil"/>
              <w:bottom w:val="single" w:sz="8" w:space="0" w:color="FFFFFF"/>
              <w:right w:val="single" w:sz="8" w:space="0" w:color="FFFFFF"/>
            </w:tcBorders>
            <w:shd w:val="clear" w:color="000000" w:fill="808080"/>
            <w:vAlign w:val="bottom"/>
            <w:hideMark/>
          </w:tcPr>
          <w:p w14:paraId="03A39DE3"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1" w:type="pct"/>
            <w:tcBorders>
              <w:top w:val="nil"/>
              <w:left w:val="nil"/>
              <w:bottom w:val="single" w:sz="8" w:space="0" w:color="FFFFFF"/>
              <w:right w:val="single" w:sz="8" w:space="0" w:color="FFFFFF"/>
            </w:tcBorders>
            <w:shd w:val="clear" w:color="000000" w:fill="808080"/>
            <w:vAlign w:val="bottom"/>
            <w:hideMark/>
          </w:tcPr>
          <w:p w14:paraId="36ECBE05"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3.433.958</w:t>
            </w:r>
          </w:p>
        </w:tc>
        <w:tc>
          <w:tcPr>
            <w:tcW w:w="811" w:type="pct"/>
            <w:tcBorders>
              <w:top w:val="nil"/>
              <w:left w:val="nil"/>
              <w:bottom w:val="single" w:sz="8" w:space="0" w:color="FFFFFF"/>
              <w:right w:val="single" w:sz="8" w:space="0" w:color="FFFFFF"/>
            </w:tcBorders>
            <w:shd w:val="clear" w:color="000000" w:fill="808080"/>
            <w:vAlign w:val="bottom"/>
            <w:hideMark/>
          </w:tcPr>
          <w:p w14:paraId="33429444"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3.044.961</w:t>
            </w:r>
          </w:p>
        </w:tc>
      </w:tr>
    </w:tbl>
    <w:p w14:paraId="18E06591" w14:textId="20A16194" w:rsidR="00EE2387" w:rsidRPr="007B2FEA" w:rsidRDefault="009B1708" w:rsidP="004B625D">
      <w:pPr>
        <w:tabs>
          <w:tab w:val="left" w:pos="9781"/>
        </w:tabs>
        <w:jc w:val="right"/>
        <w:rPr>
          <w:rFonts w:ascii="Verdana" w:hAnsi="Verdana"/>
          <w:sz w:val="20"/>
          <w:szCs w:val="20"/>
        </w:rPr>
      </w:pPr>
      <w:r w:rsidRPr="007B2FEA">
        <w:rPr>
          <w:rFonts w:ascii="Verdana" w:hAnsi="Verdana"/>
          <w:sz w:val="20"/>
          <w:szCs w:val="20"/>
        </w:rPr>
        <w:t xml:space="preserve"> </w:t>
      </w:r>
    </w:p>
    <w:p w14:paraId="211D4AAE" w14:textId="6DBE6B81" w:rsidR="00D76356" w:rsidRPr="007B2FEA" w:rsidRDefault="00EE39E2" w:rsidP="004B625D">
      <w:pPr>
        <w:tabs>
          <w:tab w:val="left" w:pos="9781"/>
        </w:tabs>
        <w:jc w:val="center"/>
        <w:rPr>
          <w:rFonts w:ascii="Verdana" w:hAnsi="Verdana" w:cs="Arial"/>
          <w:sz w:val="20"/>
          <w:szCs w:val="20"/>
        </w:rPr>
      </w:pPr>
      <w:r w:rsidRPr="007B2FEA">
        <w:rPr>
          <w:rFonts w:ascii="Verdana" w:hAnsi="Verdana" w:cs="Arial"/>
          <w:sz w:val="20"/>
          <w:szCs w:val="20"/>
        </w:rPr>
        <w:t xml:space="preserve"> </w:t>
      </w:r>
      <w:r w:rsidR="00D76356" w:rsidRPr="007B2FEA">
        <w:rPr>
          <w:rFonts w:ascii="Verdana" w:hAnsi="Verdana" w:cs="Arial"/>
          <w:sz w:val="20"/>
          <w:szCs w:val="20"/>
        </w:rPr>
        <w:t>As notas explicativas são parte integrante das demonstrações financeiras.</w:t>
      </w:r>
    </w:p>
    <w:p w14:paraId="489AD7E4" w14:textId="77777777" w:rsidR="006A0E18" w:rsidRPr="007B2FEA" w:rsidRDefault="006A0E18" w:rsidP="004B625D">
      <w:pPr>
        <w:pStyle w:val="Estilo1"/>
        <w:tabs>
          <w:tab w:val="left" w:pos="9781"/>
        </w:tabs>
        <w:rPr>
          <w:rFonts w:ascii="Verdana" w:hAnsi="Verdana" w:cs="Arial"/>
          <w:sz w:val="20"/>
        </w:rPr>
      </w:pPr>
    </w:p>
    <w:p w14:paraId="7A7CC7B2" w14:textId="5D47117A" w:rsidR="006A0E18" w:rsidRPr="007B2FEA" w:rsidRDefault="006A0E18"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6F3AF13A" w14:textId="5E53B86F" w:rsidR="00A70DB1" w:rsidRPr="007B2FEA" w:rsidRDefault="00A70DB1" w:rsidP="004B625D">
      <w:pPr>
        <w:pStyle w:val="Ttulo1"/>
        <w:tabs>
          <w:tab w:val="clear" w:pos="432"/>
          <w:tab w:val="num" w:pos="0"/>
          <w:tab w:val="left" w:pos="9781"/>
        </w:tabs>
        <w:suppressAutoHyphens w:val="0"/>
        <w:snapToGrid w:val="0"/>
        <w:spacing w:before="0" w:after="0"/>
        <w:ind w:left="0" w:firstLine="0"/>
        <w:rPr>
          <w:rFonts w:ascii="Verdana" w:hAnsi="Verdana" w:cs="Times New Roman"/>
          <w:sz w:val="20"/>
          <w:szCs w:val="20"/>
        </w:rPr>
      </w:pPr>
      <w:bookmarkStart w:id="9" w:name="_Toc110950640"/>
      <w:bookmarkStart w:id="10" w:name="_Toc178252408"/>
      <w:r w:rsidRPr="007B2FEA">
        <w:rPr>
          <w:rFonts w:ascii="Verdana" w:hAnsi="Verdana"/>
          <w:bCs w:val="0"/>
          <w:caps/>
          <w:kern w:val="0"/>
          <w:sz w:val="20"/>
          <w:szCs w:val="20"/>
          <w:lang w:eastAsia="zh-CN"/>
        </w:rPr>
        <w:lastRenderedPageBreak/>
        <w:t>Balanço Patrimonial</w:t>
      </w:r>
      <w:r w:rsidRPr="007B2FEA">
        <w:rPr>
          <w:rFonts w:ascii="Verdana" w:hAnsi="Verdana" w:cs="Times New Roman"/>
          <w:sz w:val="20"/>
          <w:szCs w:val="20"/>
        </w:rPr>
        <w:t xml:space="preserve"> – PASSIVO</w:t>
      </w:r>
      <w:bookmarkEnd w:id="9"/>
      <w:bookmarkEnd w:id="10"/>
      <w:r w:rsidRPr="007B2FEA">
        <w:rPr>
          <w:rFonts w:ascii="Verdana" w:hAnsi="Verdana" w:cs="Times New Roman"/>
          <w:sz w:val="20"/>
          <w:szCs w:val="20"/>
        </w:rPr>
        <w:t xml:space="preserve"> </w:t>
      </w:r>
      <w:r w:rsidRPr="007B2FEA">
        <w:rPr>
          <w:rFonts w:ascii="Verdana" w:hAnsi="Verdana"/>
          <w:sz w:val="20"/>
          <w:szCs w:val="20"/>
        </w:rPr>
        <w:fldChar w:fldCharType="begin"/>
      </w:r>
      <w:r w:rsidRPr="007B2FEA">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 MERGEFORMAT </w:instrText>
      </w:r>
      <w:r w:rsidRPr="007B2FEA">
        <w:rPr>
          <w:rFonts w:ascii="Verdana" w:hAnsi="Verdana"/>
          <w:sz w:val="20"/>
          <w:szCs w:val="20"/>
        </w:rPr>
        <w:fldChar w:fldCharType="separate"/>
      </w:r>
    </w:p>
    <w:p w14:paraId="383EAB5E" w14:textId="42E6D611" w:rsidR="00AB70FD" w:rsidRPr="007B2FEA" w:rsidRDefault="00A70DB1" w:rsidP="004B625D">
      <w:pPr>
        <w:tabs>
          <w:tab w:val="left" w:pos="9781"/>
        </w:tabs>
        <w:jc w:val="both"/>
        <w:rPr>
          <w:rFonts w:ascii="Verdana" w:hAnsi="Verdana" w:cs="Arial"/>
          <w:sz w:val="20"/>
          <w:szCs w:val="20"/>
        </w:rPr>
      </w:pPr>
      <w:r w:rsidRPr="007B2FEA">
        <w:rPr>
          <w:rFonts w:ascii="Verdana" w:hAnsi="Verdana"/>
          <w:sz w:val="20"/>
          <w:szCs w:val="20"/>
        </w:rPr>
        <w:fldChar w:fldCharType="end"/>
      </w:r>
    </w:p>
    <w:tbl>
      <w:tblPr>
        <w:tblW w:w="5000" w:type="pct"/>
        <w:tblLayout w:type="fixed"/>
        <w:tblCellMar>
          <w:left w:w="0" w:type="dxa"/>
          <w:right w:w="0" w:type="dxa"/>
        </w:tblCellMar>
        <w:tblLook w:val="04A0" w:firstRow="1" w:lastRow="0" w:firstColumn="1" w:lastColumn="0" w:noHBand="0" w:noVBand="1"/>
      </w:tblPr>
      <w:tblGrid>
        <w:gridCol w:w="5658"/>
        <w:gridCol w:w="1133"/>
        <w:gridCol w:w="1627"/>
        <w:gridCol w:w="1627"/>
      </w:tblGrid>
      <w:tr w:rsidR="009B1708" w:rsidRPr="007B2FEA" w14:paraId="1FCCBBDC" w14:textId="77777777" w:rsidTr="00497530">
        <w:tc>
          <w:tcPr>
            <w:tcW w:w="2816" w:type="pct"/>
            <w:tcBorders>
              <w:top w:val="single" w:sz="8" w:space="0" w:color="FFFFFF"/>
              <w:left w:val="single" w:sz="8" w:space="0" w:color="FFFFFF"/>
              <w:bottom w:val="single" w:sz="8" w:space="0" w:color="FFFFFF"/>
              <w:right w:val="single" w:sz="8" w:space="0" w:color="FFFFFF"/>
            </w:tcBorders>
            <w:shd w:val="clear" w:color="000000" w:fill="808080"/>
            <w:vAlign w:val="bottom"/>
            <w:hideMark/>
          </w:tcPr>
          <w:p w14:paraId="1C68D781"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PASSIVO</w:t>
            </w:r>
          </w:p>
        </w:tc>
        <w:tc>
          <w:tcPr>
            <w:tcW w:w="564" w:type="pct"/>
            <w:tcBorders>
              <w:top w:val="single" w:sz="8" w:space="0" w:color="FFFFFF"/>
              <w:left w:val="nil"/>
              <w:bottom w:val="single" w:sz="8" w:space="0" w:color="FFFFFF"/>
              <w:right w:val="single" w:sz="8" w:space="0" w:color="FFFFFF"/>
            </w:tcBorders>
            <w:shd w:val="clear" w:color="000000" w:fill="808080"/>
            <w:vAlign w:val="bottom"/>
            <w:hideMark/>
          </w:tcPr>
          <w:p w14:paraId="7D2037DE"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NOTA</w:t>
            </w:r>
          </w:p>
        </w:tc>
        <w:tc>
          <w:tcPr>
            <w:tcW w:w="810" w:type="pct"/>
            <w:tcBorders>
              <w:top w:val="single" w:sz="8" w:space="0" w:color="FFFFFF"/>
              <w:left w:val="nil"/>
              <w:bottom w:val="single" w:sz="8" w:space="0" w:color="FFFFFF"/>
              <w:right w:val="single" w:sz="8" w:space="0" w:color="FFFFFF"/>
            </w:tcBorders>
            <w:shd w:val="clear" w:color="000000" w:fill="808080"/>
            <w:vAlign w:val="bottom"/>
            <w:hideMark/>
          </w:tcPr>
          <w:p w14:paraId="580C2ED7"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10" w:type="pct"/>
            <w:tcBorders>
              <w:top w:val="single" w:sz="8" w:space="0" w:color="FFFFFF"/>
              <w:left w:val="nil"/>
              <w:bottom w:val="single" w:sz="8" w:space="0" w:color="FFFFFF"/>
              <w:right w:val="single" w:sz="8" w:space="0" w:color="FFFFFF"/>
            </w:tcBorders>
            <w:shd w:val="clear" w:color="000000" w:fill="808080"/>
            <w:vAlign w:val="bottom"/>
            <w:hideMark/>
          </w:tcPr>
          <w:p w14:paraId="666DDD39"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9B1708" w:rsidRPr="007B2FEA" w14:paraId="22BF5AE5" w14:textId="77777777" w:rsidTr="00497530">
        <w:tc>
          <w:tcPr>
            <w:tcW w:w="2816" w:type="pct"/>
            <w:tcBorders>
              <w:top w:val="nil"/>
              <w:left w:val="single" w:sz="8" w:space="0" w:color="FFFFFF"/>
              <w:bottom w:val="single" w:sz="8" w:space="0" w:color="FFFFFF"/>
              <w:right w:val="single" w:sz="8" w:space="0" w:color="FFFFFF"/>
            </w:tcBorders>
            <w:shd w:val="clear" w:color="000000" w:fill="BFBFBF"/>
            <w:vAlign w:val="bottom"/>
            <w:hideMark/>
          </w:tcPr>
          <w:p w14:paraId="0C4FACD5"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CIRCULANTE</w:t>
            </w:r>
          </w:p>
        </w:tc>
        <w:tc>
          <w:tcPr>
            <w:tcW w:w="564" w:type="pct"/>
            <w:tcBorders>
              <w:top w:val="nil"/>
              <w:left w:val="nil"/>
              <w:bottom w:val="single" w:sz="8" w:space="0" w:color="FFFFFF"/>
              <w:right w:val="single" w:sz="8" w:space="0" w:color="FFFFFF"/>
            </w:tcBorders>
            <w:shd w:val="clear" w:color="000000" w:fill="BFBFBF"/>
            <w:vAlign w:val="bottom"/>
            <w:hideMark/>
          </w:tcPr>
          <w:p w14:paraId="67A62CE9"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0" w:type="pct"/>
            <w:tcBorders>
              <w:top w:val="nil"/>
              <w:left w:val="nil"/>
              <w:bottom w:val="single" w:sz="8" w:space="0" w:color="FFFFFF"/>
              <w:right w:val="single" w:sz="8" w:space="0" w:color="FFFFFF"/>
            </w:tcBorders>
            <w:shd w:val="clear" w:color="000000" w:fill="BFBFBF"/>
            <w:vAlign w:val="bottom"/>
            <w:hideMark/>
          </w:tcPr>
          <w:p w14:paraId="6D15D60F"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226.797</w:t>
            </w:r>
          </w:p>
        </w:tc>
        <w:tc>
          <w:tcPr>
            <w:tcW w:w="810" w:type="pct"/>
            <w:tcBorders>
              <w:top w:val="nil"/>
              <w:left w:val="nil"/>
              <w:bottom w:val="single" w:sz="8" w:space="0" w:color="FFFFFF"/>
              <w:right w:val="single" w:sz="8" w:space="0" w:color="FFFFFF"/>
            </w:tcBorders>
            <w:shd w:val="clear" w:color="000000" w:fill="BFBFBF"/>
            <w:vAlign w:val="bottom"/>
            <w:hideMark/>
          </w:tcPr>
          <w:p w14:paraId="79C20178"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257.744</w:t>
            </w:r>
          </w:p>
        </w:tc>
      </w:tr>
      <w:tr w:rsidR="009B1708" w:rsidRPr="007B2FEA" w14:paraId="262F229E"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220ED83D"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PASSIVOS FINANCEIROS</w:t>
            </w:r>
          </w:p>
        </w:tc>
        <w:tc>
          <w:tcPr>
            <w:tcW w:w="564" w:type="pct"/>
            <w:tcBorders>
              <w:top w:val="nil"/>
              <w:left w:val="nil"/>
              <w:bottom w:val="single" w:sz="8" w:space="0" w:color="FFFFFF"/>
              <w:right w:val="single" w:sz="8" w:space="0" w:color="FFFFFF"/>
            </w:tcBorders>
            <w:shd w:val="clear" w:color="000000" w:fill="F2F2F2"/>
            <w:vAlign w:val="bottom"/>
            <w:hideMark/>
          </w:tcPr>
          <w:p w14:paraId="2E8A55DB"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10" w:type="pct"/>
            <w:tcBorders>
              <w:top w:val="nil"/>
              <w:left w:val="nil"/>
              <w:bottom w:val="single" w:sz="8" w:space="0" w:color="FFFFFF"/>
              <w:right w:val="single" w:sz="8" w:space="0" w:color="FFFFFF"/>
            </w:tcBorders>
            <w:shd w:val="clear" w:color="000000" w:fill="F2F2F2"/>
            <w:vAlign w:val="bottom"/>
            <w:hideMark/>
          </w:tcPr>
          <w:p w14:paraId="0C0C8728"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178.616</w:t>
            </w:r>
          </w:p>
        </w:tc>
        <w:tc>
          <w:tcPr>
            <w:tcW w:w="810" w:type="pct"/>
            <w:tcBorders>
              <w:top w:val="nil"/>
              <w:left w:val="nil"/>
              <w:bottom w:val="single" w:sz="8" w:space="0" w:color="FFFFFF"/>
              <w:right w:val="single" w:sz="8" w:space="0" w:color="FFFFFF"/>
            </w:tcBorders>
            <w:shd w:val="clear" w:color="000000" w:fill="F2F2F2"/>
            <w:vAlign w:val="bottom"/>
            <w:hideMark/>
          </w:tcPr>
          <w:p w14:paraId="57A9BFC7"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157.141</w:t>
            </w:r>
          </w:p>
        </w:tc>
      </w:tr>
      <w:tr w:rsidR="009B1708" w:rsidRPr="007B2FEA" w14:paraId="2748640D"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794FBB65"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Obrigações por repasses do país</w:t>
            </w:r>
          </w:p>
        </w:tc>
        <w:tc>
          <w:tcPr>
            <w:tcW w:w="564" w:type="pct"/>
            <w:tcBorders>
              <w:top w:val="nil"/>
              <w:left w:val="nil"/>
              <w:bottom w:val="single" w:sz="8" w:space="0" w:color="FFFFFF"/>
              <w:right w:val="single" w:sz="8" w:space="0" w:color="FFFFFF"/>
            </w:tcBorders>
            <w:shd w:val="clear" w:color="000000" w:fill="F2F2F2"/>
            <w:vAlign w:val="bottom"/>
            <w:hideMark/>
          </w:tcPr>
          <w:p w14:paraId="02D51425"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9a</w:t>
            </w:r>
          </w:p>
        </w:tc>
        <w:tc>
          <w:tcPr>
            <w:tcW w:w="810" w:type="pct"/>
            <w:tcBorders>
              <w:top w:val="nil"/>
              <w:left w:val="nil"/>
              <w:bottom w:val="single" w:sz="8" w:space="0" w:color="FFFFFF"/>
              <w:right w:val="single" w:sz="8" w:space="0" w:color="FFFFFF"/>
            </w:tcBorders>
            <w:shd w:val="clear" w:color="000000" w:fill="F2F2F2"/>
            <w:vAlign w:val="bottom"/>
            <w:hideMark/>
          </w:tcPr>
          <w:p w14:paraId="43728C0F"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153.932</w:t>
            </w:r>
          </w:p>
        </w:tc>
        <w:tc>
          <w:tcPr>
            <w:tcW w:w="810" w:type="pct"/>
            <w:tcBorders>
              <w:top w:val="nil"/>
              <w:left w:val="nil"/>
              <w:bottom w:val="single" w:sz="8" w:space="0" w:color="FFFFFF"/>
              <w:right w:val="single" w:sz="8" w:space="0" w:color="FFFFFF"/>
            </w:tcBorders>
            <w:shd w:val="clear" w:color="000000" w:fill="F2F2F2"/>
            <w:vAlign w:val="bottom"/>
            <w:hideMark/>
          </w:tcPr>
          <w:p w14:paraId="1C73F345"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129.384</w:t>
            </w:r>
          </w:p>
        </w:tc>
      </w:tr>
      <w:tr w:rsidR="009B1708" w:rsidRPr="007B2FEA" w14:paraId="69561494"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1F33133A"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Empréstimos do exterior</w:t>
            </w:r>
          </w:p>
        </w:tc>
        <w:tc>
          <w:tcPr>
            <w:tcW w:w="564" w:type="pct"/>
            <w:tcBorders>
              <w:top w:val="nil"/>
              <w:left w:val="nil"/>
              <w:bottom w:val="single" w:sz="8" w:space="0" w:color="FFFFFF"/>
              <w:right w:val="single" w:sz="8" w:space="0" w:color="FFFFFF"/>
            </w:tcBorders>
            <w:shd w:val="clear" w:color="000000" w:fill="F2F2F2"/>
            <w:vAlign w:val="bottom"/>
            <w:hideMark/>
          </w:tcPr>
          <w:p w14:paraId="05755D02"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9b</w:t>
            </w:r>
          </w:p>
        </w:tc>
        <w:tc>
          <w:tcPr>
            <w:tcW w:w="810" w:type="pct"/>
            <w:tcBorders>
              <w:top w:val="nil"/>
              <w:left w:val="nil"/>
              <w:bottom w:val="single" w:sz="8" w:space="0" w:color="FFFFFF"/>
              <w:right w:val="single" w:sz="8" w:space="0" w:color="FFFFFF"/>
            </w:tcBorders>
            <w:shd w:val="clear" w:color="000000" w:fill="F2F2F2"/>
            <w:vAlign w:val="bottom"/>
            <w:hideMark/>
          </w:tcPr>
          <w:p w14:paraId="027DCD67"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8.920</w:t>
            </w:r>
          </w:p>
        </w:tc>
        <w:tc>
          <w:tcPr>
            <w:tcW w:w="810" w:type="pct"/>
            <w:tcBorders>
              <w:top w:val="nil"/>
              <w:left w:val="nil"/>
              <w:bottom w:val="single" w:sz="8" w:space="0" w:color="FFFFFF"/>
              <w:right w:val="single" w:sz="8" w:space="0" w:color="FFFFFF"/>
            </w:tcBorders>
            <w:shd w:val="clear" w:color="000000" w:fill="F2F2F2"/>
            <w:vAlign w:val="bottom"/>
            <w:hideMark/>
          </w:tcPr>
          <w:p w14:paraId="2F3D9A52"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9.198</w:t>
            </w:r>
          </w:p>
        </w:tc>
      </w:tr>
      <w:tr w:rsidR="009B1708" w:rsidRPr="007B2FEA" w14:paraId="2BA8D4A6"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26606BFA"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Outros passivos financeiros</w:t>
            </w:r>
          </w:p>
        </w:tc>
        <w:tc>
          <w:tcPr>
            <w:tcW w:w="564" w:type="pct"/>
            <w:tcBorders>
              <w:top w:val="nil"/>
              <w:left w:val="nil"/>
              <w:bottom w:val="single" w:sz="8" w:space="0" w:color="FFFFFF"/>
              <w:right w:val="single" w:sz="8" w:space="0" w:color="FFFFFF"/>
            </w:tcBorders>
            <w:shd w:val="clear" w:color="000000" w:fill="F2F2F2"/>
            <w:vAlign w:val="bottom"/>
            <w:hideMark/>
          </w:tcPr>
          <w:p w14:paraId="5C1B131C"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9c</w:t>
            </w:r>
          </w:p>
        </w:tc>
        <w:tc>
          <w:tcPr>
            <w:tcW w:w="810" w:type="pct"/>
            <w:tcBorders>
              <w:top w:val="nil"/>
              <w:left w:val="nil"/>
              <w:bottom w:val="single" w:sz="8" w:space="0" w:color="FFFFFF"/>
              <w:right w:val="single" w:sz="8" w:space="0" w:color="FFFFFF"/>
            </w:tcBorders>
            <w:shd w:val="clear" w:color="000000" w:fill="F2F2F2"/>
            <w:vAlign w:val="bottom"/>
            <w:hideMark/>
          </w:tcPr>
          <w:p w14:paraId="15B90958"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15.764</w:t>
            </w:r>
          </w:p>
        </w:tc>
        <w:tc>
          <w:tcPr>
            <w:tcW w:w="810" w:type="pct"/>
            <w:tcBorders>
              <w:top w:val="nil"/>
              <w:left w:val="nil"/>
              <w:bottom w:val="single" w:sz="8" w:space="0" w:color="FFFFFF"/>
              <w:right w:val="single" w:sz="8" w:space="0" w:color="FFFFFF"/>
            </w:tcBorders>
            <w:shd w:val="clear" w:color="000000" w:fill="F2F2F2"/>
            <w:vAlign w:val="bottom"/>
            <w:hideMark/>
          </w:tcPr>
          <w:p w14:paraId="76A82538"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18.559</w:t>
            </w:r>
          </w:p>
        </w:tc>
      </w:tr>
      <w:tr w:rsidR="009B1708" w:rsidRPr="007B2FEA" w14:paraId="187A2C1C"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06F2AF29"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OBRIGAÇÕES FISCAIS CORRENTES</w:t>
            </w:r>
          </w:p>
        </w:tc>
        <w:tc>
          <w:tcPr>
            <w:tcW w:w="564" w:type="pct"/>
            <w:tcBorders>
              <w:top w:val="nil"/>
              <w:left w:val="nil"/>
              <w:bottom w:val="single" w:sz="8" w:space="0" w:color="FFFFFF"/>
              <w:right w:val="single" w:sz="8" w:space="0" w:color="FFFFFF"/>
            </w:tcBorders>
            <w:shd w:val="clear" w:color="000000" w:fill="F2F2F2"/>
            <w:vAlign w:val="bottom"/>
            <w:hideMark/>
          </w:tcPr>
          <w:p w14:paraId="27367CFB"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3g, 10 e 15</w:t>
            </w:r>
          </w:p>
        </w:tc>
        <w:tc>
          <w:tcPr>
            <w:tcW w:w="810" w:type="pct"/>
            <w:tcBorders>
              <w:top w:val="nil"/>
              <w:left w:val="nil"/>
              <w:bottom w:val="single" w:sz="8" w:space="0" w:color="FFFFFF"/>
              <w:right w:val="single" w:sz="8" w:space="0" w:color="FFFFFF"/>
            </w:tcBorders>
            <w:shd w:val="clear" w:color="000000" w:fill="F2F2F2"/>
            <w:vAlign w:val="bottom"/>
            <w:hideMark/>
          </w:tcPr>
          <w:p w14:paraId="70656ECA"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4.953</w:t>
            </w:r>
          </w:p>
        </w:tc>
        <w:tc>
          <w:tcPr>
            <w:tcW w:w="810" w:type="pct"/>
            <w:tcBorders>
              <w:top w:val="nil"/>
              <w:left w:val="nil"/>
              <w:bottom w:val="single" w:sz="8" w:space="0" w:color="FFFFFF"/>
              <w:right w:val="single" w:sz="8" w:space="0" w:color="FFFFFF"/>
            </w:tcBorders>
            <w:shd w:val="clear" w:color="000000" w:fill="F2F2F2"/>
            <w:vAlign w:val="bottom"/>
            <w:hideMark/>
          </w:tcPr>
          <w:p w14:paraId="7E5831C4"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14.262</w:t>
            </w:r>
          </w:p>
        </w:tc>
      </w:tr>
      <w:tr w:rsidR="009B1708" w:rsidRPr="007B2FEA" w14:paraId="3ACB3D08"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21FAE40C"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PROVISÕES</w:t>
            </w:r>
          </w:p>
        </w:tc>
        <w:tc>
          <w:tcPr>
            <w:tcW w:w="564" w:type="pct"/>
            <w:tcBorders>
              <w:top w:val="nil"/>
              <w:left w:val="nil"/>
              <w:bottom w:val="single" w:sz="8" w:space="0" w:color="FFFFFF"/>
              <w:right w:val="single" w:sz="8" w:space="0" w:color="FFFFFF"/>
            </w:tcBorders>
            <w:shd w:val="clear" w:color="000000" w:fill="F2F2F2"/>
            <w:vAlign w:val="bottom"/>
            <w:hideMark/>
          </w:tcPr>
          <w:p w14:paraId="310B6AD7"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3i e 11</w:t>
            </w:r>
          </w:p>
        </w:tc>
        <w:tc>
          <w:tcPr>
            <w:tcW w:w="810" w:type="pct"/>
            <w:tcBorders>
              <w:top w:val="nil"/>
              <w:left w:val="nil"/>
              <w:bottom w:val="single" w:sz="8" w:space="0" w:color="FFFFFF"/>
              <w:right w:val="single" w:sz="8" w:space="0" w:color="FFFFFF"/>
            </w:tcBorders>
            <w:shd w:val="clear" w:color="000000" w:fill="F2F2F2"/>
            <w:vAlign w:val="bottom"/>
            <w:hideMark/>
          </w:tcPr>
          <w:p w14:paraId="1E0E82B7"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1.994</w:t>
            </w:r>
          </w:p>
        </w:tc>
        <w:tc>
          <w:tcPr>
            <w:tcW w:w="810" w:type="pct"/>
            <w:tcBorders>
              <w:top w:val="nil"/>
              <w:left w:val="nil"/>
              <w:bottom w:val="single" w:sz="8" w:space="0" w:color="FFFFFF"/>
              <w:right w:val="single" w:sz="8" w:space="0" w:color="FFFFFF"/>
            </w:tcBorders>
            <w:shd w:val="clear" w:color="000000" w:fill="F2F2F2"/>
            <w:vAlign w:val="bottom"/>
            <w:hideMark/>
          </w:tcPr>
          <w:p w14:paraId="2DB95A55"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2.117</w:t>
            </w:r>
          </w:p>
        </w:tc>
      </w:tr>
      <w:tr w:rsidR="009B1708" w:rsidRPr="007B2FEA" w14:paraId="1BB4A1F2"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21F120B1"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OUTROS PASSIVOS  </w:t>
            </w:r>
          </w:p>
        </w:tc>
        <w:tc>
          <w:tcPr>
            <w:tcW w:w="564" w:type="pct"/>
            <w:tcBorders>
              <w:top w:val="nil"/>
              <w:left w:val="nil"/>
              <w:bottom w:val="single" w:sz="8" w:space="0" w:color="FFFFFF"/>
              <w:right w:val="single" w:sz="8" w:space="0" w:color="FFFFFF"/>
            </w:tcBorders>
            <w:shd w:val="clear" w:color="000000" w:fill="F2F2F2"/>
            <w:vAlign w:val="bottom"/>
            <w:hideMark/>
          </w:tcPr>
          <w:p w14:paraId="3A7FF666"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3j e 12</w:t>
            </w:r>
          </w:p>
        </w:tc>
        <w:tc>
          <w:tcPr>
            <w:tcW w:w="810" w:type="pct"/>
            <w:tcBorders>
              <w:top w:val="nil"/>
              <w:left w:val="nil"/>
              <w:bottom w:val="single" w:sz="8" w:space="0" w:color="FFFFFF"/>
              <w:right w:val="single" w:sz="8" w:space="0" w:color="FFFFFF"/>
            </w:tcBorders>
            <w:shd w:val="clear" w:color="000000" w:fill="F2F2F2"/>
            <w:vAlign w:val="bottom"/>
            <w:hideMark/>
          </w:tcPr>
          <w:p w14:paraId="5A1C8790"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41.234</w:t>
            </w:r>
          </w:p>
        </w:tc>
        <w:tc>
          <w:tcPr>
            <w:tcW w:w="810" w:type="pct"/>
            <w:tcBorders>
              <w:top w:val="nil"/>
              <w:left w:val="nil"/>
              <w:bottom w:val="single" w:sz="8" w:space="0" w:color="FFFFFF"/>
              <w:right w:val="single" w:sz="8" w:space="0" w:color="FFFFFF"/>
            </w:tcBorders>
            <w:shd w:val="clear" w:color="000000" w:fill="F2F2F2"/>
            <w:vAlign w:val="bottom"/>
            <w:hideMark/>
          </w:tcPr>
          <w:p w14:paraId="1389775B"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84.224</w:t>
            </w:r>
          </w:p>
        </w:tc>
      </w:tr>
      <w:tr w:rsidR="009B1708" w:rsidRPr="007B2FEA" w14:paraId="42036938" w14:textId="77777777" w:rsidTr="00497530">
        <w:tc>
          <w:tcPr>
            <w:tcW w:w="2816" w:type="pct"/>
            <w:tcBorders>
              <w:top w:val="nil"/>
              <w:left w:val="single" w:sz="8" w:space="0" w:color="FFFFFF"/>
              <w:bottom w:val="single" w:sz="8" w:space="0" w:color="FFFFFF"/>
              <w:right w:val="single" w:sz="8" w:space="0" w:color="FFFFFF"/>
            </w:tcBorders>
            <w:shd w:val="clear" w:color="000000" w:fill="BFBFBF"/>
            <w:vAlign w:val="bottom"/>
            <w:hideMark/>
          </w:tcPr>
          <w:p w14:paraId="7BB58A1E"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NÃO CIRCULANTE</w:t>
            </w:r>
          </w:p>
        </w:tc>
        <w:tc>
          <w:tcPr>
            <w:tcW w:w="564" w:type="pct"/>
            <w:tcBorders>
              <w:top w:val="nil"/>
              <w:left w:val="nil"/>
              <w:bottom w:val="single" w:sz="8" w:space="0" w:color="FFFFFF"/>
              <w:right w:val="single" w:sz="8" w:space="0" w:color="FFFFFF"/>
            </w:tcBorders>
            <w:shd w:val="clear" w:color="000000" w:fill="BFBFBF"/>
            <w:vAlign w:val="bottom"/>
            <w:hideMark/>
          </w:tcPr>
          <w:p w14:paraId="7E808C7E"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0" w:type="pct"/>
            <w:tcBorders>
              <w:top w:val="nil"/>
              <w:left w:val="nil"/>
              <w:bottom w:val="single" w:sz="8" w:space="0" w:color="FFFFFF"/>
              <w:right w:val="single" w:sz="8" w:space="0" w:color="FFFFFF"/>
            </w:tcBorders>
            <w:shd w:val="clear" w:color="000000" w:fill="BFBFBF"/>
            <w:vAlign w:val="bottom"/>
            <w:hideMark/>
          </w:tcPr>
          <w:p w14:paraId="249AB7AF"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405.815 </w:t>
            </w:r>
          </w:p>
        </w:tc>
        <w:tc>
          <w:tcPr>
            <w:tcW w:w="810" w:type="pct"/>
            <w:tcBorders>
              <w:top w:val="nil"/>
              <w:left w:val="nil"/>
              <w:bottom w:val="single" w:sz="8" w:space="0" w:color="FFFFFF"/>
              <w:right w:val="single" w:sz="8" w:space="0" w:color="FFFFFF"/>
            </w:tcBorders>
            <w:shd w:val="clear" w:color="000000" w:fill="BFBFBF"/>
            <w:vAlign w:val="bottom"/>
            <w:hideMark/>
          </w:tcPr>
          <w:p w14:paraId="5E857C6E"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338.999 </w:t>
            </w:r>
          </w:p>
        </w:tc>
      </w:tr>
      <w:tr w:rsidR="009B1708" w:rsidRPr="007B2FEA" w14:paraId="7C31EB86"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17E85A58"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PASSIVOS FINANCEIROS</w:t>
            </w:r>
          </w:p>
        </w:tc>
        <w:tc>
          <w:tcPr>
            <w:tcW w:w="564" w:type="pct"/>
            <w:tcBorders>
              <w:top w:val="nil"/>
              <w:left w:val="nil"/>
              <w:bottom w:val="single" w:sz="8" w:space="0" w:color="FFFFFF"/>
              <w:right w:val="single" w:sz="8" w:space="0" w:color="FFFFFF"/>
            </w:tcBorders>
            <w:shd w:val="clear" w:color="000000" w:fill="F2F2F2"/>
            <w:vAlign w:val="bottom"/>
            <w:hideMark/>
          </w:tcPr>
          <w:p w14:paraId="47DEA302"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10" w:type="pct"/>
            <w:tcBorders>
              <w:top w:val="nil"/>
              <w:left w:val="nil"/>
              <w:bottom w:val="single" w:sz="8" w:space="0" w:color="FFFFFF"/>
              <w:right w:val="single" w:sz="8" w:space="0" w:color="FFFFFF"/>
            </w:tcBorders>
            <w:shd w:val="clear" w:color="000000" w:fill="F2F2F2"/>
            <w:vAlign w:val="bottom"/>
            <w:hideMark/>
          </w:tcPr>
          <w:p w14:paraId="432050AE"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371.655</w:t>
            </w:r>
          </w:p>
        </w:tc>
        <w:tc>
          <w:tcPr>
            <w:tcW w:w="810" w:type="pct"/>
            <w:tcBorders>
              <w:top w:val="nil"/>
              <w:left w:val="nil"/>
              <w:bottom w:val="single" w:sz="8" w:space="0" w:color="FFFFFF"/>
              <w:right w:val="single" w:sz="8" w:space="0" w:color="FFFFFF"/>
            </w:tcBorders>
            <w:shd w:val="clear" w:color="000000" w:fill="F2F2F2"/>
            <w:vAlign w:val="bottom"/>
            <w:hideMark/>
          </w:tcPr>
          <w:p w14:paraId="49C3EB97"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333.135</w:t>
            </w:r>
          </w:p>
        </w:tc>
      </w:tr>
      <w:tr w:rsidR="009B1708" w:rsidRPr="007B2FEA" w14:paraId="6B6F6A86"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2225748F"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Operações por repasses do país</w:t>
            </w:r>
          </w:p>
        </w:tc>
        <w:tc>
          <w:tcPr>
            <w:tcW w:w="564" w:type="pct"/>
            <w:tcBorders>
              <w:top w:val="nil"/>
              <w:left w:val="nil"/>
              <w:bottom w:val="single" w:sz="8" w:space="0" w:color="FFFFFF"/>
              <w:right w:val="single" w:sz="8" w:space="0" w:color="FFFFFF"/>
            </w:tcBorders>
            <w:shd w:val="clear" w:color="000000" w:fill="F2F2F2"/>
            <w:vAlign w:val="bottom"/>
            <w:hideMark/>
          </w:tcPr>
          <w:p w14:paraId="11F5559D"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9a</w:t>
            </w:r>
          </w:p>
        </w:tc>
        <w:tc>
          <w:tcPr>
            <w:tcW w:w="810" w:type="pct"/>
            <w:tcBorders>
              <w:top w:val="nil"/>
              <w:left w:val="nil"/>
              <w:bottom w:val="single" w:sz="8" w:space="0" w:color="FFFFFF"/>
              <w:right w:val="single" w:sz="8" w:space="0" w:color="FFFFFF"/>
            </w:tcBorders>
            <w:shd w:val="clear" w:color="000000" w:fill="F2F2F2"/>
            <w:vAlign w:val="bottom"/>
            <w:hideMark/>
          </w:tcPr>
          <w:p w14:paraId="0BE21C57"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352.201</w:t>
            </w:r>
          </w:p>
        </w:tc>
        <w:tc>
          <w:tcPr>
            <w:tcW w:w="810" w:type="pct"/>
            <w:tcBorders>
              <w:top w:val="nil"/>
              <w:left w:val="nil"/>
              <w:bottom w:val="single" w:sz="8" w:space="0" w:color="FFFFFF"/>
              <w:right w:val="single" w:sz="8" w:space="0" w:color="FFFFFF"/>
            </w:tcBorders>
            <w:shd w:val="clear" w:color="000000" w:fill="F2F2F2"/>
            <w:vAlign w:val="bottom"/>
            <w:hideMark/>
          </w:tcPr>
          <w:p w14:paraId="7C65E0D6"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309.790</w:t>
            </w:r>
          </w:p>
        </w:tc>
      </w:tr>
      <w:tr w:rsidR="009B1708" w:rsidRPr="007B2FEA" w14:paraId="13729A96"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2C568F64"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Empréstimos do exterior</w:t>
            </w:r>
          </w:p>
        </w:tc>
        <w:tc>
          <w:tcPr>
            <w:tcW w:w="564" w:type="pct"/>
            <w:tcBorders>
              <w:top w:val="nil"/>
              <w:left w:val="nil"/>
              <w:bottom w:val="single" w:sz="8" w:space="0" w:color="FFFFFF"/>
              <w:right w:val="single" w:sz="8" w:space="0" w:color="FFFFFF"/>
            </w:tcBorders>
            <w:shd w:val="clear" w:color="000000" w:fill="F2F2F2"/>
            <w:vAlign w:val="bottom"/>
            <w:hideMark/>
          </w:tcPr>
          <w:p w14:paraId="0FC7BAC9"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9b</w:t>
            </w:r>
          </w:p>
        </w:tc>
        <w:tc>
          <w:tcPr>
            <w:tcW w:w="810" w:type="pct"/>
            <w:tcBorders>
              <w:top w:val="nil"/>
              <w:left w:val="nil"/>
              <w:bottom w:val="single" w:sz="8" w:space="0" w:color="FFFFFF"/>
              <w:right w:val="single" w:sz="8" w:space="0" w:color="FFFFFF"/>
            </w:tcBorders>
            <w:shd w:val="clear" w:color="000000" w:fill="F2F2F2"/>
            <w:vAlign w:val="bottom"/>
            <w:hideMark/>
          </w:tcPr>
          <w:p w14:paraId="7C55611F"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19.454</w:t>
            </w:r>
          </w:p>
        </w:tc>
        <w:tc>
          <w:tcPr>
            <w:tcW w:w="810" w:type="pct"/>
            <w:tcBorders>
              <w:top w:val="nil"/>
              <w:left w:val="nil"/>
              <w:bottom w:val="single" w:sz="8" w:space="0" w:color="FFFFFF"/>
              <w:right w:val="single" w:sz="8" w:space="0" w:color="FFFFFF"/>
            </w:tcBorders>
            <w:shd w:val="clear" w:color="000000" w:fill="F2F2F2"/>
            <w:vAlign w:val="bottom"/>
            <w:hideMark/>
          </w:tcPr>
          <w:p w14:paraId="727BD3A0"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23.345</w:t>
            </w:r>
          </w:p>
        </w:tc>
      </w:tr>
      <w:tr w:rsidR="009B1708" w:rsidRPr="007B2FEA" w14:paraId="1ABD3182"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2EA130E7"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OUTROS PASSIVOS  </w:t>
            </w:r>
          </w:p>
        </w:tc>
        <w:tc>
          <w:tcPr>
            <w:tcW w:w="564" w:type="pct"/>
            <w:tcBorders>
              <w:top w:val="nil"/>
              <w:left w:val="nil"/>
              <w:bottom w:val="single" w:sz="8" w:space="0" w:color="FFFFFF"/>
              <w:right w:val="single" w:sz="8" w:space="0" w:color="FFFFFF"/>
            </w:tcBorders>
            <w:shd w:val="clear" w:color="000000" w:fill="F2F2F2"/>
            <w:vAlign w:val="bottom"/>
            <w:hideMark/>
          </w:tcPr>
          <w:p w14:paraId="78DDE189"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3j e 12</w:t>
            </w:r>
          </w:p>
        </w:tc>
        <w:tc>
          <w:tcPr>
            <w:tcW w:w="810" w:type="pct"/>
            <w:tcBorders>
              <w:top w:val="nil"/>
              <w:left w:val="nil"/>
              <w:bottom w:val="single" w:sz="8" w:space="0" w:color="FFFFFF"/>
              <w:right w:val="single" w:sz="8" w:space="0" w:color="FFFFFF"/>
            </w:tcBorders>
            <w:shd w:val="clear" w:color="000000" w:fill="F2F2F2"/>
            <w:vAlign w:val="bottom"/>
            <w:hideMark/>
          </w:tcPr>
          <w:p w14:paraId="732239E1"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28.045</w:t>
            </w:r>
          </w:p>
        </w:tc>
        <w:tc>
          <w:tcPr>
            <w:tcW w:w="810" w:type="pct"/>
            <w:tcBorders>
              <w:top w:val="nil"/>
              <w:left w:val="nil"/>
              <w:bottom w:val="single" w:sz="8" w:space="0" w:color="FFFFFF"/>
              <w:right w:val="single" w:sz="8" w:space="0" w:color="FFFFFF"/>
            </w:tcBorders>
            <w:shd w:val="clear" w:color="000000" w:fill="F2F2F2"/>
            <w:vAlign w:val="bottom"/>
            <w:hideMark/>
          </w:tcPr>
          <w:p w14:paraId="03136959" w14:textId="77777777" w:rsidR="009B1708" w:rsidRPr="007B2FEA" w:rsidRDefault="009B1708"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 xml:space="preserve">                      -   </w:t>
            </w:r>
          </w:p>
        </w:tc>
      </w:tr>
      <w:tr w:rsidR="009B1708" w:rsidRPr="007B2FEA" w14:paraId="0F7AC579"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67210837"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OBRIGAÇÕES FISCAIS DIFERIDAS</w:t>
            </w:r>
          </w:p>
        </w:tc>
        <w:tc>
          <w:tcPr>
            <w:tcW w:w="564" w:type="pct"/>
            <w:tcBorders>
              <w:top w:val="nil"/>
              <w:left w:val="nil"/>
              <w:bottom w:val="single" w:sz="8" w:space="0" w:color="FFFFFF"/>
              <w:right w:val="single" w:sz="8" w:space="0" w:color="FFFFFF"/>
            </w:tcBorders>
            <w:shd w:val="clear" w:color="000000" w:fill="F2F2F2"/>
            <w:vAlign w:val="bottom"/>
            <w:hideMark/>
          </w:tcPr>
          <w:p w14:paraId="79451B77"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3g, 10 e 15</w:t>
            </w:r>
          </w:p>
        </w:tc>
        <w:tc>
          <w:tcPr>
            <w:tcW w:w="810" w:type="pct"/>
            <w:tcBorders>
              <w:top w:val="nil"/>
              <w:left w:val="nil"/>
              <w:bottom w:val="single" w:sz="8" w:space="0" w:color="FFFFFF"/>
              <w:right w:val="single" w:sz="8" w:space="0" w:color="FFFFFF"/>
            </w:tcBorders>
            <w:shd w:val="clear" w:color="000000" w:fill="F2F2F2"/>
            <w:vAlign w:val="bottom"/>
            <w:hideMark/>
          </w:tcPr>
          <w:p w14:paraId="6B3B9D3D"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6.115</w:t>
            </w:r>
          </w:p>
        </w:tc>
        <w:tc>
          <w:tcPr>
            <w:tcW w:w="810" w:type="pct"/>
            <w:tcBorders>
              <w:top w:val="nil"/>
              <w:left w:val="nil"/>
              <w:bottom w:val="single" w:sz="8" w:space="0" w:color="FFFFFF"/>
              <w:right w:val="single" w:sz="8" w:space="0" w:color="FFFFFF"/>
            </w:tcBorders>
            <w:shd w:val="clear" w:color="000000" w:fill="F2F2F2"/>
            <w:vAlign w:val="bottom"/>
            <w:hideMark/>
          </w:tcPr>
          <w:p w14:paraId="690C147C"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5.864</w:t>
            </w:r>
          </w:p>
        </w:tc>
      </w:tr>
      <w:tr w:rsidR="009B1708" w:rsidRPr="007B2FEA" w14:paraId="17F37FD9" w14:textId="77777777" w:rsidTr="00497530">
        <w:tc>
          <w:tcPr>
            <w:tcW w:w="2816" w:type="pct"/>
            <w:tcBorders>
              <w:top w:val="nil"/>
              <w:left w:val="single" w:sz="8" w:space="0" w:color="FFFFFF"/>
              <w:bottom w:val="single" w:sz="8" w:space="0" w:color="FFFFFF"/>
              <w:right w:val="single" w:sz="8" w:space="0" w:color="FFFFFF"/>
            </w:tcBorders>
            <w:shd w:val="clear" w:color="000000" w:fill="BFBFBF"/>
            <w:vAlign w:val="bottom"/>
            <w:hideMark/>
          </w:tcPr>
          <w:p w14:paraId="73F66010"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TOTAL DO PASSIVO CIRCULANTE E NÃO CIRCULANTE </w:t>
            </w:r>
          </w:p>
        </w:tc>
        <w:tc>
          <w:tcPr>
            <w:tcW w:w="564" w:type="pct"/>
            <w:tcBorders>
              <w:top w:val="nil"/>
              <w:left w:val="nil"/>
              <w:bottom w:val="single" w:sz="8" w:space="0" w:color="FFFFFF"/>
              <w:right w:val="single" w:sz="8" w:space="0" w:color="FFFFFF"/>
            </w:tcBorders>
            <w:shd w:val="clear" w:color="000000" w:fill="BFBFBF"/>
            <w:vAlign w:val="bottom"/>
            <w:hideMark/>
          </w:tcPr>
          <w:p w14:paraId="4DD02CFD"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0" w:type="pct"/>
            <w:tcBorders>
              <w:top w:val="nil"/>
              <w:left w:val="nil"/>
              <w:bottom w:val="single" w:sz="8" w:space="0" w:color="FFFFFF"/>
              <w:right w:val="single" w:sz="8" w:space="0" w:color="FFFFFF"/>
            </w:tcBorders>
            <w:shd w:val="clear" w:color="000000" w:fill="BFBFBF"/>
            <w:vAlign w:val="bottom"/>
            <w:hideMark/>
          </w:tcPr>
          <w:p w14:paraId="465AC465"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632.612 </w:t>
            </w:r>
          </w:p>
        </w:tc>
        <w:tc>
          <w:tcPr>
            <w:tcW w:w="810" w:type="pct"/>
            <w:tcBorders>
              <w:top w:val="nil"/>
              <w:left w:val="nil"/>
              <w:bottom w:val="single" w:sz="8" w:space="0" w:color="FFFFFF"/>
              <w:right w:val="single" w:sz="8" w:space="0" w:color="FFFFFF"/>
            </w:tcBorders>
            <w:shd w:val="clear" w:color="000000" w:fill="BFBFBF"/>
            <w:vAlign w:val="bottom"/>
            <w:hideMark/>
          </w:tcPr>
          <w:p w14:paraId="232D3268"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596.743 </w:t>
            </w:r>
          </w:p>
        </w:tc>
      </w:tr>
      <w:tr w:rsidR="009B1708" w:rsidRPr="007B2FEA" w14:paraId="5CA07347" w14:textId="77777777" w:rsidTr="00497530">
        <w:tc>
          <w:tcPr>
            <w:tcW w:w="2816" w:type="pct"/>
            <w:tcBorders>
              <w:top w:val="nil"/>
              <w:left w:val="single" w:sz="8" w:space="0" w:color="FFFFFF"/>
              <w:bottom w:val="single" w:sz="8" w:space="0" w:color="FFFFFF"/>
              <w:right w:val="single" w:sz="8" w:space="0" w:color="FFFFFF"/>
            </w:tcBorders>
            <w:shd w:val="clear" w:color="000000" w:fill="BFBFBF"/>
            <w:vAlign w:val="bottom"/>
            <w:hideMark/>
          </w:tcPr>
          <w:p w14:paraId="737C66EB"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PATRIMÔNIO LÍQUIDO</w:t>
            </w:r>
          </w:p>
        </w:tc>
        <w:tc>
          <w:tcPr>
            <w:tcW w:w="564" w:type="pct"/>
            <w:tcBorders>
              <w:top w:val="nil"/>
              <w:left w:val="nil"/>
              <w:bottom w:val="single" w:sz="8" w:space="0" w:color="FFFFFF"/>
              <w:right w:val="single" w:sz="8" w:space="0" w:color="FFFFFF"/>
            </w:tcBorders>
            <w:shd w:val="clear" w:color="000000" w:fill="BFBFBF"/>
            <w:vAlign w:val="bottom"/>
            <w:hideMark/>
          </w:tcPr>
          <w:p w14:paraId="06854354" w14:textId="77777777" w:rsidR="009B1708" w:rsidRPr="007B2FEA" w:rsidRDefault="009B170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13</w:t>
            </w:r>
          </w:p>
        </w:tc>
        <w:tc>
          <w:tcPr>
            <w:tcW w:w="810" w:type="pct"/>
            <w:tcBorders>
              <w:top w:val="nil"/>
              <w:left w:val="nil"/>
              <w:bottom w:val="single" w:sz="8" w:space="0" w:color="FFFFFF"/>
              <w:right w:val="single" w:sz="8" w:space="0" w:color="FFFFFF"/>
            </w:tcBorders>
            <w:shd w:val="clear" w:color="000000" w:fill="BFBFBF"/>
            <w:vAlign w:val="bottom"/>
            <w:hideMark/>
          </w:tcPr>
          <w:p w14:paraId="4174AE07"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2.801.346</w:t>
            </w:r>
          </w:p>
        </w:tc>
        <w:tc>
          <w:tcPr>
            <w:tcW w:w="810" w:type="pct"/>
            <w:tcBorders>
              <w:top w:val="nil"/>
              <w:left w:val="nil"/>
              <w:bottom w:val="single" w:sz="8" w:space="0" w:color="FFFFFF"/>
              <w:right w:val="single" w:sz="8" w:space="0" w:color="FFFFFF"/>
            </w:tcBorders>
            <w:shd w:val="clear" w:color="000000" w:fill="BFBFBF"/>
            <w:vAlign w:val="bottom"/>
            <w:hideMark/>
          </w:tcPr>
          <w:p w14:paraId="34452B72"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2.448.218</w:t>
            </w:r>
          </w:p>
        </w:tc>
      </w:tr>
      <w:tr w:rsidR="009B1708" w:rsidRPr="007B2FEA" w14:paraId="67D74CDC"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127353D8"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Capital social</w:t>
            </w:r>
          </w:p>
        </w:tc>
        <w:tc>
          <w:tcPr>
            <w:tcW w:w="564" w:type="pct"/>
            <w:tcBorders>
              <w:top w:val="nil"/>
              <w:left w:val="nil"/>
              <w:bottom w:val="single" w:sz="8" w:space="0" w:color="FFFFFF"/>
              <w:right w:val="single" w:sz="8" w:space="0" w:color="FFFFFF"/>
            </w:tcBorders>
            <w:shd w:val="clear" w:color="000000" w:fill="F2F2F2"/>
            <w:vAlign w:val="bottom"/>
            <w:hideMark/>
          </w:tcPr>
          <w:p w14:paraId="6D645245"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0" w:type="pct"/>
            <w:tcBorders>
              <w:top w:val="nil"/>
              <w:left w:val="nil"/>
              <w:bottom w:val="single" w:sz="8" w:space="0" w:color="FFFFFF"/>
              <w:right w:val="single" w:sz="8" w:space="0" w:color="FFFFFF"/>
            </w:tcBorders>
            <w:shd w:val="clear" w:color="000000" w:fill="F2F2F2"/>
            <w:vAlign w:val="bottom"/>
            <w:hideMark/>
          </w:tcPr>
          <w:p w14:paraId="3CB501E0"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2.373.867</w:t>
            </w:r>
          </w:p>
        </w:tc>
        <w:tc>
          <w:tcPr>
            <w:tcW w:w="810" w:type="pct"/>
            <w:tcBorders>
              <w:top w:val="nil"/>
              <w:left w:val="nil"/>
              <w:bottom w:val="single" w:sz="8" w:space="0" w:color="FFFFFF"/>
              <w:right w:val="single" w:sz="8" w:space="0" w:color="FFFFFF"/>
            </w:tcBorders>
            <w:shd w:val="clear" w:color="000000" w:fill="F2F2F2"/>
            <w:vAlign w:val="bottom"/>
            <w:hideMark/>
          </w:tcPr>
          <w:p w14:paraId="0715BBEE"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1.976.121</w:t>
            </w:r>
          </w:p>
        </w:tc>
      </w:tr>
      <w:tr w:rsidR="009B1708" w:rsidRPr="007B2FEA" w14:paraId="0EEB0C29"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49AC84FD"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Reservas de capital</w:t>
            </w:r>
          </w:p>
        </w:tc>
        <w:tc>
          <w:tcPr>
            <w:tcW w:w="564" w:type="pct"/>
            <w:tcBorders>
              <w:top w:val="nil"/>
              <w:left w:val="nil"/>
              <w:bottom w:val="single" w:sz="8" w:space="0" w:color="FFFFFF"/>
              <w:right w:val="single" w:sz="8" w:space="0" w:color="FFFFFF"/>
            </w:tcBorders>
            <w:shd w:val="clear" w:color="000000" w:fill="F2F2F2"/>
            <w:vAlign w:val="bottom"/>
            <w:hideMark/>
          </w:tcPr>
          <w:p w14:paraId="7A76BB6B"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w:t>
            </w:r>
          </w:p>
        </w:tc>
        <w:tc>
          <w:tcPr>
            <w:tcW w:w="810" w:type="pct"/>
            <w:tcBorders>
              <w:top w:val="nil"/>
              <w:left w:val="nil"/>
              <w:bottom w:val="single" w:sz="8" w:space="0" w:color="FFFFFF"/>
              <w:right w:val="single" w:sz="8" w:space="0" w:color="FFFFFF"/>
            </w:tcBorders>
            <w:shd w:val="clear" w:color="000000" w:fill="F2F2F2"/>
            <w:vAlign w:val="bottom"/>
            <w:hideMark/>
          </w:tcPr>
          <w:p w14:paraId="3800EC16"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w:t>
            </w:r>
          </w:p>
        </w:tc>
        <w:tc>
          <w:tcPr>
            <w:tcW w:w="810" w:type="pct"/>
            <w:tcBorders>
              <w:top w:val="nil"/>
              <w:left w:val="nil"/>
              <w:bottom w:val="single" w:sz="8" w:space="0" w:color="FFFFFF"/>
              <w:right w:val="single" w:sz="8" w:space="0" w:color="FFFFFF"/>
            </w:tcBorders>
            <w:shd w:val="clear" w:color="000000" w:fill="F2F2F2"/>
            <w:vAlign w:val="bottom"/>
            <w:hideMark/>
          </w:tcPr>
          <w:p w14:paraId="166DD758"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w:t>
            </w:r>
          </w:p>
        </w:tc>
      </w:tr>
      <w:tr w:rsidR="009B1708" w:rsidRPr="007B2FEA" w14:paraId="645DF04B" w14:textId="77777777" w:rsidTr="00497530">
        <w:tc>
          <w:tcPr>
            <w:tcW w:w="2816" w:type="pct"/>
            <w:tcBorders>
              <w:top w:val="nil"/>
              <w:left w:val="single" w:sz="8" w:space="0" w:color="FFFFFF"/>
              <w:bottom w:val="single" w:sz="8" w:space="0" w:color="FFFFFF"/>
              <w:right w:val="single" w:sz="8" w:space="0" w:color="FFFFFF"/>
            </w:tcBorders>
            <w:shd w:val="clear" w:color="000000" w:fill="F2F2F2"/>
            <w:vAlign w:val="bottom"/>
            <w:hideMark/>
          </w:tcPr>
          <w:p w14:paraId="6A3E356B"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Reservas de lucros</w:t>
            </w:r>
          </w:p>
        </w:tc>
        <w:tc>
          <w:tcPr>
            <w:tcW w:w="564" w:type="pct"/>
            <w:tcBorders>
              <w:top w:val="nil"/>
              <w:left w:val="nil"/>
              <w:bottom w:val="single" w:sz="8" w:space="0" w:color="FFFFFF"/>
              <w:right w:val="single" w:sz="8" w:space="0" w:color="FFFFFF"/>
            </w:tcBorders>
            <w:shd w:val="clear" w:color="000000" w:fill="F2F2F2"/>
            <w:vAlign w:val="bottom"/>
            <w:hideMark/>
          </w:tcPr>
          <w:p w14:paraId="6F94305F" w14:textId="77777777" w:rsidR="009B1708" w:rsidRPr="007B2FEA" w:rsidRDefault="009B170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w:t>
            </w:r>
          </w:p>
        </w:tc>
        <w:tc>
          <w:tcPr>
            <w:tcW w:w="810" w:type="pct"/>
            <w:tcBorders>
              <w:top w:val="nil"/>
              <w:left w:val="nil"/>
              <w:bottom w:val="single" w:sz="8" w:space="0" w:color="FFFFFF"/>
              <w:right w:val="single" w:sz="8" w:space="0" w:color="FFFFFF"/>
            </w:tcBorders>
            <w:shd w:val="clear" w:color="000000" w:fill="F2F2F2"/>
            <w:vAlign w:val="bottom"/>
            <w:hideMark/>
          </w:tcPr>
          <w:p w14:paraId="231098EF"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427.470</w:t>
            </w:r>
          </w:p>
        </w:tc>
        <w:tc>
          <w:tcPr>
            <w:tcW w:w="810" w:type="pct"/>
            <w:tcBorders>
              <w:top w:val="nil"/>
              <w:left w:val="nil"/>
              <w:bottom w:val="single" w:sz="8" w:space="0" w:color="FFFFFF"/>
              <w:right w:val="single" w:sz="8" w:space="0" w:color="FFFFFF"/>
            </w:tcBorders>
            <w:shd w:val="clear" w:color="000000" w:fill="F2F2F2"/>
            <w:vAlign w:val="bottom"/>
            <w:hideMark/>
          </w:tcPr>
          <w:p w14:paraId="4EC7DC5E" w14:textId="77777777" w:rsidR="009B1708" w:rsidRPr="007B2FEA" w:rsidRDefault="009B170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472.090</w:t>
            </w:r>
          </w:p>
        </w:tc>
      </w:tr>
      <w:tr w:rsidR="009B1708" w:rsidRPr="007B2FEA" w14:paraId="2077B62C" w14:textId="77777777" w:rsidTr="00497530">
        <w:tc>
          <w:tcPr>
            <w:tcW w:w="2816" w:type="pct"/>
            <w:tcBorders>
              <w:top w:val="nil"/>
              <w:left w:val="single" w:sz="8" w:space="0" w:color="FFFFFF"/>
              <w:bottom w:val="single" w:sz="8" w:space="0" w:color="FFFFFF"/>
              <w:right w:val="single" w:sz="8" w:space="0" w:color="FFFFFF"/>
            </w:tcBorders>
            <w:shd w:val="clear" w:color="000000" w:fill="808080"/>
            <w:vAlign w:val="bottom"/>
            <w:hideMark/>
          </w:tcPr>
          <w:p w14:paraId="02D8478A" w14:textId="77777777" w:rsidR="009B1708" w:rsidRPr="007B2FEA" w:rsidRDefault="009B170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TOTAL DO PASSIVO E PATRIMÔNIO LÍQUIDO</w:t>
            </w:r>
          </w:p>
        </w:tc>
        <w:tc>
          <w:tcPr>
            <w:tcW w:w="564" w:type="pct"/>
            <w:tcBorders>
              <w:top w:val="nil"/>
              <w:left w:val="nil"/>
              <w:bottom w:val="single" w:sz="8" w:space="0" w:color="FFFFFF"/>
              <w:right w:val="single" w:sz="8" w:space="0" w:color="FFFFFF"/>
            </w:tcBorders>
            <w:shd w:val="clear" w:color="000000" w:fill="808080"/>
            <w:vAlign w:val="bottom"/>
            <w:hideMark/>
          </w:tcPr>
          <w:p w14:paraId="3E3D27E3" w14:textId="77777777" w:rsidR="009B1708" w:rsidRPr="007B2FEA" w:rsidRDefault="009B170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10" w:type="pct"/>
            <w:tcBorders>
              <w:top w:val="nil"/>
              <w:left w:val="nil"/>
              <w:bottom w:val="single" w:sz="8" w:space="0" w:color="FFFFFF"/>
              <w:right w:val="single" w:sz="8" w:space="0" w:color="FFFFFF"/>
            </w:tcBorders>
            <w:shd w:val="clear" w:color="000000" w:fill="808080"/>
            <w:vAlign w:val="bottom"/>
            <w:hideMark/>
          </w:tcPr>
          <w:p w14:paraId="4B30167E"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3.433.958</w:t>
            </w:r>
          </w:p>
        </w:tc>
        <w:tc>
          <w:tcPr>
            <w:tcW w:w="810" w:type="pct"/>
            <w:tcBorders>
              <w:top w:val="nil"/>
              <w:left w:val="nil"/>
              <w:bottom w:val="single" w:sz="8" w:space="0" w:color="FFFFFF"/>
              <w:right w:val="single" w:sz="8" w:space="0" w:color="FFFFFF"/>
            </w:tcBorders>
            <w:shd w:val="clear" w:color="000000" w:fill="808080"/>
            <w:vAlign w:val="bottom"/>
            <w:hideMark/>
          </w:tcPr>
          <w:p w14:paraId="0EDBC741" w14:textId="77777777" w:rsidR="009B1708" w:rsidRPr="007B2FEA" w:rsidRDefault="009B170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3.044.961</w:t>
            </w:r>
          </w:p>
        </w:tc>
      </w:tr>
    </w:tbl>
    <w:p w14:paraId="1CB24B30" w14:textId="272A59E6" w:rsidR="00457E83" w:rsidRPr="007B2FEA" w:rsidRDefault="009B1708" w:rsidP="004B625D">
      <w:pPr>
        <w:tabs>
          <w:tab w:val="left" w:pos="9781"/>
        </w:tabs>
        <w:jc w:val="center"/>
        <w:rPr>
          <w:rFonts w:ascii="Verdana" w:eastAsiaTheme="minorHAnsi" w:hAnsi="Verdana" w:cstheme="minorBidi"/>
          <w:sz w:val="20"/>
          <w:szCs w:val="20"/>
          <w:lang w:eastAsia="en-US"/>
        </w:rPr>
      </w:pPr>
      <w:r w:rsidRPr="007B2FEA">
        <w:rPr>
          <w:rFonts w:ascii="Verdana" w:hAnsi="Verdana" w:cs="Arial"/>
          <w:sz w:val="20"/>
          <w:szCs w:val="20"/>
        </w:rPr>
        <w:t xml:space="preserve"> </w:t>
      </w:r>
      <w:r w:rsidR="00457E83" w:rsidRPr="007B2FEA">
        <w:rPr>
          <w:rFonts w:ascii="Verdana" w:hAnsi="Verdana" w:cs="Arial"/>
          <w:sz w:val="20"/>
          <w:szCs w:val="20"/>
        </w:rPr>
        <w:fldChar w:fldCharType="begin"/>
      </w:r>
      <w:r w:rsidR="00457E83" w:rsidRPr="007B2FEA">
        <w:rPr>
          <w:rFonts w:ascii="Verdana" w:hAnsi="Verdana" w:cs="Arial"/>
          <w:sz w:val="20"/>
          <w:szCs w:val="20"/>
        </w:rPr>
        <w:instrText xml:space="preserve"> LINK </w:instrText>
      </w:r>
      <w:r w:rsidR="00B25E5A" w:rsidRPr="007B2FEA">
        <w:rPr>
          <w:rFonts w:ascii="Verdana" w:hAnsi="Verdana" w:cs="Arial"/>
          <w:sz w:val="20"/>
          <w:szCs w:val="20"/>
        </w:rPr>
        <w:instrText xml:space="preserve">Excel.Sheet.12 "\\\\cluster.nas.parana\\FOMENTO\\SETORES\\DIAFI-3\\1_CONTABILIDADE\\BALANCETES PUBLICADOS\\1_DEMONSTRACOES CONTABEIS\\Demonstrações Contábeis 2022\\2º Semestre\\1. Demonstrações Financeiras - Dez 2022-lu.xlsx" BPP!L6C8:L29C11 </w:instrText>
      </w:r>
      <w:r w:rsidR="00457E83" w:rsidRPr="007B2FEA">
        <w:rPr>
          <w:rFonts w:ascii="Verdana" w:hAnsi="Verdana" w:cs="Arial"/>
          <w:sz w:val="20"/>
          <w:szCs w:val="20"/>
        </w:rPr>
        <w:instrText xml:space="preserve">\a \f 4 \h </w:instrText>
      </w:r>
      <w:r w:rsidR="00875D82" w:rsidRPr="007B2FEA">
        <w:rPr>
          <w:rFonts w:ascii="Verdana" w:hAnsi="Verdana" w:cs="Arial"/>
          <w:sz w:val="20"/>
          <w:szCs w:val="20"/>
        </w:rPr>
        <w:instrText xml:space="preserve"> \* MERGEFORMAT </w:instrText>
      </w:r>
      <w:r w:rsidR="00457E83" w:rsidRPr="007B2FEA">
        <w:rPr>
          <w:rFonts w:ascii="Verdana" w:hAnsi="Verdana" w:cs="Arial"/>
          <w:sz w:val="20"/>
          <w:szCs w:val="20"/>
        </w:rPr>
        <w:fldChar w:fldCharType="separate"/>
      </w:r>
    </w:p>
    <w:p w14:paraId="5E03F2DC" w14:textId="3D45D455" w:rsidR="00D76356" w:rsidRPr="007B2FEA" w:rsidRDefault="00457E83" w:rsidP="004B625D">
      <w:pPr>
        <w:tabs>
          <w:tab w:val="left" w:pos="9781"/>
        </w:tabs>
        <w:jc w:val="center"/>
        <w:rPr>
          <w:rFonts w:ascii="Verdana" w:hAnsi="Verdana" w:cs="Arial"/>
          <w:sz w:val="20"/>
          <w:szCs w:val="20"/>
        </w:rPr>
      </w:pPr>
      <w:r w:rsidRPr="007B2FEA">
        <w:rPr>
          <w:rFonts w:ascii="Verdana" w:hAnsi="Verdana" w:cs="Arial"/>
          <w:sz w:val="20"/>
          <w:szCs w:val="20"/>
        </w:rPr>
        <w:fldChar w:fldCharType="end"/>
      </w:r>
      <w:r w:rsidR="00D76356" w:rsidRPr="007B2FEA">
        <w:rPr>
          <w:rFonts w:ascii="Verdana" w:hAnsi="Verdana" w:cs="Arial"/>
          <w:sz w:val="20"/>
          <w:szCs w:val="20"/>
        </w:rPr>
        <w:t>As notas explicativas são parte integrante das demonstrações financeiras.</w:t>
      </w:r>
    </w:p>
    <w:p w14:paraId="5C7A5AEC" w14:textId="77777777" w:rsidR="00D76356" w:rsidRPr="007B2FEA" w:rsidRDefault="00D76356" w:rsidP="004B625D">
      <w:pPr>
        <w:tabs>
          <w:tab w:val="left" w:pos="9781"/>
        </w:tabs>
        <w:jc w:val="both"/>
        <w:rPr>
          <w:rFonts w:ascii="Verdana" w:hAnsi="Verdana" w:cs="Arial"/>
          <w:sz w:val="20"/>
          <w:szCs w:val="20"/>
        </w:rPr>
      </w:pPr>
    </w:p>
    <w:p w14:paraId="19B3BF05" w14:textId="51282D4E" w:rsidR="00646CC8" w:rsidRPr="007B2FEA" w:rsidRDefault="00646CC8" w:rsidP="004B625D">
      <w:pPr>
        <w:tabs>
          <w:tab w:val="left" w:pos="9781"/>
        </w:tabs>
        <w:rPr>
          <w:rFonts w:ascii="Verdana" w:hAnsi="Verdana" w:cs="Arial"/>
          <w:sz w:val="20"/>
          <w:szCs w:val="20"/>
        </w:rPr>
      </w:pPr>
    </w:p>
    <w:p w14:paraId="0D5EEF18" w14:textId="77777777" w:rsidR="00B77680" w:rsidRPr="007B2FEA" w:rsidRDefault="00B77680" w:rsidP="004B625D">
      <w:pPr>
        <w:tabs>
          <w:tab w:val="left" w:pos="9781"/>
        </w:tabs>
        <w:rPr>
          <w:rFonts w:ascii="Verdana" w:hAnsi="Verdana" w:cs="Arial"/>
          <w:sz w:val="20"/>
          <w:szCs w:val="20"/>
        </w:rPr>
        <w:sectPr w:rsidR="00B77680" w:rsidRPr="007B2FEA" w:rsidSect="004B625D">
          <w:headerReference w:type="default" r:id="rId34"/>
          <w:footerReference w:type="default" r:id="rId35"/>
          <w:type w:val="continuous"/>
          <w:pgSz w:w="11906" w:h="16838" w:code="9"/>
          <w:pgMar w:top="359" w:right="707" w:bottom="1134" w:left="1134" w:header="568" w:footer="612" w:gutter="0"/>
          <w:pgBorders w:offsetFrom="page">
            <w:top w:val="thinThickLargeGap" w:sz="24" w:space="26" w:color="auto" w:frame="1"/>
          </w:pgBorders>
          <w:pgNumType w:start="20"/>
          <w:cols w:space="708"/>
          <w:docGrid w:linePitch="360"/>
        </w:sectPr>
      </w:pPr>
    </w:p>
    <w:p w14:paraId="0E6E8ABA" w14:textId="0FFC2F68" w:rsidR="004269DD" w:rsidRPr="007B2FEA" w:rsidRDefault="000F0F6E" w:rsidP="004B625D">
      <w:pPr>
        <w:pStyle w:val="Ttulo1"/>
        <w:tabs>
          <w:tab w:val="left" w:pos="9781"/>
        </w:tabs>
        <w:rPr>
          <w:rFonts w:ascii="Verdana" w:hAnsi="Verdana"/>
          <w:sz w:val="20"/>
          <w:szCs w:val="20"/>
        </w:rPr>
      </w:pPr>
      <w:bookmarkStart w:id="11" w:name="_Toc110950641"/>
      <w:bookmarkStart w:id="12" w:name="_Toc178252409"/>
      <w:r w:rsidRPr="007B2FEA">
        <w:rPr>
          <w:rFonts w:ascii="Verdana" w:hAnsi="Verdana"/>
          <w:bCs w:val="0"/>
          <w:caps/>
          <w:kern w:val="0"/>
          <w:sz w:val="20"/>
          <w:szCs w:val="20"/>
          <w:lang w:eastAsia="zh-CN"/>
        </w:rPr>
        <w:lastRenderedPageBreak/>
        <w:t>Demonstração do</w:t>
      </w:r>
      <w:r w:rsidR="003136BE" w:rsidRPr="007B2FEA">
        <w:rPr>
          <w:rFonts w:ascii="Verdana" w:hAnsi="Verdana"/>
          <w:bCs w:val="0"/>
          <w:caps/>
          <w:kern w:val="0"/>
          <w:sz w:val="20"/>
          <w:szCs w:val="20"/>
          <w:lang w:eastAsia="zh-CN"/>
        </w:rPr>
        <w:t>S</w:t>
      </w:r>
      <w:r w:rsidRPr="007B2FEA">
        <w:rPr>
          <w:rFonts w:ascii="Verdana" w:hAnsi="Verdana"/>
          <w:bCs w:val="0"/>
          <w:caps/>
          <w:kern w:val="0"/>
          <w:sz w:val="20"/>
          <w:szCs w:val="20"/>
          <w:lang w:eastAsia="zh-CN"/>
        </w:rPr>
        <w:t xml:space="preserve"> Resultados</w:t>
      </w:r>
      <w:bookmarkEnd w:id="11"/>
      <w:bookmarkEnd w:id="12"/>
      <w:r w:rsidRPr="007B2FEA">
        <w:rPr>
          <w:rFonts w:ascii="Verdana" w:hAnsi="Verdana"/>
          <w:bCs w:val="0"/>
          <w:caps/>
          <w:kern w:val="0"/>
          <w:sz w:val="20"/>
          <w:szCs w:val="20"/>
          <w:lang w:eastAsia="zh-CN"/>
        </w:rPr>
        <w:t xml:space="preserve"> </w:t>
      </w:r>
    </w:p>
    <w:p w14:paraId="44B36C36" w14:textId="562B78C9" w:rsidR="00171468" w:rsidRPr="007B2FEA" w:rsidRDefault="00171468" w:rsidP="004B625D">
      <w:pPr>
        <w:tabs>
          <w:tab w:val="left" w:pos="9781"/>
        </w:tabs>
        <w:jc w:val="right"/>
        <w:rPr>
          <w:rFonts w:ascii="Verdana" w:hAnsi="Verdana"/>
          <w:b/>
          <w:bCs/>
          <w:sz w:val="20"/>
          <w:szCs w:val="20"/>
        </w:rPr>
      </w:pPr>
    </w:p>
    <w:tbl>
      <w:tblPr>
        <w:tblW w:w="5000" w:type="pct"/>
        <w:tblLayout w:type="fixed"/>
        <w:tblCellMar>
          <w:left w:w="70" w:type="dxa"/>
          <w:right w:w="70" w:type="dxa"/>
        </w:tblCellMar>
        <w:tblLook w:val="04A0" w:firstRow="1" w:lastRow="0" w:firstColumn="1" w:lastColumn="0" w:noHBand="0" w:noVBand="1"/>
      </w:tblPr>
      <w:tblGrid>
        <w:gridCol w:w="5801"/>
        <w:gridCol w:w="1133"/>
        <w:gridCol w:w="1702"/>
        <w:gridCol w:w="1702"/>
      </w:tblGrid>
      <w:tr w:rsidR="00171468" w:rsidRPr="007B2FEA" w14:paraId="5C5014A7" w14:textId="77777777" w:rsidTr="00497530">
        <w:tc>
          <w:tcPr>
            <w:tcW w:w="2806" w:type="pct"/>
            <w:vMerge w:val="restart"/>
            <w:tcBorders>
              <w:top w:val="single" w:sz="12" w:space="0" w:color="FFFFFF"/>
              <w:left w:val="single" w:sz="8" w:space="0" w:color="FFFFFF"/>
              <w:bottom w:val="single" w:sz="8" w:space="0" w:color="FFFFFF"/>
              <w:right w:val="single" w:sz="8" w:space="0" w:color="FFFFFF"/>
            </w:tcBorders>
            <w:shd w:val="clear" w:color="000000" w:fill="808080"/>
            <w:vAlign w:val="bottom"/>
            <w:hideMark/>
          </w:tcPr>
          <w:p w14:paraId="324B2CA2"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548" w:type="pct"/>
            <w:vMerge w:val="restart"/>
            <w:tcBorders>
              <w:top w:val="single" w:sz="12" w:space="0" w:color="FFFFFF"/>
              <w:left w:val="single" w:sz="8" w:space="0" w:color="FFFFFF"/>
              <w:bottom w:val="single" w:sz="8" w:space="0" w:color="FFFFFF"/>
              <w:right w:val="single" w:sz="8" w:space="0" w:color="FFFFFF"/>
            </w:tcBorders>
            <w:shd w:val="clear" w:color="000000" w:fill="808080"/>
            <w:vAlign w:val="bottom"/>
            <w:hideMark/>
          </w:tcPr>
          <w:p w14:paraId="08FC149A"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NOTA</w:t>
            </w:r>
          </w:p>
        </w:tc>
        <w:tc>
          <w:tcPr>
            <w:tcW w:w="1646" w:type="pct"/>
            <w:gridSpan w:val="2"/>
            <w:tcBorders>
              <w:top w:val="single" w:sz="12" w:space="0" w:color="FFFFFF"/>
              <w:left w:val="nil"/>
              <w:bottom w:val="single" w:sz="12" w:space="0" w:color="FFFFFF"/>
              <w:right w:val="nil"/>
            </w:tcBorders>
            <w:shd w:val="clear" w:color="000000" w:fill="808080"/>
            <w:vAlign w:val="bottom"/>
            <w:hideMark/>
          </w:tcPr>
          <w:p w14:paraId="49AF11F1"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171468" w:rsidRPr="007B2FEA" w14:paraId="6A5C333A" w14:textId="77777777" w:rsidTr="00497530">
        <w:tc>
          <w:tcPr>
            <w:tcW w:w="2806" w:type="pct"/>
            <w:vMerge/>
            <w:tcBorders>
              <w:top w:val="single" w:sz="12" w:space="0" w:color="FFFFFF"/>
              <w:left w:val="single" w:sz="8" w:space="0" w:color="FFFFFF"/>
              <w:bottom w:val="single" w:sz="8" w:space="0" w:color="FFFFFF"/>
              <w:right w:val="single" w:sz="8" w:space="0" w:color="FFFFFF"/>
            </w:tcBorders>
            <w:vAlign w:val="bottom"/>
            <w:hideMark/>
          </w:tcPr>
          <w:p w14:paraId="07353D2A" w14:textId="77777777" w:rsidR="00171468" w:rsidRPr="007B2FEA" w:rsidRDefault="00171468" w:rsidP="004B625D">
            <w:pPr>
              <w:tabs>
                <w:tab w:val="left" w:pos="9781"/>
              </w:tabs>
              <w:suppressAutoHyphens w:val="0"/>
              <w:rPr>
                <w:rFonts w:ascii="Verdana" w:hAnsi="Verdana" w:cs="Arial"/>
                <w:b/>
                <w:bCs/>
                <w:sz w:val="16"/>
                <w:szCs w:val="16"/>
                <w:lang w:eastAsia="pt-BR" w:bidi="he-IL"/>
              </w:rPr>
            </w:pPr>
          </w:p>
        </w:tc>
        <w:tc>
          <w:tcPr>
            <w:tcW w:w="548" w:type="pct"/>
            <w:vMerge/>
            <w:tcBorders>
              <w:top w:val="single" w:sz="12" w:space="0" w:color="FFFFFF"/>
              <w:left w:val="single" w:sz="8" w:space="0" w:color="FFFFFF"/>
              <w:bottom w:val="single" w:sz="8" w:space="0" w:color="FFFFFF"/>
              <w:right w:val="single" w:sz="8" w:space="0" w:color="FFFFFF"/>
            </w:tcBorders>
            <w:vAlign w:val="bottom"/>
            <w:hideMark/>
          </w:tcPr>
          <w:p w14:paraId="2078165A" w14:textId="77777777" w:rsidR="00171468" w:rsidRPr="007B2FEA" w:rsidRDefault="00171468" w:rsidP="004B625D">
            <w:pPr>
              <w:tabs>
                <w:tab w:val="left" w:pos="9781"/>
              </w:tabs>
              <w:suppressAutoHyphens w:val="0"/>
              <w:rPr>
                <w:rFonts w:ascii="Verdana" w:hAnsi="Verdana" w:cs="Arial"/>
                <w:b/>
                <w:bCs/>
                <w:sz w:val="16"/>
                <w:szCs w:val="16"/>
                <w:lang w:eastAsia="pt-BR" w:bidi="he-IL"/>
              </w:rPr>
            </w:pPr>
          </w:p>
        </w:tc>
        <w:tc>
          <w:tcPr>
            <w:tcW w:w="823" w:type="pct"/>
            <w:tcBorders>
              <w:top w:val="nil"/>
              <w:left w:val="nil"/>
              <w:bottom w:val="single" w:sz="8" w:space="0" w:color="FFFFFF"/>
              <w:right w:val="single" w:sz="8" w:space="0" w:color="FFFFFF"/>
            </w:tcBorders>
            <w:shd w:val="clear" w:color="000000" w:fill="808080"/>
            <w:vAlign w:val="bottom"/>
            <w:hideMark/>
          </w:tcPr>
          <w:p w14:paraId="39FE46F9"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23" w:type="pct"/>
            <w:tcBorders>
              <w:top w:val="nil"/>
              <w:left w:val="nil"/>
              <w:bottom w:val="single" w:sz="8" w:space="0" w:color="FFFFFF"/>
              <w:right w:val="single" w:sz="8" w:space="0" w:color="FFFFFF"/>
            </w:tcBorders>
            <w:shd w:val="clear" w:color="000000" w:fill="808080"/>
            <w:vAlign w:val="bottom"/>
            <w:hideMark/>
          </w:tcPr>
          <w:p w14:paraId="6AF594D9"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171468" w:rsidRPr="007B2FEA" w14:paraId="17DAF459"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6E263593"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RECEITAS DA INTERMEDIAÇÃO FINANCEIRA</w:t>
            </w:r>
          </w:p>
        </w:tc>
        <w:tc>
          <w:tcPr>
            <w:tcW w:w="548" w:type="pct"/>
            <w:tcBorders>
              <w:top w:val="nil"/>
              <w:left w:val="nil"/>
              <w:bottom w:val="single" w:sz="8" w:space="0" w:color="FFFFFF"/>
              <w:right w:val="single" w:sz="8" w:space="0" w:color="FFFFFF"/>
            </w:tcBorders>
            <w:shd w:val="clear" w:color="000000" w:fill="F2F2F2"/>
            <w:vAlign w:val="bottom"/>
            <w:hideMark/>
          </w:tcPr>
          <w:p w14:paraId="4AE22BC2"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nil"/>
              <w:left w:val="nil"/>
              <w:bottom w:val="single" w:sz="8" w:space="0" w:color="FFFFFF"/>
              <w:right w:val="single" w:sz="8" w:space="0" w:color="FFFFFF"/>
            </w:tcBorders>
            <w:shd w:val="clear" w:color="000000" w:fill="F2F2F2"/>
            <w:vAlign w:val="bottom"/>
            <w:hideMark/>
          </w:tcPr>
          <w:p w14:paraId="61B585EB"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194.358 </w:t>
            </w:r>
          </w:p>
        </w:tc>
        <w:tc>
          <w:tcPr>
            <w:tcW w:w="823" w:type="pct"/>
            <w:tcBorders>
              <w:top w:val="nil"/>
              <w:left w:val="nil"/>
              <w:bottom w:val="single" w:sz="8" w:space="0" w:color="FFFFFF"/>
              <w:right w:val="single" w:sz="8" w:space="0" w:color="FFFFFF"/>
            </w:tcBorders>
            <w:shd w:val="clear" w:color="000000" w:fill="F2F2F2"/>
            <w:vAlign w:val="bottom"/>
            <w:hideMark/>
          </w:tcPr>
          <w:p w14:paraId="0BDF7D6A"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194.962 </w:t>
            </w:r>
          </w:p>
        </w:tc>
      </w:tr>
      <w:tr w:rsidR="00171468" w:rsidRPr="007B2FEA" w14:paraId="68E9F796"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45DCAD95"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Operações de crédito</w:t>
            </w:r>
          </w:p>
        </w:tc>
        <w:tc>
          <w:tcPr>
            <w:tcW w:w="548" w:type="pct"/>
            <w:tcBorders>
              <w:top w:val="nil"/>
              <w:left w:val="nil"/>
              <w:bottom w:val="single" w:sz="8" w:space="0" w:color="FFFFFF"/>
              <w:right w:val="single" w:sz="8" w:space="0" w:color="FFFFFF"/>
            </w:tcBorders>
            <w:shd w:val="clear" w:color="000000" w:fill="F2F2F2"/>
            <w:vAlign w:val="bottom"/>
            <w:hideMark/>
          </w:tcPr>
          <w:p w14:paraId="3DFC1042"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14a</w:t>
            </w:r>
          </w:p>
        </w:tc>
        <w:tc>
          <w:tcPr>
            <w:tcW w:w="823" w:type="pct"/>
            <w:tcBorders>
              <w:top w:val="nil"/>
              <w:left w:val="nil"/>
              <w:bottom w:val="single" w:sz="8" w:space="0" w:color="FFFFFF"/>
              <w:right w:val="single" w:sz="8" w:space="0" w:color="FFFFFF"/>
            </w:tcBorders>
            <w:shd w:val="clear" w:color="000000" w:fill="F2F2F2"/>
            <w:vAlign w:val="bottom"/>
            <w:hideMark/>
          </w:tcPr>
          <w:p w14:paraId="0A0899BC"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108.460 </w:t>
            </w:r>
          </w:p>
        </w:tc>
        <w:tc>
          <w:tcPr>
            <w:tcW w:w="823" w:type="pct"/>
            <w:tcBorders>
              <w:top w:val="nil"/>
              <w:left w:val="nil"/>
              <w:bottom w:val="single" w:sz="8" w:space="0" w:color="FFFFFF"/>
              <w:right w:val="single" w:sz="8" w:space="0" w:color="FFFFFF"/>
            </w:tcBorders>
            <w:shd w:val="clear" w:color="000000" w:fill="F2F2F2"/>
            <w:vAlign w:val="bottom"/>
            <w:hideMark/>
          </w:tcPr>
          <w:p w14:paraId="06FE680A"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99.096 </w:t>
            </w:r>
          </w:p>
        </w:tc>
      </w:tr>
      <w:tr w:rsidR="00171468" w:rsidRPr="007B2FEA" w14:paraId="2D30891B"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72CC18EB"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Resultado das operações com títulos e valores mobiliários</w:t>
            </w:r>
          </w:p>
        </w:tc>
        <w:tc>
          <w:tcPr>
            <w:tcW w:w="548" w:type="pct"/>
            <w:tcBorders>
              <w:top w:val="nil"/>
              <w:left w:val="nil"/>
              <w:bottom w:val="single" w:sz="8" w:space="0" w:color="FFFFFF"/>
              <w:right w:val="single" w:sz="8" w:space="0" w:color="FFFFFF"/>
            </w:tcBorders>
            <w:shd w:val="clear" w:color="000000" w:fill="F2F2F2"/>
            <w:vAlign w:val="bottom"/>
            <w:hideMark/>
          </w:tcPr>
          <w:p w14:paraId="1AE4F100"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5</w:t>
            </w:r>
          </w:p>
        </w:tc>
        <w:tc>
          <w:tcPr>
            <w:tcW w:w="823" w:type="pct"/>
            <w:tcBorders>
              <w:top w:val="nil"/>
              <w:left w:val="nil"/>
              <w:bottom w:val="single" w:sz="8" w:space="0" w:color="FFFFFF"/>
              <w:right w:val="single" w:sz="8" w:space="0" w:color="FFFFFF"/>
            </w:tcBorders>
            <w:shd w:val="clear" w:color="000000" w:fill="F2F2F2"/>
            <w:vAlign w:val="bottom"/>
            <w:hideMark/>
          </w:tcPr>
          <w:p w14:paraId="5BFE49C4"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85.898 </w:t>
            </w:r>
          </w:p>
        </w:tc>
        <w:tc>
          <w:tcPr>
            <w:tcW w:w="823" w:type="pct"/>
            <w:tcBorders>
              <w:top w:val="nil"/>
              <w:left w:val="nil"/>
              <w:bottom w:val="single" w:sz="8" w:space="0" w:color="FFFFFF"/>
              <w:right w:val="single" w:sz="8" w:space="0" w:color="FFFFFF"/>
            </w:tcBorders>
            <w:shd w:val="clear" w:color="000000" w:fill="F2F2F2"/>
            <w:vAlign w:val="bottom"/>
            <w:hideMark/>
          </w:tcPr>
          <w:p w14:paraId="4560C9F5"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95.866 </w:t>
            </w:r>
          </w:p>
        </w:tc>
      </w:tr>
      <w:tr w:rsidR="00171468" w:rsidRPr="007B2FEA" w14:paraId="7E4E9F9E"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3A08A720"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DESPESAS DA INTERMEDIAÇÃO FINANCEIRA</w:t>
            </w:r>
          </w:p>
        </w:tc>
        <w:tc>
          <w:tcPr>
            <w:tcW w:w="548" w:type="pct"/>
            <w:tcBorders>
              <w:top w:val="nil"/>
              <w:left w:val="nil"/>
              <w:bottom w:val="single" w:sz="8" w:space="0" w:color="FFFFFF"/>
              <w:right w:val="single" w:sz="8" w:space="0" w:color="FFFFFF"/>
            </w:tcBorders>
            <w:shd w:val="clear" w:color="000000" w:fill="F2F2F2"/>
            <w:vAlign w:val="bottom"/>
            <w:hideMark/>
          </w:tcPr>
          <w:p w14:paraId="79005A0D"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nil"/>
              <w:left w:val="nil"/>
              <w:bottom w:val="single" w:sz="8" w:space="0" w:color="FFFFFF"/>
              <w:right w:val="single" w:sz="8" w:space="0" w:color="FFFFFF"/>
            </w:tcBorders>
            <w:shd w:val="clear" w:color="000000" w:fill="F2F2F2"/>
            <w:vAlign w:val="bottom"/>
            <w:hideMark/>
          </w:tcPr>
          <w:p w14:paraId="1D8BA65A" w14:textId="7CB4BA04"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(38.584)</w:t>
            </w:r>
          </w:p>
        </w:tc>
        <w:tc>
          <w:tcPr>
            <w:tcW w:w="823" w:type="pct"/>
            <w:tcBorders>
              <w:top w:val="nil"/>
              <w:left w:val="nil"/>
              <w:bottom w:val="single" w:sz="8" w:space="0" w:color="FFFFFF"/>
              <w:right w:val="single" w:sz="8" w:space="0" w:color="FFFFFF"/>
            </w:tcBorders>
            <w:shd w:val="clear" w:color="000000" w:fill="F2F2F2"/>
            <w:vAlign w:val="bottom"/>
            <w:hideMark/>
          </w:tcPr>
          <w:p w14:paraId="11798777" w14:textId="3C51188D"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(39.402)</w:t>
            </w:r>
          </w:p>
        </w:tc>
      </w:tr>
      <w:tr w:rsidR="00171468" w:rsidRPr="007B2FEA" w14:paraId="55697DF9"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294E63DD"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Operações de empréstimos e repasses</w:t>
            </w:r>
          </w:p>
        </w:tc>
        <w:tc>
          <w:tcPr>
            <w:tcW w:w="548" w:type="pct"/>
            <w:tcBorders>
              <w:top w:val="nil"/>
              <w:left w:val="nil"/>
              <w:bottom w:val="single" w:sz="8" w:space="0" w:color="FFFFFF"/>
              <w:right w:val="single" w:sz="8" w:space="0" w:color="FFFFFF"/>
            </w:tcBorders>
            <w:shd w:val="clear" w:color="000000" w:fill="F2F2F2"/>
            <w:vAlign w:val="bottom"/>
            <w:hideMark/>
          </w:tcPr>
          <w:p w14:paraId="3F59EBAE"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14b</w:t>
            </w:r>
          </w:p>
        </w:tc>
        <w:tc>
          <w:tcPr>
            <w:tcW w:w="823" w:type="pct"/>
            <w:tcBorders>
              <w:top w:val="nil"/>
              <w:left w:val="nil"/>
              <w:bottom w:val="single" w:sz="8" w:space="0" w:color="FFFFFF"/>
              <w:right w:val="single" w:sz="8" w:space="0" w:color="FFFFFF"/>
            </w:tcBorders>
            <w:shd w:val="clear" w:color="000000" w:fill="F2F2F2"/>
            <w:vAlign w:val="bottom"/>
            <w:hideMark/>
          </w:tcPr>
          <w:p w14:paraId="77B3363E" w14:textId="0E279EAF"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(26.096)</w:t>
            </w:r>
          </w:p>
        </w:tc>
        <w:tc>
          <w:tcPr>
            <w:tcW w:w="823" w:type="pct"/>
            <w:tcBorders>
              <w:top w:val="nil"/>
              <w:left w:val="nil"/>
              <w:bottom w:val="single" w:sz="8" w:space="0" w:color="FFFFFF"/>
              <w:right w:val="single" w:sz="8" w:space="0" w:color="FFFFFF"/>
            </w:tcBorders>
            <w:shd w:val="clear" w:color="000000" w:fill="F2F2F2"/>
            <w:vAlign w:val="bottom"/>
            <w:hideMark/>
          </w:tcPr>
          <w:p w14:paraId="3134E608" w14:textId="20FF61AA"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(24.715)</w:t>
            </w:r>
          </w:p>
        </w:tc>
      </w:tr>
      <w:tr w:rsidR="00171468" w:rsidRPr="007B2FEA" w14:paraId="11321FC2"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4B1294B8"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Provisão para perdas esperadas associadas ao risco de crédito</w:t>
            </w:r>
          </w:p>
        </w:tc>
        <w:tc>
          <w:tcPr>
            <w:tcW w:w="548" w:type="pct"/>
            <w:tcBorders>
              <w:top w:val="nil"/>
              <w:left w:val="nil"/>
              <w:bottom w:val="single" w:sz="8" w:space="0" w:color="FFFFFF"/>
              <w:right w:val="single" w:sz="8" w:space="0" w:color="FFFFFF"/>
            </w:tcBorders>
            <w:shd w:val="clear" w:color="000000" w:fill="F2F2F2"/>
            <w:vAlign w:val="bottom"/>
            <w:hideMark/>
          </w:tcPr>
          <w:p w14:paraId="22E039D3"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3c e 6f</w:t>
            </w:r>
          </w:p>
        </w:tc>
        <w:tc>
          <w:tcPr>
            <w:tcW w:w="823" w:type="pct"/>
            <w:tcBorders>
              <w:top w:val="nil"/>
              <w:left w:val="nil"/>
              <w:bottom w:val="single" w:sz="8" w:space="0" w:color="FFFFFF"/>
              <w:right w:val="single" w:sz="8" w:space="0" w:color="FFFFFF"/>
            </w:tcBorders>
            <w:shd w:val="clear" w:color="000000" w:fill="F2F2F2"/>
            <w:vAlign w:val="bottom"/>
            <w:hideMark/>
          </w:tcPr>
          <w:p w14:paraId="0F172B79" w14:textId="0052722E"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(12.488)</w:t>
            </w:r>
          </w:p>
        </w:tc>
        <w:tc>
          <w:tcPr>
            <w:tcW w:w="823" w:type="pct"/>
            <w:tcBorders>
              <w:top w:val="nil"/>
              <w:left w:val="nil"/>
              <w:bottom w:val="single" w:sz="8" w:space="0" w:color="FFFFFF"/>
              <w:right w:val="single" w:sz="8" w:space="0" w:color="FFFFFF"/>
            </w:tcBorders>
            <w:shd w:val="clear" w:color="000000" w:fill="F2F2F2"/>
            <w:vAlign w:val="bottom"/>
            <w:hideMark/>
          </w:tcPr>
          <w:p w14:paraId="06EB6FF1" w14:textId="75F303C2"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(14.687)</w:t>
            </w:r>
          </w:p>
        </w:tc>
      </w:tr>
      <w:tr w:rsidR="00171468" w:rsidRPr="007B2FEA" w14:paraId="40398DD1" w14:textId="77777777" w:rsidTr="00497530">
        <w:tc>
          <w:tcPr>
            <w:tcW w:w="2806" w:type="pct"/>
            <w:tcBorders>
              <w:top w:val="nil"/>
              <w:left w:val="single" w:sz="8" w:space="0" w:color="FFFFFF"/>
              <w:bottom w:val="nil"/>
              <w:right w:val="single" w:sz="8" w:space="0" w:color="FFFFFF"/>
            </w:tcBorders>
            <w:shd w:val="clear" w:color="000000" w:fill="F2F2F2"/>
            <w:vAlign w:val="bottom"/>
            <w:hideMark/>
          </w:tcPr>
          <w:p w14:paraId="4AF91996"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RESULTADO BRUTO DA INTERMEDIAÇÃO FINANCEIRA</w:t>
            </w:r>
          </w:p>
        </w:tc>
        <w:tc>
          <w:tcPr>
            <w:tcW w:w="548" w:type="pct"/>
            <w:tcBorders>
              <w:top w:val="nil"/>
              <w:left w:val="nil"/>
              <w:bottom w:val="nil"/>
              <w:right w:val="single" w:sz="8" w:space="0" w:color="FFFFFF"/>
            </w:tcBorders>
            <w:shd w:val="clear" w:color="000000" w:fill="F2F2F2"/>
            <w:vAlign w:val="bottom"/>
            <w:hideMark/>
          </w:tcPr>
          <w:p w14:paraId="51576D9A"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nil"/>
              <w:left w:val="nil"/>
              <w:bottom w:val="nil"/>
              <w:right w:val="single" w:sz="8" w:space="0" w:color="FFFFFF"/>
            </w:tcBorders>
            <w:shd w:val="clear" w:color="000000" w:fill="F2F2F2"/>
            <w:vAlign w:val="bottom"/>
            <w:hideMark/>
          </w:tcPr>
          <w:p w14:paraId="22148C2E" w14:textId="77777777"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155.774 </w:t>
            </w:r>
          </w:p>
        </w:tc>
        <w:tc>
          <w:tcPr>
            <w:tcW w:w="823" w:type="pct"/>
            <w:tcBorders>
              <w:top w:val="nil"/>
              <w:left w:val="nil"/>
              <w:bottom w:val="nil"/>
              <w:right w:val="single" w:sz="8" w:space="0" w:color="FFFFFF"/>
            </w:tcBorders>
            <w:shd w:val="clear" w:color="000000" w:fill="F2F2F2"/>
            <w:vAlign w:val="bottom"/>
            <w:hideMark/>
          </w:tcPr>
          <w:p w14:paraId="09529562" w14:textId="77777777"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155.560 </w:t>
            </w:r>
          </w:p>
        </w:tc>
      </w:tr>
      <w:tr w:rsidR="00171468" w:rsidRPr="007B2FEA" w14:paraId="1B664F67" w14:textId="77777777" w:rsidTr="00497530">
        <w:tc>
          <w:tcPr>
            <w:tcW w:w="2806" w:type="pct"/>
            <w:tcBorders>
              <w:top w:val="single" w:sz="8" w:space="0" w:color="FFFFFF"/>
              <w:left w:val="single" w:sz="8" w:space="0" w:color="FFFFFF"/>
              <w:bottom w:val="single" w:sz="8" w:space="0" w:color="FFFFFF"/>
              <w:right w:val="single" w:sz="8" w:space="0" w:color="FFFFFF"/>
            </w:tcBorders>
            <w:shd w:val="clear" w:color="000000" w:fill="F2F2F2"/>
            <w:vAlign w:val="bottom"/>
            <w:hideMark/>
          </w:tcPr>
          <w:p w14:paraId="7B02741F"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OUTRAS RECEITAS E DESPESAS OPERACIONAIS</w:t>
            </w:r>
          </w:p>
        </w:tc>
        <w:tc>
          <w:tcPr>
            <w:tcW w:w="548" w:type="pct"/>
            <w:tcBorders>
              <w:top w:val="single" w:sz="8" w:space="0" w:color="FFFFFF"/>
              <w:left w:val="nil"/>
              <w:bottom w:val="single" w:sz="8" w:space="0" w:color="FFFFFF"/>
              <w:right w:val="single" w:sz="8" w:space="0" w:color="FFFFFF"/>
            </w:tcBorders>
            <w:shd w:val="clear" w:color="000000" w:fill="F2F2F2"/>
            <w:vAlign w:val="bottom"/>
            <w:hideMark/>
          </w:tcPr>
          <w:p w14:paraId="282DCA5D"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single" w:sz="8" w:space="0" w:color="FFFFFF"/>
              <w:left w:val="nil"/>
              <w:bottom w:val="single" w:sz="8" w:space="0" w:color="FFFFFF"/>
              <w:right w:val="single" w:sz="8" w:space="0" w:color="FFFFFF"/>
            </w:tcBorders>
            <w:shd w:val="clear" w:color="000000" w:fill="F2F2F2"/>
            <w:vAlign w:val="bottom"/>
            <w:hideMark/>
          </w:tcPr>
          <w:p w14:paraId="7FB92A6C" w14:textId="06E41A66"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(46.433)</w:t>
            </w:r>
          </w:p>
        </w:tc>
        <w:tc>
          <w:tcPr>
            <w:tcW w:w="823" w:type="pct"/>
            <w:tcBorders>
              <w:top w:val="single" w:sz="8" w:space="0" w:color="FFFFFF"/>
              <w:left w:val="nil"/>
              <w:bottom w:val="single" w:sz="8" w:space="0" w:color="FFFFFF"/>
              <w:right w:val="single" w:sz="8" w:space="0" w:color="FFFFFF"/>
            </w:tcBorders>
            <w:shd w:val="clear" w:color="000000" w:fill="F2F2F2"/>
            <w:vAlign w:val="bottom"/>
            <w:hideMark/>
          </w:tcPr>
          <w:p w14:paraId="7D9D6CDD" w14:textId="77D572B9"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(39.826)</w:t>
            </w:r>
          </w:p>
        </w:tc>
      </w:tr>
      <w:tr w:rsidR="00171468" w:rsidRPr="007B2FEA" w14:paraId="4F09AFF1"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3F00D24C"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Receitas de prestação de serviços</w:t>
            </w:r>
          </w:p>
        </w:tc>
        <w:tc>
          <w:tcPr>
            <w:tcW w:w="548" w:type="pct"/>
            <w:tcBorders>
              <w:top w:val="nil"/>
              <w:left w:val="nil"/>
              <w:bottom w:val="single" w:sz="8" w:space="0" w:color="FFFFFF"/>
              <w:right w:val="single" w:sz="8" w:space="0" w:color="FFFFFF"/>
            </w:tcBorders>
            <w:shd w:val="clear" w:color="000000" w:fill="F2F2F2"/>
            <w:vAlign w:val="bottom"/>
            <w:hideMark/>
          </w:tcPr>
          <w:p w14:paraId="1D908A13"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14c</w:t>
            </w:r>
          </w:p>
        </w:tc>
        <w:tc>
          <w:tcPr>
            <w:tcW w:w="823" w:type="pct"/>
            <w:tcBorders>
              <w:top w:val="nil"/>
              <w:left w:val="nil"/>
              <w:bottom w:val="single" w:sz="8" w:space="0" w:color="FFFFFF"/>
              <w:right w:val="single" w:sz="8" w:space="0" w:color="FFFFFF"/>
            </w:tcBorders>
            <w:shd w:val="clear" w:color="000000" w:fill="F2F2F2"/>
            <w:vAlign w:val="bottom"/>
            <w:hideMark/>
          </w:tcPr>
          <w:p w14:paraId="4D0DB3EC" w14:textId="529F21D6"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6.514 </w:t>
            </w:r>
          </w:p>
        </w:tc>
        <w:tc>
          <w:tcPr>
            <w:tcW w:w="823" w:type="pct"/>
            <w:tcBorders>
              <w:top w:val="nil"/>
              <w:left w:val="nil"/>
              <w:bottom w:val="single" w:sz="8" w:space="0" w:color="FFFFFF"/>
              <w:right w:val="single" w:sz="8" w:space="0" w:color="FFFFFF"/>
            </w:tcBorders>
            <w:shd w:val="clear" w:color="000000" w:fill="F2F2F2"/>
            <w:vAlign w:val="bottom"/>
            <w:hideMark/>
          </w:tcPr>
          <w:p w14:paraId="21BC4758"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10.477 </w:t>
            </w:r>
          </w:p>
        </w:tc>
      </w:tr>
      <w:tr w:rsidR="00171468" w:rsidRPr="007B2FEA" w14:paraId="50E766AC"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41AF9A80"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Despesas de pessoal </w:t>
            </w:r>
          </w:p>
        </w:tc>
        <w:tc>
          <w:tcPr>
            <w:tcW w:w="548" w:type="pct"/>
            <w:tcBorders>
              <w:top w:val="nil"/>
              <w:left w:val="nil"/>
              <w:bottom w:val="single" w:sz="8" w:space="0" w:color="FFFFFF"/>
              <w:right w:val="single" w:sz="8" w:space="0" w:color="FFFFFF"/>
            </w:tcBorders>
            <w:shd w:val="clear" w:color="000000" w:fill="F2F2F2"/>
            <w:vAlign w:val="bottom"/>
            <w:hideMark/>
          </w:tcPr>
          <w:p w14:paraId="08C6F433"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14d</w:t>
            </w:r>
          </w:p>
        </w:tc>
        <w:tc>
          <w:tcPr>
            <w:tcW w:w="823" w:type="pct"/>
            <w:tcBorders>
              <w:top w:val="nil"/>
              <w:left w:val="nil"/>
              <w:bottom w:val="single" w:sz="8" w:space="0" w:color="FFFFFF"/>
              <w:right w:val="single" w:sz="8" w:space="0" w:color="FFFFFF"/>
            </w:tcBorders>
            <w:shd w:val="clear" w:color="000000" w:fill="F2F2F2"/>
            <w:vAlign w:val="bottom"/>
            <w:hideMark/>
          </w:tcPr>
          <w:p w14:paraId="5392F7E2" w14:textId="3DE1E7AF"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(20.889)</w:t>
            </w:r>
          </w:p>
        </w:tc>
        <w:tc>
          <w:tcPr>
            <w:tcW w:w="823" w:type="pct"/>
            <w:tcBorders>
              <w:top w:val="nil"/>
              <w:left w:val="nil"/>
              <w:bottom w:val="single" w:sz="8" w:space="0" w:color="FFFFFF"/>
              <w:right w:val="single" w:sz="8" w:space="0" w:color="FFFFFF"/>
            </w:tcBorders>
            <w:shd w:val="clear" w:color="000000" w:fill="F2F2F2"/>
            <w:vAlign w:val="bottom"/>
            <w:hideMark/>
          </w:tcPr>
          <w:p w14:paraId="483C6B26" w14:textId="1E81EF5B"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(20.798)</w:t>
            </w:r>
          </w:p>
        </w:tc>
      </w:tr>
      <w:tr w:rsidR="00171468" w:rsidRPr="007B2FEA" w14:paraId="19E501B8"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585AB477"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Outras despesas administrativas </w:t>
            </w:r>
          </w:p>
        </w:tc>
        <w:tc>
          <w:tcPr>
            <w:tcW w:w="548" w:type="pct"/>
            <w:tcBorders>
              <w:top w:val="nil"/>
              <w:left w:val="nil"/>
              <w:bottom w:val="single" w:sz="8" w:space="0" w:color="FFFFFF"/>
              <w:right w:val="single" w:sz="8" w:space="0" w:color="FFFFFF"/>
            </w:tcBorders>
            <w:shd w:val="clear" w:color="000000" w:fill="F2F2F2"/>
            <w:vAlign w:val="bottom"/>
            <w:hideMark/>
          </w:tcPr>
          <w:p w14:paraId="2ACA2D39"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14e</w:t>
            </w:r>
          </w:p>
        </w:tc>
        <w:tc>
          <w:tcPr>
            <w:tcW w:w="823" w:type="pct"/>
            <w:tcBorders>
              <w:top w:val="nil"/>
              <w:left w:val="nil"/>
              <w:bottom w:val="single" w:sz="8" w:space="0" w:color="FFFFFF"/>
              <w:right w:val="single" w:sz="8" w:space="0" w:color="FFFFFF"/>
            </w:tcBorders>
            <w:shd w:val="clear" w:color="000000" w:fill="F2F2F2"/>
            <w:vAlign w:val="bottom"/>
            <w:hideMark/>
          </w:tcPr>
          <w:p w14:paraId="29359E14" w14:textId="79C8342C"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(24.370)</w:t>
            </w:r>
          </w:p>
        </w:tc>
        <w:tc>
          <w:tcPr>
            <w:tcW w:w="823" w:type="pct"/>
            <w:tcBorders>
              <w:top w:val="nil"/>
              <w:left w:val="nil"/>
              <w:bottom w:val="single" w:sz="8" w:space="0" w:color="FFFFFF"/>
              <w:right w:val="single" w:sz="8" w:space="0" w:color="FFFFFF"/>
            </w:tcBorders>
            <w:shd w:val="clear" w:color="000000" w:fill="F2F2F2"/>
            <w:vAlign w:val="bottom"/>
            <w:hideMark/>
          </w:tcPr>
          <w:p w14:paraId="08FE2BDA" w14:textId="10866C15"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(20.740)</w:t>
            </w:r>
          </w:p>
        </w:tc>
      </w:tr>
      <w:tr w:rsidR="00171468" w:rsidRPr="007B2FEA" w14:paraId="5ED87655"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017FBA2D"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Despesas tributárias</w:t>
            </w:r>
          </w:p>
        </w:tc>
        <w:tc>
          <w:tcPr>
            <w:tcW w:w="548" w:type="pct"/>
            <w:tcBorders>
              <w:top w:val="nil"/>
              <w:left w:val="nil"/>
              <w:bottom w:val="single" w:sz="8" w:space="0" w:color="FFFFFF"/>
              <w:right w:val="single" w:sz="8" w:space="0" w:color="FFFFFF"/>
            </w:tcBorders>
            <w:shd w:val="clear" w:color="000000" w:fill="F2F2F2"/>
            <w:vAlign w:val="bottom"/>
            <w:hideMark/>
          </w:tcPr>
          <w:p w14:paraId="1C160B05"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14f</w:t>
            </w:r>
          </w:p>
        </w:tc>
        <w:tc>
          <w:tcPr>
            <w:tcW w:w="823" w:type="pct"/>
            <w:tcBorders>
              <w:top w:val="nil"/>
              <w:left w:val="nil"/>
              <w:bottom w:val="single" w:sz="8" w:space="0" w:color="FFFFFF"/>
              <w:right w:val="single" w:sz="8" w:space="0" w:color="FFFFFF"/>
            </w:tcBorders>
            <w:shd w:val="clear" w:color="000000" w:fill="F2F2F2"/>
            <w:vAlign w:val="bottom"/>
            <w:hideMark/>
          </w:tcPr>
          <w:p w14:paraId="14B17AEA" w14:textId="0FED0AEB"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(8.195)</w:t>
            </w:r>
          </w:p>
        </w:tc>
        <w:tc>
          <w:tcPr>
            <w:tcW w:w="823" w:type="pct"/>
            <w:tcBorders>
              <w:top w:val="nil"/>
              <w:left w:val="nil"/>
              <w:bottom w:val="single" w:sz="8" w:space="0" w:color="FFFFFF"/>
              <w:right w:val="single" w:sz="8" w:space="0" w:color="FFFFFF"/>
            </w:tcBorders>
            <w:shd w:val="clear" w:color="000000" w:fill="F2F2F2"/>
            <w:vAlign w:val="bottom"/>
            <w:hideMark/>
          </w:tcPr>
          <w:p w14:paraId="77C5158B" w14:textId="13C89012"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(8.757)</w:t>
            </w:r>
          </w:p>
        </w:tc>
      </w:tr>
      <w:tr w:rsidR="00171468" w:rsidRPr="007B2FEA" w14:paraId="7F90041B"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314094A3"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Despesas/reversão de provisão</w:t>
            </w:r>
          </w:p>
        </w:tc>
        <w:tc>
          <w:tcPr>
            <w:tcW w:w="548" w:type="pct"/>
            <w:tcBorders>
              <w:top w:val="nil"/>
              <w:left w:val="nil"/>
              <w:bottom w:val="single" w:sz="8" w:space="0" w:color="FFFFFF"/>
              <w:right w:val="single" w:sz="8" w:space="0" w:color="FFFFFF"/>
            </w:tcBorders>
            <w:shd w:val="clear" w:color="000000" w:fill="F2F2F2"/>
            <w:vAlign w:val="bottom"/>
            <w:hideMark/>
          </w:tcPr>
          <w:p w14:paraId="1593116D"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14g</w:t>
            </w:r>
          </w:p>
        </w:tc>
        <w:tc>
          <w:tcPr>
            <w:tcW w:w="823" w:type="pct"/>
            <w:tcBorders>
              <w:top w:val="nil"/>
              <w:left w:val="nil"/>
              <w:bottom w:val="single" w:sz="8" w:space="0" w:color="FFFFFF"/>
              <w:right w:val="single" w:sz="8" w:space="0" w:color="FFFFFF"/>
            </w:tcBorders>
            <w:shd w:val="clear" w:color="000000" w:fill="F2F2F2"/>
            <w:vAlign w:val="bottom"/>
            <w:hideMark/>
          </w:tcPr>
          <w:p w14:paraId="46103EC4"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107 </w:t>
            </w:r>
          </w:p>
        </w:tc>
        <w:tc>
          <w:tcPr>
            <w:tcW w:w="823" w:type="pct"/>
            <w:tcBorders>
              <w:top w:val="nil"/>
              <w:left w:val="nil"/>
              <w:bottom w:val="single" w:sz="8" w:space="0" w:color="FFFFFF"/>
              <w:right w:val="single" w:sz="8" w:space="0" w:color="FFFFFF"/>
            </w:tcBorders>
            <w:shd w:val="clear" w:color="000000" w:fill="F2F2F2"/>
            <w:vAlign w:val="bottom"/>
            <w:hideMark/>
          </w:tcPr>
          <w:p w14:paraId="7844B992" w14:textId="104BCCF2"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(317)</w:t>
            </w:r>
          </w:p>
        </w:tc>
      </w:tr>
      <w:tr w:rsidR="00171468" w:rsidRPr="007B2FEA" w14:paraId="3B7BFCB1"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52FA7991"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Outras receitas e despesas operacionais </w:t>
            </w:r>
          </w:p>
        </w:tc>
        <w:tc>
          <w:tcPr>
            <w:tcW w:w="548" w:type="pct"/>
            <w:tcBorders>
              <w:top w:val="nil"/>
              <w:left w:val="nil"/>
              <w:bottom w:val="single" w:sz="8" w:space="0" w:color="FFFFFF"/>
              <w:right w:val="single" w:sz="8" w:space="0" w:color="FFFFFF"/>
            </w:tcBorders>
            <w:shd w:val="clear" w:color="000000" w:fill="F2F2F2"/>
            <w:vAlign w:val="bottom"/>
            <w:hideMark/>
          </w:tcPr>
          <w:p w14:paraId="6E168FF5"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14h</w:t>
            </w:r>
          </w:p>
        </w:tc>
        <w:tc>
          <w:tcPr>
            <w:tcW w:w="823" w:type="pct"/>
            <w:tcBorders>
              <w:top w:val="nil"/>
              <w:left w:val="nil"/>
              <w:bottom w:val="single" w:sz="8" w:space="0" w:color="FFFFFF"/>
              <w:right w:val="single" w:sz="8" w:space="0" w:color="FFFFFF"/>
            </w:tcBorders>
            <w:shd w:val="clear" w:color="000000" w:fill="F2F2F2"/>
            <w:vAlign w:val="bottom"/>
            <w:hideMark/>
          </w:tcPr>
          <w:p w14:paraId="729D9380"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400 </w:t>
            </w:r>
          </w:p>
        </w:tc>
        <w:tc>
          <w:tcPr>
            <w:tcW w:w="823" w:type="pct"/>
            <w:tcBorders>
              <w:top w:val="nil"/>
              <w:left w:val="nil"/>
              <w:bottom w:val="single" w:sz="8" w:space="0" w:color="FFFFFF"/>
              <w:right w:val="single" w:sz="8" w:space="0" w:color="FFFFFF"/>
            </w:tcBorders>
            <w:shd w:val="clear" w:color="000000" w:fill="F2F2F2"/>
            <w:vAlign w:val="bottom"/>
            <w:hideMark/>
          </w:tcPr>
          <w:p w14:paraId="22308C1D"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309 </w:t>
            </w:r>
          </w:p>
        </w:tc>
      </w:tr>
      <w:tr w:rsidR="00171468" w:rsidRPr="007B2FEA" w14:paraId="70BE15F5" w14:textId="77777777" w:rsidTr="00497530">
        <w:tc>
          <w:tcPr>
            <w:tcW w:w="2806" w:type="pct"/>
            <w:tcBorders>
              <w:top w:val="nil"/>
              <w:left w:val="single" w:sz="8" w:space="0" w:color="FFFFFF"/>
              <w:bottom w:val="nil"/>
              <w:right w:val="single" w:sz="8" w:space="0" w:color="FFFFFF"/>
            </w:tcBorders>
            <w:shd w:val="clear" w:color="000000" w:fill="F2F2F2"/>
            <w:vAlign w:val="bottom"/>
            <w:hideMark/>
          </w:tcPr>
          <w:p w14:paraId="1E99E912"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RESULTADO OPERACIONAL</w:t>
            </w:r>
          </w:p>
        </w:tc>
        <w:tc>
          <w:tcPr>
            <w:tcW w:w="548" w:type="pct"/>
            <w:tcBorders>
              <w:top w:val="nil"/>
              <w:left w:val="nil"/>
              <w:bottom w:val="nil"/>
              <w:right w:val="single" w:sz="8" w:space="0" w:color="FFFFFF"/>
            </w:tcBorders>
            <w:shd w:val="clear" w:color="000000" w:fill="F2F2F2"/>
            <w:vAlign w:val="bottom"/>
            <w:hideMark/>
          </w:tcPr>
          <w:p w14:paraId="118F180E"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nil"/>
              <w:left w:val="nil"/>
              <w:bottom w:val="nil"/>
              <w:right w:val="single" w:sz="8" w:space="0" w:color="FFFFFF"/>
            </w:tcBorders>
            <w:shd w:val="clear" w:color="000000" w:fill="F2F2F2"/>
            <w:vAlign w:val="bottom"/>
            <w:hideMark/>
          </w:tcPr>
          <w:p w14:paraId="399A939F" w14:textId="77777777"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109.341 </w:t>
            </w:r>
          </w:p>
        </w:tc>
        <w:tc>
          <w:tcPr>
            <w:tcW w:w="823" w:type="pct"/>
            <w:tcBorders>
              <w:top w:val="nil"/>
              <w:left w:val="nil"/>
              <w:bottom w:val="nil"/>
              <w:right w:val="single" w:sz="8" w:space="0" w:color="FFFFFF"/>
            </w:tcBorders>
            <w:shd w:val="clear" w:color="000000" w:fill="F2F2F2"/>
            <w:vAlign w:val="bottom"/>
            <w:hideMark/>
          </w:tcPr>
          <w:p w14:paraId="7A1E1FFD" w14:textId="77777777"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115.734 </w:t>
            </w:r>
          </w:p>
        </w:tc>
      </w:tr>
      <w:tr w:rsidR="00171468" w:rsidRPr="007B2FEA" w14:paraId="1A6241B5" w14:textId="77777777" w:rsidTr="00497530">
        <w:tc>
          <w:tcPr>
            <w:tcW w:w="2806" w:type="pct"/>
            <w:tcBorders>
              <w:top w:val="single" w:sz="8" w:space="0" w:color="FFFFFF"/>
              <w:left w:val="single" w:sz="8" w:space="0" w:color="FFFFFF"/>
              <w:bottom w:val="nil"/>
              <w:right w:val="single" w:sz="8" w:space="0" w:color="FFFFFF"/>
            </w:tcBorders>
            <w:shd w:val="clear" w:color="000000" w:fill="F2F2F2"/>
            <w:vAlign w:val="bottom"/>
            <w:hideMark/>
          </w:tcPr>
          <w:p w14:paraId="475D4B52"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RESULTADO NÃO OPERACIONAL </w:t>
            </w:r>
          </w:p>
        </w:tc>
        <w:tc>
          <w:tcPr>
            <w:tcW w:w="548" w:type="pct"/>
            <w:tcBorders>
              <w:top w:val="single" w:sz="8" w:space="0" w:color="FFFFFF"/>
              <w:left w:val="nil"/>
              <w:bottom w:val="nil"/>
              <w:right w:val="single" w:sz="8" w:space="0" w:color="FFFFFF"/>
            </w:tcBorders>
            <w:shd w:val="clear" w:color="000000" w:fill="F2F2F2"/>
            <w:vAlign w:val="bottom"/>
            <w:hideMark/>
          </w:tcPr>
          <w:p w14:paraId="611F513E"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single" w:sz="8" w:space="0" w:color="FFFFFF"/>
              <w:left w:val="nil"/>
              <w:bottom w:val="nil"/>
              <w:right w:val="single" w:sz="8" w:space="0" w:color="FFFFFF"/>
            </w:tcBorders>
            <w:shd w:val="clear" w:color="000000" w:fill="F2F2F2"/>
            <w:vAlign w:val="bottom"/>
            <w:hideMark/>
          </w:tcPr>
          <w:p w14:paraId="097CAA2B" w14:textId="77777777"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8 </w:t>
            </w:r>
          </w:p>
        </w:tc>
        <w:tc>
          <w:tcPr>
            <w:tcW w:w="823" w:type="pct"/>
            <w:tcBorders>
              <w:top w:val="single" w:sz="8" w:space="0" w:color="FFFFFF"/>
              <w:left w:val="nil"/>
              <w:bottom w:val="nil"/>
              <w:right w:val="single" w:sz="8" w:space="0" w:color="FFFFFF"/>
            </w:tcBorders>
            <w:shd w:val="clear" w:color="000000" w:fill="F2F2F2"/>
            <w:vAlign w:val="bottom"/>
            <w:hideMark/>
          </w:tcPr>
          <w:p w14:paraId="0E98E3A7" w14:textId="77777777"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27 </w:t>
            </w:r>
          </w:p>
        </w:tc>
      </w:tr>
      <w:tr w:rsidR="00171468" w:rsidRPr="007B2FEA" w14:paraId="32C86295" w14:textId="77777777" w:rsidTr="00497530">
        <w:tc>
          <w:tcPr>
            <w:tcW w:w="2806" w:type="pct"/>
            <w:tcBorders>
              <w:top w:val="single" w:sz="8" w:space="0" w:color="FFFFFF"/>
              <w:left w:val="single" w:sz="8" w:space="0" w:color="FFFFFF"/>
              <w:bottom w:val="single" w:sz="8" w:space="0" w:color="FFFFFF"/>
              <w:right w:val="single" w:sz="8" w:space="0" w:color="FFFFFF"/>
            </w:tcBorders>
            <w:shd w:val="clear" w:color="000000" w:fill="F2F2F2"/>
            <w:vAlign w:val="bottom"/>
            <w:hideMark/>
          </w:tcPr>
          <w:p w14:paraId="467F6D88"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RESULTADO ANTES DA TRIBUTAÇÃO SOBRE O LUCRO E PARTICIPAÇÕES</w:t>
            </w:r>
          </w:p>
        </w:tc>
        <w:tc>
          <w:tcPr>
            <w:tcW w:w="548" w:type="pct"/>
            <w:tcBorders>
              <w:top w:val="single" w:sz="8" w:space="0" w:color="FFFFFF"/>
              <w:left w:val="nil"/>
              <w:bottom w:val="single" w:sz="8" w:space="0" w:color="FFFFFF"/>
              <w:right w:val="single" w:sz="8" w:space="0" w:color="FFFFFF"/>
            </w:tcBorders>
            <w:shd w:val="clear" w:color="000000" w:fill="F2F2F2"/>
            <w:vAlign w:val="bottom"/>
            <w:hideMark/>
          </w:tcPr>
          <w:p w14:paraId="2199DDC3"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single" w:sz="8" w:space="0" w:color="FFFFFF"/>
              <w:left w:val="nil"/>
              <w:bottom w:val="single" w:sz="8" w:space="0" w:color="FFFFFF"/>
              <w:right w:val="single" w:sz="8" w:space="0" w:color="FFFFFF"/>
            </w:tcBorders>
            <w:shd w:val="clear" w:color="000000" w:fill="F2F2F2"/>
            <w:vAlign w:val="bottom"/>
            <w:hideMark/>
          </w:tcPr>
          <w:p w14:paraId="26DD5623"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109.349</w:t>
            </w:r>
          </w:p>
        </w:tc>
        <w:tc>
          <w:tcPr>
            <w:tcW w:w="823" w:type="pct"/>
            <w:tcBorders>
              <w:top w:val="single" w:sz="8" w:space="0" w:color="FFFFFF"/>
              <w:left w:val="nil"/>
              <w:bottom w:val="single" w:sz="8" w:space="0" w:color="FFFFFF"/>
              <w:right w:val="single" w:sz="8" w:space="0" w:color="FFFFFF"/>
            </w:tcBorders>
            <w:shd w:val="clear" w:color="000000" w:fill="F2F2F2"/>
            <w:vAlign w:val="bottom"/>
            <w:hideMark/>
          </w:tcPr>
          <w:p w14:paraId="143E3D75"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115.761 </w:t>
            </w:r>
          </w:p>
        </w:tc>
      </w:tr>
      <w:tr w:rsidR="00171468" w:rsidRPr="007B2FEA" w14:paraId="5BDB6871"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4C7AC6FE"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IMPOSTO DE RENDA E CONTRIBUIÇÃO SOCIAL</w:t>
            </w:r>
          </w:p>
        </w:tc>
        <w:tc>
          <w:tcPr>
            <w:tcW w:w="548" w:type="pct"/>
            <w:tcBorders>
              <w:top w:val="nil"/>
              <w:left w:val="nil"/>
              <w:bottom w:val="single" w:sz="8" w:space="0" w:color="FFFFFF"/>
              <w:right w:val="single" w:sz="8" w:space="0" w:color="FFFFFF"/>
            </w:tcBorders>
            <w:shd w:val="clear" w:color="000000" w:fill="F2F2F2"/>
            <w:vAlign w:val="bottom"/>
            <w:hideMark/>
          </w:tcPr>
          <w:p w14:paraId="1D30E873" w14:textId="77777777" w:rsidR="00171468" w:rsidRPr="007B2FEA" w:rsidRDefault="0017146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3g e 15</w:t>
            </w:r>
          </w:p>
        </w:tc>
        <w:tc>
          <w:tcPr>
            <w:tcW w:w="823" w:type="pct"/>
            <w:tcBorders>
              <w:top w:val="nil"/>
              <w:left w:val="nil"/>
              <w:bottom w:val="single" w:sz="8" w:space="0" w:color="FFFFFF"/>
              <w:right w:val="single" w:sz="8" w:space="0" w:color="FFFFFF"/>
            </w:tcBorders>
            <w:shd w:val="clear" w:color="000000" w:fill="F2F2F2"/>
            <w:vAlign w:val="bottom"/>
            <w:hideMark/>
          </w:tcPr>
          <w:p w14:paraId="78524603" w14:textId="4702218D"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(13.702)</w:t>
            </w:r>
          </w:p>
        </w:tc>
        <w:tc>
          <w:tcPr>
            <w:tcW w:w="823" w:type="pct"/>
            <w:tcBorders>
              <w:top w:val="nil"/>
              <w:left w:val="nil"/>
              <w:bottom w:val="single" w:sz="8" w:space="0" w:color="FFFFFF"/>
              <w:right w:val="single" w:sz="8" w:space="0" w:color="FFFFFF"/>
            </w:tcBorders>
            <w:shd w:val="clear" w:color="000000" w:fill="F2F2F2"/>
            <w:vAlign w:val="bottom"/>
            <w:hideMark/>
          </w:tcPr>
          <w:p w14:paraId="0754D0D0" w14:textId="37CDFC8F"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(17.428)</w:t>
            </w:r>
          </w:p>
        </w:tc>
      </w:tr>
      <w:tr w:rsidR="00171468" w:rsidRPr="007B2FEA" w14:paraId="2CB21992"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0B42AFB0"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Corrente</w:t>
            </w:r>
          </w:p>
        </w:tc>
        <w:tc>
          <w:tcPr>
            <w:tcW w:w="548" w:type="pct"/>
            <w:tcBorders>
              <w:top w:val="nil"/>
              <w:left w:val="nil"/>
              <w:bottom w:val="single" w:sz="8" w:space="0" w:color="FFFFFF"/>
              <w:right w:val="single" w:sz="8" w:space="0" w:color="FFFFFF"/>
            </w:tcBorders>
            <w:shd w:val="clear" w:color="000000" w:fill="F2F2F2"/>
            <w:vAlign w:val="bottom"/>
            <w:hideMark/>
          </w:tcPr>
          <w:p w14:paraId="185AB75A"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23" w:type="pct"/>
            <w:tcBorders>
              <w:top w:val="nil"/>
              <w:left w:val="nil"/>
              <w:bottom w:val="single" w:sz="8" w:space="0" w:color="FFFFFF"/>
              <w:right w:val="single" w:sz="8" w:space="0" w:color="FFFFFF"/>
            </w:tcBorders>
            <w:shd w:val="clear" w:color="000000" w:fill="F2F2F2"/>
            <w:vAlign w:val="bottom"/>
            <w:hideMark/>
          </w:tcPr>
          <w:p w14:paraId="6B38A4F3" w14:textId="745EC7B9"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(10.578)</w:t>
            </w:r>
          </w:p>
        </w:tc>
        <w:tc>
          <w:tcPr>
            <w:tcW w:w="823" w:type="pct"/>
            <w:tcBorders>
              <w:top w:val="nil"/>
              <w:left w:val="nil"/>
              <w:bottom w:val="single" w:sz="8" w:space="0" w:color="FFFFFF"/>
              <w:right w:val="single" w:sz="8" w:space="0" w:color="FFFFFF"/>
            </w:tcBorders>
            <w:shd w:val="clear" w:color="000000" w:fill="F2F2F2"/>
            <w:vAlign w:val="bottom"/>
            <w:hideMark/>
          </w:tcPr>
          <w:p w14:paraId="771CF363" w14:textId="7320F2E0"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(19.797)</w:t>
            </w:r>
          </w:p>
        </w:tc>
      </w:tr>
      <w:tr w:rsidR="00171468" w:rsidRPr="007B2FEA" w14:paraId="3D5AD5AC"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478BD293"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Diferido</w:t>
            </w:r>
          </w:p>
        </w:tc>
        <w:tc>
          <w:tcPr>
            <w:tcW w:w="548" w:type="pct"/>
            <w:tcBorders>
              <w:top w:val="nil"/>
              <w:left w:val="nil"/>
              <w:bottom w:val="single" w:sz="8" w:space="0" w:color="FFFFFF"/>
              <w:right w:val="single" w:sz="8" w:space="0" w:color="FFFFFF"/>
            </w:tcBorders>
            <w:shd w:val="clear" w:color="000000" w:fill="F2F2F2"/>
            <w:vAlign w:val="bottom"/>
            <w:hideMark/>
          </w:tcPr>
          <w:p w14:paraId="5A1A37C1"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23" w:type="pct"/>
            <w:tcBorders>
              <w:top w:val="nil"/>
              <w:left w:val="nil"/>
              <w:bottom w:val="single" w:sz="8" w:space="0" w:color="FFFFFF"/>
              <w:right w:val="single" w:sz="8" w:space="0" w:color="FFFFFF"/>
            </w:tcBorders>
            <w:shd w:val="clear" w:color="000000" w:fill="F2F2F2"/>
            <w:vAlign w:val="bottom"/>
            <w:hideMark/>
          </w:tcPr>
          <w:p w14:paraId="3AD9C599" w14:textId="5212602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(3.124)</w:t>
            </w:r>
          </w:p>
        </w:tc>
        <w:tc>
          <w:tcPr>
            <w:tcW w:w="823" w:type="pct"/>
            <w:tcBorders>
              <w:top w:val="nil"/>
              <w:left w:val="nil"/>
              <w:bottom w:val="single" w:sz="8" w:space="0" w:color="FFFFFF"/>
              <w:right w:val="single" w:sz="8" w:space="0" w:color="FFFFFF"/>
            </w:tcBorders>
            <w:shd w:val="clear" w:color="000000" w:fill="F2F2F2"/>
            <w:vAlign w:val="bottom"/>
            <w:hideMark/>
          </w:tcPr>
          <w:p w14:paraId="4F7E5A4B" w14:textId="25FF9DD9"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2.369 </w:t>
            </w:r>
          </w:p>
        </w:tc>
      </w:tr>
      <w:tr w:rsidR="00171468" w:rsidRPr="007B2FEA" w14:paraId="1C242EA8" w14:textId="77777777" w:rsidTr="00497530">
        <w:tc>
          <w:tcPr>
            <w:tcW w:w="2806" w:type="pct"/>
            <w:tcBorders>
              <w:top w:val="nil"/>
              <w:left w:val="single" w:sz="8" w:space="0" w:color="FFFFFF"/>
              <w:bottom w:val="nil"/>
              <w:right w:val="single" w:sz="8" w:space="0" w:color="FFFFFF"/>
            </w:tcBorders>
            <w:shd w:val="clear" w:color="000000" w:fill="F2F2F2"/>
            <w:vAlign w:val="bottom"/>
            <w:hideMark/>
          </w:tcPr>
          <w:p w14:paraId="60C40CF0"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PARTICIPAÇÃO NO LUCRO</w:t>
            </w:r>
          </w:p>
        </w:tc>
        <w:tc>
          <w:tcPr>
            <w:tcW w:w="548" w:type="pct"/>
            <w:tcBorders>
              <w:top w:val="nil"/>
              <w:left w:val="nil"/>
              <w:bottom w:val="nil"/>
              <w:right w:val="single" w:sz="8" w:space="0" w:color="FFFFFF"/>
            </w:tcBorders>
            <w:shd w:val="clear" w:color="000000" w:fill="F2F2F2"/>
            <w:vAlign w:val="bottom"/>
            <w:hideMark/>
          </w:tcPr>
          <w:p w14:paraId="5C312AC7"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23" w:type="pct"/>
            <w:tcBorders>
              <w:top w:val="nil"/>
              <w:left w:val="nil"/>
              <w:bottom w:val="nil"/>
              <w:right w:val="single" w:sz="8" w:space="0" w:color="FFFFFF"/>
            </w:tcBorders>
            <w:shd w:val="clear" w:color="000000" w:fill="F2F2F2"/>
            <w:vAlign w:val="bottom"/>
            <w:hideMark/>
          </w:tcPr>
          <w:p w14:paraId="6542FB18" w14:textId="5A5753F7"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(2.026)</w:t>
            </w:r>
          </w:p>
        </w:tc>
        <w:tc>
          <w:tcPr>
            <w:tcW w:w="823" w:type="pct"/>
            <w:tcBorders>
              <w:top w:val="nil"/>
              <w:left w:val="nil"/>
              <w:bottom w:val="nil"/>
              <w:right w:val="single" w:sz="8" w:space="0" w:color="FFFFFF"/>
            </w:tcBorders>
            <w:shd w:val="clear" w:color="000000" w:fill="F2F2F2"/>
            <w:vAlign w:val="bottom"/>
            <w:hideMark/>
          </w:tcPr>
          <w:p w14:paraId="55A7A9A6" w14:textId="633D052B" w:rsidR="00171468" w:rsidRPr="007B2FEA" w:rsidRDefault="00171468" w:rsidP="00F05A4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(2.013)</w:t>
            </w:r>
          </w:p>
        </w:tc>
      </w:tr>
      <w:tr w:rsidR="00171468" w:rsidRPr="007B2FEA" w14:paraId="0C820FE5" w14:textId="77777777" w:rsidTr="00497530">
        <w:tc>
          <w:tcPr>
            <w:tcW w:w="2806" w:type="pct"/>
            <w:tcBorders>
              <w:top w:val="single" w:sz="8" w:space="0" w:color="FFFFFF"/>
              <w:left w:val="single" w:sz="8" w:space="0" w:color="FFFFFF"/>
              <w:bottom w:val="single" w:sz="8" w:space="0" w:color="FFFFFF"/>
              <w:right w:val="single" w:sz="8" w:space="0" w:color="FFFFFF"/>
            </w:tcBorders>
            <w:shd w:val="clear" w:color="000000" w:fill="BFBFBF"/>
            <w:vAlign w:val="bottom"/>
            <w:hideMark/>
          </w:tcPr>
          <w:p w14:paraId="331EA558" w14:textId="77777777"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LUCRO LÍQUIDO</w:t>
            </w:r>
          </w:p>
        </w:tc>
        <w:tc>
          <w:tcPr>
            <w:tcW w:w="548" w:type="pct"/>
            <w:tcBorders>
              <w:top w:val="single" w:sz="8" w:space="0" w:color="FFFFFF"/>
              <w:left w:val="nil"/>
              <w:bottom w:val="single" w:sz="8" w:space="0" w:color="FFFFFF"/>
              <w:right w:val="single" w:sz="8" w:space="0" w:color="FFFFFF"/>
            </w:tcBorders>
            <w:shd w:val="clear" w:color="000000" w:fill="BFBFBF"/>
            <w:vAlign w:val="bottom"/>
            <w:hideMark/>
          </w:tcPr>
          <w:p w14:paraId="39B9F14B"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23" w:type="pct"/>
            <w:tcBorders>
              <w:top w:val="single" w:sz="8" w:space="0" w:color="FFFFFF"/>
              <w:left w:val="nil"/>
              <w:bottom w:val="single" w:sz="8" w:space="0" w:color="FFFFFF"/>
              <w:right w:val="single" w:sz="8" w:space="0" w:color="FFFFFF"/>
            </w:tcBorders>
            <w:shd w:val="clear" w:color="000000" w:fill="BFBFBF"/>
            <w:vAlign w:val="bottom"/>
            <w:hideMark/>
          </w:tcPr>
          <w:p w14:paraId="2D6A994C"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93.621 </w:t>
            </w:r>
          </w:p>
        </w:tc>
        <w:tc>
          <w:tcPr>
            <w:tcW w:w="823" w:type="pct"/>
            <w:tcBorders>
              <w:top w:val="single" w:sz="8" w:space="0" w:color="FFFFFF"/>
              <w:left w:val="nil"/>
              <w:bottom w:val="single" w:sz="8" w:space="0" w:color="FFFFFF"/>
              <w:right w:val="single" w:sz="8" w:space="0" w:color="FFFFFF"/>
            </w:tcBorders>
            <w:shd w:val="clear" w:color="000000" w:fill="BFBFBF"/>
            <w:vAlign w:val="bottom"/>
            <w:hideMark/>
          </w:tcPr>
          <w:p w14:paraId="6D87C449"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96.320 </w:t>
            </w:r>
          </w:p>
        </w:tc>
      </w:tr>
      <w:tr w:rsidR="00171468" w:rsidRPr="007B2FEA" w14:paraId="5B24DF86" w14:textId="77777777" w:rsidTr="00497530">
        <w:tc>
          <w:tcPr>
            <w:tcW w:w="2806" w:type="pct"/>
            <w:tcBorders>
              <w:top w:val="nil"/>
              <w:left w:val="single" w:sz="8" w:space="0" w:color="FFFFFF"/>
              <w:bottom w:val="single" w:sz="8" w:space="0" w:color="FFFFFF"/>
              <w:right w:val="single" w:sz="8" w:space="0" w:color="FFFFFF"/>
            </w:tcBorders>
            <w:shd w:val="clear" w:color="000000" w:fill="F2F2F2"/>
            <w:vAlign w:val="bottom"/>
            <w:hideMark/>
          </w:tcPr>
          <w:p w14:paraId="74A882E7" w14:textId="77777777" w:rsidR="00171468" w:rsidRPr="007B2FEA" w:rsidRDefault="0017146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N.º de ações</w:t>
            </w:r>
          </w:p>
        </w:tc>
        <w:tc>
          <w:tcPr>
            <w:tcW w:w="548" w:type="pct"/>
            <w:tcBorders>
              <w:top w:val="nil"/>
              <w:left w:val="nil"/>
              <w:bottom w:val="single" w:sz="8" w:space="0" w:color="FFFFFF"/>
              <w:right w:val="single" w:sz="8" w:space="0" w:color="FFFFFF"/>
            </w:tcBorders>
            <w:shd w:val="clear" w:color="000000" w:fill="F2F2F2"/>
            <w:vAlign w:val="bottom"/>
            <w:hideMark/>
          </w:tcPr>
          <w:p w14:paraId="7FB2D964"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23" w:type="pct"/>
            <w:tcBorders>
              <w:top w:val="nil"/>
              <w:left w:val="nil"/>
              <w:bottom w:val="single" w:sz="8" w:space="0" w:color="FFFFFF"/>
              <w:right w:val="single" w:sz="8" w:space="0" w:color="FFFFFF"/>
            </w:tcBorders>
            <w:shd w:val="clear" w:color="000000" w:fill="F2F2F2"/>
            <w:vAlign w:val="bottom"/>
            <w:hideMark/>
          </w:tcPr>
          <w:p w14:paraId="0B4ACCBD"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2.373.867 </w:t>
            </w:r>
          </w:p>
        </w:tc>
        <w:tc>
          <w:tcPr>
            <w:tcW w:w="823" w:type="pct"/>
            <w:tcBorders>
              <w:top w:val="nil"/>
              <w:left w:val="nil"/>
              <w:bottom w:val="single" w:sz="8" w:space="0" w:color="FFFFFF"/>
              <w:right w:val="single" w:sz="8" w:space="0" w:color="FFFFFF"/>
            </w:tcBorders>
            <w:shd w:val="clear" w:color="000000" w:fill="F2F2F2"/>
            <w:vAlign w:val="bottom"/>
            <w:hideMark/>
          </w:tcPr>
          <w:p w14:paraId="4F9D286E" w14:textId="77777777" w:rsidR="00171468" w:rsidRPr="007B2FEA" w:rsidRDefault="0017146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1.843.073 </w:t>
            </w:r>
          </w:p>
        </w:tc>
      </w:tr>
      <w:tr w:rsidR="00171468" w:rsidRPr="007B2FEA" w14:paraId="20E5F1A5" w14:textId="77777777" w:rsidTr="00497530">
        <w:tc>
          <w:tcPr>
            <w:tcW w:w="2806" w:type="pct"/>
            <w:tcBorders>
              <w:top w:val="nil"/>
              <w:left w:val="single" w:sz="8" w:space="0" w:color="FFFFFF"/>
              <w:bottom w:val="single" w:sz="8" w:space="0" w:color="FFFFFF"/>
              <w:right w:val="single" w:sz="8" w:space="0" w:color="FFFFFF"/>
            </w:tcBorders>
            <w:shd w:val="clear" w:color="000000" w:fill="BFBFBF"/>
            <w:vAlign w:val="bottom"/>
            <w:hideMark/>
          </w:tcPr>
          <w:p w14:paraId="309FF02C" w14:textId="2C6E76C3" w:rsidR="00171468" w:rsidRPr="007B2FEA" w:rsidRDefault="0017146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LUCRO LÍQUIDO POR LOTE DE MIL AÇÕES (EM R</w:t>
            </w:r>
            <w:r w:rsidR="000458DF" w:rsidRPr="007B2FEA">
              <w:rPr>
                <w:rFonts w:ascii="Verdana" w:hAnsi="Verdana" w:cs="Arial"/>
                <w:b/>
                <w:bCs/>
                <w:sz w:val="16"/>
                <w:szCs w:val="16"/>
                <w:lang w:eastAsia="pt-BR" w:bidi="he-IL"/>
              </w:rPr>
              <w:t>eais</w:t>
            </w:r>
            <w:r w:rsidRPr="007B2FEA">
              <w:rPr>
                <w:rFonts w:ascii="Verdana" w:hAnsi="Verdana" w:cs="Arial"/>
                <w:b/>
                <w:bCs/>
                <w:sz w:val="16"/>
                <w:szCs w:val="16"/>
                <w:lang w:eastAsia="pt-BR" w:bidi="he-IL"/>
              </w:rPr>
              <w:t xml:space="preserve">) </w:t>
            </w:r>
          </w:p>
        </w:tc>
        <w:tc>
          <w:tcPr>
            <w:tcW w:w="548" w:type="pct"/>
            <w:tcBorders>
              <w:top w:val="nil"/>
              <w:left w:val="nil"/>
              <w:bottom w:val="single" w:sz="8" w:space="0" w:color="FFFFFF"/>
              <w:right w:val="single" w:sz="8" w:space="0" w:color="FFFFFF"/>
            </w:tcBorders>
            <w:shd w:val="clear" w:color="000000" w:fill="BFBFBF"/>
            <w:vAlign w:val="bottom"/>
            <w:hideMark/>
          </w:tcPr>
          <w:p w14:paraId="02CD8F52" w14:textId="77777777" w:rsidR="00171468" w:rsidRPr="007B2FEA" w:rsidRDefault="0017146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23" w:type="pct"/>
            <w:tcBorders>
              <w:top w:val="nil"/>
              <w:left w:val="nil"/>
              <w:bottom w:val="single" w:sz="8" w:space="0" w:color="FFFFFF"/>
              <w:right w:val="single" w:sz="8" w:space="0" w:color="FFFFFF"/>
            </w:tcBorders>
            <w:shd w:val="clear" w:color="000000" w:fill="BFBFBF"/>
            <w:vAlign w:val="bottom"/>
            <w:hideMark/>
          </w:tcPr>
          <w:p w14:paraId="22FFED45"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39,44</w:t>
            </w:r>
          </w:p>
        </w:tc>
        <w:tc>
          <w:tcPr>
            <w:tcW w:w="823" w:type="pct"/>
            <w:tcBorders>
              <w:top w:val="nil"/>
              <w:left w:val="nil"/>
              <w:bottom w:val="single" w:sz="8" w:space="0" w:color="FFFFFF"/>
              <w:right w:val="single" w:sz="8" w:space="0" w:color="FFFFFF"/>
            </w:tcBorders>
            <w:shd w:val="clear" w:color="000000" w:fill="BFBFBF"/>
            <w:vAlign w:val="bottom"/>
            <w:hideMark/>
          </w:tcPr>
          <w:p w14:paraId="4F3E378D" w14:textId="77777777" w:rsidR="00171468" w:rsidRPr="007B2FEA" w:rsidRDefault="0017146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52,26</w:t>
            </w:r>
          </w:p>
        </w:tc>
      </w:tr>
    </w:tbl>
    <w:p w14:paraId="096DCE0D" w14:textId="343825FC" w:rsidR="0081247B" w:rsidRPr="007B2FEA" w:rsidRDefault="0081247B" w:rsidP="004B625D">
      <w:pPr>
        <w:pStyle w:val="Estilo1"/>
        <w:tabs>
          <w:tab w:val="left" w:pos="9781"/>
        </w:tabs>
        <w:jc w:val="center"/>
        <w:rPr>
          <w:rFonts w:ascii="Verdana" w:hAnsi="Verdana" w:cs="Arial"/>
          <w:sz w:val="20"/>
        </w:rPr>
      </w:pPr>
    </w:p>
    <w:p w14:paraId="393D9994" w14:textId="3676DFA0" w:rsidR="00D76356" w:rsidRPr="007B2FEA" w:rsidRDefault="00D76356" w:rsidP="004B625D">
      <w:pPr>
        <w:pStyle w:val="Estilo1"/>
        <w:tabs>
          <w:tab w:val="left" w:pos="9781"/>
        </w:tabs>
        <w:jc w:val="center"/>
        <w:rPr>
          <w:rFonts w:ascii="Verdana" w:hAnsi="Verdana" w:cs="Arial"/>
          <w:sz w:val="20"/>
        </w:rPr>
      </w:pPr>
      <w:r w:rsidRPr="007B2FEA">
        <w:rPr>
          <w:rFonts w:ascii="Verdana" w:hAnsi="Verdana" w:cs="Arial"/>
          <w:sz w:val="20"/>
        </w:rPr>
        <w:t>As notas explicativas são parte integrante das demonstrações financeiras.</w:t>
      </w:r>
    </w:p>
    <w:p w14:paraId="14E95B60" w14:textId="77777777" w:rsidR="006A0A26" w:rsidRPr="007B2FEA" w:rsidRDefault="006A0A26" w:rsidP="004B625D">
      <w:pPr>
        <w:tabs>
          <w:tab w:val="left" w:pos="9781"/>
        </w:tabs>
        <w:jc w:val="both"/>
        <w:rPr>
          <w:rFonts w:ascii="Verdana" w:hAnsi="Verdana" w:cs="Arial"/>
          <w:sz w:val="20"/>
          <w:szCs w:val="20"/>
        </w:rPr>
      </w:pPr>
      <w:bookmarkStart w:id="13" w:name="_Toc39526893"/>
      <w:bookmarkStart w:id="14" w:name="_Toc39527063"/>
      <w:bookmarkStart w:id="15" w:name="_Toc39845468"/>
      <w:bookmarkStart w:id="16" w:name="_Toc39849974"/>
      <w:bookmarkStart w:id="17" w:name="_Toc44692477"/>
    </w:p>
    <w:p w14:paraId="576329D8" w14:textId="77777777" w:rsidR="006A0A26" w:rsidRPr="007B2FEA" w:rsidRDefault="006A0A26" w:rsidP="004B625D">
      <w:pPr>
        <w:tabs>
          <w:tab w:val="left" w:pos="9781"/>
        </w:tabs>
        <w:jc w:val="both"/>
        <w:rPr>
          <w:rFonts w:ascii="Verdana" w:hAnsi="Verdana" w:cs="Arial"/>
          <w:sz w:val="20"/>
          <w:szCs w:val="20"/>
        </w:rPr>
        <w:sectPr w:rsidR="006A0A26" w:rsidRPr="007B2FEA" w:rsidSect="004B625D">
          <w:headerReference w:type="even" r:id="rId36"/>
          <w:headerReference w:type="default" r:id="rId37"/>
          <w:headerReference w:type="first" r:id="rId38"/>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13E47D40" w:rsidR="00C97AE3" w:rsidRPr="007B2FEA" w:rsidRDefault="000F0F6E" w:rsidP="004B625D">
      <w:pPr>
        <w:pStyle w:val="Ttulo1"/>
        <w:tabs>
          <w:tab w:val="clear" w:pos="432"/>
          <w:tab w:val="num" w:pos="0"/>
          <w:tab w:val="left" w:pos="9781"/>
        </w:tabs>
        <w:suppressAutoHyphens w:val="0"/>
        <w:snapToGrid w:val="0"/>
        <w:spacing w:before="0" w:after="0"/>
        <w:ind w:left="0" w:firstLine="0"/>
        <w:rPr>
          <w:rFonts w:ascii="Verdana" w:hAnsi="Verdana"/>
          <w:bCs w:val="0"/>
          <w:caps/>
          <w:kern w:val="0"/>
          <w:sz w:val="20"/>
          <w:szCs w:val="20"/>
          <w:lang w:eastAsia="zh-CN"/>
        </w:rPr>
      </w:pPr>
      <w:bookmarkStart w:id="18" w:name="_Toc110950642"/>
      <w:bookmarkStart w:id="19" w:name="_Toc178252410"/>
      <w:bookmarkEnd w:id="13"/>
      <w:bookmarkEnd w:id="14"/>
      <w:bookmarkEnd w:id="15"/>
      <w:bookmarkEnd w:id="16"/>
      <w:bookmarkEnd w:id="17"/>
      <w:r w:rsidRPr="007B2FEA">
        <w:rPr>
          <w:rFonts w:ascii="Verdana" w:hAnsi="Verdana"/>
          <w:bCs w:val="0"/>
          <w:caps/>
          <w:kern w:val="0"/>
          <w:sz w:val="20"/>
          <w:szCs w:val="20"/>
          <w:lang w:eastAsia="zh-CN"/>
        </w:rPr>
        <w:lastRenderedPageBreak/>
        <w:t>Demonstração do Resultado Abrangente</w:t>
      </w:r>
      <w:bookmarkEnd w:id="18"/>
      <w:bookmarkEnd w:id="19"/>
      <w:r w:rsidRPr="007B2FEA">
        <w:rPr>
          <w:rFonts w:ascii="Verdana" w:hAnsi="Verdana"/>
          <w:bCs w:val="0"/>
          <w:caps/>
          <w:kern w:val="0"/>
          <w:sz w:val="20"/>
          <w:szCs w:val="20"/>
          <w:lang w:eastAsia="zh-CN"/>
        </w:rPr>
        <w:t xml:space="preserve"> </w:t>
      </w:r>
      <w:r w:rsidR="00C97AE3" w:rsidRPr="007B2FEA">
        <w:rPr>
          <w:rFonts w:ascii="Verdana" w:hAnsi="Verdana"/>
          <w:sz w:val="20"/>
          <w:szCs w:val="20"/>
        </w:rPr>
        <w:fldChar w:fldCharType="begin"/>
      </w:r>
      <w:r w:rsidR="00C97AE3" w:rsidRPr="007B2FEA">
        <w:rPr>
          <w:rFonts w:ascii="Verdana" w:hAnsi="Verdana"/>
          <w:sz w:val="20"/>
          <w:szCs w:val="20"/>
        </w:rPr>
        <w:instrText xml:space="preserve"> LINK </w:instrText>
      </w:r>
      <w:r w:rsidR="003E20D4" w:rsidRPr="007B2FEA">
        <w:rPr>
          <w:rFonts w:ascii="Verdana" w:hAnsi="Verdana"/>
          <w:sz w:val="20"/>
          <w:szCs w:val="20"/>
        </w:rPr>
        <w:instrText xml:space="preserve">Excel.Sheet.12 "\\\\cluster.nas.parana\\FOMENTO\\SETORES\\diafi-3\\1_CONTABILIDADE\\BALANCETES PUBLICADOS\\1_DEMONSTRACOES CONTABEIS\\Demonstrações Contabeis 2020\\2 SEMESTRE\\1. Demonstrações Financeiras - Dez 2020 19022021.xlsx" DRA!L6C8:L14C11 </w:instrText>
      </w:r>
      <w:r w:rsidR="00C97AE3" w:rsidRPr="007B2FEA">
        <w:rPr>
          <w:rFonts w:ascii="Verdana" w:hAnsi="Verdana"/>
          <w:sz w:val="20"/>
          <w:szCs w:val="20"/>
        </w:rPr>
        <w:instrText xml:space="preserve">\a \f 4 \h </w:instrText>
      </w:r>
      <w:r w:rsidR="0086168F" w:rsidRPr="007B2FEA">
        <w:rPr>
          <w:rFonts w:ascii="Verdana" w:hAnsi="Verdana"/>
          <w:sz w:val="20"/>
          <w:szCs w:val="20"/>
        </w:rPr>
        <w:instrText xml:space="preserve"> \* MERGEFORMAT </w:instrText>
      </w:r>
      <w:r w:rsidR="00C97AE3" w:rsidRPr="007B2FEA">
        <w:rPr>
          <w:rFonts w:ascii="Verdana" w:hAnsi="Verdana"/>
          <w:sz w:val="20"/>
          <w:szCs w:val="20"/>
        </w:rPr>
        <w:fldChar w:fldCharType="separate"/>
      </w:r>
    </w:p>
    <w:p w14:paraId="1383CFAE" w14:textId="4306691D" w:rsidR="00AB70FD" w:rsidRPr="007B2FEA" w:rsidRDefault="00C97AE3" w:rsidP="004B625D">
      <w:pPr>
        <w:tabs>
          <w:tab w:val="left" w:pos="9781"/>
        </w:tabs>
        <w:jc w:val="both"/>
        <w:rPr>
          <w:rFonts w:ascii="Verdana" w:hAnsi="Verdana"/>
          <w:sz w:val="20"/>
          <w:szCs w:val="20"/>
        </w:rPr>
      </w:pPr>
      <w:r w:rsidRPr="007B2FEA">
        <w:rPr>
          <w:rFonts w:ascii="Verdana" w:hAnsi="Verdana"/>
          <w:sz w:val="20"/>
          <w:szCs w:val="20"/>
        </w:rPr>
        <w:fldChar w:fldCharType="end"/>
      </w:r>
      <w:r w:rsidR="00D9614F" w:rsidRPr="007B2FEA">
        <w:rPr>
          <w:rFonts w:ascii="Verdana" w:hAnsi="Verdana"/>
          <w:sz w:val="20"/>
          <w:szCs w:val="20"/>
        </w:rPr>
        <w:t xml:space="preserve"> </w:t>
      </w:r>
    </w:p>
    <w:tbl>
      <w:tblPr>
        <w:tblW w:w="4998" w:type="pct"/>
        <w:tblInd w:w="4" w:type="dxa"/>
        <w:tblLayout w:type="fixed"/>
        <w:tblCellMar>
          <w:left w:w="70" w:type="dxa"/>
          <w:right w:w="70" w:type="dxa"/>
        </w:tblCellMar>
        <w:tblLook w:val="04A0" w:firstRow="1" w:lastRow="0" w:firstColumn="1" w:lastColumn="0" w:noHBand="0" w:noVBand="1"/>
      </w:tblPr>
      <w:tblGrid>
        <w:gridCol w:w="6932"/>
        <w:gridCol w:w="1701"/>
        <w:gridCol w:w="1701"/>
      </w:tblGrid>
      <w:tr w:rsidR="00AB70FD" w:rsidRPr="007B2FEA" w14:paraId="2AD64F13" w14:textId="77777777" w:rsidTr="00497530">
        <w:tc>
          <w:tcPr>
            <w:tcW w:w="3354" w:type="pct"/>
            <w:vMerge w:val="restart"/>
            <w:tcBorders>
              <w:top w:val="single" w:sz="12" w:space="0" w:color="FFFFFF"/>
              <w:left w:val="single" w:sz="8" w:space="0" w:color="FFFFFF"/>
              <w:bottom w:val="single" w:sz="12" w:space="0" w:color="FFFFFF"/>
              <w:right w:val="single" w:sz="8" w:space="0" w:color="FFFFFF"/>
            </w:tcBorders>
            <w:shd w:val="clear" w:color="000000" w:fill="808080"/>
            <w:vAlign w:val="bottom"/>
            <w:hideMark/>
          </w:tcPr>
          <w:p w14:paraId="42C2F0C5" w14:textId="77777777" w:rsidR="00AB70FD" w:rsidRPr="007B2FEA" w:rsidRDefault="00AB70FD"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646" w:type="pct"/>
            <w:gridSpan w:val="2"/>
            <w:tcBorders>
              <w:top w:val="single" w:sz="12" w:space="0" w:color="FFFFFF"/>
              <w:left w:val="nil"/>
              <w:bottom w:val="single" w:sz="12" w:space="0" w:color="FFFFFF"/>
              <w:right w:val="nil"/>
            </w:tcBorders>
            <w:shd w:val="clear" w:color="000000" w:fill="808080"/>
            <w:vAlign w:val="bottom"/>
            <w:hideMark/>
          </w:tcPr>
          <w:p w14:paraId="4B9B9600" w14:textId="77777777" w:rsidR="00AB70FD" w:rsidRPr="007B2FEA" w:rsidRDefault="00AB70FD"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AB70FD" w:rsidRPr="007B2FEA" w14:paraId="5D87180D" w14:textId="77777777" w:rsidTr="00497530">
        <w:tc>
          <w:tcPr>
            <w:tcW w:w="3354" w:type="pct"/>
            <w:vMerge/>
            <w:tcBorders>
              <w:top w:val="single" w:sz="12" w:space="0" w:color="FFFFFF"/>
              <w:left w:val="single" w:sz="8" w:space="0" w:color="FFFFFF"/>
              <w:bottom w:val="single" w:sz="12" w:space="0" w:color="FFFFFF"/>
              <w:right w:val="single" w:sz="8" w:space="0" w:color="FFFFFF"/>
            </w:tcBorders>
            <w:vAlign w:val="bottom"/>
            <w:hideMark/>
          </w:tcPr>
          <w:p w14:paraId="7AA453E8" w14:textId="77777777" w:rsidR="00AB70FD" w:rsidRPr="007B2FEA" w:rsidRDefault="00AB70FD" w:rsidP="004B625D">
            <w:pPr>
              <w:tabs>
                <w:tab w:val="left" w:pos="9781"/>
              </w:tabs>
              <w:suppressAutoHyphens w:val="0"/>
              <w:rPr>
                <w:rFonts w:ascii="Verdana" w:hAnsi="Verdana" w:cs="Arial"/>
                <w:b/>
                <w:bCs/>
                <w:sz w:val="16"/>
                <w:szCs w:val="16"/>
                <w:lang w:eastAsia="pt-BR" w:bidi="he-IL"/>
              </w:rPr>
            </w:pPr>
          </w:p>
        </w:tc>
        <w:tc>
          <w:tcPr>
            <w:tcW w:w="823" w:type="pct"/>
            <w:tcBorders>
              <w:top w:val="nil"/>
              <w:left w:val="nil"/>
              <w:bottom w:val="single" w:sz="8" w:space="0" w:color="FFFFFF"/>
              <w:right w:val="single" w:sz="8" w:space="0" w:color="FFFFFF"/>
            </w:tcBorders>
            <w:shd w:val="clear" w:color="000000" w:fill="808080"/>
            <w:vAlign w:val="bottom"/>
            <w:hideMark/>
          </w:tcPr>
          <w:p w14:paraId="0D33DA7A" w14:textId="77777777" w:rsidR="00AB70FD" w:rsidRPr="007B2FEA" w:rsidRDefault="00AB70FD"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23" w:type="pct"/>
            <w:tcBorders>
              <w:top w:val="nil"/>
              <w:left w:val="nil"/>
              <w:bottom w:val="single" w:sz="8" w:space="0" w:color="FFFFFF"/>
              <w:right w:val="single" w:sz="8" w:space="0" w:color="FFFFFF"/>
            </w:tcBorders>
            <w:shd w:val="clear" w:color="000000" w:fill="808080"/>
            <w:vAlign w:val="bottom"/>
            <w:hideMark/>
          </w:tcPr>
          <w:p w14:paraId="19514314" w14:textId="77777777" w:rsidR="00AB70FD" w:rsidRPr="007B2FEA" w:rsidRDefault="00AB70FD"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AB70FD" w:rsidRPr="007B2FEA" w14:paraId="293F644B" w14:textId="77777777" w:rsidTr="00497530">
        <w:tc>
          <w:tcPr>
            <w:tcW w:w="3354" w:type="pct"/>
            <w:tcBorders>
              <w:top w:val="nil"/>
              <w:left w:val="single" w:sz="12" w:space="0" w:color="FFFFFF"/>
              <w:bottom w:val="single" w:sz="12" w:space="0" w:color="FFFFFF"/>
              <w:right w:val="single" w:sz="12" w:space="0" w:color="FFFFFF"/>
            </w:tcBorders>
            <w:shd w:val="clear" w:color="000000" w:fill="BFBFBF"/>
            <w:vAlign w:val="bottom"/>
            <w:hideMark/>
          </w:tcPr>
          <w:p w14:paraId="22B296FF" w14:textId="77777777" w:rsidR="00AB70FD" w:rsidRPr="007B2FEA" w:rsidRDefault="00AB70FD"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LUCRO LÍQUIDO</w:t>
            </w:r>
          </w:p>
        </w:tc>
        <w:tc>
          <w:tcPr>
            <w:tcW w:w="823" w:type="pct"/>
            <w:tcBorders>
              <w:top w:val="single" w:sz="12" w:space="0" w:color="FFFFFF"/>
              <w:left w:val="nil"/>
              <w:bottom w:val="single" w:sz="12" w:space="0" w:color="FFFFFF"/>
              <w:right w:val="single" w:sz="12" w:space="0" w:color="FFFFFF"/>
            </w:tcBorders>
            <w:shd w:val="clear" w:color="000000" w:fill="BFBFBF"/>
            <w:vAlign w:val="bottom"/>
            <w:hideMark/>
          </w:tcPr>
          <w:p w14:paraId="38577A2C" w14:textId="77777777" w:rsidR="00AB70FD" w:rsidRPr="007B2FEA" w:rsidRDefault="00AB70FD"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93.621</w:t>
            </w:r>
          </w:p>
        </w:tc>
        <w:tc>
          <w:tcPr>
            <w:tcW w:w="823" w:type="pct"/>
            <w:tcBorders>
              <w:top w:val="single" w:sz="12" w:space="0" w:color="FFFFFF"/>
              <w:left w:val="nil"/>
              <w:bottom w:val="single" w:sz="12" w:space="0" w:color="FFFFFF"/>
              <w:right w:val="single" w:sz="12" w:space="0" w:color="FFFFFF"/>
            </w:tcBorders>
            <w:shd w:val="clear" w:color="000000" w:fill="BFBFBF"/>
            <w:vAlign w:val="bottom"/>
            <w:hideMark/>
          </w:tcPr>
          <w:p w14:paraId="0EF6B30B" w14:textId="77777777" w:rsidR="00AB70FD" w:rsidRPr="007B2FEA" w:rsidRDefault="00AB70FD"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96.320</w:t>
            </w:r>
          </w:p>
        </w:tc>
      </w:tr>
      <w:tr w:rsidR="00AB70FD" w:rsidRPr="007B2FEA" w14:paraId="428DA84D" w14:textId="77777777" w:rsidTr="00497530">
        <w:tc>
          <w:tcPr>
            <w:tcW w:w="3354" w:type="pct"/>
            <w:tcBorders>
              <w:top w:val="nil"/>
              <w:left w:val="single" w:sz="12" w:space="0" w:color="FFFFFF"/>
              <w:bottom w:val="single" w:sz="12" w:space="0" w:color="FFFFFF"/>
              <w:right w:val="single" w:sz="12" w:space="0" w:color="FFFFFF"/>
            </w:tcBorders>
            <w:shd w:val="clear" w:color="000000" w:fill="BFBFBF"/>
            <w:vAlign w:val="bottom"/>
            <w:hideMark/>
          </w:tcPr>
          <w:p w14:paraId="7FF76D08" w14:textId="77777777" w:rsidR="00AB70FD" w:rsidRPr="007B2FEA" w:rsidRDefault="00AB70FD"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OUTROS RESULTADOS ABRANGENTES</w:t>
            </w:r>
          </w:p>
        </w:tc>
        <w:tc>
          <w:tcPr>
            <w:tcW w:w="823" w:type="pct"/>
            <w:tcBorders>
              <w:top w:val="nil"/>
              <w:left w:val="nil"/>
              <w:bottom w:val="single" w:sz="12" w:space="0" w:color="FFFFFF"/>
              <w:right w:val="single" w:sz="12" w:space="0" w:color="FFFFFF"/>
            </w:tcBorders>
            <w:shd w:val="clear" w:color="000000" w:fill="BFBFBF"/>
            <w:vAlign w:val="bottom"/>
            <w:hideMark/>
          </w:tcPr>
          <w:p w14:paraId="521EB94D" w14:textId="77777777" w:rsidR="00AB70FD" w:rsidRPr="007B2FEA" w:rsidRDefault="00AB70FD"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 </w:t>
            </w:r>
          </w:p>
        </w:tc>
        <w:tc>
          <w:tcPr>
            <w:tcW w:w="823" w:type="pct"/>
            <w:tcBorders>
              <w:top w:val="nil"/>
              <w:left w:val="nil"/>
              <w:bottom w:val="single" w:sz="12" w:space="0" w:color="FFFFFF"/>
              <w:right w:val="single" w:sz="12" w:space="0" w:color="FFFFFF"/>
            </w:tcBorders>
            <w:shd w:val="clear" w:color="000000" w:fill="BFBFBF"/>
            <w:vAlign w:val="bottom"/>
            <w:hideMark/>
          </w:tcPr>
          <w:p w14:paraId="7FB7A04D" w14:textId="77777777" w:rsidR="00AB70FD" w:rsidRPr="007B2FEA" w:rsidRDefault="00AB70FD"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 </w:t>
            </w:r>
          </w:p>
        </w:tc>
      </w:tr>
      <w:tr w:rsidR="00AB70FD" w:rsidRPr="007B2FEA" w14:paraId="6A77F09D" w14:textId="77777777" w:rsidTr="00497530">
        <w:tc>
          <w:tcPr>
            <w:tcW w:w="3354" w:type="pct"/>
            <w:tcBorders>
              <w:top w:val="nil"/>
              <w:left w:val="single" w:sz="12" w:space="0" w:color="FFFFFF"/>
              <w:bottom w:val="single" w:sz="12" w:space="0" w:color="FFFFFF"/>
              <w:right w:val="single" w:sz="12" w:space="0" w:color="FFFFFF"/>
            </w:tcBorders>
            <w:shd w:val="clear" w:color="000000" w:fill="F2F2F2"/>
            <w:vAlign w:val="bottom"/>
            <w:hideMark/>
          </w:tcPr>
          <w:p w14:paraId="4F7E7567" w14:textId="77777777" w:rsidR="00AB70FD" w:rsidRPr="007B2FEA" w:rsidRDefault="00AB70FD"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Itens que serão reclassificados para o resultado</w:t>
            </w:r>
          </w:p>
        </w:tc>
        <w:tc>
          <w:tcPr>
            <w:tcW w:w="823" w:type="pct"/>
            <w:tcBorders>
              <w:top w:val="nil"/>
              <w:left w:val="nil"/>
              <w:bottom w:val="single" w:sz="12" w:space="0" w:color="FFFFFF"/>
              <w:right w:val="single" w:sz="12" w:space="0" w:color="FFFFFF"/>
            </w:tcBorders>
            <w:shd w:val="clear" w:color="000000" w:fill="F2F2F2"/>
            <w:vAlign w:val="bottom"/>
            <w:hideMark/>
          </w:tcPr>
          <w:p w14:paraId="416ACBAE" w14:textId="77777777" w:rsidR="00AB70FD" w:rsidRPr="007B2FEA" w:rsidRDefault="00AB70FD"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823" w:type="pct"/>
            <w:tcBorders>
              <w:top w:val="nil"/>
              <w:left w:val="nil"/>
              <w:bottom w:val="single" w:sz="12" w:space="0" w:color="FFFFFF"/>
              <w:right w:val="single" w:sz="12" w:space="0" w:color="FFFFFF"/>
            </w:tcBorders>
            <w:shd w:val="clear" w:color="000000" w:fill="F2F2F2"/>
            <w:vAlign w:val="bottom"/>
            <w:hideMark/>
          </w:tcPr>
          <w:p w14:paraId="3914B531" w14:textId="77777777" w:rsidR="00AB70FD" w:rsidRPr="007B2FEA" w:rsidRDefault="00AB70FD"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AB70FD" w:rsidRPr="007B2FEA" w14:paraId="226AABA1" w14:textId="77777777" w:rsidTr="00497530">
        <w:tc>
          <w:tcPr>
            <w:tcW w:w="3354" w:type="pct"/>
            <w:tcBorders>
              <w:top w:val="nil"/>
              <w:left w:val="single" w:sz="12" w:space="0" w:color="FFFFFF"/>
              <w:bottom w:val="single" w:sz="12" w:space="0" w:color="FFFFFF"/>
              <w:right w:val="single" w:sz="12" w:space="0" w:color="FFFFFF"/>
            </w:tcBorders>
            <w:shd w:val="clear" w:color="000000" w:fill="F2F2F2"/>
            <w:vAlign w:val="bottom"/>
            <w:hideMark/>
          </w:tcPr>
          <w:p w14:paraId="1656B2BF" w14:textId="77777777" w:rsidR="00AB70FD" w:rsidRPr="007B2FEA" w:rsidRDefault="00AB70FD"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Itens que não serão reclassificados para o resultado</w:t>
            </w:r>
          </w:p>
        </w:tc>
        <w:tc>
          <w:tcPr>
            <w:tcW w:w="823" w:type="pct"/>
            <w:tcBorders>
              <w:top w:val="nil"/>
              <w:left w:val="nil"/>
              <w:bottom w:val="single" w:sz="12" w:space="0" w:color="FFFFFF"/>
              <w:right w:val="single" w:sz="12" w:space="0" w:color="FFFFFF"/>
            </w:tcBorders>
            <w:shd w:val="clear" w:color="000000" w:fill="F2F2F2"/>
            <w:vAlign w:val="bottom"/>
            <w:hideMark/>
          </w:tcPr>
          <w:p w14:paraId="1713F898" w14:textId="77777777" w:rsidR="00AB70FD" w:rsidRPr="007B2FEA" w:rsidRDefault="00AB70FD"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823" w:type="pct"/>
            <w:tcBorders>
              <w:top w:val="nil"/>
              <w:left w:val="nil"/>
              <w:bottom w:val="single" w:sz="12" w:space="0" w:color="FFFFFF"/>
              <w:right w:val="single" w:sz="12" w:space="0" w:color="FFFFFF"/>
            </w:tcBorders>
            <w:shd w:val="clear" w:color="000000" w:fill="F2F2F2"/>
            <w:vAlign w:val="bottom"/>
            <w:hideMark/>
          </w:tcPr>
          <w:p w14:paraId="7434A353" w14:textId="77777777" w:rsidR="00AB70FD" w:rsidRPr="007B2FEA" w:rsidRDefault="00AB70FD"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AB70FD" w:rsidRPr="007B2FEA" w14:paraId="3D7240C4" w14:textId="77777777" w:rsidTr="00497530">
        <w:tc>
          <w:tcPr>
            <w:tcW w:w="3354" w:type="pct"/>
            <w:tcBorders>
              <w:top w:val="nil"/>
              <w:left w:val="single" w:sz="12" w:space="0" w:color="FFFFFF"/>
              <w:bottom w:val="single" w:sz="12" w:space="0" w:color="FFFFFF"/>
              <w:right w:val="single" w:sz="12" w:space="0" w:color="FFFFFF"/>
            </w:tcBorders>
            <w:shd w:val="clear" w:color="000000" w:fill="808080"/>
            <w:vAlign w:val="bottom"/>
            <w:hideMark/>
          </w:tcPr>
          <w:p w14:paraId="7146F85B" w14:textId="77777777" w:rsidR="00AB70FD" w:rsidRPr="007B2FEA" w:rsidRDefault="00AB70FD"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TOTAL DO RESULTADO ABRANGENTE</w:t>
            </w:r>
          </w:p>
        </w:tc>
        <w:tc>
          <w:tcPr>
            <w:tcW w:w="823" w:type="pct"/>
            <w:tcBorders>
              <w:top w:val="nil"/>
              <w:left w:val="nil"/>
              <w:bottom w:val="single" w:sz="12" w:space="0" w:color="FFFFFF"/>
              <w:right w:val="single" w:sz="12" w:space="0" w:color="FFFFFF"/>
            </w:tcBorders>
            <w:shd w:val="clear" w:color="000000" w:fill="808080"/>
            <w:vAlign w:val="bottom"/>
            <w:hideMark/>
          </w:tcPr>
          <w:p w14:paraId="4AB2B617" w14:textId="77777777" w:rsidR="00AB70FD" w:rsidRPr="007B2FEA" w:rsidRDefault="00AB70FD"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93.621</w:t>
            </w:r>
          </w:p>
        </w:tc>
        <w:tc>
          <w:tcPr>
            <w:tcW w:w="823" w:type="pct"/>
            <w:tcBorders>
              <w:top w:val="nil"/>
              <w:left w:val="nil"/>
              <w:bottom w:val="single" w:sz="12" w:space="0" w:color="FFFFFF"/>
              <w:right w:val="single" w:sz="12" w:space="0" w:color="FFFFFF"/>
            </w:tcBorders>
            <w:shd w:val="clear" w:color="000000" w:fill="808080"/>
            <w:vAlign w:val="bottom"/>
            <w:hideMark/>
          </w:tcPr>
          <w:p w14:paraId="45007416" w14:textId="77777777" w:rsidR="00AB70FD" w:rsidRPr="007B2FEA" w:rsidRDefault="00AB70FD"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96.320</w:t>
            </w:r>
          </w:p>
        </w:tc>
      </w:tr>
    </w:tbl>
    <w:p w14:paraId="5ACB4B25" w14:textId="6DFA3EE7" w:rsidR="00CE116A" w:rsidRPr="007B2FEA" w:rsidRDefault="00CE116A" w:rsidP="004B625D">
      <w:pPr>
        <w:tabs>
          <w:tab w:val="left" w:pos="9781"/>
        </w:tabs>
        <w:jc w:val="center"/>
        <w:rPr>
          <w:rFonts w:ascii="Verdana" w:eastAsiaTheme="minorHAnsi" w:hAnsi="Verdana" w:cstheme="minorBidi"/>
          <w:sz w:val="20"/>
          <w:szCs w:val="20"/>
          <w:lang w:eastAsia="en-US"/>
        </w:rPr>
      </w:pPr>
      <w:r w:rsidRPr="007B2FEA">
        <w:rPr>
          <w:rFonts w:ascii="Verdana" w:hAnsi="Verdana"/>
          <w:sz w:val="20"/>
          <w:szCs w:val="20"/>
        </w:rPr>
        <w:fldChar w:fldCharType="begin"/>
      </w:r>
      <w:r w:rsidRPr="007B2FEA">
        <w:rPr>
          <w:rFonts w:ascii="Verdana" w:hAnsi="Verdana"/>
          <w:sz w:val="20"/>
          <w:szCs w:val="20"/>
        </w:rPr>
        <w:instrText xml:space="preserve"> LINK Excel.Sheet.12 "\\\\cluster.nas.parana\\FOMENTO\\SETORES\\diafi-3\\1_CONTABILIDADE\\BALANCETES PUBLICADOS\\1_DEMONSTRACOES CONTABEIS\\Demonstracões Contabeis 2021\\2 SEMESTRE\\1. Demonstrações Financeiras - Dez 2021.xlsx" "DRA!L6C8:L14C11" \a \f 4 \h </w:instrText>
      </w:r>
      <w:r w:rsidR="00875D82" w:rsidRPr="007B2FEA">
        <w:rPr>
          <w:rFonts w:ascii="Verdana" w:hAnsi="Verdana"/>
          <w:sz w:val="20"/>
          <w:szCs w:val="20"/>
        </w:rPr>
        <w:instrText xml:space="preserve"> \* MERGEFORMAT </w:instrText>
      </w:r>
      <w:r w:rsidRPr="007B2FEA">
        <w:rPr>
          <w:rFonts w:ascii="Verdana" w:hAnsi="Verdana"/>
          <w:sz w:val="20"/>
          <w:szCs w:val="20"/>
        </w:rPr>
        <w:fldChar w:fldCharType="separate"/>
      </w:r>
    </w:p>
    <w:p w14:paraId="730C9835" w14:textId="60BCD463" w:rsidR="005D599F" w:rsidRPr="007B2FEA" w:rsidRDefault="00CE116A" w:rsidP="004B625D">
      <w:pPr>
        <w:tabs>
          <w:tab w:val="left" w:pos="9781"/>
        </w:tabs>
        <w:jc w:val="center"/>
        <w:rPr>
          <w:rFonts w:ascii="Verdana" w:hAnsi="Verdana" w:cs="Arial"/>
          <w:sz w:val="20"/>
          <w:szCs w:val="20"/>
        </w:rPr>
      </w:pPr>
      <w:r w:rsidRPr="007B2FEA">
        <w:rPr>
          <w:rFonts w:ascii="Verdana" w:hAnsi="Verdana"/>
          <w:sz w:val="20"/>
          <w:szCs w:val="20"/>
        </w:rPr>
        <w:fldChar w:fldCharType="end"/>
      </w:r>
      <w:r w:rsidR="005D599F" w:rsidRPr="007B2FEA">
        <w:rPr>
          <w:rFonts w:ascii="Verdana" w:hAnsi="Verdana" w:cs="Arial"/>
          <w:sz w:val="20"/>
          <w:szCs w:val="20"/>
        </w:rPr>
        <w:t>A</w:t>
      </w:r>
      <w:r w:rsidR="006A3664" w:rsidRPr="007B2FEA">
        <w:rPr>
          <w:rFonts w:ascii="Verdana" w:hAnsi="Verdana" w:cs="Arial"/>
          <w:sz w:val="20"/>
          <w:szCs w:val="20"/>
        </w:rPr>
        <w:t>s</w:t>
      </w:r>
      <w:r w:rsidR="005D599F" w:rsidRPr="007B2FEA">
        <w:rPr>
          <w:rFonts w:ascii="Verdana" w:hAnsi="Verdana" w:cs="Arial"/>
          <w:sz w:val="20"/>
          <w:szCs w:val="20"/>
        </w:rPr>
        <w:t xml:space="preserve"> </w:t>
      </w:r>
      <w:r w:rsidR="00407AF8" w:rsidRPr="007B2FEA">
        <w:rPr>
          <w:rFonts w:ascii="Verdana" w:hAnsi="Verdana" w:cs="Arial"/>
          <w:sz w:val="20"/>
          <w:szCs w:val="20"/>
        </w:rPr>
        <w:t xml:space="preserve">notas </w:t>
      </w:r>
      <w:r w:rsidR="005D599F" w:rsidRPr="007B2FEA">
        <w:rPr>
          <w:rFonts w:ascii="Verdana" w:hAnsi="Verdana" w:cs="Arial"/>
          <w:sz w:val="20"/>
          <w:szCs w:val="20"/>
        </w:rPr>
        <w:t>explicativas são parte integrante das demonstrações financeiras.</w:t>
      </w:r>
    </w:p>
    <w:p w14:paraId="04519A3B" w14:textId="45D251B4" w:rsidR="008852F6" w:rsidRPr="007B2FEA" w:rsidRDefault="008852F6" w:rsidP="004B625D">
      <w:pPr>
        <w:tabs>
          <w:tab w:val="left" w:pos="9781"/>
        </w:tabs>
        <w:rPr>
          <w:rFonts w:ascii="Verdana" w:hAnsi="Verdana" w:cs="Arial"/>
          <w:sz w:val="20"/>
          <w:szCs w:val="20"/>
        </w:rPr>
        <w:sectPr w:rsidR="008852F6" w:rsidRPr="007B2FEA" w:rsidSect="004B625D">
          <w:headerReference w:type="even" r:id="rId39"/>
          <w:headerReference w:type="default" r:id="rId40"/>
          <w:headerReference w:type="first" r:id="rId41"/>
          <w:pgSz w:w="11906" w:h="16838"/>
          <w:pgMar w:top="2101" w:right="707" w:bottom="1728" w:left="851" w:header="864" w:footer="1008" w:gutter="0"/>
          <w:pgBorders w:offsetFrom="page">
            <w:top w:val="thinThickLargeGap" w:sz="24" w:space="26" w:color="auto" w:frame="1"/>
          </w:pgBorders>
          <w:cols w:space="708"/>
          <w:docGrid w:linePitch="360"/>
        </w:sectPr>
      </w:pPr>
    </w:p>
    <w:p w14:paraId="56B30306" w14:textId="1638D858" w:rsidR="008F46F8" w:rsidRPr="007B2FEA" w:rsidRDefault="008F46F8" w:rsidP="004B625D">
      <w:pPr>
        <w:pStyle w:val="Ttulo1"/>
        <w:tabs>
          <w:tab w:val="clear" w:pos="432"/>
          <w:tab w:val="num" w:pos="0"/>
          <w:tab w:val="left" w:pos="9781"/>
        </w:tabs>
        <w:suppressAutoHyphens w:val="0"/>
        <w:snapToGrid w:val="0"/>
        <w:spacing w:before="0" w:after="0"/>
        <w:ind w:left="0" w:firstLine="0"/>
        <w:rPr>
          <w:rFonts w:ascii="Verdana" w:eastAsiaTheme="minorHAnsi" w:hAnsi="Verdana" w:cstheme="minorBidi"/>
          <w:sz w:val="20"/>
          <w:szCs w:val="20"/>
        </w:rPr>
      </w:pPr>
      <w:bookmarkStart w:id="20" w:name="_Toc110950643"/>
      <w:bookmarkStart w:id="21" w:name="_Toc178252411"/>
      <w:r w:rsidRPr="007B2FEA">
        <w:rPr>
          <w:rFonts w:ascii="Verdana" w:hAnsi="Verdana"/>
          <w:bCs w:val="0"/>
          <w:caps/>
          <w:kern w:val="0"/>
          <w:sz w:val="20"/>
          <w:szCs w:val="20"/>
          <w:lang w:eastAsia="zh-CN"/>
        </w:rPr>
        <w:lastRenderedPageBreak/>
        <w:t>Demonstração das Mutações do Patrimônio Líquido</w:t>
      </w:r>
      <w:bookmarkEnd w:id="20"/>
      <w:bookmarkEnd w:id="21"/>
      <w:r w:rsidR="001448E8" w:rsidRPr="007B2FEA">
        <w:rPr>
          <w:rFonts w:ascii="Verdana" w:hAnsi="Verdana"/>
          <w:b w:val="0"/>
          <w:caps/>
          <w:sz w:val="20"/>
          <w:szCs w:val="20"/>
          <w:lang w:eastAsia="zh-CN"/>
        </w:rPr>
        <w:t xml:space="preserve"> </w:t>
      </w:r>
      <w:r w:rsidRPr="007B2FEA">
        <w:rPr>
          <w:rFonts w:ascii="Verdana" w:hAnsi="Verdana"/>
          <w:sz w:val="20"/>
          <w:szCs w:val="20"/>
        </w:rPr>
        <w:fldChar w:fldCharType="begin"/>
      </w:r>
      <w:r w:rsidRPr="007B2FEA">
        <w:rPr>
          <w:rFonts w:ascii="Verdana" w:hAnsi="Verdana"/>
          <w:sz w:val="20"/>
          <w:szCs w:val="20"/>
        </w:rPr>
        <w:instrText xml:space="preserve"> LINK </w:instrText>
      </w:r>
      <w:r w:rsidR="003E20D4" w:rsidRPr="007B2FEA">
        <w:rPr>
          <w:rFonts w:ascii="Verdana" w:hAnsi="Verdana"/>
          <w:sz w:val="20"/>
          <w:szCs w:val="20"/>
        </w:rPr>
        <w:instrText xml:space="preserve">Excel.Sheet.12 "\\\\cluster.nas.parana\\FOMENTO\\SETORES\\diafi-3\\1_CONTABILIDADE\\BALANCETES PUBLICADOS\\1_DEMONSTRACOES CONTABEIS\\Demonstrações Contabeis 2020\\2 SEMESTRE\\1. Demonstrações Financeiras - Dez 2020 19022021.xlsx" DMPL!L6C14:L35C24 </w:instrText>
      </w:r>
      <w:r w:rsidRPr="007B2FEA">
        <w:rPr>
          <w:rFonts w:ascii="Verdana" w:hAnsi="Verdana"/>
          <w:sz w:val="20"/>
          <w:szCs w:val="20"/>
        </w:rPr>
        <w:instrText xml:space="preserve">\a \f 4 \h </w:instrText>
      </w:r>
      <w:r w:rsidR="0059641B" w:rsidRPr="007B2FEA">
        <w:rPr>
          <w:rFonts w:ascii="Verdana" w:hAnsi="Verdana"/>
          <w:sz w:val="20"/>
          <w:szCs w:val="20"/>
        </w:rPr>
        <w:instrText xml:space="preserve"> \* MERGEFORMAT </w:instrText>
      </w:r>
      <w:r w:rsidRPr="007B2FEA">
        <w:rPr>
          <w:rFonts w:ascii="Verdana" w:hAnsi="Verdana"/>
          <w:sz w:val="20"/>
          <w:szCs w:val="20"/>
        </w:rPr>
        <w:fldChar w:fldCharType="separate"/>
      </w:r>
    </w:p>
    <w:p w14:paraId="5E92432A" w14:textId="1F426920" w:rsidR="00341A77" w:rsidRPr="007B2FEA" w:rsidRDefault="008F46F8" w:rsidP="004B625D">
      <w:pPr>
        <w:tabs>
          <w:tab w:val="left" w:pos="9781"/>
        </w:tabs>
        <w:rPr>
          <w:rFonts w:ascii="Verdana" w:eastAsiaTheme="minorHAnsi" w:hAnsi="Verdana" w:cstheme="minorBidi"/>
          <w:sz w:val="16"/>
          <w:szCs w:val="16"/>
          <w:lang w:eastAsia="en-US"/>
        </w:rPr>
      </w:pPr>
      <w:r w:rsidRPr="007B2FEA">
        <w:fldChar w:fldCharType="end"/>
      </w:r>
      <w:r w:rsidR="00341A77" w:rsidRPr="007B2FEA">
        <w:rPr>
          <w:rFonts w:ascii="Verdana" w:hAnsi="Verdana"/>
          <w:sz w:val="16"/>
          <w:szCs w:val="16"/>
        </w:rPr>
        <w:fldChar w:fldCharType="begin"/>
      </w:r>
      <w:r w:rsidR="00341A77" w:rsidRPr="007B2FEA">
        <w:rPr>
          <w:rFonts w:ascii="Verdana" w:hAnsi="Verdana"/>
          <w:sz w:val="16"/>
          <w:szCs w:val="16"/>
        </w:rPr>
        <w:instrText xml:space="preserve"> LINK Excel.Sheet.12 "\\\\cluster.nas.parana\\FOMENTO\\SETORES\\DIAFI-3\\1_CONTABILIDADE\\BALANCETES PUBLICADOS\\1_DEMONSTRACOES CONTABEIS\\Demonstrações Contábeis 2023\\2º semestre\\1. Demonstrações Financeiras - Dez 2023.xlsx" "DMPL!L6C14:L33C24" \a \f 4 \h  \* MERGEFORMAT </w:instrText>
      </w:r>
      <w:r w:rsidR="00341A77" w:rsidRPr="007B2FEA">
        <w:rPr>
          <w:rFonts w:ascii="Verdana" w:hAnsi="Verdana"/>
          <w:sz w:val="16"/>
          <w:szCs w:val="16"/>
        </w:rPr>
        <w:fldChar w:fldCharType="separate"/>
      </w:r>
    </w:p>
    <w:p w14:paraId="516ABBCF" w14:textId="77777777" w:rsidR="007A18F0" w:rsidRPr="007B2FEA" w:rsidRDefault="00341A77" w:rsidP="004B625D">
      <w:pPr>
        <w:tabs>
          <w:tab w:val="left" w:pos="9781"/>
        </w:tabs>
        <w:jc w:val="right"/>
      </w:pPr>
      <w:r w:rsidRPr="007B2FEA">
        <w:rPr>
          <w:rFonts w:ascii="Verdana" w:hAnsi="Verdana"/>
          <w:sz w:val="16"/>
          <w:szCs w:val="16"/>
        </w:rPr>
        <w:fldChar w:fldCharType="end"/>
      </w:r>
      <w:r w:rsidR="00D9614F" w:rsidRPr="007B2FEA">
        <w:rPr>
          <w:rFonts w:ascii="Verdana" w:hAnsi="Verdana"/>
          <w:sz w:val="16"/>
          <w:szCs w:val="16"/>
        </w:rPr>
        <w:t xml:space="preserve"> </w:t>
      </w:r>
    </w:p>
    <w:tbl>
      <w:tblPr>
        <w:tblW w:w="5052" w:type="pct"/>
        <w:tblLayout w:type="fixed"/>
        <w:tblCellMar>
          <w:left w:w="70" w:type="dxa"/>
          <w:right w:w="70" w:type="dxa"/>
        </w:tblCellMar>
        <w:tblLook w:val="04A0" w:firstRow="1" w:lastRow="0" w:firstColumn="1" w:lastColumn="0" w:noHBand="0" w:noVBand="1"/>
      </w:tblPr>
      <w:tblGrid>
        <w:gridCol w:w="3969"/>
        <w:gridCol w:w="849"/>
        <w:gridCol w:w="1240"/>
        <w:gridCol w:w="22"/>
        <w:gridCol w:w="1225"/>
        <w:gridCol w:w="46"/>
        <w:gridCol w:w="1194"/>
        <w:gridCol w:w="22"/>
        <w:gridCol w:w="1222"/>
        <w:gridCol w:w="22"/>
        <w:gridCol w:w="1657"/>
        <w:gridCol w:w="1240"/>
        <w:gridCol w:w="9"/>
        <w:gridCol w:w="1435"/>
        <w:gridCol w:w="1231"/>
        <w:gridCol w:w="6"/>
        <w:gridCol w:w="40"/>
      </w:tblGrid>
      <w:tr w:rsidR="00826EE0" w:rsidRPr="007B2FEA" w14:paraId="50216814" w14:textId="77777777" w:rsidTr="00826EE0">
        <w:trPr>
          <w:gridAfter w:val="1"/>
          <w:wAfter w:w="14" w:type="pct"/>
        </w:trPr>
        <w:tc>
          <w:tcPr>
            <w:tcW w:w="1286" w:type="pct"/>
            <w:vMerge w:val="restart"/>
            <w:tcBorders>
              <w:top w:val="single" w:sz="12" w:space="0" w:color="FFFFFF"/>
              <w:left w:val="nil"/>
              <w:bottom w:val="single" w:sz="8" w:space="0" w:color="FFFFFF"/>
              <w:right w:val="nil"/>
            </w:tcBorders>
            <w:shd w:val="clear" w:color="000000" w:fill="808080"/>
            <w:vAlign w:val="bottom"/>
            <w:hideMark/>
          </w:tcPr>
          <w:p w14:paraId="4CCF9E76"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275" w:type="pct"/>
            <w:vMerge w:val="restart"/>
            <w:tcBorders>
              <w:top w:val="single" w:sz="8" w:space="0" w:color="FFFFFF"/>
              <w:left w:val="single" w:sz="8" w:space="0" w:color="FFFFFF"/>
              <w:bottom w:val="single" w:sz="8" w:space="0" w:color="FFFFFF"/>
              <w:right w:val="single" w:sz="8" w:space="0" w:color="FFFFFF"/>
            </w:tcBorders>
            <w:shd w:val="clear" w:color="000000" w:fill="808080"/>
            <w:vAlign w:val="bottom"/>
            <w:hideMark/>
          </w:tcPr>
          <w:p w14:paraId="53FF05EF"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NOTA</w:t>
            </w:r>
          </w:p>
        </w:tc>
        <w:tc>
          <w:tcPr>
            <w:tcW w:w="821" w:type="pct"/>
            <w:gridSpan w:val="4"/>
            <w:tcBorders>
              <w:top w:val="single" w:sz="8" w:space="0" w:color="FFFFFF"/>
              <w:left w:val="nil"/>
              <w:bottom w:val="single" w:sz="8" w:space="0" w:color="FFFFFF"/>
              <w:right w:val="single" w:sz="8" w:space="0" w:color="FFFFFF"/>
            </w:tcBorders>
            <w:shd w:val="clear" w:color="000000" w:fill="808080"/>
            <w:vAlign w:val="bottom"/>
            <w:hideMark/>
          </w:tcPr>
          <w:p w14:paraId="79937F55"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CAPITAL SOCIAL</w:t>
            </w:r>
          </w:p>
        </w:tc>
        <w:tc>
          <w:tcPr>
            <w:tcW w:w="394" w:type="pct"/>
            <w:gridSpan w:val="2"/>
            <w:vMerge w:val="restart"/>
            <w:tcBorders>
              <w:top w:val="single" w:sz="8" w:space="0" w:color="FFFFFF"/>
              <w:left w:val="single" w:sz="8" w:space="0" w:color="FFFFFF"/>
              <w:bottom w:val="single" w:sz="8" w:space="0" w:color="FFFFFF"/>
              <w:right w:val="single" w:sz="8" w:space="0" w:color="FFFFFF"/>
            </w:tcBorders>
            <w:shd w:val="clear" w:color="000000" w:fill="808080"/>
            <w:vAlign w:val="bottom"/>
            <w:hideMark/>
          </w:tcPr>
          <w:p w14:paraId="2A88D418"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RESERVA DE CAPITAL</w:t>
            </w:r>
          </w:p>
        </w:tc>
        <w:tc>
          <w:tcPr>
            <w:tcW w:w="1345" w:type="pct"/>
            <w:gridSpan w:val="5"/>
            <w:tcBorders>
              <w:top w:val="single" w:sz="8" w:space="0" w:color="FFFFFF"/>
              <w:left w:val="nil"/>
              <w:bottom w:val="single" w:sz="8" w:space="0" w:color="FFFFFF"/>
              <w:right w:val="single" w:sz="8" w:space="0" w:color="FFFFFF"/>
            </w:tcBorders>
            <w:shd w:val="clear" w:color="000000" w:fill="808080"/>
            <w:vAlign w:val="bottom"/>
            <w:hideMark/>
          </w:tcPr>
          <w:p w14:paraId="5E3D6C11"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RESERVAS DE LUCRO</w:t>
            </w:r>
          </w:p>
        </w:tc>
        <w:tc>
          <w:tcPr>
            <w:tcW w:w="464" w:type="pct"/>
            <w:vMerge w:val="restart"/>
            <w:tcBorders>
              <w:top w:val="single" w:sz="8" w:space="0" w:color="FFFFFF"/>
              <w:left w:val="single" w:sz="8" w:space="0" w:color="FFFFFF"/>
              <w:bottom w:val="single" w:sz="8" w:space="0" w:color="FFFFFF"/>
              <w:right w:val="single" w:sz="8" w:space="0" w:color="FFFFFF"/>
            </w:tcBorders>
            <w:shd w:val="clear" w:color="000000" w:fill="808080"/>
            <w:vAlign w:val="bottom"/>
            <w:hideMark/>
          </w:tcPr>
          <w:p w14:paraId="7567AFB9"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LUCROS ACUMULADOS</w:t>
            </w:r>
          </w:p>
        </w:tc>
        <w:tc>
          <w:tcPr>
            <w:tcW w:w="401" w:type="pct"/>
            <w:gridSpan w:val="2"/>
            <w:vMerge w:val="restart"/>
            <w:tcBorders>
              <w:top w:val="single" w:sz="8" w:space="0" w:color="FFFFFF"/>
              <w:left w:val="single" w:sz="8" w:space="0" w:color="FFFFFF"/>
              <w:bottom w:val="single" w:sz="8" w:space="0" w:color="FFFFFF"/>
              <w:right w:val="single" w:sz="8" w:space="0" w:color="FFFFFF"/>
            </w:tcBorders>
            <w:shd w:val="clear" w:color="000000" w:fill="808080"/>
            <w:vAlign w:val="bottom"/>
            <w:hideMark/>
          </w:tcPr>
          <w:p w14:paraId="25CD4D76"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r>
      <w:tr w:rsidR="00826EE0" w:rsidRPr="007B2FEA" w14:paraId="4CD0E8DA" w14:textId="77777777" w:rsidTr="00826EE0">
        <w:trPr>
          <w:gridAfter w:val="1"/>
          <w:wAfter w:w="14" w:type="pct"/>
        </w:trPr>
        <w:tc>
          <w:tcPr>
            <w:tcW w:w="1286" w:type="pct"/>
            <w:vMerge/>
            <w:tcBorders>
              <w:top w:val="single" w:sz="12" w:space="0" w:color="FFFFFF"/>
              <w:left w:val="nil"/>
              <w:bottom w:val="single" w:sz="8" w:space="0" w:color="FFFFFF"/>
              <w:right w:val="nil"/>
            </w:tcBorders>
            <w:vAlign w:val="bottom"/>
            <w:hideMark/>
          </w:tcPr>
          <w:p w14:paraId="2CA2BAA8" w14:textId="77777777" w:rsidR="00417CA1" w:rsidRPr="007B2FEA" w:rsidRDefault="00417CA1" w:rsidP="004B625D">
            <w:pPr>
              <w:tabs>
                <w:tab w:val="left" w:pos="9781"/>
              </w:tabs>
              <w:suppressAutoHyphens w:val="0"/>
              <w:rPr>
                <w:rFonts w:ascii="Verdana" w:hAnsi="Verdana" w:cs="Arial"/>
                <w:b/>
                <w:bCs/>
                <w:sz w:val="16"/>
                <w:szCs w:val="16"/>
                <w:lang w:eastAsia="pt-BR" w:bidi="he-IL"/>
              </w:rPr>
            </w:pPr>
          </w:p>
        </w:tc>
        <w:tc>
          <w:tcPr>
            <w:tcW w:w="275" w:type="pct"/>
            <w:vMerge/>
            <w:tcBorders>
              <w:top w:val="single" w:sz="8" w:space="0" w:color="FFFFFF"/>
              <w:left w:val="single" w:sz="8" w:space="0" w:color="FFFFFF"/>
              <w:bottom w:val="single" w:sz="8" w:space="0" w:color="FFFFFF"/>
              <w:right w:val="single" w:sz="8" w:space="0" w:color="FFFFFF"/>
            </w:tcBorders>
            <w:vAlign w:val="bottom"/>
            <w:hideMark/>
          </w:tcPr>
          <w:p w14:paraId="79DF8E61" w14:textId="77777777" w:rsidR="00417CA1" w:rsidRPr="007B2FEA" w:rsidRDefault="00417CA1" w:rsidP="004B625D">
            <w:pPr>
              <w:tabs>
                <w:tab w:val="left" w:pos="9781"/>
              </w:tabs>
              <w:suppressAutoHyphens w:val="0"/>
              <w:rPr>
                <w:rFonts w:ascii="Verdana" w:hAnsi="Verdana" w:cs="Arial"/>
                <w:b/>
                <w:bCs/>
                <w:sz w:val="16"/>
                <w:szCs w:val="16"/>
                <w:lang w:eastAsia="pt-BR" w:bidi="he-IL"/>
              </w:rPr>
            </w:pPr>
          </w:p>
        </w:tc>
        <w:tc>
          <w:tcPr>
            <w:tcW w:w="409" w:type="pct"/>
            <w:gridSpan w:val="2"/>
            <w:tcBorders>
              <w:top w:val="nil"/>
              <w:left w:val="nil"/>
              <w:bottom w:val="single" w:sz="8" w:space="0" w:color="FFFFFF"/>
              <w:right w:val="single" w:sz="8" w:space="0" w:color="FFFFFF"/>
            </w:tcBorders>
            <w:shd w:val="clear" w:color="000000" w:fill="808080"/>
            <w:vAlign w:val="bottom"/>
            <w:hideMark/>
          </w:tcPr>
          <w:p w14:paraId="106606CB"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REALIZADO</w:t>
            </w:r>
          </w:p>
        </w:tc>
        <w:tc>
          <w:tcPr>
            <w:tcW w:w="412" w:type="pct"/>
            <w:gridSpan w:val="2"/>
            <w:tcBorders>
              <w:top w:val="nil"/>
              <w:left w:val="nil"/>
              <w:bottom w:val="single" w:sz="8" w:space="0" w:color="FFFFFF"/>
              <w:right w:val="single" w:sz="8" w:space="0" w:color="FFFFFF"/>
            </w:tcBorders>
            <w:shd w:val="clear" w:color="000000" w:fill="808080"/>
            <w:vAlign w:val="bottom"/>
            <w:hideMark/>
          </w:tcPr>
          <w:p w14:paraId="351F4E6C"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AUMENTO DE CAPITAL</w:t>
            </w:r>
          </w:p>
        </w:tc>
        <w:tc>
          <w:tcPr>
            <w:tcW w:w="394" w:type="pct"/>
            <w:gridSpan w:val="2"/>
            <w:vMerge/>
            <w:tcBorders>
              <w:top w:val="single" w:sz="8" w:space="0" w:color="FFFFFF"/>
              <w:left w:val="single" w:sz="8" w:space="0" w:color="FFFFFF"/>
              <w:bottom w:val="single" w:sz="8" w:space="0" w:color="FFFFFF"/>
              <w:right w:val="single" w:sz="8" w:space="0" w:color="FFFFFF"/>
            </w:tcBorders>
            <w:vAlign w:val="bottom"/>
            <w:hideMark/>
          </w:tcPr>
          <w:p w14:paraId="0D105350" w14:textId="77777777" w:rsidR="00417CA1" w:rsidRPr="007B2FEA" w:rsidRDefault="00417CA1" w:rsidP="004B625D">
            <w:pPr>
              <w:tabs>
                <w:tab w:val="left" w:pos="9781"/>
              </w:tabs>
              <w:suppressAutoHyphens w:val="0"/>
              <w:rPr>
                <w:rFonts w:ascii="Verdana" w:hAnsi="Verdana" w:cs="Arial"/>
                <w:b/>
                <w:bCs/>
                <w:sz w:val="16"/>
                <w:szCs w:val="16"/>
                <w:lang w:eastAsia="pt-BR" w:bidi="he-IL"/>
              </w:rPr>
            </w:pPr>
          </w:p>
        </w:tc>
        <w:tc>
          <w:tcPr>
            <w:tcW w:w="403" w:type="pct"/>
            <w:gridSpan w:val="2"/>
            <w:tcBorders>
              <w:top w:val="nil"/>
              <w:left w:val="nil"/>
              <w:bottom w:val="single" w:sz="8" w:space="0" w:color="FFFFFF"/>
              <w:right w:val="single" w:sz="8" w:space="0" w:color="FFFFFF"/>
            </w:tcBorders>
            <w:shd w:val="clear" w:color="000000" w:fill="808080"/>
            <w:vAlign w:val="bottom"/>
            <w:hideMark/>
          </w:tcPr>
          <w:p w14:paraId="4658E1E1"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LEGAL</w:t>
            </w:r>
          </w:p>
        </w:tc>
        <w:tc>
          <w:tcPr>
            <w:tcW w:w="537" w:type="pct"/>
            <w:tcBorders>
              <w:top w:val="nil"/>
              <w:left w:val="nil"/>
              <w:bottom w:val="single" w:sz="8" w:space="0" w:color="FFFFFF"/>
              <w:right w:val="single" w:sz="8" w:space="0" w:color="FFFFFF"/>
            </w:tcBorders>
            <w:shd w:val="clear" w:color="000000" w:fill="808080"/>
            <w:vAlign w:val="bottom"/>
            <w:hideMark/>
          </w:tcPr>
          <w:p w14:paraId="5ADE48F5"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ESTATUTÁRIA</w:t>
            </w:r>
          </w:p>
        </w:tc>
        <w:tc>
          <w:tcPr>
            <w:tcW w:w="405" w:type="pct"/>
            <w:gridSpan w:val="2"/>
            <w:tcBorders>
              <w:top w:val="nil"/>
              <w:left w:val="nil"/>
              <w:bottom w:val="single" w:sz="8" w:space="0" w:color="FFFFFF"/>
              <w:right w:val="single" w:sz="8" w:space="0" w:color="FFFFFF"/>
            </w:tcBorders>
            <w:shd w:val="clear" w:color="000000" w:fill="808080"/>
            <w:vAlign w:val="bottom"/>
            <w:hideMark/>
          </w:tcPr>
          <w:p w14:paraId="1CA1BF24" w14:textId="77777777" w:rsidR="00417CA1" w:rsidRPr="007B2FEA" w:rsidRDefault="00417CA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ESPECIAL</w:t>
            </w:r>
          </w:p>
        </w:tc>
        <w:tc>
          <w:tcPr>
            <w:tcW w:w="464" w:type="pct"/>
            <w:vMerge/>
            <w:tcBorders>
              <w:top w:val="single" w:sz="8" w:space="0" w:color="FFFFFF"/>
              <w:left w:val="single" w:sz="8" w:space="0" w:color="FFFFFF"/>
              <w:bottom w:val="single" w:sz="8" w:space="0" w:color="FFFFFF"/>
              <w:right w:val="single" w:sz="8" w:space="0" w:color="FFFFFF"/>
            </w:tcBorders>
            <w:vAlign w:val="bottom"/>
            <w:hideMark/>
          </w:tcPr>
          <w:p w14:paraId="042E7D48" w14:textId="77777777" w:rsidR="00417CA1" w:rsidRPr="007B2FEA" w:rsidRDefault="00417CA1" w:rsidP="004B625D">
            <w:pPr>
              <w:tabs>
                <w:tab w:val="left" w:pos="9781"/>
              </w:tabs>
              <w:suppressAutoHyphens w:val="0"/>
              <w:rPr>
                <w:rFonts w:ascii="Verdana" w:hAnsi="Verdana" w:cs="Arial"/>
                <w:b/>
                <w:bCs/>
                <w:sz w:val="16"/>
                <w:szCs w:val="16"/>
                <w:lang w:eastAsia="pt-BR" w:bidi="he-IL"/>
              </w:rPr>
            </w:pPr>
          </w:p>
        </w:tc>
        <w:tc>
          <w:tcPr>
            <w:tcW w:w="401" w:type="pct"/>
            <w:gridSpan w:val="2"/>
            <w:vMerge/>
            <w:tcBorders>
              <w:top w:val="single" w:sz="8" w:space="0" w:color="FFFFFF"/>
              <w:left w:val="single" w:sz="8" w:space="0" w:color="FFFFFF"/>
              <w:bottom w:val="single" w:sz="8" w:space="0" w:color="FFFFFF"/>
              <w:right w:val="single" w:sz="8" w:space="0" w:color="FFFFFF"/>
            </w:tcBorders>
            <w:vAlign w:val="bottom"/>
            <w:hideMark/>
          </w:tcPr>
          <w:p w14:paraId="0688E54A" w14:textId="77777777" w:rsidR="00417CA1" w:rsidRPr="007B2FEA" w:rsidRDefault="00417CA1" w:rsidP="004B625D">
            <w:pPr>
              <w:tabs>
                <w:tab w:val="left" w:pos="9781"/>
              </w:tabs>
              <w:suppressAutoHyphens w:val="0"/>
              <w:rPr>
                <w:rFonts w:ascii="Verdana" w:hAnsi="Verdana" w:cs="Arial"/>
                <w:b/>
                <w:bCs/>
                <w:sz w:val="16"/>
                <w:szCs w:val="16"/>
                <w:lang w:eastAsia="pt-BR" w:bidi="he-IL"/>
              </w:rPr>
            </w:pPr>
          </w:p>
        </w:tc>
      </w:tr>
      <w:tr w:rsidR="00826EE0" w:rsidRPr="007B2FEA" w14:paraId="60D2066E"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A6A6A6"/>
            <w:vAlign w:val="bottom"/>
            <w:hideMark/>
          </w:tcPr>
          <w:p w14:paraId="0581CA0B" w14:textId="30955224" w:rsidR="00417CA1" w:rsidRPr="007B2FEA" w:rsidRDefault="00417CA1"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SALDOS EM 31/12/2022</w:t>
            </w:r>
          </w:p>
        </w:tc>
        <w:tc>
          <w:tcPr>
            <w:tcW w:w="275" w:type="pct"/>
            <w:tcBorders>
              <w:top w:val="nil"/>
              <w:left w:val="single" w:sz="8" w:space="0" w:color="FFFFFF"/>
              <w:bottom w:val="single" w:sz="8" w:space="0" w:color="FFFFFF"/>
              <w:right w:val="single" w:sz="8" w:space="0" w:color="FFFFFF"/>
            </w:tcBorders>
            <w:shd w:val="clear" w:color="000000" w:fill="A6A6A6"/>
            <w:vAlign w:val="bottom"/>
            <w:hideMark/>
          </w:tcPr>
          <w:p w14:paraId="5F30A91D" w14:textId="23A077F1"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A6A6A6"/>
            <w:vAlign w:val="bottom"/>
            <w:hideMark/>
          </w:tcPr>
          <w:p w14:paraId="68D4A250"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1.783.073</w:t>
            </w:r>
          </w:p>
        </w:tc>
        <w:tc>
          <w:tcPr>
            <w:tcW w:w="404" w:type="pct"/>
            <w:gridSpan w:val="2"/>
            <w:tcBorders>
              <w:top w:val="nil"/>
              <w:left w:val="nil"/>
              <w:bottom w:val="single" w:sz="8" w:space="0" w:color="FFFFFF"/>
              <w:right w:val="single" w:sz="8" w:space="0" w:color="FFFFFF"/>
            </w:tcBorders>
            <w:shd w:val="clear" w:color="000000" w:fill="A6A6A6"/>
            <w:vAlign w:val="bottom"/>
            <w:hideMark/>
          </w:tcPr>
          <w:p w14:paraId="4063BCAA" w14:textId="75D6C495"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60.000</w:t>
            </w:r>
          </w:p>
        </w:tc>
        <w:tc>
          <w:tcPr>
            <w:tcW w:w="402" w:type="pct"/>
            <w:gridSpan w:val="2"/>
            <w:tcBorders>
              <w:top w:val="nil"/>
              <w:left w:val="nil"/>
              <w:bottom w:val="single" w:sz="8" w:space="0" w:color="FFFFFF"/>
              <w:right w:val="single" w:sz="8" w:space="0" w:color="FFFFFF"/>
            </w:tcBorders>
            <w:shd w:val="clear" w:color="000000" w:fill="A6A6A6"/>
            <w:vAlign w:val="bottom"/>
            <w:hideMark/>
          </w:tcPr>
          <w:p w14:paraId="4D49AB49"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6</w:t>
            </w:r>
          </w:p>
        </w:tc>
        <w:tc>
          <w:tcPr>
            <w:tcW w:w="403" w:type="pct"/>
            <w:gridSpan w:val="2"/>
            <w:tcBorders>
              <w:top w:val="nil"/>
              <w:left w:val="nil"/>
              <w:bottom w:val="single" w:sz="8" w:space="0" w:color="FFFFFF"/>
              <w:right w:val="single" w:sz="8" w:space="0" w:color="FFFFFF"/>
            </w:tcBorders>
            <w:shd w:val="clear" w:color="000000" w:fill="A6A6A6"/>
            <w:vAlign w:val="bottom"/>
            <w:hideMark/>
          </w:tcPr>
          <w:p w14:paraId="1E3CEE15"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84.203</w:t>
            </w:r>
          </w:p>
        </w:tc>
        <w:tc>
          <w:tcPr>
            <w:tcW w:w="543" w:type="pct"/>
            <w:gridSpan w:val="2"/>
            <w:tcBorders>
              <w:top w:val="nil"/>
              <w:left w:val="nil"/>
              <w:bottom w:val="single" w:sz="8" w:space="0" w:color="FFFFFF"/>
              <w:right w:val="single" w:sz="8" w:space="0" w:color="FFFFFF"/>
            </w:tcBorders>
            <w:shd w:val="clear" w:color="000000" w:fill="A6A6A6"/>
            <w:vAlign w:val="bottom"/>
            <w:hideMark/>
          </w:tcPr>
          <w:p w14:paraId="228657F3"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227.260</w:t>
            </w:r>
          </w:p>
        </w:tc>
        <w:tc>
          <w:tcPr>
            <w:tcW w:w="402" w:type="pct"/>
            <w:tcBorders>
              <w:top w:val="nil"/>
              <w:left w:val="nil"/>
              <w:bottom w:val="single" w:sz="8" w:space="0" w:color="FFFFFF"/>
              <w:right w:val="single" w:sz="8" w:space="0" w:color="FFFFFF"/>
            </w:tcBorders>
            <w:shd w:val="clear" w:color="000000" w:fill="A6A6A6"/>
            <w:vAlign w:val="bottom"/>
            <w:hideMark/>
          </w:tcPr>
          <w:p w14:paraId="16E8C139"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109.255</w:t>
            </w:r>
          </w:p>
        </w:tc>
        <w:tc>
          <w:tcPr>
            <w:tcW w:w="468" w:type="pct"/>
            <w:gridSpan w:val="2"/>
            <w:tcBorders>
              <w:top w:val="nil"/>
              <w:left w:val="nil"/>
              <w:bottom w:val="single" w:sz="8" w:space="0" w:color="FFFFFF"/>
              <w:right w:val="single" w:sz="8" w:space="0" w:color="FFFFFF"/>
            </w:tcBorders>
            <w:shd w:val="clear" w:color="000000" w:fill="A6A6A6"/>
            <w:vAlign w:val="bottom"/>
            <w:hideMark/>
          </w:tcPr>
          <w:p w14:paraId="7A49672B" w14:textId="03A44EAF"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w:t>
            </w:r>
          </w:p>
        </w:tc>
        <w:tc>
          <w:tcPr>
            <w:tcW w:w="399" w:type="pct"/>
            <w:tcBorders>
              <w:top w:val="nil"/>
              <w:left w:val="nil"/>
              <w:bottom w:val="single" w:sz="8" w:space="0" w:color="FFFFFF"/>
              <w:right w:val="single" w:sz="8" w:space="0" w:color="FFFFFF"/>
            </w:tcBorders>
            <w:shd w:val="clear" w:color="000000" w:fill="A6A6A6"/>
            <w:vAlign w:val="bottom"/>
            <w:hideMark/>
          </w:tcPr>
          <w:p w14:paraId="6D07D70D"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2.263.797</w:t>
            </w:r>
          </w:p>
        </w:tc>
      </w:tr>
      <w:tr w:rsidR="00826EE0" w:rsidRPr="007B2FEA" w14:paraId="2549E0A9"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F2F2F2"/>
            <w:vAlign w:val="bottom"/>
            <w:hideMark/>
          </w:tcPr>
          <w:p w14:paraId="744D9BC6"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Aumento de Capital </w:t>
            </w:r>
          </w:p>
        </w:tc>
        <w:tc>
          <w:tcPr>
            <w:tcW w:w="275" w:type="pct"/>
            <w:tcBorders>
              <w:top w:val="nil"/>
              <w:left w:val="single" w:sz="8" w:space="0" w:color="FFFFFF"/>
              <w:bottom w:val="single" w:sz="8" w:space="0" w:color="FFFFFF"/>
              <w:right w:val="single" w:sz="8" w:space="0" w:color="FFFFFF"/>
            </w:tcBorders>
            <w:shd w:val="clear" w:color="000000" w:fill="F2F2F2"/>
            <w:vAlign w:val="bottom"/>
            <w:hideMark/>
          </w:tcPr>
          <w:p w14:paraId="605DF7C2" w14:textId="516B48D2"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F2F2F2"/>
            <w:vAlign w:val="bottom"/>
            <w:hideMark/>
          </w:tcPr>
          <w:p w14:paraId="0FF6BEFF" w14:textId="666DA4A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0809F73C" w14:textId="5F610EB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015E6DED" w14:textId="7CC5F068"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1EABC842" w14:textId="5989061B"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3F2E576E" w14:textId="65B75188"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6FDCF8ED" w14:textId="08F3BB8F"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0B469C14" w14:textId="07DE145B"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399" w:type="pct"/>
            <w:tcBorders>
              <w:top w:val="nil"/>
              <w:left w:val="nil"/>
              <w:bottom w:val="single" w:sz="8" w:space="0" w:color="FFFFFF"/>
              <w:right w:val="single" w:sz="8" w:space="0" w:color="FFFFFF"/>
            </w:tcBorders>
            <w:shd w:val="clear" w:color="000000" w:fill="F2F2F2"/>
            <w:vAlign w:val="bottom"/>
            <w:hideMark/>
          </w:tcPr>
          <w:p w14:paraId="2EDE6809" w14:textId="6A814C7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r>
      <w:tr w:rsidR="00826EE0" w:rsidRPr="007B2FEA" w14:paraId="785C619A" w14:textId="77777777" w:rsidTr="00826EE0">
        <w:trPr>
          <w:gridAfter w:val="2"/>
          <w:wAfter w:w="16" w:type="pct"/>
        </w:trPr>
        <w:tc>
          <w:tcPr>
            <w:tcW w:w="1286" w:type="pct"/>
            <w:tcBorders>
              <w:top w:val="nil"/>
              <w:left w:val="nil"/>
              <w:bottom w:val="single" w:sz="8" w:space="0" w:color="FFFFFF"/>
              <w:right w:val="single" w:sz="8" w:space="0" w:color="FFFFFF"/>
            </w:tcBorders>
            <w:shd w:val="clear" w:color="000000" w:fill="F2F2F2"/>
            <w:vAlign w:val="bottom"/>
            <w:hideMark/>
          </w:tcPr>
          <w:p w14:paraId="1E3C8080"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Aporte em dinheiro</w:t>
            </w:r>
          </w:p>
        </w:tc>
        <w:tc>
          <w:tcPr>
            <w:tcW w:w="275" w:type="pct"/>
            <w:tcBorders>
              <w:top w:val="nil"/>
              <w:left w:val="nil"/>
              <w:bottom w:val="single" w:sz="8" w:space="0" w:color="FFFFFF"/>
              <w:right w:val="single" w:sz="8" w:space="0" w:color="FFFFFF"/>
            </w:tcBorders>
            <w:shd w:val="clear" w:color="000000" w:fill="F2F2F2"/>
            <w:vAlign w:val="bottom"/>
            <w:hideMark/>
          </w:tcPr>
          <w:p w14:paraId="121A5E75" w14:textId="7777777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13b</w:t>
            </w:r>
          </w:p>
        </w:tc>
        <w:tc>
          <w:tcPr>
            <w:tcW w:w="402" w:type="pct"/>
            <w:tcBorders>
              <w:top w:val="nil"/>
              <w:left w:val="nil"/>
              <w:bottom w:val="single" w:sz="8" w:space="0" w:color="FFFFFF"/>
              <w:right w:val="single" w:sz="8" w:space="0" w:color="FFFFFF"/>
            </w:tcBorders>
            <w:shd w:val="clear" w:color="000000" w:fill="F2F2F2"/>
            <w:vAlign w:val="bottom"/>
            <w:hideMark/>
          </w:tcPr>
          <w:p w14:paraId="18A66B93" w14:textId="5C348665"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60.000</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43799B4D" w14:textId="6614B086"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(60.000)</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2B47BBF4" w14:textId="176DF0E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7A025774" w14:textId="2F138D40"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46E1F8D9" w14:textId="5D8D1BC1"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66147279" w14:textId="7288E3FB"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39787D66" w14:textId="5A2E681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399" w:type="pct"/>
            <w:tcBorders>
              <w:top w:val="nil"/>
              <w:left w:val="nil"/>
              <w:bottom w:val="single" w:sz="8" w:space="0" w:color="FFFFFF"/>
              <w:right w:val="single" w:sz="8" w:space="0" w:color="FFFFFF"/>
            </w:tcBorders>
            <w:shd w:val="clear" w:color="000000" w:fill="F2F2F2"/>
            <w:vAlign w:val="bottom"/>
            <w:hideMark/>
          </w:tcPr>
          <w:p w14:paraId="5E6F8C0B" w14:textId="056E291B"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r>
      <w:tr w:rsidR="00826EE0" w:rsidRPr="007B2FEA" w14:paraId="2B341D30"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F2F2F2"/>
            <w:vAlign w:val="bottom"/>
            <w:hideMark/>
          </w:tcPr>
          <w:p w14:paraId="0B194876"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Lucro líquido do semestre</w:t>
            </w:r>
          </w:p>
        </w:tc>
        <w:tc>
          <w:tcPr>
            <w:tcW w:w="275" w:type="pct"/>
            <w:tcBorders>
              <w:top w:val="nil"/>
              <w:left w:val="single" w:sz="8" w:space="0" w:color="FFFFFF"/>
              <w:bottom w:val="single" w:sz="8" w:space="0" w:color="FFFFFF"/>
              <w:right w:val="single" w:sz="8" w:space="0" w:color="FFFFFF"/>
            </w:tcBorders>
            <w:shd w:val="clear" w:color="000000" w:fill="F2F2F2"/>
            <w:vAlign w:val="bottom"/>
            <w:hideMark/>
          </w:tcPr>
          <w:p w14:paraId="63FD7F8D" w14:textId="6E2BA70E"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F2F2F2"/>
            <w:vAlign w:val="bottom"/>
            <w:hideMark/>
          </w:tcPr>
          <w:p w14:paraId="0F133644" w14:textId="7E06BD3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6F1593B6" w14:textId="0A3457FE"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29D0921F" w14:textId="16ABD43E"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41828368" w14:textId="0C3F53C0"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46F805F2" w14:textId="6CC53B1C"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3408F499" w14:textId="043108A5"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569C69B2" w14:textId="7CF70845"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96.320</w:t>
            </w:r>
          </w:p>
        </w:tc>
        <w:tc>
          <w:tcPr>
            <w:tcW w:w="399" w:type="pct"/>
            <w:tcBorders>
              <w:top w:val="nil"/>
              <w:left w:val="nil"/>
              <w:bottom w:val="single" w:sz="8" w:space="0" w:color="FFFFFF"/>
              <w:right w:val="single" w:sz="8" w:space="0" w:color="FFFFFF"/>
            </w:tcBorders>
            <w:shd w:val="clear" w:color="000000" w:fill="F2F2F2"/>
            <w:vAlign w:val="bottom"/>
            <w:hideMark/>
          </w:tcPr>
          <w:p w14:paraId="498FC2E1" w14:textId="603F2D0D"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96.320</w:t>
            </w:r>
          </w:p>
        </w:tc>
      </w:tr>
      <w:tr w:rsidR="00417CA1" w:rsidRPr="007B2FEA" w14:paraId="5946B524" w14:textId="77777777" w:rsidTr="00826EE0">
        <w:tc>
          <w:tcPr>
            <w:tcW w:w="1286" w:type="pct"/>
            <w:tcBorders>
              <w:top w:val="nil"/>
              <w:left w:val="single" w:sz="8" w:space="0" w:color="FFFFFF"/>
              <w:bottom w:val="single" w:sz="8" w:space="0" w:color="FFFFFF"/>
              <w:right w:val="nil"/>
            </w:tcBorders>
            <w:shd w:val="clear" w:color="000000" w:fill="F2F2F2"/>
            <w:vAlign w:val="bottom"/>
            <w:hideMark/>
          </w:tcPr>
          <w:p w14:paraId="0950800D"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Destinações</w:t>
            </w:r>
          </w:p>
        </w:tc>
        <w:tc>
          <w:tcPr>
            <w:tcW w:w="3714" w:type="pct"/>
            <w:gridSpan w:val="16"/>
            <w:tcBorders>
              <w:top w:val="single" w:sz="8" w:space="0" w:color="FFFFFF"/>
              <w:left w:val="single" w:sz="8" w:space="0" w:color="FFFFFF"/>
              <w:bottom w:val="single" w:sz="8" w:space="0" w:color="FFFFFF"/>
              <w:right w:val="nil"/>
            </w:tcBorders>
            <w:shd w:val="clear" w:color="000000" w:fill="F2F2F2"/>
            <w:vAlign w:val="bottom"/>
            <w:hideMark/>
          </w:tcPr>
          <w:p w14:paraId="704D1C61" w14:textId="72B031C6"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p>
        </w:tc>
      </w:tr>
      <w:tr w:rsidR="00826EE0" w:rsidRPr="007B2FEA" w14:paraId="6ED0807D" w14:textId="77777777" w:rsidTr="00826EE0">
        <w:trPr>
          <w:gridAfter w:val="2"/>
          <w:wAfter w:w="16" w:type="pct"/>
        </w:trPr>
        <w:tc>
          <w:tcPr>
            <w:tcW w:w="1286" w:type="pct"/>
            <w:tcBorders>
              <w:top w:val="nil"/>
              <w:left w:val="nil"/>
              <w:bottom w:val="single" w:sz="8" w:space="0" w:color="FFFFFF"/>
              <w:right w:val="single" w:sz="8" w:space="0" w:color="FFFFFF"/>
            </w:tcBorders>
            <w:shd w:val="clear" w:color="000000" w:fill="F2F2F2"/>
            <w:vAlign w:val="bottom"/>
            <w:hideMark/>
          </w:tcPr>
          <w:p w14:paraId="08A00252"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Reservas</w:t>
            </w:r>
          </w:p>
        </w:tc>
        <w:tc>
          <w:tcPr>
            <w:tcW w:w="275" w:type="pct"/>
            <w:tcBorders>
              <w:top w:val="nil"/>
              <w:left w:val="nil"/>
              <w:bottom w:val="single" w:sz="8" w:space="0" w:color="FFFFFF"/>
              <w:right w:val="single" w:sz="8" w:space="0" w:color="FFFFFF"/>
            </w:tcBorders>
            <w:shd w:val="clear" w:color="000000" w:fill="F2F2F2"/>
            <w:vAlign w:val="bottom"/>
            <w:hideMark/>
          </w:tcPr>
          <w:p w14:paraId="7D85A7E7" w14:textId="7777777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13c</w:t>
            </w:r>
          </w:p>
        </w:tc>
        <w:tc>
          <w:tcPr>
            <w:tcW w:w="402" w:type="pct"/>
            <w:tcBorders>
              <w:top w:val="nil"/>
              <w:left w:val="nil"/>
              <w:bottom w:val="single" w:sz="8" w:space="0" w:color="FFFFFF"/>
              <w:right w:val="single" w:sz="8" w:space="0" w:color="FFFFFF"/>
            </w:tcBorders>
            <w:shd w:val="clear" w:color="000000" w:fill="F2F2F2"/>
            <w:vAlign w:val="bottom"/>
            <w:hideMark/>
          </w:tcPr>
          <w:p w14:paraId="0B8737E4" w14:textId="7B22C730"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5D77D9C1" w14:textId="41F2543E"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59E9963B" w14:textId="17C5AC56"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71353C75" w14:textId="2FA57A7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4.816</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225D4B58" w14:textId="24DEE8A0"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13.638</w:t>
            </w:r>
          </w:p>
        </w:tc>
        <w:tc>
          <w:tcPr>
            <w:tcW w:w="402" w:type="pct"/>
            <w:tcBorders>
              <w:top w:val="nil"/>
              <w:left w:val="nil"/>
              <w:bottom w:val="single" w:sz="8" w:space="0" w:color="FFFFFF"/>
              <w:right w:val="single" w:sz="8" w:space="0" w:color="FFFFFF"/>
            </w:tcBorders>
            <w:shd w:val="clear" w:color="000000" w:fill="F2F2F2"/>
            <w:vAlign w:val="bottom"/>
            <w:hideMark/>
          </w:tcPr>
          <w:p w14:paraId="702025BD" w14:textId="07C6CBB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1C54BB66" w14:textId="70821E0B"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(18.454)</w:t>
            </w:r>
          </w:p>
        </w:tc>
        <w:tc>
          <w:tcPr>
            <w:tcW w:w="399" w:type="pct"/>
            <w:tcBorders>
              <w:top w:val="nil"/>
              <w:left w:val="nil"/>
              <w:bottom w:val="single" w:sz="8" w:space="0" w:color="FFFFFF"/>
              <w:right w:val="single" w:sz="8" w:space="0" w:color="FFFFFF"/>
            </w:tcBorders>
            <w:shd w:val="clear" w:color="000000" w:fill="F2F2F2"/>
            <w:vAlign w:val="bottom"/>
            <w:hideMark/>
          </w:tcPr>
          <w:p w14:paraId="79A5F5B8" w14:textId="62CAC42C"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r>
      <w:tr w:rsidR="00826EE0" w:rsidRPr="007B2FEA" w14:paraId="60581DA8" w14:textId="77777777" w:rsidTr="00826EE0">
        <w:trPr>
          <w:gridAfter w:val="2"/>
          <w:wAfter w:w="16" w:type="pct"/>
        </w:trPr>
        <w:tc>
          <w:tcPr>
            <w:tcW w:w="1286" w:type="pct"/>
            <w:tcBorders>
              <w:top w:val="nil"/>
              <w:left w:val="nil"/>
              <w:bottom w:val="single" w:sz="8" w:space="0" w:color="FFFFFF"/>
              <w:right w:val="single" w:sz="8" w:space="0" w:color="FFFFFF"/>
            </w:tcBorders>
            <w:shd w:val="clear" w:color="000000" w:fill="F2F2F2"/>
            <w:vAlign w:val="bottom"/>
            <w:hideMark/>
          </w:tcPr>
          <w:p w14:paraId="4FDE23EF"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Juros sobre o capital próprio </w:t>
            </w:r>
          </w:p>
        </w:tc>
        <w:tc>
          <w:tcPr>
            <w:tcW w:w="275" w:type="pct"/>
            <w:tcBorders>
              <w:top w:val="nil"/>
              <w:left w:val="nil"/>
              <w:bottom w:val="single" w:sz="8" w:space="0" w:color="FFFFFF"/>
              <w:right w:val="single" w:sz="8" w:space="0" w:color="FFFFFF"/>
            </w:tcBorders>
            <w:shd w:val="clear" w:color="000000" w:fill="F2F2F2"/>
            <w:vAlign w:val="bottom"/>
            <w:hideMark/>
          </w:tcPr>
          <w:p w14:paraId="181570A7" w14:textId="7777777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3k e 13c</w:t>
            </w:r>
          </w:p>
        </w:tc>
        <w:tc>
          <w:tcPr>
            <w:tcW w:w="402" w:type="pct"/>
            <w:tcBorders>
              <w:top w:val="nil"/>
              <w:left w:val="nil"/>
              <w:bottom w:val="single" w:sz="8" w:space="0" w:color="FFFFFF"/>
              <w:right w:val="single" w:sz="8" w:space="0" w:color="FFFFFF"/>
            </w:tcBorders>
            <w:shd w:val="clear" w:color="000000" w:fill="F2F2F2"/>
            <w:vAlign w:val="bottom"/>
            <w:hideMark/>
          </w:tcPr>
          <w:p w14:paraId="098F6E91" w14:textId="5934446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5E91777B" w14:textId="1131E03A"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0DA19C7A" w14:textId="138F8648"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0BFCB24A" w14:textId="3BE50B7F"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78507CAC" w14:textId="061EC8A0"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42CBD0BD" w14:textId="2984A048"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61.568</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2013BF0D" w14:textId="6005B96E"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(77.866)</w:t>
            </w:r>
          </w:p>
        </w:tc>
        <w:tc>
          <w:tcPr>
            <w:tcW w:w="399" w:type="pct"/>
            <w:tcBorders>
              <w:top w:val="nil"/>
              <w:left w:val="nil"/>
              <w:bottom w:val="single" w:sz="8" w:space="0" w:color="FFFFFF"/>
              <w:right w:val="single" w:sz="8" w:space="0" w:color="FFFFFF"/>
            </w:tcBorders>
            <w:shd w:val="clear" w:color="000000" w:fill="F2F2F2"/>
            <w:vAlign w:val="bottom"/>
            <w:hideMark/>
          </w:tcPr>
          <w:p w14:paraId="309507C7" w14:textId="56A7918B"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(16.298)</w:t>
            </w:r>
          </w:p>
        </w:tc>
      </w:tr>
      <w:tr w:rsidR="00826EE0" w:rsidRPr="007B2FEA" w14:paraId="003F3166"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A6A6A6"/>
            <w:vAlign w:val="bottom"/>
            <w:hideMark/>
          </w:tcPr>
          <w:p w14:paraId="2F7690FF" w14:textId="77777777" w:rsidR="00417CA1" w:rsidRPr="007B2FEA" w:rsidRDefault="00417CA1"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SALDOS EM 30/06/2023</w:t>
            </w:r>
          </w:p>
        </w:tc>
        <w:tc>
          <w:tcPr>
            <w:tcW w:w="275" w:type="pct"/>
            <w:tcBorders>
              <w:top w:val="nil"/>
              <w:left w:val="single" w:sz="8" w:space="0" w:color="FFFFFF"/>
              <w:bottom w:val="single" w:sz="8" w:space="0" w:color="FFFFFF"/>
              <w:right w:val="single" w:sz="8" w:space="0" w:color="FFFFFF"/>
            </w:tcBorders>
            <w:shd w:val="clear" w:color="000000" w:fill="A6A6A6"/>
            <w:vAlign w:val="bottom"/>
            <w:hideMark/>
          </w:tcPr>
          <w:p w14:paraId="72A54DBE" w14:textId="75876081"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A6A6A6"/>
            <w:vAlign w:val="bottom"/>
            <w:hideMark/>
          </w:tcPr>
          <w:p w14:paraId="4AA45A53"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1.843.073</w:t>
            </w:r>
          </w:p>
        </w:tc>
        <w:tc>
          <w:tcPr>
            <w:tcW w:w="404" w:type="pct"/>
            <w:gridSpan w:val="2"/>
            <w:tcBorders>
              <w:top w:val="nil"/>
              <w:left w:val="nil"/>
              <w:bottom w:val="single" w:sz="8" w:space="0" w:color="FFFFFF"/>
              <w:right w:val="single" w:sz="8" w:space="0" w:color="FFFFFF"/>
            </w:tcBorders>
            <w:shd w:val="clear" w:color="000000" w:fill="A6A6A6"/>
            <w:vAlign w:val="bottom"/>
            <w:hideMark/>
          </w:tcPr>
          <w:p w14:paraId="1E29F600" w14:textId="17AE4BEE"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A6A6A6"/>
            <w:vAlign w:val="bottom"/>
            <w:hideMark/>
          </w:tcPr>
          <w:p w14:paraId="4ACF1B4A"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6</w:t>
            </w:r>
          </w:p>
        </w:tc>
        <w:tc>
          <w:tcPr>
            <w:tcW w:w="403" w:type="pct"/>
            <w:gridSpan w:val="2"/>
            <w:tcBorders>
              <w:top w:val="nil"/>
              <w:left w:val="nil"/>
              <w:bottom w:val="single" w:sz="8" w:space="0" w:color="FFFFFF"/>
              <w:right w:val="single" w:sz="8" w:space="0" w:color="FFFFFF"/>
            </w:tcBorders>
            <w:shd w:val="clear" w:color="000000" w:fill="A6A6A6"/>
            <w:vAlign w:val="bottom"/>
            <w:hideMark/>
          </w:tcPr>
          <w:p w14:paraId="0656D60E"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89.019</w:t>
            </w:r>
          </w:p>
        </w:tc>
        <w:tc>
          <w:tcPr>
            <w:tcW w:w="543" w:type="pct"/>
            <w:gridSpan w:val="2"/>
            <w:tcBorders>
              <w:top w:val="nil"/>
              <w:left w:val="nil"/>
              <w:bottom w:val="single" w:sz="8" w:space="0" w:color="FFFFFF"/>
              <w:right w:val="single" w:sz="8" w:space="0" w:color="FFFFFF"/>
            </w:tcBorders>
            <w:shd w:val="clear" w:color="000000" w:fill="A6A6A6"/>
            <w:vAlign w:val="bottom"/>
            <w:hideMark/>
          </w:tcPr>
          <w:p w14:paraId="4C5E8757"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240.898</w:t>
            </w:r>
          </w:p>
        </w:tc>
        <w:tc>
          <w:tcPr>
            <w:tcW w:w="402" w:type="pct"/>
            <w:tcBorders>
              <w:top w:val="nil"/>
              <w:left w:val="nil"/>
              <w:bottom w:val="single" w:sz="8" w:space="0" w:color="FFFFFF"/>
              <w:right w:val="single" w:sz="8" w:space="0" w:color="FFFFFF"/>
            </w:tcBorders>
            <w:shd w:val="clear" w:color="000000" w:fill="A6A6A6"/>
            <w:vAlign w:val="bottom"/>
            <w:hideMark/>
          </w:tcPr>
          <w:p w14:paraId="617AED8B"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170.823</w:t>
            </w:r>
          </w:p>
        </w:tc>
        <w:tc>
          <w:tcPr>
            <w:tcW w:w="468" w:type="pct"/>
            <w:gridSpan w:val="2"/>
            <w:tcBorders>
              <w:top w:val="nil"/>
              <w:left w:val="nil"/>
              <w:bottom w:val="single" w:sz="8" w:space="0" w:color="FFFFFF"/>
              <w:right w:val="single" w:sz="8" w:space="0" w:color="FFFFFF"/>
            </w:tcBorders>
            <w:shd w:val="clear" w:color="000000" w:fill="A6A6A6"/>
            <w:vAlign w:val="bottom"/>
            <w:hideMark/>
          </w:tcPr>
          <w:p w14:paraId="43F7DEA3" w14:textId="66F5F042"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w:t>
            </w:r>
          </w:p>
        </w:tc>
        <w:tc>
          <w:tcPr>
            <w:tcW w:w="399" w:type="pct"/>
            <w:tcBorders>
              <w:top w:val="nil"/>
              <w:left w:val="nil"/>
              <w:bottom w:val="single" w:sz="8" w:space="0" w:color="FFFFFF"/>
              <w:right w:val="single" w:sz="8" w:space="0" w:color="FFFFFF"/>
            </w:tcBorders>
            <w:shd w:val="clear" w:color="000000" w:fill="A6A6A6"/>
            <w:vAlign w:val="bottom"/>
            <w:hideMark/>
          </w:tcPr>
          <w:p w14:paraId="1724F7B2" w14:textId="77777777"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2.343.819</w:t>
            </w:r>
          </w:p>
        </w:tc>
      </w:tr>
      <w:tr w:rsidR="00417CA1" w:rsidRPr="007B2FEA" w14:paraId="06D1FDE5" w14:textId="77777777" w:rsidTr="00826EE0">
        <w:tc>
          <w:tcPr>
            <w:tcW w:w="1286" w:type="pct"/>
            <w:tcBorders>
              <w:top w:val="nil"/>
              <w:left w:val="single" w:sz="8" w:space="0" w:color="FFFFFF"/>
              <w:bottom w:val="single" w:sz="8" w:space="0" w:color="FFFFFF"/>
              <w:right w:val="single" w:sz="8" w:space="0" w:color="FFFFFF"/>
            </w:tcBorders>
            <w:shd w:val="clear" w:color="000000" w:fill="F2F2F2"/>
            <w:vAlign w:val="bottom"/>
            <w:hideMark/>
          </w:tcPr>
          <w:p w14:paraId="1356BF58" w14:textId="77777777" w:rsidR="00417CA1" w:rsidRPr="007B2FEA" w:rsidRDefault="00417CA1" w:rsidP="004B625D">
            <w:pPr>
              <w:tabs>
                <w:tab w:val="left" w:pos="9781"/>
              </w:tabs>
              <w:rPr>
                <w:lang w:eastAsia="pt-BR" w:bidi="he-IL"/>
              </w:rPr>
            </w:pPr>
            <w:r w:rsidRPr="007B2FEA">
              <w:rPr>
                <w:lang w:eastAsia="pt-BR" w:bidi="he-IL"/>
              </w:rPr>
              <w:t> </w:t>
            </w:r>
          </w:p>
        </w:tc>
        <w:tc>
          <w:tcPr>
            <w:tcW w:w="3714" w:type="pct"/>
            <w:gridSpan w:val="16"/>
            <w:tcBorders>
              <w:top w:val="single" w:sz="8" w:space="0" w:color="FFFFFF"/>
              <w:left w:val="nil"/>
              <w:bottom w:val="single" w:sz="8" w:space="0" w:color="FFFFFF"/>
              <w:right w:val="nil"/>
            </w:tcBorders>
            <w:shd w:val="clear" w:color="000000" w:fill="F2F2F2"/>
            <w:vAlign w:val="bottom"/>
            <w:hideMark/>
          </w:tcPr>
          <w:p w14:paraId="01F749AC" w14:textId="040F045F" w:rsidR="00417CA1" w:rsidRPr="007B2FEA" w:rsidRDefault="00417CA1" w:rsidP="004B625D">
            <w:pPr>
              <w:tabs>
                <w:tab w:val="left" w:pos="9781"/>
              </w:tabs>
              <w:jc w:val="right"/>
              <w:rPr>
                <w:lang w:eastAsia="pt-BR" w:bidi="he-IL"/>
              </w:rPr>
            </w:pPr>
          </w:p>
        </w:tc>
      </w:tr>
      <w:tr w:rsidR="00826EE0" w:rsidRPr="007B2FEA" w14:paraId="61382F51"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A6A6A6"/>
            <w:vAlign w:val="bottom"/>
            <w:hideMark/>
          </w:tcPr>
          <w:p w14:paraId="4105FEE2" w14:textId="77777777" w:rsidR="00417CA1" w:rsidRPr="007B2FEA" w:rsidRDefault="00417CA1"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SALDOS EM 31/12/2023</w:t>
            </w:r>
          </w:p>
        </w:tc>
        <w:tc>
          <w:tcPr>
            <w:tcW w:w="275" w:type="pct"/>
            <w:tcBorders>
              <w:top w:val="nil"/>
              <w:left w:val="single" w:sz="8" w:space="0" w:color="FFFFFF"/>
              <w:bottom w:val="single" w:sz="8" w:space="0" w:color="FFFFFF"/>
              <w:right w:val="single" w:sz="8" w:space="0" w:color="FFFFFF"/>
            </w:tcBorders>
            <w:shd w:val="clear" w:color="000000" w:fill="A6A6A6"/>
            <w:vAlign w:val="bottom"/>
            <w:hideMark/>
          </w:tcPr>
          <w:p w14:paraId="1E100C14" w14:textId="4F2775AC"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A6A6A6"/>
            <w:vAlign w:val="bottom"/>
            <w:hideMark/>
          </w:tcPr>
          <w:p w14:paraId="68AC0BD1"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1.976.121</w:t>
            </w:r>
          </w:p>
        </w:tc>
        <w:tc>
          <w:tcPr>
            <w:tcW w:w="404" w:type="pct"/>
            <w:gridSpan w:val="2"/>
            <w:tcBorders>
              <w:top w:val="nil"/>
              <w:left w:val="nil"/>
              <w:bottom w:val="single" w:sz="8" w:space="0" w:color="FFFFFF"/>
              <w:right w:val="single" w:sz="8" w:space="0" w:color="FFFFFF"/>
            </w:tcBorders>
            <w:shd w:val="clear" w:color="000000" w:fill="A6A6A6"/>
            <w:vAlign w:val="bottom"/>
            <w:hideMark/>
          </w:tcPr>
          <w:p w14:paraId="2B4E45BE" w14:textId="444075B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A6A6A6"/>
            <w:vAlign w:val="bottom"/>
            <w:hideMark/>
          </w:tcPr>
          <w:p w14:paraId="74D64451"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w:t>
            </w:r>
          </w:p>
        </w:tc>
        <w:tc>
          <w:tcPr>
            <w:tcW w:w="403" w:type="pct"/>
            <w:gridSpan w:val="2"/>
            <w:tcBorders>
              <w:top w:val="nil"/>
              <w:left w:val="nil"/>
              <w:bottom w:val="single" w:sz="8" w:space="0" w:color="FFFFFF"/>
              <w:right w:val="single" w:sz="8" w:space="0" w:color="FFFFFF"/>
            </w:tcBorders>
            <w:shd w:val="clear" w:color="000000" w:fill="A6A6A6"/>
            <w:vAlign w:val="bottom"/>
            <w:hideMark/>
          </w:tcPr>
          <w:p w14:paraId="5B07BD67"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93.875</w:t>
            </w:r>
          </w:p>
        </w:tc>
        <w:tc>
          <w:tcPr>
            <w:tcW w:w="543" w:type="pct"/>
            <w:gridSpan w:val="2"/>
            <w:tcBorders>
              <w:top w:val="nil"/>
              <w:left w:val="nil"/>
              <w:bottom w:val="single" w:sz="8" w:space="0" w:color="FFFFFF"/>
              <w:right w:val="single" w:sz="8" w:space="0" w:color="FFFFFF"/>
            </w:tcBorders>
            <w:shd w:val="clear" w:color="000000" w:fill="A6A6A6"/>
            <w:vAlign w:val="bottom"/>
            <w:hideMark/>
          </w:tcPr>
          <w:p w14:paraId="52F9FA80"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255.290</w:t>
            </w:r>
          </w:p>
        </w:tc>
        <w:tc>
          <w:tcPr>
            <w:tcW w:w="402" w:type="pct"/>
            <w:tcBorders>
              <w:top w:val="nil"/>
              <w:left w:val="nil"/>
              <w:bottom w:val="single" w:sz="8" w:space="0" w:color="FFFFFF"/>
              <w:right w:val="single" w:sz="8" w:space="0" w:color="FFFFFF"/>
            </w:tcBorders>
            <w:shd w:val="clear" w:color="000000" w:fill="A6A6A6"/>
            <w:vAlign w:val="bottom"/>
            <w:hideMark/>
          </w:tcPr>
          <w:p w14:paraId="5B0BD16C"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122.925</w:t>
            </w:r>
          </w:p>
        </w:tc>
        <w:tc>
          <w:tcPr>
            <w:tcW w:w="468" w:type="pct"/>
            <w:gridSpan w:val="2"/>
            <w:tcBorders>
              <w:top w:val="nil"/>
              <w:left w:val="nil"/>
              <w:bottom w:val="single" w:sz="8" w:space="0" w:color="FFFFFF"/>
              <w:right w:val="single" w:sz="8" w:space="0" w:color="FFFFFF"/>
            </w:tcBorders>
            <w:shd w:val="clear" w:color="000000" w:fill="A6A6A6"/>
            <w:vAlign w:val="bottom"/>
            <w:hideMark/>
          </w:tcPr>
          <w:p w14:paraId="6F6DFCAA" w14:textId="6B1E4654" w:rsidR="00417CA1" w:rsidRPr="007B2FEA" w:rsidRDefault="00417CA1"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w:t>
            </w:r>
          </w:p>
        </w:tc>
        <w:tc>
          <w:tcPr>
            <w:tcW w:w="399" w:type="pct"/>
            <w:tcBorders>
              <w:top w:val="nil"/>
              <w:left w:val="nil"/>
              <w:bottom w:val="single" w:sz="8" w:space="0" w:color="FFFFFF"/>
              <w:right w:val="single" w:sz="8" w:space="0" w:color="FFFFFF"/>
            </w:tcBorders>
            <w:shd w:val="clear" w:color="000000" w:fill="A6A6A6"/>
            <w:vAlign w:val="bottom"/>
            <w:hideMark/>
          </w:tcPr>
          <w:p w14:paraId="6982FD31"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2.448.218</w:t>
            </w:r>
          </w:p>
        </w:tc>
      </w:tr>
      <w:tr w:rsidR="00826EE0" w:rsidRPr="007B2FEA" w14:paraId="31CF449F"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F2F2F2"/>
            <w:vAlign w:val="bottom"/>
            <w:hideMark/>
          </w:tcPr>
          <w:p w14:paraId="437C338E"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Aumento de Capital </w:t>
            </w:r>
          </w:p>
        </w:tc>
        <w:tc>
          <w:tcPr>
            <w:tcW w:w="275" w:type="pct"/>
            <w:tcBorders>
              <w:top w:val="nil"/>
              <w:left w:val="single" w:sz="8" w:space="0" w:color="FFFFFF"/>
              <w:bottom w:val="single" w:sz="8" w:space="0" w:color="FFFFFF"/>
              <w:right w:val="single" w:sz="8" w:space="0" w:color="FFFFFF"/>
            </w:tcBorders>
            <w:shd w:val="clear" w:color="000000" w:fill="F2F2F2"/>
            <w:vAlign w:val="bottom"/>
            <w:hideMark/>
          </w:tcPr>
          <w:p w14:paraId="0ED2B577" w14:textId="7777777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13b</w:t>
            </w:r>
          </w:p>
        </w:tc>
        <w:tc>
          <w:tcPr>
            <w:tcW w:w="402" w:type="pct"/>
            <w:tcBorders>
              <w:top w:val="nil"/>
              <w:left w:val="nil"/>
              <w:bottom w:val="single" w:sz="8" w:space="0" w:color="FFFFFF"/>
              <w:right w:val="single" w:sz="8" w:space="0" w:color="FFFFFF"/>
            </w:tcBorders>
            <w:shd w:val="clear" w:color="000000" w:fill="F2F2F2"/>
            <w:vAlign w:val="bottom"/>
            <w:hideMark/>
          </w:tcPr>
          <w:p w14:paraId="448858C4" w14:textId="6D7E6059"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3DC23C6F" w14:textId="3F59B112"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5F953102" w14:textId="3FD6701D"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79860CE3" w14:textId="7C531FE0"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26A967A3" w14:textId="7D2DAC60"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4BF9A5C4" w14:textId="5A366C75"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435929F8" w14:textId="0E3A86BD"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399" w:type="pct"/>
            <w:tcBorders>
              <w:top w:val="nil"/>
              <w:left w:val="nil"/>
              <w:bottom w:val="single" w:sz="8" w:space="0" w:color="FFFFFF"/>
              <w:right w:val="single" w:sz="8" w:space="0" w:color="FFFFFF"/>
            </w:tcBorders>
            <w:shd w:val="clear" w:color="000000" w:fill="F2F2F2"/>
            <w:vAlign w:val="bottom"/>
            <w:hideMark/>
          </w:tcPr>
          <w:p w14:paraId="4EABD9CC" w14:textId="6C1D249B"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826EE0" w:rsidRPr="007B2FEA" w14:paraId="124AAB9E" w14:textId="77777777" w:rsidTr="00826EE0">
        <w:trPr>
          <w:gridAfter w:val="2"/>
          <w:wAfter w:w="16" w:type="pct"/>
        </w:trPr>
        <w:tc>
          <w:tcPr>
            <w:tcW w:w="1286" w:type="pct"/>
            <w:tcBorders>
              <w:top w:val="nil"/>
              <w:left w:val="nil"/>
              <w:bottom w:val="single" w:sz="8" w:space="0" w:color="FFFFFF"/>
              <w:right w:val="single" w:sz="8" w:space="0" w:color="FFFFFF"/>
            </w:tcBorders>
            <w:shd w:val="clear" w:color="000000" w:fill="F2F2F2"/>
            <w:vAlign w:val="bottom"/>
            <w:hideMark/>
          </w:tcPr>
          <w:p w14:paraId="7788559C"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Aporte em dinheiro </w:t>
            </w:r>
          </w:p>
        </w:tc>
        <w:tc>
          <w:tcPr>
            <w:tcW w:w="275" w:type="pct"/>
            <w:tcBorders>
              <w:top w:val="nil"/>
              <w:left w:val="nil"/>
              <w:bottom w:val="single" w:sz="8" w:space="0" w:color="FFFFFF"/>
              <w:right w:val="single" w:sz="8" w:space="0" w:color="FFFFFF"/>
            </w:tcBorders>
            <w:shd w:val="clear" w:color="000000" w:fill="F2F2F2"/>
            <w:vAlign w:val="bottom"/>
            <w:hideMark/>
          </w:tcPr>
          <w:p w14:paraId="4449374F" w14:textId="7777777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13b</w:t>
            </w:r>
          </w:p>
        </w:tc>
        <w:tc>
          <w:tcPr>
            <w:tcW w:w="402" w:type="pct"/>
            <w:tcBorders>
              <w:top w:val="nil"/>
              <w:left w:val="nil"/>
              <w:bottom w:val="single" w:sz="8" w:space="0" w:color="FFFFFF"/>
              <w:right w:val="single" w:sz="8" w:space="0" w:color="FFFFFF"/>
            </w:tcBorders>
            <w:shd w:val="clear" w:color="000000" w:fill="F2F2F2"/>
            <w:vAlign w:val="bottom"/>
            <w:hideMark/>
          </w:tcPr>
          <w:p w14:paraId="47DBB26E" w14:textId="19AE5119"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93.550</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525912E8" w14:textId="2F3BB9E2"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154.085</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3E372C2B" w14:textId="1FAA0144"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65A637F3" w14:textId="7A9343EB"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34BD464F" w14:textId="14666BEB"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5C3F2727" w14:textId="0E69DF21"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7DCDF6EE" w14:textId="6AC2EF29"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399" w:type="pct"/>
            <w:tcBorders>
              <w:top w:val="nil"/>
              <w:left w:val="nil"/>
              <w:bottom w:val="single" w:sz="8" w:space="0" w:color="FFFFFF"/>
              <w:right w:val="single" w:sz="8" w:space="0" w:color="FFFFFF"/>
            </w:tcBorders>
            <w:shd w:val="clear" w:color="000000" w:fill="F2F2F2"/>
            <w:vAlign w:val="bottom"/>
            <w:hideMark/>
          </w:tcPr>
          <w:p w14:paraId="6186FAA6" w14:textId="526EDD85"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247.636</w:t>
            </w:r>
          </w:p>
        </w:tc>
      </w:tr>
      <w:tr w:rsidR="00826EE0" w:rsidRPr="007B2FEA" w14:paraId="28471659" w14:textId="77777777" w:rsidTr="00826EE0">
        <w:trPr>
          <w:gridAfter w:val="2"/>
          <w:wAfter w:w="16" w:type="pct"/>
        </w:trPr>
        <w:tc>
          <w:tcPr>
            <w:tcW w:w="1286" w:type="pct"/>
            <w:tcBorders>
              <w:top w:val="nil"/>
              <w:left w:val="nil"/>
              <w:bottom w:val="single" w:sz="8" w:space="0" w:color="FFFFFF"/>
              <w:right w:val="nil"/>
            </w:tcBorders>
            <w:shd w:val="clear" w:color="000000" w:fill="F2F2F2"/>
            <w:vAlign w:val="bottom"/>
            <w:hideMark/>
          </w:tcPr>
          <w:p w14:paraId="55A682CC"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Capitalização de Juros sobre o capital próprio</w:t>
            </w:r>
          </w:p>
        </w:tc>
        <w:tc>
          <w:tcPr>
            <w:tcW w:w="275" w:type="pct"/>
            <w:tcBorders>
              <w:top w:val="nil"/>
              <w:left w:val="single" w:sz="8" w:space="0" w:color="FFFFFF"/>
              <w:bottom w:val="single" w:sz="8" w:space="0" w:color="FFFFFF"/>
              <w:right w:val="single" w:sz="8" w:space="0" w:color="FFFFFF"/>
            </w:tcBorders>
            <w:shd w:val="clear" w:color="000000" w:fill="F2F2F2"/>
            <w:vAlign w:val="bottom"/>
            <w:hideMark/>
          </w:tcPr>
          <w:p w14:paraId="6FF4A100" w14:textId="02350A1E"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F2F2F2"/>
            <w:vAlign w:val="bottom"/>
            <w:hideMark/>
          </w:tcPr>
          <w:p w14:paraId="16D1757D" w14:textId="5626AB8F"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150.111</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7C94F2E1" w14:textId="24907554" w:rsidR="00417CA1" w:rsidRPr="007B2FEA" w:rsidRDefault="00417CA1" w:rsidP="004B625D">
            <w:pPr>
              <w:tabs>
                <w:tab w:val="left" w:pos="9781"/>
              </w:tabs>
              <w:suppressAutoHyphens w:val="0"/>
              <w:jc w:val="right"/>
              <w:rPr>
                <w:rFonts w:ascii="Verdana" w:hAnsi="Verdana" w:cs="Arial"/>
                <w:sz w:val="16"/>
                <w:szCs w:val="16"/>
                <w:lang w:eastAsia="pt-BR" w:bidi="he-IL"/>
              </w:rPr>
            </w:pP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7936A3F6" w14:textId="5B2AA243"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403D08E2" w14:textId="0D9FD4E3" w:rsidR="00417CA1" w:rsidRPr="007B2FEA" w:rsidRDefault="00417CA1" w:rsidP="004B625D">
            <w:pPr>
              <w:tabs>
                <w:tab w:val="left" w:pos="9781"/>
              </w:tabs>
              <w:suppressAutoHyphens w:val="0"/>
              <w:jc w:val="right"/>
              <w:rPr>
                <w:rFonts w:ascii="Verdana" w:hAnsi="Verdana" w:cs="Arial"/>
                <w:sz w:val="16"/>
                <w:szCs w:val="16"/>
                <w:lang w:eastAsia="pt-BR" w:bidi="he-IL"/>
              </w:rPr>
            </w:pP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008A8AF7" w14:textId="47B6B532" w:rsidR="00417CA1" w:rsidRPr="007B2FEA" w:rsidRDefault="00417CA1" w:rsidP="004B625D">
            <w:pPr>
              <w:tabs>
                <w:tab w:val="left" w:pos="9781"/>
              </w:tabs>
              <w:suppressAutoHyphens w:val="0"/>
              <w:jc w:val="right"/>
              <w:rPr>
                <w:rFonts w:ascii="Verdana" w:hAnsi="Verdana" w:cs="Arial"/>
                <w:sz w:val="16"/>
                <w:szCs w:val="16"/>
                <w:lang w:eastAsia="pt-BR" w:bidi="he-IL"/>
              </w:rPr>
            </w:pPr>
          </w:p>
        </w:tc>
        <w:tc>
          <w:tcPr>
            <w:tcW w:w="402" w:type="pct"/>
            <w:tcBorders>
              <w:top w:val="nil"/>
              <w:left w:val="nil"/>
              <w:bottom w:val="single" w:sz="8" w:space="0" w:color="FFFFFF"/>
              <w:right w:val="single" w:sz="8" w:space="0" w:color="FFFFFF"/>
            </w:tcBorders>
            <w:shd w:val="clear" w:color="000000" w:fill="F2F2F2"/>
            <w:vAlign w:val="bottom"/>
            <w:hideMark/>
          </w:tcPr>
          <w:p w14:paraId="5E01D66F" w14:textId="475229DD"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(122.925)</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078C3CB7" w14:textId="361CCFF0" w:rsidR="00417CA1" w:rsidRPr="007B2FEA" w:rsidRDefault="00417CA1" w:rsidP="004B625D">
            <w:pPr>
              <w:tabs>
                <w:tab w:val="left" w:pos="9781"/>
              </w:tabs>
              <w:suppressAutoHyphens w:val="0"/>
              <w:jc w:val="right"/>
              <w:rPr>
                <w:rFonts w:ascii="Verdana" w:hAnsi="Verdana" w:cs="Arial"/>
                <w:sz w:val="16"/>
                <w:szCs w:val="16"/>
                <w:lang w:eastAsia="pt-BR" w:bidi="he-IL"/>
              </w:rPr>
            </w:pPr>
          </w:p>
        </w:tc>
        <w:tc>
          <w:tcPr>
            <w:tcW w:w="399" w:type="pct"/>
            <w:tcBorders>
              <w:top w:val="nil"/>
              <w:left w:val="nil"/>
              <w:bottom w:val="single" w:sz="8" w:space="0" w:color="FFFFFF"/>
              <w:right w:val="single" w:sz="8" w:space="0" w:color="FFFFFF"/>
            </w:tcBorders>
            <w:shd w:val="clear" w:color="000000" w:fill="F2F2F2"/>
            <w:vAlign w:val="bottom"/>
            <w:hideMark/>
          </w:tcPr>
          <w:p w14:paraId="2A01F600" w14:textId="6C35FE3D"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27.187</w:t>
            </w:r>
          </w:p>
        </w:tc>
      </w:tr>
      <w:tr w:rsidR="00826EE0" w:rsidRPr="007B2FEA" w14:paraId="7E0AAD9A"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F2F2F2"/>
            <w:vAlign w:val="bottom"/>
            <w:hideMark/>
          </w:tcPr>
          <w:p w14:paraId="4A311E96"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Lucro líquido do semestre</w:t>
            </w:r>
          </w:p>
        </w:tc>
        <w:tc>
          <w:tcPr>
            <w:tcW w:w="275" w:type="pct"/>
            <w:tcBorders>
              <w:top w:val="nil"/>
              <w:left w:val="single" w:sz="8" w:space="0" w:color="FFFFFF"/>
              <w:bottom w:val="single" w:sz="8" w:space="0" w:color="FFFFFF"/>
              <w:right w:val="single" w:sz="8" w:space="0" w:color="FFFFFF"/>
            </w:tcBorders>
            <w:shd w:val="clear" w:color="000000" w:fill="F2F2F2"/>
            <w:vAlign w:val="bottom"/>
            <w:hideMark/>
          </w:tcPr>
          <w:p w14:paraId="596F3A8E" w14:textId="6E67698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F2F2F2"/>
            <w:vAlign w:val="bottom"/>
            <w:hideMark/>
          </w:tcPr>
          <w:p w14:paraId="1B26402A" w14:textId="4DEA2C2C"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25785849" w14:textId="2BAD650F" w:rsidR="00417CA1" w:rsidRPr="007B2FEA" w:rsidRDefault="00417CA1" w:rsidP="004B625D">
            <w:pPr>
              <w:tabs>
                <w:tab w:val="left" w:pos="9781"/>
              </w:tabs>
              <w:suppressAutoHyphens w:val="0"/>
              <w:jc w:val="right"/>
              <w:rPr>
                <w:rFonts w:ascii="Verdana" w:hAnsi="Verdana" w:cs="Arial"/>
                <w:sz w:val="16"/>
                <w:szCs w:val="16"/>
                <w:lang w:eastAsia="pt-BR" w:bidi="he-IL"/>
              </w:rPr>
            </w:pP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14DFB7DF" w14:textId="54532955"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659DA733" w14:textId="74786EC9"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6C242A6A" w14:textId="4B215FDB"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427C0B03" w14:textId="41F341AB"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2BBF3826" w14:textId="0C75C909"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93.621</w:t>
            </w:r>
          </w:p>
        </w:tc>
        <w:tc>
          <w:tcPr>
            <w:tcW w:w="399" w:type="pct"/>
            <w:tcBorders>
              <w:top w:val="nil"/>
              <w:left w:val="nil"/>
              <w:bottom w:val="single" w:sz="8" w:space="0" w:color="FFFFFF"/>
              <w:right w:val="single" w:sz="8" w:space="0" w:color="FFFFFF"/>
            </w:tcBorders>
            <w:shd w:val="clear" w:color="000000" w:fill="F2F2F2"/>
            <w:vAlign w:val="bottom"/>
            <w:hideMark/>
          </w:tcPr>
          <w:p w14:paraId="61D9DD46" w14:textId="37F494B1"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93.621</w:t>
            </w:r>
          </w:p>
        </w:tc>
      </w:tr>
      <w:tr w:rsidR="00417CA1" w:rsidRPr="007B2FEA" w14:paraId="3987091E" w14:textId="77777777" w:rsidTr="00826EE0">
        <w:tc>
          <w:tcPr>
            <w:tcW w:w="1286" w:type="pct"/>
            <w:tcBorders>
              <w:top w:val="nil"/>
              <w:left w:val="single" w:sz="8" w:space="0" w:color="FFFFFF"/>
              <w:bottom w:val="single" w:sz="8" w:space="0" w:color="FFFFFF"/>
              <w:right w:val="nil"/>
            </w:tcBorders>
            <w:shd w:val="clear" w:color="000000" w:fill="F2F2F2"/>
            <w:vAlign w:val="bottom"/>
            <w:hideMark/>
          </w:tcPr>
          <w:p w14:paraId="7AB2F1B7"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Destinações</w:t>
            </w:r>
          </w:p>
        </w:tc>
        <w:tc>
          <w:tcPr>
            <w:tcW w:w="3714" w:type="pct"/>
            <w:gridSpan w:val="16"/>
            <w:tcBorders>
              <w:top w:val="single" w:sz="8" w:space="0" w:color="FFFFFF"/>
              <w:left w:val="single" w:sz="8" w:space="0" w:color="FFFFFF"/>
              <w:bottom w:val="single" w:sz="8" w:space="0" w:color="FFFFFF"/>
              <w:right w:val="nil"/>
            </w:tcBorders>
            <w:shd w:val="clear" w:color="000000" w:fill="F2F2F2"/>
            <w:vAlign w:val="bottom"/>
            <w:hideMark/>
          </w:tcPr>
          <w:p w14:paraId="3DEFF497" w14:textId="3CF91BF9"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p>
        </w:tc>
      </w:tr>
      <w:tr w:rsidR="00826EE0" w:rsidRPr="007B2FEA" w14:paraId="38382C78" w14:textId="77777777" w:rsidTr="00826EE0">
        <w:trPr>
          <w:gridAfter w:val="2"/>
          <w:wAfter w:w="16" w:type="pct"/>
        </w:trPr>
        <w:tc>
          <w:tcPr>
            <w:tcW w:w="1286" w:type="pct"/>
            <w:tcBorders>
              <w:top w:val="nil"/>
              <w:left w:val="nil"/>
              <w:bottom w:val="single" w:sz="8" w:space="0" w:color="FFFFFF"/>
              <w:right w:val="single" w:sz="8" w:space="0" w:color="FFFFFF"/>
            </w:tcBorders>
            <w:shd w:val="clear" w:color="000000" w:fill="F2F2F2"/>
            <w:vAlign w:val="bottom"/>
            <w:hideMark/>
          </w:tcPr>
          <w:p w14:paraId="0C758996"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Reservas</w:t>
            </w:r>
          </w:p>
        </w:tc>
        <w:tc>
          <w:tcPr>
            <w:tcW w:w="275" w:type="pct"/>
            <w:tcBorders>
              <w:top w:val="nil"/>
              <w:left w:val="nil"/>
              <w:bottom w:val="single" w:sz="8" w:space="0" w:color="FFFFFF"/>
              <w:right w:val="single" w:sz="8" w:space="0" w:color="FFFFFF"/>
            </w:tcBorders>
            <w:shd w:val="clear" w:color="000000" w:fill="F2F2F2"/>
            <w:vAlign w:val="bottom"/>
            <w:hideMark/>
          </w:tcPr>
          <w:p w14:paraId="142BF020" w14:textId="7777777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13c</w:t>
            </w:r>
          </w:p>
        </w:tc>
        <w:tc>
          <w:tcPr>
            <w:tcW w:w="402" w:type="pct"/>
            <w:tcBorders>
              <w:top w:val="nil"/>
              <w:left w:val="nil"/>
              <w:bottom w:val="single" w:sz="8" w:space="0" w:color="FFFFFF"/>
              <w:right w:val="single" w:sz="8" w:space="0" w:color="FFFFFF"/>
            </w:tcBorders>
            <w:shd w:val="clear" w:color="000000" w:fill="F2F2F2"/>
            <w:vAlign w:val="bottom"/>
            <w:hideMark/>
          </w:tcPr>
          <w:p w14:paraId="74A7AAAD" w14:textId="5C016B0E"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5F4BB1BF" w14:textId="494998DE"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75EED2D0" w14:textId="1C62FEEE"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661A5B03" w14:textId="0A2F071B"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4.681</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1C228032" w14:textId="5CA463EE"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8.865</w:t>
            </w:r>
          </w:p>
        </w:tc>
        <w:tc>
          <w:tcPr>
            <w:tcW w:w="402" w:type="pct"/>
            <w:tcBorders>
              <w:top w:val="nil"/>
              <w:left w:val="nil"/>
              <w:bottom w:val="single" w:sz="8" w:space="0" w:color="FFFFFF"/>
              <w:right w:val="single" w:sz="8" w:space="0" w:color="FFFFFF"/>
            </w:tcBorders>
            <w:shd w:val="clear" w:color="000000" w:fill="F2F2F2"/>
            <w:vAlign w:val="bottom"/>
            <w:hideMark/>
          </w:tcPr>
          <w:p w14:paraId="729CCC89" w14:textId="2AEB576F"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045FA3D3" w14:textId="21860209"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(13.546)</w:t>
            </w:r>
          </w:p>
        </w:tc>
        <w:tc>
          <w:tcPr>
            <w:tcW w:w="399" w:type="pct"/>
            <w:tcBorders>
              <w:top w:val="nil"/>
              <w:left w:val="nil"/>
              <w:bottom w:val="single" w:sz="8" w:space="0" w:color="FFFFFF"/>
              <w:right w:val="single" w:sz="8" w:space="0" w:color="FFFFFF"/>
            </w:tcBorders>
            <w:shd w:val="clear" w:color="000000" w:fill="F2F2F2"/>
            <w:vAlign w:val="bottom"/>
            <w:hideMark/>
          </w:tcPr>
          <w:p w14:paraId="641C9976" w14:textId="47FC19AF"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826EE0" w:rsidRPr="007B2FEA" w14:paraId="55FB954E" w14:textId="77777777" w:rsidTr="00826EE0">
        <w:trPr>
          <w:gridAfter w:val="2"/>
          <w:wAfter w:w="16" w:type="pct"/>
        </w:trPr>
        <w:tc>
          <w:tcPr>
            <w:tcW w:w="1286" w:type="pct"/>
            <w:tcBorders>
              <w:top w:val="nil"/>
              <w:left w:val="nil"/>
              <w:bottom w:val="single" w:sz="8" w:space="0" w:color="FFFFFF"/>
              <w:right w:val="single" w:sz="8" w:space="0" w:color="FFFFFF"/>
            </w:tcBorders>
            <w:shd w:val="clear" w:color="000000" w:fill="F2F2F2"/>
            <w:vAlign w:val="bottom"/>
            <w:hideMark/>
          </w:tcPr>
          <w:p w14:paraId="5E0EC0F2" w14:textId="77777777" w:rsidR="00417CA1" w:rsidRPr="007B2FEA" w:rsidRDefault="00417CA1"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Juros sobre o capital próprio</w:t>
            </w:r>
          </w:p>
        </w:tc>
        <w:tc>
          <w:tcPr>
            <w:tcW w:w="275" w:type="pct"/>
            <w:tcBorders>
              <w:top w:val="nil"/>
              <w:left w:val="nil"/>
              <w:bottom w:val="single" w:sz="8" w:space="0" w:color="FFFFFF"/>
              <w:right w:val="single" w:sz="8" w:space="0" w:color="FFFFFF"/>
            </w:tcBorders>
            <w:shd w:val="clear" w:color="000000" w:fill="F2F2F2"/>
            <w:vAlign w:val="bottom"/>
            <w:hideMark/>
          </w:tcPr>
          <w:p w14:paraId="770CFD72" w14:textId="77777777" w:rsidR="00417CA1" w:rsidRPr="007B2FEA" w:rsidRDefault="00417CA1"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3k e 13c</w:t>
            </w:r>
          </w:p>
        </w:tc>
        <w:tc>
          <w:tcPr>
            <w:tcW w:w="402" w:type="pct"/>
            <w:tcBorders>
              <w:top w:val="nil"/>
              <w:left w:val="nil"/>
              <w:bottom w:val="single" w:sz="8" w:space="0" w:color="FFFFFF"/>
              <w:right w:val="single" w:sz="8" w:space="0" w:color="FFFFFF"/>
            </w:tcBorders>
            <w:shd w:val="clear" w:color="000000" w:fill="F2F2F2"/>
            <w:vAlign w:val="bottom"/>
            <w:hideMark/>
          </w:tcPr>
          <w:p w14:paraId="4863F015" w14:textId="0F31DFEF"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4" w:type="pct"/>
            <w:gridSpan w:val="2"/>
            <w:tcBorders>
              <w:top w:val="nil"/>
              <w:left w:val="nil"/>
              <w:bottom w:val="single" w:sz="8" w:space="0" w:color="FFFFFF"/>
              <w:right w:val="single" w:sz="8" w:space="0" w:color="FFFFFF"/>
            </w:tcBorders>
            <w:shd w:val="clear" w:color="000000" w:fill="F2F2F2"/>
            <w:vAlign w:val="bottom"/>
            <w:hideMark/>
          </w:tcPr>
          <w:p w14:paraId="3CFE1E3C" w14:textId="50B3BFCA"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2" w:type="pct"/>
            <w:gridSpan w:val="2"/>
            <w:tcBorders>
              <w:top w:val="nil"/>
              <w:left w:val="nil"/>
              <w:bottom w:val="single" w:sz="8" w:space="0" w:color="FFFFFF"/>
              <w:right w:val="single" w:sz="8" w:space="0" w:color="FFFFFF"/>
            </w:tcBorders>
            <w:shd w:val="clear" w:color="000000" w:fill="F2F2F2"/>
            <w:vAlign w:val="bottom"/>
            <w:hideMark/>
          </w:tcPr>
          <w:p w14:paraId="7BDABE02" w14:textId="742FA2D9"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3" w:type="pct"/>
            <w:gridSpan w:val="2"/>
            <w:tcBorders>
              <w:top w:val="nil"/>
              <w:left w:val="nil"/>
              <w:bottom w:val="single" w:sz="8" w:space="0" w:color="FFFFFF"/>
              <w:right w:val="single" w:sz="8" w:space="0" w:color="FFFFFF"/>
            </w:tcBorders>
            <w:shd w:val="clear" w:color="000000" w:fill="F2F2F2"/>
            <w:vAlign w:val="bottom"/>
            <w:hideMark/>
          </w:tcPr>
          <w:p w14:paraId="11B8473E" w14:textId="7CFF9D54"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543" w:type="pct"/>
            <w:gridSpan w:val="2"/>
            <w:tcBorders>
              <w:top w:val="nil"/>
              <w:left w:val="nil"/>
              <w:bottom w:val="single" w:sz="8" w:space="0" w:color="FFFFFF"/>
              <w:right w:val="single" w:sz="8" w:space="0" w:color="FFFFFF"/>
            </w:tcBorders>
            <w:shd w:val="clear" w:color="000000" w:fill="F2F2F2"/>
            <w:vAlign w:val="bottom"/>
            <w:hideMark/>
          </w:tcPr>
          <w:p w14:paraId="6591DA61" w14:textId="3D02D6CC"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402" w:type="pct"/>
            <w:tcBorders>
              <w:top w:val="nil"/>
              <w:left w:val="nil"/>
              <w:bottom w:val="single" w:sz="8" w:space="0" w:color="FFFFFF"/>
              <w:right w:val="single" w:sz="8" w:space="0" w:color="FFFFFF"/>
            </w:tcBorders>
            <w:shd w:val="clear" w:color="000000" w:fill="F2F2F2"/>
            <w:vAlign w:val="bottom"/>
            <w:hideMark/>
          </w:tcPr>
          <w:p w14:paraId="2773B8AC" w14:textId="149E2620"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64.759</w:t>
            </w:r>
          </w:p>
        </w:tc>
        <w:tc>
          <w:tcPr>
            <w:tcW w:w="468" w:type="pct"/>
            <w:gridSpan w:val="2"/>
            <w:tcBorders>
              <w:top w:val="nil"/>
              <w:left w:val="nil"/>
              <w:bottom w:val="single" w:sz="8" w:space="0" w:color="FFFFFF"/>
              <w:right w:val="single" w:sz="8" w:space="0" w:color="FFFFFF"/>
            </w:tcBorders>
            <w:shd w:val="clear" w:color="000000" w:fill="F2F2F2"/>
            <w:vAlign w:val="bottom"/>
            <w:hideMark/>
          </w:tcPr>
          <w:p w14:paraId="1D805483" w14:textId="1229580B"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(80.075)</w:t>
            </w:r>
          </w:p>
        </w:tc>
        <w:tc>
          <w:tcPr>
            <w:tcW w:w="399" w:type="pct"/>
            <w:tcBorders>
              <w:top w:val="nil"/>
              <w:left w:val="nil"/>
              <w:bottom w:val="single" w:sz="8" w:space="0" w:color="FFFFFF"/>
              <w:right w:val="single" w:sz="8" w:space="0" w:color="FFFFFF"/>
            </w:tcBorders>
            <w:shd w:val="clear" w:color="000000" w:fill="F2F2F2"/>
            <w:vAlign w:val="bottom"/>
            <w:hideMark/>
          </w:tcPr>
          <w:p w14:paraId="5F36D7A4" w14:textId="57235D3C" w:rsidR="00417CA1" w:rsidRPr="007B2FEA" w:rsidRDefault="00417CA1"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(15.316)</w:t>
            </w:r>
          </w:p>
        </w:tc>
      </w:tr>
      <w:tr w:rsidR="00826EE0" w:rsidRPr="007B2FEA" w14:paraId="5A97BDAC" w14:textId="77777777" w:rsidTr="00826EE0">
        <w:trPr>
          <w:gridAfter w:val="2"/>
          <w:wAfter w:w="16" w:type="pct"/>
        </w:trPr>
        <w:tc>
          <w:tcPr>
            <w:tcW w:w="1286" w:type="pct"/>
            <w:tcBorders>
              <w:top w:val="nil"/>
              <w:left w:val="single" w:sz="8" w:space="0" w:color="FFFFFF"/>
              <w:bottom w:val="single" w:sz="8" w:space="0" w:color="FFFFFF"/>
              <w:right w:val="nil"/>
            </w:tcBorders>
            <w:shd w:val="clear" w:color="000000" w:fill="A6A6A6"/>
            <w:vAlign w:val="bottom"/>
            <w:hideMark/>
          </w:tcPr>
          <w:p w14:paraId="2F9BAC4D" w14:textId="77777777" w:rsidR="00417CA1" w:rsidRPr="007B2FEA" w:rsidRDefault="00417CA1"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SALDOS EM 30/06/2024</w:t>
            </w:r>
          </w:p>
        </w:tc>
        <w:tc>
          <w:tcPr>
            <w:tcW w:w="275" w:type="pct"/>
            <w:tcBorders>
              <w:top w:val="nil"/>
              <w:left w:val="single" w:sz="8" w:space="0" w:color="FFFFFF"/>
              <w:bottom w:val="single" w:sz="8" w:space="0" w:color="FFFFFF"/>
              <w:right w:val="single" w:sz="8" w:space="0" w:color="FFFFFF"/>
            </w:tcBorders>
            <w:shd w:val="clear" w:color="000000" w:fill="A6A6A6"/>
            <w:vAlign w:val="bottom"/>
            <w:hideMark/>
          </w:tcPr>
          <w:p w14:paraId="022DCD15" w14:textId="02BCAC54" w:rsidR="00417CA1" w:rsidRPr="007B2FEA" w:rsidRDefault="00417CA1" w:rsidP="004B625D">
            <w:pPr>
              <w:tabs>
                <w:tab w:val="left" w:pos="9781"/>
              </w:tabs>
              <w:suppressAutoHyphens w:val="0"/>
              <w:jc w:val="right"/>
              <w:rPr>
                <w:rFonts w:ascii="Verdana" w:hAnsi="Verdana" w:cs="Arial"/>
                <w:b/>
                <w:bCs/>
                <w:color w:val="000000"/>
                <w:sz w:val="16"/>
                <w:szCs w:val="16"/>
                <w:lang w:eastAsia="pt-BR" w:bidi="he-IL"/>
              </w:rPr>
            </w:pPr>
          </w:p>
        </w:tc>
        <w:tc>
          <w:tcPr>
            <w:tcW w:w="402" w:type="pct"/>
            <w:tcBorders>
              <w:top w:val="nil"/>
              <w:left w:val="nil"/>
              <w:bottom w:val="single" w:sz="8" w:space="0" w:color="FFFFFF"/>
              <w:right w:val="single" w:sz="8" w:space="0" w:color="FFFFFF"/>
            </w:tcBorders>
            <w:shd w:val="clear" w:color="000000" w:fill="A6A6A6"/>
            <w:vAlign w:val="bottom"/>
            <w:hideMark/>
          </w:tcPr>
          <w:p w14:paraId="32216091"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2.219.782</w:t>
            </w:r>
          </w:p>
        </w:tc>
        <w:tc>
          <w:tcPr>
            <w:tcW w:w="404" w:type="pct"/>
            <w:gridSpan w:val="2"/>
            <w:tcBorders>
              <w:top w:val="nil"/>
              <w:left w:val="nil"/>
              <w:bottom w:val="single" w:sz="8" w:space="0" w:color="FFFFFF"/>
              <w:right w:val="single" w:sz="8" w:space="0" w:color="FFFFFF"/>
            </w:tcBorders>
            <w:shd w:val="clear" w:color="000000" w:fill="A6A6A6"/>
            <w:vAlign w:val="bottom"/>
            <w:hideMark/>
          </w:tcPr>
          <w:p w14:paraId="45826E86" w14:textId="7A0C8ACC"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154.085</w:t>
            </w:r>
          </w:p>
        </w:tc>
        <w:tc>
          <w:tcPr>
            <w:tcW w:w="402" w:type="pct"/>
            <w:gridSpan w:val="2"/>
            <w:tcBorders>
              <w:top w:val="nil"/>
              <w:left w:val="nil"/>
              <w:bottom w:val="single" w:sz="8" w:space="0" w:color="FFFFFF"/>
              <w:right w:val="single" w:sz="8" w:space="0" w:color="FFFFFF"/>
            </w:tcBorders>
            <w:shd w:val="clear" w:color="000000" w:fill="A6A6A6"/>
            <w:vAlign w:val="bottom"/>
            <w:hideMark/>
          </w:tcPr>
          <w:p w14:paraId="37D6DEFA"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w:t>
            </w:r>
          </w:p>
        </w:tc>
        <w:tc>
          <w:tcPr>
            <w:tcW w:w="403" w:type="pct"/>
            <w:gridSpan w:val="2"/>
            <w:tcBorders>
              <w:top w:val="nil"/>
              <w:left w:val="nil"/>
              <w:bottom w:val="single" w:sz="8" w:space="0" w:color="FFFFFF"/>
              <w:right w:val="single" w:sz="8" w:space="0" w:color="FFFFFF"/>
            </w:tcBorders>
            <w:shd w:val="clear" w:color="000000" w:fill="A6A6A6"/>
            <w:vAlign w:val="bottom"/>
            <w:hideMark/>
          </w:tcPr>
          <w:p w14:paraId="4934DD8F"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98.556</w:t>
            </w:r>
          </w:p>
        </w:tc>
        <w:tc>
          <w:tcPr>
            <w:tcW w:w="543" w:type="pct"/>
            <w:gridSpan w:val="2"/>
            <w:tcBorders>
              <w:top w:val="nil"/>
              <w:left w:val="nil"/>
              <w:bottom w:val="single" w:sz="8" w:space="0" w:color="FFFFFF"/>
              <w:right w:val="single" w:sz="8" w:space="0" w:color="FFFFFF"/>
            </w:tcBorders>
            <w:shd w:val="clear" w:color="000000" w:fill="A6A6A6"/>
            <w:vAlign w:val="bottom"/>
            <w:hideMark/>
          </w:tcPr>
          <w:p w14:paraId="0C248E65"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264.155</w:t>
            </w:r>
          </w:p>
        </w:tc>
        <w:tc>
          <w:tcPr>
            <w:tcW w:w="402" w:type="pct"/>
            <w:tcBorders>
              <w:top w:val="nil"/>
              <w:left w:val="nil"/>
              <w:bottom w:val="single" w:sz="8" w:space="0" w:color="FFFFFF"/>
              <w:right w:val="single" w:sz="8" w:space="0" w:color="FFFFFF"/>
            </w:tcBorders>
            <w:shd w:val="clear" w:color="000000" w:fill="A6A6A6"/>
            <w:vAlign w:val="bottom"/>
            <w:hideMark/>
          </w:tcPr>
          <w:p w14:paraId="71776B31"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64.759</w:t>
            </w:r>
          </w:p>
        </w:tc>
        <w:tc>
          <w:tcPr>
            <w:tcW w:w="468" w:type="pct"/>
            <w:gridSpan w:val="2"/>
            <w:tcBorders>
              <w:top w:val="nil"/>
              <w:left w:val="nil"/>
              <w:bottom w:val="single" w:sz="8" w:space="0" w:color="FFFFFF"/>
              <w:right w:val="single" w:sz="8" w:space="0" w:color="FFFFFF"/>
            </w:tcBorders>
            <w:shd w:val="clear" w:color="000000" w:fill="A6A6A6"/>
            <w:vAlign w:val="bottom"/>
            <w:hideMark/>
          </w:tcPr>
          <w:p w14:paraId="0D5820FA" w14:textId="7C4ABEB4" w:rsidR="00417CA1" w:rsidRPr="007B2FEA" w:rsidRDefault="00417CA1"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w:t>
            </w:r>
          </w:p>
        </w:tc>
        <w:tc>
          <w:tcPr>
            <w:tcW w:w="399" w:type="pct"/>
            <w:tcBorders>
              <w:top w:val="nil"/>
              <w:left w:val="nil"/>
              <w:bottom w:val="single" w:sz="8" w:space="0" w:color="FFFFFF"/>
              <w:right w:val="single" w:sz="8" w:space="0" w:color="FFFFFF"/>
            </w:tcBorders>
            <w:shd w:val="clear" w:color="000000" w:fill="A6A6A6"/>
            <w:vAlign w:val="bottom"/>
            <w:hideMark/>
          </w:tcPr>
          <w:p w14:paraId="08F5D923" w14:textId="77777777" w:rsidR="00417CA1" w:rsidRPr="007B2FEA" w:rsidRDefault="00417CA1"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2.801.346</w:t>
            </w:r>
          </w:p>
        </w:tc>
      </w:tr>
    </w:tbl>
    <w:p w14:paraId="746DD095" w14:textId="49AC61A7" w:rsidR="00EC2788" w:rsidRPr="007B2FEA" w:rsidRDefault="00EC2788" w:rsidP="004B625D">
      <w:pPr>
        <w:tabs>
          <w:tab w:val="left" w:pos="9781"/>
        </w:tabs>
        <w:rPr>
          <w:rFonts w:asciiTheme="minorHAnsi" w:eastAsiaTheme="minorHAnsi" w:hAnsiTheme="minorHAnsi" w:cstheme="minorBidi"/>
          <w:szCs w:val="22"/>
        </w:rPr>
      </w:pPr>
      <w:r w:rsidRPr="007B2FEA">
        <w:fldChar w:fldCharType="begin"/>
      </w:r>
      <w:r w:rsidRPr="007B2FEA">
        <w:instrText xml:space="preserve"> LINK Excel.Sheet.12 "\\\\cluster.nas.parana\\FOMENTO\\SETORES\\DIAFI-3\\1_CONTABILIDADE\\BALANCETES PUBLICADOS\\1_DEMONSTRACOES CONTABEIS\\Demonstrações Contábeis 2023\\2º semestre\\1. Demonstrações Financeiras - Dez 2023.xlsx" "DMPL!L6C14:L33C24" \a \f 4 \h </w:instrText>
      </w:r>
      <w:r w:rsidRPr="007B2FEA">
        <w:fldChar w:fldCharType="separate"/>
      </w:r>
    </w:p>
    <w:p w14:paraId="6FD8DC4D" w14:textId="4D94E09E" w:rsidR="007C5279" w:rsidRPr="007B2FEA" w:rsidRDefault="00EC2788" w:rsidP="004B625D">
      <w:pPr>
        <w:pStyle w:val="Estilo1"/>
        <w:tabs>
          <w:tab w:val="left" w:pos="9781"/>
        </w:tabs>
        <w:jc w:val="center"/>
        <w:rPr>
          <w:rFonts w:ascii="Verdana" w:hAnsi="Verdana" w:cs="Arial"/>
          <w:sz w:val="20"/>
        </w:rPr>
        <w:sectPr w:rsidR="007C5279" w:rsidRPr="007B2FEA" w:rsidSect="004B625D">
          <w:headerReference w:type="even" r:id="rId42"/>
          <w:headerReference w:type="default" r:id="rId43"/>
          <w:headerReference w:type="first" r:id="rId44"/>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7B2FEA">
        <w:rPr>
          <w:rFonts w:ascii="Verdana" w:hAnsi="Verdana" w:cs="Arial"/>
          <w:sz w:val="20"/>
        </w:rPr>
        <w:fldChar w:fldCharType="end"/>
      </w:r>
      <w:r w:rsidR="00D76356" w:rsidRPr="007B2FEA">
        <w:rPr>
          <w:rFonts w:ascii="Verdana" w:hAnsi="Verdana" w:cs="Arial"/>
          <w:sz w:val="20"/>
        </w:rPr>
        <w:t>As notas explicativas são parte integrante das demonstrações financeiras.</w:t>
      </w:r>
    </w:p>
    <w:p w14:paraId="328B215C" w14:textId="776964AD" w:rsidR="00A55064" w:rsidRPr="007B2FEA" w:rsidRDefault="000F0F6E" w:rsidP="004B625D">
      <w:pPr>
        <w:pStyle w:val="Ttulo1"/>
        <w:tabs>
          <w:tab w:val="clear" w:pos="432"/>
          <w:tab w:val="num" w:pos="0"/>
          <w:tab w:val="left" w:pos="9781"/>
        </w:tabs>
        <w:suppressAutoHyphens w:val="0"/>
        <w:snapToGrid w:val="0"/>
        <w:spacing w:before="0" w:after="0"/>
        <w:ind w:left="0" w:firstLine="0"/>
        <w:rPr>
          <w:rFonts w:ascii="Verdana" w:hAnsi="Verdana"/>
          <w:caps/>
          <w:sz w:val="20"/>
          <w:szCs w:val="20"/>
          <w:lang w:eastAsia="zh-CN"/>
        </w:rPr>
      </w:pPr>
      <w:bookmarkStart w:id="24" w:name="_Toc110950644"/>
      <w:bookmarkStart w:id="25" w:name="_Toc178252412"/>
      <w:r w:rsidRPr="007B2FEA">
        <w:rPr>
          <w:rFonts w:ascii="Verdana" w:hAnsi="Verdana"/>
          <w:bCs w:val="0"/>
          <w:caps/>
          <w:kern w:val="0"/>
          <w:sz w:val="20"/>
          <w:szCs w:val="20"/>
          <w:lang w:eastAsia="zh-CN"/>
        </w:rPr>
        <w:lastRenderedPageBreak/>
        <w:t>Demonstração dos Fluxos de Caixa</w:t>
      </w:r>
      <w:bookmarkEnd w:id="24"/>
      <w:bookmarkEnd w:id="25"/>
    </w:p>
    <w:p w14:paraId="4F6ADAD8" w14:textId="14031248" w:rsidR="009C57EB" w:rsidRPr="007B2FEA" w:rsidRDefault="009C57EB" w:rsidP="004B625D">
      <w:pPr>
        <w:pStyle w:val="Estilo1"/>
        <w:tabs>
          <w:tab w:val="left" w:pos="9781"/>
        </w:tabs>
        <w:jc w:val="right"/>
        <w:rPr>
          <w:rFonts w:ascii="Verdana" w:hAnsi="Verdana"/>
          <w:sz w:val="20"/>
        </w:rPr>
      </w:pPr>
    </w:p>
    <w:tbl>
      <w:tblPr>
        <w:tblW w:w="5000" w:type="pct"/>
        <w:tblLayout w:type="fixed"/>
        <w:tblCellMar>
          <w:left w:w="70" w:type="dxa"/>
          <w:right w:w="70" w:type="dxa"/>
        </w:tblCellMar>
        <w:tblLook w:val="04A0" w:firstRow="1" w:lastRow="0" w:firstColumn="1" w:lastColumn="0" w:noHBand="0" w:noVBand="1"/>
      </w:tblPr>
      <w:tblGrid>
        <w:gridCol w:w="5864"/>
        <w:gridCol w:w="1174"/>
        <w:gridCol w:w="1650"/>
        <w:gridCol w:w="1650"/>
      </w:tblGrid>
      <w:tr w:rsidR="00433490" w:rsidRPr="007B2FEA" w14:paraId="49B21CF6" w14:textId="77777777" w:rsidTr="00630318">
        <w:tc>
          <w:tcPr>
            <w:tcW w:w="2836" w:type="pct"/>
            <w:vMerge w:val="restart"/>
            <w:tcBorders>
              <w:top w:val="single" w:sz="12" w:space="0" w:color="FFFFFF"/>
              <w:left w:val="single" w:sz="8" w:space="0" w:color="FFFFFF"/>
              <w:bottom w:val="single" w:sz="8" w:space="0" w:color="FFFFFF"/>
              <w:right w:val="single" w:sz="8" w:space="0" w:color="FFFFFF"/>
            </w:tcBorders>
            <w:shd w:val="clear" w:color="000000" w:fill="808080"/>
            <w:vAlign w:val="bottom"/>
            <w:hideMark/>
          </w:tcPr>
          <w:p w14:paraId="71BBB7A6"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568" w:type="pct"/>
            <w:vMerge w:val="restart"/>
            <w:tcBorders>
              <w:top w:val="single" w:sz="12" w:space="0" w:color="FFFFFF"/>
              <w:left w:val="single" w:sz="8" w:space="0" w:color="FFFFFF"/>
              <w:bottom w:val="single" w:sz="8" w:space="0" w:color="FFFFFF"/>
              <w:right w:val="single" w:sz="8" w:space="0" w:color="FFFFFF"/>
            </w:tcBorders>
            <w:shd w:val="clear" w:color="000000" w:fill="808080"/>
            <w:vAlign w:val="bottom"/>
            <w:hideMark/>
          </w:tcPr>
          <w:p w14:paraId="49814A46"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NOTA</w:t>
            </w:r>
          </w:p>
        </w:tc>
        <w:tc>
          <w:tcPr>
            <w:tcW w:w="1596" w:type="pct"/>
            <w:gridSpan w:val="2"/>
            <w:tcBorders>
              <w:top w:val="single" w:sz="12" w:space="0" w:color="FFFFFF"/>
              <w:left w:val="nil"/>
              <w:bottom w:val="single" w:sz="12" w:space="0" w:color="FFFFFF"/>
              <w:right w:val="nil"/>
            </w:tcBorders>
            <w:shd w:val="clear" w:color="000000" w:fill="808080"/>
            <w:vAlign w:val="bottom"/>
            <w:hideMark/>
          </w:tcPr>
          <w:p w14:paraId="000B39B9"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630318" w:rsidRPr="007B2FEA" w14:paraId="430A35D0" w14:textId="77777777" w:rsidTr="00630318">
        <w:tc>
          <w:tcPr>
            <w:tcW w:w="2836" w:type="pct"/>
            <w:vMerge/>
            <w:tcBorders>
              <w:top w:val="single" w:sz="12" w:space="0" w:color="FFFFFF"/>
              <w:left w:val="single" w:sz="8" w:space="0" w:color="FFFFFF"/>
              <w:bottom w:val="single" w:sz="8" w:space="0" w:color="FFFFFF"/>
              <w:right w:val="single" w:sz="8" w:space="0" w:color="FFFFFF"/>
            </w:tcBorders>
            <w:vAlign w:val="bottom"/>
            <w:hideMark/>
          </w:tcPr>
          <w:p w14:paraId="510DF065" w14:textId="77777777" w:rsidR="00433490" w:rsidRPr="007B2FEA" w:rsidRDefault="00433490" w:rsidP="004B625D">
            <w:pPr>
              <w:tabs>
                <w:tab w:val="left" w:pos="9781"/>
              </w:tabs>
              <w:suppressAutoHyphens w:val="0"/>
              <w:rPr>
                <w:rFonts w:ascii="Verdana" w:hAnsi="Verdana" w:cs="Arial"/>
                <w:b/>
                <w:bCs/>
                <w:sz w:val="16"/>
                <w:szCs w:val="16"/>
                <w:lang w:eastAsia="pt-BR" w:bidi="he-IL"/>
              </w:rPr>
            </w:pPr>
          </w:p>
        </w:tc>
        <w:tc>
          <w:tcPr>
            <w:tcW w:w="568" w:type="pct"/>
            <w:vMerge/>
            <w:tcBorders>
              <w:top w:val="single" w:sz="12" w:space="0" w:color="FFFFFF"/>
              <w:left w:val="single" w:sz="8" w:space="0" w:color="FFFFFF"/>
              <w:bottom w:val="single" w:sz="8" w:space="0" w:color="FFFFFF"/>
              <w:right w:val="single" w:sz="8" w:space="0" w:color="FFFFFF"/>
            </w:tcBorders>
            <w:vAlign w:val="bottom"/>
            <w:hideMark/>
          </w:tcPr>
          <w:p w14:paraId="1ECC30CE" w14:textId="77777777" w:rsidR="00433490" w:rsidRPr="007B2FEA" w:rsidRDefault="00433490" w:rsidP="004B625D">
            <w:pPr>
              <w:tabs>
                <w:tab w:val="left" w:pos="9781"/>
              </w:tabs>
              <w:suppressAutoHyphens w:val="0"/>
              <w:rPr>
                <w:rFonts w:ascii="Verdana" w:hAnsi="Verdana" w:cs="Arial"/>
                <w:b/>
                <w:bCs/>
                <w:sz w:val="16"/>
                <w:szCs w:val="16"/>
                <w:lang w:eastAsia="pt-BR" w:bidi="he-IL"/>
              </w:rPr>
            </w:pPr>
          </w:p>
        </w:tc>
        <w:tc>
          <w:tcPr>
            <w:tcW w:w="798" w:type="pct"/>
            <w:tcBorders>
              <w:top w:val="nil"/>
              <w:left w:val="nil"/>
              <w:bottom w:val="single" w:sz="8" w:space="0" w:color="FFFFFF"/>
              <w:right w:val="single" w:sz="8" w:space="0" w:color="FFFFFF"/>
            </w:tcBorders>
            <w:shd w:val="clear" w:color="000000" w:fill="808080"/>
            <w:vAlign w:val="bottom"/>
            <w:hideMark/>
          </w:tcPr>
          <w:p w14:paraId="1A7907B6"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98" w:type="pct"/>
            <w:tcBorders>
              <w:top w:val="nil"/>
              <w:left w:val="nil"/>
              <w:bottom w:val="single" w:sz="8" w:space="0" w:color="FFFFFF"/>
              <w:right w:val="single" w:sz="8" w:space="0" w:color="FFFFFF"/>
            </w:tcBorders>
            <w:shd w:val="clear" w:color="000000" w:fill="808080"/>
            <w:vAlign w:val="bottom"/>
            <w:hideMark/>
          </w:tcPr>
          <w:p w14:paraId="30297F6D"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630318" w:rsidRPr="007B2FEA" w14:paraId="60431A78" w14:textId="77777777" w:rsidTr="00630318">
        <w:tc>
          <w:tcPr>
            <w:tcW w:w="2836" w:type="pct"/>
            <w:tcBorders>
              <w:top w:val="nil"/>
              <w:left w:val="single" w:sz="8" w:space="0" w:color="FFFFFF"/>
              <w:bottom w:val="single" w:sz="8" w:space="0" w:color="FFFFFF"/>
              <w:right w:val="single" w:sz="8" w:space="0" w:color="FFFFFF"/>
            </w:tcBorders>
            <w:shd w:val="clear" w:color="000000" w:fill="BFBFBF"/>
            <w:vAlign w:val="bottom"/>
            <w:hideMark/>
          </w:tcPr>
          <w:p w14:paraId="79BF55C2"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ATIVIDADES OPERACIONAIS</w:t>
            </w:r>
          </w:p>
        </w:tc>
        <w:tc>
          <w:tcPr>
            <w:tcW w:w="568" w:type="pct"/>
            <w:tcBorders>
              <w:top w:val="nil"/>
              <w:left w:val="nil"/>
              <w:bottom w:val="single" w:sz="8" w:space="0" w:color="FFFFFF"/>
              <w:right w:val="single" w:sz="8" w:space="0" w:color="FFFFFF"/>
            </w:tcBorders>
            <w:shd w:val="clear" w:color="000000" w:fill="BFBFBF"/>
            <w:vAlign w:val="bottom"/>
            <w:hideMark/>
          </w:tcPr>
          <w:p w14:paraId="3C49F494"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BFBFBF"/>
            <w:vAlign w:val="bottom"/>
            <w:hideMark/>
          </w:tcPr>
          <w:p w14:paraId="7C38AA67"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98" w:type="pct"/>
            <w:tcBorders>
              <w:top w:val="nil"/>
              <w:left w:val="nil"/>
              <w:bottom w:val="single" w:sz="8" w:space="0" w:color="FFFFFF"/>
              <w:right w:val="single" w:sz="8" w:space="0" w:color="FFFFFF"/>
            </w:tcBorders>
            <w:shd w:val="clear" w:color="000000" w:fill="BFBFBF"/>
            <w:vAlign w:val="bottom"/>
            <w:hideMark/>
          </w:tcPr>
          <w:p w14:paraId="24EE2D0D"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630318" w:rsidRPr="007B2FEA" w14:paraId="07DCCD3E"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095B6A21"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LUCRO LÍQUIDO ANTES DA TRIBUTAÇÃO E PARTICIPAÇÕES</w:t>
            </w:r>
          </w:p>
        </w:tc>
        <w:tc>
          <w:tcPr>
            <w:tcW w:w="568" w:type="pct"/>
            <w:tcBorders>
              <w:top w:val="nil"/>
              <w:left w:val="nil"/>
              <w:bottom w:val="single" w:sz="8" w:space="0" w:color="FFFFFF"/>
              <w:right w:val="single" w:sz="8" w:space="0" w:color="FFFFFF"/>
            </w:tcBorders>
            <w:shd w:val="clear" w:color="000000" w:fill="F2F2F2"/>
            <w:vAlign w:val="bottom"/>
            <w:hideMark/>
          </w:tcPr>
          <w:p w14:paraId="1303231F"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7A671966"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109.349 </w:t>
            </w:r>
          </w:p>
        </w:tc>
        <w:tc>
          <w:tcPr>
            <w:tcW w:w="798" w:type="pct"/>
            <w:tcBorders>
              <w:top w:val="nil"/>
              <w:left w:val="nil"/>
              <w:bottom w:val="single" w:sz="8" w:space="0" w:color="FFFFFF"/>
              <w:right w:val="single" w:sz="8" w:space="0" w:color="FFFFFF"/>
            </w:tcBorders>
            <w:shd w:val="clear" w:color="000000" w:fill="F2F2F2"/>
            <w:noWrap/>
            <w:vAlign w:val="bottom"/>
            <w:hideMark/>
          </w:tcPr>
          <w:p w14:paraId="604666A6"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115.761 </w:t>
            </w:r>
          </w:p>
        </w:tc>
      </w:tr>
      <w:tr w:rsidR="00630318" w:rsidRPr="007B2FEA" w14:paraId="710C30E5"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3CBA7C52"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AJUSTES AO LUCRO LÍQUIDO</w:t>
            </w:r>
          </w:p>
        </w:tc>
        <w:tc>
          <w:tcPr>
            <w:tcW w:w="568" w:type="pct"/>
            <w:tcBorders>
              <w:top w:val="nil"/>
              <w:left w:val="nil"/>
              <w:bottom w:val="single" w:sz="8" w:space="0" w:color="FFFFFF"/>
              <w:right w:val="single" w:sz="8" w:space="0" w:color="FFFFFF"/>
            </w:tcBorders>
            <w:shd w:val="clear" w:color="000000" w:fill="F2F2F2"/>
            <w:vAlign w:val="bottom"/>
            <w:hideMark/>
          </w:tcPr>
          <w:p w14:paraId="5940237D"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0C9E5A1D"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12.587 </w:t>
            </w:r>
          </w:p>
        </w:tc>
        <w:tc>
          <w:tcPr>
            <w:tcW w:w="798" w:type="pct"/>
            <w:tcBorders>
              <w:top w:val="nil"/>
              <w:left w:val="nil"/>
              <w:bottom w:val="single" w:sz="8" w:space="0" w:color="FFFFFF"/>
              <w:right w:val="single" w:sz="8" w:space="0" w:color="FFFFFF"/>
            </w:tcBorders>
            <w:shd w:val="clear" w:color="000000" w:fill="F2F2F2"/>
            <w:noWrap/>
            <w:vAlign w:val="bottom"/>
            <w:hideMark/>
          </w:tcPr>
          <w:p w14:paraId="31F3CCFF"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15.069 </w:t>
            </w:r>
          </w:p>
        </w:tc>
      </w:tr>
      <w:tr w:rsidR="00630318" w:rsidRPr="007B2FEA" w14:paraId="4C5ADF86"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7BBCAE5C"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Depreciações e amortizações</w:t>
            </w:r>
          </w:p>
        </w:tc>
        <w:tc>
          <w:tcPr>
            <w:tcW w:w="568" w:type="pct"/>
            <w:tcBorders>
              <w:top w:val="nil"/>
              <w:left w:val="nil"/>
              <w:bottom w:val="single" w:sz="8" w:space="0" w:color="FFFFFF"/>
              <w:right w:val="single" w:sz="8" w:space="0" w:color="FFFFFF"/>
            </w:tcBorders>
            <w:shd w:val="clear" w:color="000000" w:fill="F2F2F2"/>
            <w:vAlign w:val="bottom"/>
            <w:hideMark/>
          </w:tcPr>
          <w:p w14:paraId="1079F24A"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3150C5E5"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53 </w:t>
            </w:r>
          </w:p>
        </w:tc>
        <w:tc>
          <w:tcPr>
            <w:tcW w:w="798" w:type="pct"/>
            <w:tcBorders>
              <w:top w:val="nil"/>
              <w:left w:val="nil"/>
              <w:bottom w:val="single" w:sz="8" w:space="0" w:color="FFFFFF"/>
              <w:right w:val="single" w:sz="8" w:space="0" w:color="FFFFFF"/>
            </w:tcBorders>
            <w:shd w:val="clear" w:color="000000" w:fill="F2F2F2"/>
            <w:noWrap/>
            <w:vAlign w:val="bottom"/>
            <w:hideMark/>
          </w:tcPr>
          <w:p w14:paraId="02C4A0D6"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65 </w:t>
            </w:r>
          </w:p>
        </w:tc>
      </w:tr>
      <w:tr w:rsidR="00630318" w:rsidRPr="007B2FEA" w14:paraId="480F9B5C"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553DF0D9"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Provisão para perdas esperadas associadas ao risco de crédito</w:t>
            </w:r>
          </w:p>
        </w:tc>
        <w:tc>
          <w:tcPr>
            <w:tcW w:w="568" w:type="pct"/>
            <w:tcBorders>
              <w:top w:val="nil"/>
              <w:left w:val="nil"/>
              <w:bottom w:val="single" w:sz="8" w:space="0" w:color="FFFFFF"/>
              <w:right w:val="single" w:sz="8" w:space="0" w:color="FFFFFF"/>
            </w:tcBorders>
            <w:shd w:val="clear" w:color="000000" w:fill="F2F2F2"/>
            <w:vAlign w:val="bottom"/>
            <w:hideMark/>
          </w:tcPr>
          <w:p w14:paraId="444D8528"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6CFA1E94"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12.488 </w:t>
            </w:r>
          </w:p>
        </w:tc>
        <w:tc>
          <w:tcPr>
            <w:tcW w:w="798" w:type="pct"/>
            <w:tcBorders>
              <w:top w:val="nil"/>
              <w:left w:val="nil"/>
              <w:bottom w:val="single" w:sz="8" w:space="0" w:color="FFFFFF"/>
              <w:right w:val="single" w:sz="8" w:space="0" w:color="FFFFFF"/>
            </w:tcBorders>
            <w:shd w:val="clear" w:color="000000" w:fill="F2F2F2"/>
            <w:noWrap/>
            <w:vAlign w:val="bottom"/>
            <w:hideMark/>
          </w:tcPr>
          <w:p w14:paraId="527405CE"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14.687 </w:t>
            </w:r>
          </w:p>
        </w:tc>
      </w:tr>
      <w:tr w:rsidR="00630318" w:rsidRPr="007B2FEA" w14:paraId="3BB52416"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19C7E500"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Provisões para contingências</w:t>
            </w:r>
          </w:p>
        </w:tc>
        <w:tc>
          <w:tcPr>
            <w:tcW w:w="568" w:type="pct"/>
            <w:tcBorders>
              <w:top w:val="nil"/>
              <w:left w:val="nil"/>
              <w:bottom w:val="single" w:sz="8" w:space="0" w:color="FFFFFF"/>
              <w:right w:val="single" w:sz="8" w:space="0" w:color="FFFFFF"/>
            </w:tcBorders>
            <w:shd w:val="clear" w:color="000000" w:fill="F2F2F2"/>
            <w:vAlign w:val="bottom"/>
            <w:hideMark/>
          </w:tcPr>
          <w:p w14:paraId="24A8FCE8"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01FB03D6"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(107)</w:t>
            </w:r>
          </w:p>
        </w:tc>
        <w:tc>
          <w:tcPr>
            <w:tcW w:w="798" w:type="pct"/>
            <w:tcBorders>
              <w:top w:val="nil"/>
              <w:left w:val="nil"/>
              <w:bottom w:val="single" w:sz="8" w:space="0" w:color="FFFFFF"/>
              <w:right w:val="single" w:sz="8" w:space="0" w:color="FFFFFF"/>
            </w:tcBorders>
            <w:shd w:val="clear" w:color="000000" w:fill="F2F2F2"/>
            <w:noWrap/>
            <w:vAlign w:val="bottom"/>
            <w:hideMark/>
          </w:tcPr>
          <w:p w14:paraId="15CEDB06"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317 </w:t>
            </w:r>
          </w:p>
        </w:tc>
      </w:tr>
      <w:tr w:rsidR="00630318" w:rsidRPr="007B2FEA" w14:paraId="2AA24D87"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2F364599"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Perda outros créditos</w:t>
            </w:r>
          </w:p>
        </w:tc>
        <w:tc>
          <w:tcPr>
            <w:tcW w:w="568" w:type="pct"/>
            <w:tcBorders>
              <w:top w:val="nil"/>
              <w:left w:val="nil"/>
              <w:bottom w:val="single" w:sz="8" w:space="0" w:color="FFFFFF"/>
              <w:right w:val="single" w:sz="8" w:space="0" w:color="FFFFFF"/>
            </w:tcBorders>
            <w:shd w:val="clear" w:color="000000" w:fill="F2F2F2"/>
            <w:vAlign w:val="bottom"/>
            <w:hideMark/>
          </w:tcPr>
          <w:p w14:paraId="5018BDBF"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603426F2"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2.594 </w:t>
            </w:r>
          </w:p>
        </w:tc>
        <w:tc>
          <w:tcPr>
            <w:tcW w:w="798" w:type="pct"/>
            <w:tcBorders>
              <w:top w:val="nil"/>
              <w:left w:val="nil"/>
              <w:bottom w:val="single" w:sz="8" w:space="0" w:color="FFFFFF"/>
              <w:right w:val="single" w:sz="8" w:space="0" w:color="FFFFFF"/>
            </w:tcBorders>
            <w:shd w:val="clear" w:color="000000" w:fill="F2F2F2"/>
            <w:noWrap/>
            <w:vAlign w:val="bottom"/>
            <w:hideMark/>
          </w:tcPr>
          <w:p w14:paraId="4BC6F498"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630318" w:rsidRPr="007B2FEA" w14:paraId="34A27052"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2F84F382"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Outros ajustes</w:t>
            </w:r>
          </w:p>
        </w:tc>
        <w:tc>
          <w:tcPr>
            <w:tcW w:w="568" w:type="pct"/>
            <w:tcBorders>
              <w:top w:val="nil"/>
              <w:left w:val="nil"/>
              <w:bottom w:val="single" w:sz="8" w:space="0" w:color="FFFFFF"/>
              <w:right w:val="single" w:sz="8" w:space="0" w:color="FFFFFF"/>
            </w:tcBorders>
            <w:shd w:val="clear" w:color="000000" w:fill="F2F2F2"/>
            <w:vAlign w:val="bottom"/>
            <w:hideMark/>
          </w:tcPr>
          <w:p w14:paraId="1A7E964C"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0558B3CF"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(2.441)</w:t>
            </w:r>
          </w:p>
        </w:tc>
        <w:tc>
          <w:tcPr>
            <w:tcW w:w="798" w:type="pct"/>
            <w:tcBorders>
              <w:top w:val="nil"/>
              <w:left w:val="nil"/>
              <w:bottom w:val="single" w:sz="8" w:space="0" w:color="FFFFFF"/>
              <w:right w:val="single" w:sz="8" w:space="0" w:color="FFFFFF"/>
            </w:tcBorders>
            <w:shd w:val="clear" w:color="000000" w:fill="F2F2F2"/>
            <w:noWrap/>
            <w:vAlign w:val="bottom"/>
            <w:hideMark/>
          </w:tcPr>
          <w:p w14:paraId="36F6C9A4"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630318" w:rsidRPr="007B2FEA" w14:paraId="685124AE"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56BBC82A"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LUCRO LÍQUIDO AJUSTADO ANTES DA TRIBUTAÇÃO E PARTICIPAÇÕES</w:t>
            </w:r>
          </w:p>
        </w:tc>
        <w:tc>
          <w:tcPr>
            <w:tcW w:w="568" w:type="pct"/>
            <w:tcBorders>
              <w:top w:val="nil"/>
              <w:left w:val="nil"/>
              <w:bottom w:val="single" w:sz="8" w:space="0" w:color="FFFFFF"/>
              <w:right w:val="single" w:sz="8" w:space="0" w:color="FFFFFF"/>
            </w:tcBorders>
            <w:shd w:val="clear" w:color="000000" w:fill="F2F2F2"/>
            <w:vAlign w:val="bottom"/>
            <w:hideMark/>
          </w:tcPr>
          <w:p w14:paraId="7CFACCF2"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vAlign w:val="bottom"/>
            <w:hideMark/>
          </w:tcPr>
          <w:p w14:paraId="3C954A03" w14:textId="77777777" w:rsidR="00433490" w:rsidRPr="007B2FEA" w:rsidRDefault="00433490"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121.936</w:t>
            </w:r>
          </w:p>
        </w:tc>
        <w:tc>
          <w:tcPr>
            <w:tcW w:w="798" w:type="pct"/>
            <w:tcBorders>
              <w:top w:val="nil"/>
              <w:left w:val="nil"/>
              <w:bottom w:val="single" w:sz="8" w:space="0" w:color="FFFFFF"/>
              <w:right w:val="single" w:sz="8" w:space="0" w:color="FFFFFF"/>
            </w:tcBorders>
            <w:shd w:val="clear" w:color="000000" w:fill="F2F2F2"/>
            <w:vAlign w:val="bottom"/>
            <w:hideMark/>
          </w:tcPr>
          <w:p w14:paraId="464536B9" w14:textId="77777777" w:rsidR="00433490" w:rsidRPr="007B2FEA" w:rsidRDefault="00433490"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130.830</w:t>
            </w:r>
          </w:p>
        </w:tc>
      </w:tr>
      <w:tr w:rsidR="00630318" w:rsidRPr="007B2FEA" w14:paraId="48CCED6C"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0BF92060"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VARIAÇÃO DE ATIVOS E PASSIVOS OPERACIONAIS</w:t>
            </w:r>
          </w:p>
        </w:tc>
        <w:tc>
          <w:tcPr>
            <w:tcW w:w="568" w:type="pct"/>
            <w:tcBorders>
              <w:top w:val="nil"/>
              <w:left w:val="nil"/>
              <w:bottom w:val="single" w:sz="8" w:space="0" w:color="FFFFFF"/>
              <w:right w:val="single" w:sz="8" w:space="0" w:color="FFFFFF"/>
            </w:tcBorders>
            <w:shd w:val="clear" w:color="000000" w:fill="F2F2F2"/>
            <w:vAlign w:val="bottom"/>
            <w:hideMark/>
          </w:tcPr>
          <w:p w14:paraId="6F5BAB55"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2AC8DF61"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(334.467)</w:t>
            </w:r>
          </w:p>
        </w:tc>
        <w:tc>
          <w:tcPr>
            <w:tcW w:w="798" w:type="pct"/>
            <w:tcBorders>
              <w:top w:val="nil"/>
              <w:left w:val="nil"/>
              <w:bottom w:val="single" w:sz="8" w:space="0" w:color="FFFFFF"/>
              <w:right w:val="single" w:sz="8" w:space="0" w:color="FFFFFF"/>
            </w:tcBorders>
            <w:shd w:val="clear" w:color="000000" w:fill="F2F2F2"/>
            <w:noWrap/>
            <w:vAlign w:val="bottom"/>
            <w:hideMark/>
          </w:tcPr>
          <w:p w14:paraId="772E5DAF"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(49.871)</w:t>
            </w:r>
          </w:p>
        </w:tc>
      </w:tr>
      <w:tr w:rsidR="00630318" w:rsidRPr="007B2FEA" w14:paraId="0B69B16C"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78BD22F8"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Redução (aumento) em títulos e valores mobiliários</w:t>
            </w:r>
          </w:p>
        </w:tc>
        <w:tc>
          <w:tcPr>
            <w:tcW w:w="568" w:type="pct"/>
            <w:tcBorders>
              <w:top w:val="nil"/>
              <w:left w:val="nil"/>
              <w:bottom w:val="single" w:sz="8" w:space="0" w:color="FFFFFF"/>
              <w:right w:val="single" w:sz="8" w:space="0" w:color="FFFFFF"/>
            </w:tcBorders>
            <w:shd w:val="clear" w:color="000000" w:fill="F2F2F2"/>
            <w:vAlign w:val="bottom"/>
            <w:hideMark/>
          </w:tcPr>
          <w:p w14:paraId="0AF38307"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3AF64BA1"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(232.071)</w:t>
            </w:r>
          </w:p>
        </w:tc>
        <w:tc>
          <w:tcPr>
            <w:tcW w:w="798" w:type="pct"/>
            <w:tcBorders>
              <w:top w:val="nil"/>
              <w:left w:val="nil"/>
              <w:bottom w:val="single" w:sz="8" w:space="0" w:color="FFFFFF"/>
              <w:right w:val="single" w:sz="8" w:space="0" w:color="FFFFFF"/>
            </w:tcBorders>
            <w:shd w:val="clear" w:color="000000" w:fill="F2F2F2"/>
            <w:noWrap/>
            <w:vAlign w:val="bottom"/>
            <w:hideMark/>
          </w:tcPr>
          <w:p w14:paraId="15C04026"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(8.918)</w:t>
            </w:r>
          </w:p>
        </w:tc>
      </w:tr>
      <w:tr w:rsidR="00630318" w:rsidRPr="007B2FEA" w14:paraId="61779965"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70C837E0"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Redução (aumento) em operações de crédito</w:t>
            </w:r>
          </w:p>
        </w:tc>
        <w:tc>
          <w:tcPr>
            <w:tcW w:w="568" w:type="pct"/>
            <w:tcBorders>
              <w:top w:val="nil"/>
              <w:left w:val="nil"/>
              <w:bottom w:val="single" w:sz="8" w:space="0" w:color="FFFFFF"/>
              <w:right w:val="single" w:sz="8" w:space="0" w:color="FFFFFF"/>
            </w:tcBorders>
            <w:shd w:val="clear" w:color="000000" w:fill="F2F2F2"/>
            <w:vAlign w:val="bottom"/>
            <w:hideMark/>
          </w:tcPr>
          <w:p w14:paraId="4C147CB1"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490076EE"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(147.849)</w:t>
            </w:r>
          </w:p>
        </w:tc>
        <w:tc>
          <w:tcPr>
            <w:tcW w:w="798" w:type="pct"/>
            <w:tcBorders>
              <w:top w:val="nil"/>
              <w:left w:val="nil"/>
              <w:bottom w:val="single" w:sz="8" w:space="0" w:color="FFFFFF"/>
              <w:right w:val="single" w:sz="8" w:space="0" w:color="FFFFFF"/>
            </w:tcBorders>
            <w:shd w:val="clear" w:color="000000" w:fill="F2F2F2"/>
            <w:noWrap/>
            <w:vAlign w:val="bottom"/>
            <w:hideMark/>
          </w:tcPr>
          <w:p w14:paraId="31DF6021"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(81.378)</w:t>
            </w:r>
          </w:p>
        </w:tc>
      </w:tr>
      <w:tr w:rsidR="00630318" w:rsidRPr="007B2FEA" w14:paraId="07296D4A"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44449580"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Redução (aumento) em outros créditos</w:t>
            </w:r>
          </w:p>
        </w:tc>
        <w:tc>
          <w:tcPr>
            <w:tcW w:w="568" w:type="pct"/>
            <w:tcBorders>
              <w:top w:val="nil"/>
              <w:left w:val="nil"/>
              <w:bottom w:val="single" w:sz="8" w:space="0" w:color="FFFFFF"/>
              <w:right w:val="single" w:sz="8" w:space="0" w:color="FFFFFF"/>
            </w:tcBorders>
            <w:shd w:val="clear" w:color="000000" w:fill="F2F2F2"/>
            <w:vAlign w:val="bottom"/>
            <w:hideMark/>
          </w:tcPr>
          <w:p w14:paraId="1628393A"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202824DD"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6.928 </w:t>
            </w:r>
          </w:p>
        </w:tc>
        <w:tc>
          <w:tcPr>
            <w:tcW w:w="798" w:type="pct"/>
            <w:tcBorders>
              <w:top w:val="nil"/>
              <w:left w:val="nil"/>
              <w:bottom w:val="single" w:sz="8" w:space="0" w:color="FFFFFF"/>
              <w:right w:val="single" w:sz="8" w:space="0" w:color="FFFFFF"/>
            </w:tcBorders>
            <w:shd w:val="clear" w:color="000000" w:fill="F2F2F2"/>
            <w:noWrap/>
            <w:vAlign w:val="bottom"/>
            <w:hideMark/>
          </w:tcPr>
          <w:p w14:paraId="3F1AEE01"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(6.302)</w:t>
            </w:r>
          </w:p>
        </w:tc>
      </w:tr>
      <w:tr w:rsidR="00630318" w:rsidRPr="007B2FEA" w14:paraId="555B7947"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5B5269F3"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Redução (aumento) em outros valores e bens</w:t>
            </w:r>
          </w:p>
        </w:tc>
        <w:tc>
          <w:tcPr>
            <w:tcW w:w="568" w:type="pct"/>
            <w:tcBorders>
              <w:top w:val="nil"/>
              <w:left w:val="nil"/>
              <w:bottom w:val="single" w:sz="8" w:space="0" w:color="FFFFFF"/>
              <w:right w:val="single" w:sz="8" w:space="0" w:color="FFFFFF"/>
            </w:tcBorders>
            <w:shd w:val="clear" w:color="000000" w:fill="F2F2F2"/>
            <w:vAlign w:val="bottom"/>
            <w:hideMark/>
          </w:tcPr>
          <w:p w14:paraId="03B786B8"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32B7E27D"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(192)</w:t>
            </w:r>
          </w:p>
        </w:tc>
        <w:tc>
          <w:tcPr>
            <w:tcW w:w="798" w:type="pct"/>
            <w:tcBorders>
              <w:top w:val="nil"/>
              <w:left w:val="nil"/>
              <w:bottom w:val="single" w:sz="8" w:space="0" w:color="FFFFFF"/>
              <w:right w:val="single" w:sz="8" w:space="0" w:color="FFFFFF"/>
            </w:tcBorders>
            <w:shd w:val="clear" w:color="000000" w:fill="F2F2F2"/>
            <w:noWrap/>
            <w:vAlign w:val="bottom"/>
            <w:hideMark/>
          </w:tcPr>
          <w:p w14:paraId="53789E3D"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(198)</w:t>
            </w:r>
          </w:p>
        </w:tc>
      </w:tr>
      <w:tr w:rsidR="00630318" w:rsidRPr="007B2FEA" w14:paraId="49D9C282"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314880F2"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Aumento (redução) obrigações por repasses do país</w:t>
            </w:r>
          </w:p>
        </w:tc>
        <w:tc>
          <w:tcPr>
            <w:tcW w:w="568" w:type="pct"/>
            <w:tcBorders>
              <w:top w:val="nil"/>
              <w:left w:val="nil"/>
              <w:bottom w:val="single" w:sz="8" w:space="0" w:color="FFFFFF"/>
              <w:right w:val="single" w:sz="8" w:space="0" w:color="FFFFFF"/>
            </w:tcBorders>
            <w:shd w:val="clear" w:color="000000" w:fill="F2F2F2"/>
            <w:vAlign w:val="bottom"/>
            <w:hideMark/>
          </w:tcPr>
          <w:p w14:paraId="458789D2"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7BBF292F"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59.995 </w:t>
            </w:r>
          </w:p>
        </w:tc>
        <w:tc>
          <w:tcPr>
            <w:tcW w:w="798" w:type="pct"/>
            <w:tcBorders>
              <w:top w:val="nil"/>
              <w:left w:val="nil"/>
              <w:bottom w:val="single" w:sz="8" w:space="0" w:color="FFFFFF"/>
              <w:right w:val="single" w:sz="8" w:space="0" w:color="FFFFFF"/>
            </w:tcBorders>
            <w:shd w:val="clear" w:color="000000" w:fill="F2F2F2"/>
            <w:noWrap/>
            <w:vAlign w:val="bottom"/>
            <w:hideMark/>
          </w:tcPr>
          <w:p w14:paraId="6F9BDF7D"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61.053 </w:t>
            </w:r>
          </w:p>
        </w:tc>
      </w:tr>
      <w:tr w:rsidR="00630318" w:rsidRPr="007B2FEA" w14:paraId="4B0926DB"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4207D80F"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Aumento (redução) outras obrigações</w:t>
            </w:r>
          </w:p>
        </w:tc>
        <w:tc>
          <w:tcPr>
            <w:tcW w:w="568" w:type="pct"/>
            <w:tcBorders>
              <w:top w:val="nil"/>
              <w:left w:val="nil"/>
              <w:bottom w:val="single" w:sz="8" w:space="0" w:color="FFFFFF"/>
              <w:right w:val="single" w:sz="8" w:space="0" w:color="FFFFFF"/>
            </w:tcBorders>
            <w:shd w:val="clear" w:color="000000" w:fill="F2F2F2"/>
            <w:vAlign w:val="bottom"/>
            <w:hideMark/>
          </w:tcPr>
          <w:p w14:paraId="41F88154"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75865119"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3.446 </w:t>
            </w:r>
          </w:p>
        </w:tc>
        <w:tc>
          <w:tcPr>
            <w:tcW w:w="798" w:type="pct"/>
            <w:tcBorders>
              <w:top w:val="nil"/>
              <w:left w:val="nil"/>
              <w:bottom w:val="single" w:sz="8" w:space="0" w:color="FFFFFF"/>
              <w:right w:val="single" w:sz="8" w:space="0" w:color="FFFFFF"/>
            </w:tcBorders>
            <w:shd w:val="clear" w:color="000000" w:fill="F2F2F2"/>
            <w:noWrap/>
            <w:vAlign w:val="bottom"/>
            <w:hideMark/>
          </w:tcPr>
          <w:p w14:paraId="3CE22744"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4.999 </w:t>
            </w:r>
          </w:p>
        </w:tc>
      </w:tr>
      <w:tr w:rsidR="00630318" w:rsidRPr="007B2FEA" w14:paraId="59636106"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39248084"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Aumento (redução) impostos e contribuições a recolher</w:t>
            </w:r>
          </w:p>
        </w:tc>
        <w:tc>
          <w:tcPr>
            <w:tcW w:w="568" w:type="pct"/>
            <w:tcBorders>
              <w:top w:val="nil"/>
              <w:left w:val="nil"/>
              <w:bottom w:val="single" w:sz="8" w:space="0" w:color="FFFFFF"/>
              <w:right w:val="single" w:sz="8" w:space="0" w:color="FFFFFF"/>
            </w:tcBorders>
            <w:shd w:val="clear" w:color="000000" w:fill="F2F2F2"/>
            <w:vAlign w:val="bottom"/>
            <w:hideMark/>
          </w:tcPr>
          <w:p w14:paraId="48632371"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1E537793"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(138)</w:t>
            </w:r>
          </w:p>
        </w:tc>
        <w:tc>
          <w:tcPr>
            <w:tcW w:w="798" w:type="pct"/>
            <w:tcBorders>
              <w:top w:val="nil"/>
              <w:left w:val="nil"/>
              <w:bottom w:val="single" w:sz="8" w:space="0" w:color="FFFFFF"/>
              <w:right w:val="single" w:sz="8" w:space="0" w:color="FFFFFF"/>
            </w:tcBorders>
            <w:shd w:val="clear" w:color="000000" w:fill="F2F2F2"/>
            <w:noWrap/>
            <w:vAlign w:val="bottom"/>
            <w:hideMark/>
          </w:tcPr>
          <w:p w14:paraId="031F0DDC"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w:t>
            </w:r>
          </w:p>
        </w:tc>
      </w:tr>
      <w:tr w:rsidR="00630318" w:rsidRPr="007B2FEA" w14:paraId="79F93AE4"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548E148C"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Pagamento de participação nos lucros</w:t>
            </w:r>
          </w:p>
        </w:tc>
        <w:tc>
          <w:tcPr>
            <w:tcW w:w="568" w:type="pct"/>
            <w:tcBorders>
              <w:top w:val="nil"/>
              <w:left w:val="nil"/>
              <w:bottom w:val="single" w:sz="8" w:space="0" w:color="FFFFFF"/>
              <w:right w:val="single" w:sz="8" w:space="0" w:color="FFFFFF"/>
            </w:tcBorders>
            <w:shd w:val="clear" w:color="000000" w:fill="F2F2F2"/>
            <w:vAlign w:val="bottom"/>
            <w:hideMark/>
          </w:tcPr>
          <w:p w14:paraId="69B728E1"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32A840C4"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(4.835)</w:t>
            </w:r>
          </w:p>
        </w:tc>
        <w:tc>
          <w:tcPr>
            <w:tcW w:w="798" w:type="pct"/>
            <w:tcBorders>
              <w:top w:val="nil"/>
              <w:left w:val="nil"/>
              <w:bottom w:val="single" w:sz="8" w:space="0" w:color="FFFFFF"/>
              <w:right w:val="single" w:sz="8" w:space="0" w:color="FFFFFF"/>
            </w:tcBorders>
            <w:shd w:val="clear" w:color="000000" w:fill="F2F2F2"/>
            <w:noWrap/>
            <w:vAlign w:val="bottom"/>
            <w:hideMark/>
          </w:tcPr>
          <w:p w14:paraId="7BC970CC"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630318" w:rsidRPr="007B2FEA" w14:paraId="3BF18988"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69553589"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Imposto de renda e contribuição social pagos</w:t>
            </w:r>
          </w:p>
        </w:tc>
        <w:tc>
          <w:tcPr>
            <w:tcW w:w="568" w:type="pct"/>
            <w:tcBorders>
              <w:top w:val="nil"/>
              <w:left w:val="nil"/>
              <w:bottom w:val="single" w:sz="8" w:space="0" w:color="FFFFFF"/>
              <w:right w:val="single" w:sz="8" w:space="0" w:color="FFFFFF"/>
            </w:tcBorders>
            <w:shd w:val="clear" w:color="000000" w:fill="F2F2F2"/>
            <w:vAlign w:val="bottom"/>
            <w:hideMark/>
          </w:tcPr>
          <w:p w14:paraId="04F3BA97"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1549E2F6"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(19.751)</w:t>
            </w:r>
          </w:p>
        </w:tc>
        <w:tc>
          <w:tcPr>
            <w:tcW w:w="798" w:type="pct"/>
            <w:tcBorders>
              <w:top w:val="nil"/>
              <w:left w:val="nil"/>
              <w:bottom w:val="single" w:sz="8" w:space="0" w:color="FFFFFF"/>
              <w:right w:val="single" w:sz="8" w:space="0" w:color="FFFFFF"/>
            </w:tcBorders>
            <w:shd w:val="clear" w:color="000000" w:fill="F2F2F2"/>
            <w:noWrap/>
            <w:vAlign w:val="bottom"/>
            <w:hideMark/>
          </w:tcPr>
          <w:p w14:paraId="4E94C25F"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(19.119)</w:t>
            </w:r>
          </w:p>
        </w:tc>
      </w:tr>
      <w:tr w:rsidR="00630318" w:rsidRPr="007B2FEA" w14:paraId="7CD2F639" w14:textId="77777777" w:rsidTr="00630318">
        <w:tc>
          <w:tcPr>
            <w:tcW w:w="2836" w:type="pct"/>
            <w:tcBorders>
              <w:top w:val="nil"/>
              <w:left w:val="single" w:sz="8" w:space="0" w:color="FFFFFF"/>
              <w:bottom w:val="single" w:sz="8" w:space="0" w:color="FFFFFF"/>
              <w:right w:val="single" w:sz="8" w:space="0" w:color="FFFFFF"/>
            </w:tcBorders>
            <w:shd w:val="clear" w:color="000000" w:fill="BFBFBF"/>
            <w:vAlign w:val="bottom"/>
            <w:hideMark/>
          </w:tcPr>
          <w:p w14:paraId="3C360A23"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CAIXA LÍQUIDO GERADO NAS ATIVIDADES OPERACIONAIS</w:t>
            </w:r>
          </w:p>
        </w:tc>
        <w:tc>
          <w:tcPr>
            <w:tcW w:w="568" w:type="pct"/>
            <w:tcBorders>
              <w:top w:val="nil"/>
              <w:left w:val="nil"/>
              <w:bottom w:val="single" w:sz="8" w:space="0" w:color="FFFFFF"/>
              <w:right w:val="single" w:sz="8" w:space="0" w:color="FFFFFF"/>
            </w:tcBorders>
            <w:shd w:val="clear" w:color="000000" w:fill="BFBFBF"/>
            <w:vAlign w:val="bottom"/>
            <w:hideMark/>
          </w:tcPr>
          <w:p w14:paraId="002FB17E"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BFBFBF"/>
            <w:noWrap/>
            <w:vAlign w:val="bottom"/>
            <w:hideMark/>
          </w:tcPr>
          <w:p w14:paraId="40B8DAE8"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(212.531)</w:t>
            </w:r>
          </w:p>
        </w:tc>
        <w:tc>
          <w:tcPr>
            <w:tcW w:w="798" w:type="pct"/>
            <w:tcBorders>
              <w:top w:val="nil"/>
              <w:left w:val="nil"/>
              <w:bottom w:val="single" w:sz="8" w:space="0" w:color="FFFFFF"/>
              <w:right w:val="single" w:sz="8" w:space="0" w:color="FFFFFF"/>
            </w:tcBorders>
            <w:shd w:val="clear" w:color="000000" w:fill="BFBFBF"/>
            <w:noWrap/>
            <w:vAlign w:val="bottom"/>
            <w:hideMark/>
          </w:tcPr>
          <w:p w14:paraId="0EB2CF9A"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80.959 </w:t>
            </w:r>
          </w:p>
        </w:tc>
      </w:tr>
      <w:tr w:rsidR="00630318" w:rsidRPr="007B2FEA" w14:paraId="2E3CD860"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443CDA26"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ATIVIDADES DE INVESTIMENTOS</w:t>
            </w:r>
          </w:p>
        </w:tc>
        <w:tc>
          <w:tcPr>
            <w:tcW w:w="568" w:type="pct"/>
            <w:tcBorders>
              <w:top w:val="nil"/>
              <w:left w:val="nil"/>
              <w:bottom w:val="single" w:sz="8" w:space="0" w:color="FFFFFF"/>
              <w:right w:val="single" w:sz="8" w:space="0" w:color="FFFFFF"/>
            </w:tcBorders>
            <w:shd w:val="clear" w:color="000000" w:fill="F2F2F2"/>
            <w:vAlign w:val="bottom"/>
            <w:hideMark/>
          </w:tcPr>
          <w:p w14:paraId="6D89BDF1"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vAlign w:val="bottom"/>
            <w:hideMark/>
          </w:tcPr>
          <w:p w14:paraId="5848B418"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vAlign w:val="bottom"/>
            <w:hideMark/>
          </w:tcPr>
          <w:p w14:paraId="7831EC22"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630318" w:rsidRPr="007B2FEA" w14:paraId="3476DB37"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6F45B6CF"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Aplicações em intangível e imobilizado</w:t>
            </w:r>
          </w:p>
        </w:tc>
        <w:tc>
          <w:tcPr>
            <w:tcW w:w="568" w:type="pct"/>
            <w:tcBorders>
              <w:top w:val="nil"/>
              <w:left w:val="nil"/>
              <w:bottom w:val="single" w:sz="8" w:space="0" w:color="FFFFFF"/>
              <w:right w:val="single" w:sz="8" w:space="0" w:color="FFFFFF"/>
            </w:tcBorders>
            <w:shd w:val="clear" w:color="000000" w:fill="F2F2F2"/>
            <w:vAlign w:val="bottom"/>
            <w:hideMark/>
          </w:tcPr>
          <w:p w14:paraId="60831E88"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213720A6"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(66)</w:t>
            </w:r>
          </w:p>
        </w:tc>
        <w:tc>
          <w:tcPr>
            <w:tcW w:w="798" w:type="pct"/>
            <w:tcBorders>
              <w:top w:val="nil"/>
              <w:left w:val="nil"/>
              <w:bottom w:val="single" w:sz="8" w:space="0" w:color="FFFFFF"/>
              <w:right w:val="single" w:sz="8" w:space="0" w:color="FFFFFF"/>
            </w:tcBorders>
            <w:shd w:val="clear" w:color="000000" w:fill="F2F2F2"/>
            <w:noWrap/>
            <w:vAlign w:val="bottom"/>
            <w:hideMark/>
          </w:tcPr>
          <w:p w14:paraId="5AEC4098"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(15)</w:t>
            </w:r>
          </w:p>
        </w:tc>
      </w:tr>
      <w:tr w:rsidR="00630318" w:rsidRPr="007B2FEA" w14:paraId="74BAF143" w14:textId="77777777" w:rsidTr="00630318">
        <w:tc>
          <w:tcPr>
            <w:tcW w:w="2836" w:type="pct"/>
            <w:tcBorders>
              <w:top w:val="nil"/>
              <w:left w:val="single" w:sz="8" w:space="0" w:color="FFFFFF"/>
              <w:bottom w:val="single" w:sz="8" w:space="0" w:color="FFFFFF"/>
              <w:right w:val="single" w:sz="8" w:space="0" w:color="FFFFFF"/>
            </w:tcBorders>
            <w:shd w:val="clear" w:color="000000" w:fill="BFBFBF"/>
            <w:vAlign w:val="bottom"/>
            <w:hideMark/>
          </w:tcPr>
          <w:p w14:paraId="4EC49835"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CAIXA LÍQUIDO APLICADO EM ATIVIDADES DE INVESTIMENTOS</w:t>
            </w:r>
          </w:p>
        </w:tc>
        <w:tc>
          <w:tcPr>
            <w:tcW w:w="568" w:type="pct"/>
            <w:tcBorders>
              <w:top w:val="nil"/>
              <w:left w:val="nil"/>
              <w:bottom w:val="single" w:sz="8" w:space="0" w:color="FFFFFF"/>
              <w:right w:val="single" w:sz="8" w:space="0" w:color="FFFFFF"/>
            </w:tcBorders>
            <w:shd w:val="clear" w:color="000000" w:fill="BFBFBF"/>
            <w:vAlign w:val="bottom"/>
            <w:hideMark/>
          </w:tcPr>
          <w:p w14:paraId="6710112D"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98" w:type="pct"/>
            <w:tcBorders>
              <w:top w:val="nil"/>
              <w:left w:val="nil"/>
              <w:bottom w:val="single" w:sz="8" w:space="0" w:color="FFFFFF"/>
              <w:right w:val="single" w:sz="8" w:space="0" w:color="FFFFFF"/>
            </w:tcBorders>
            <w:shd w:val="clear" w:color="000000" w:fill="BFBFBF"/>
            <w:noWrap/>
            <w:vAlign w:val="bottom"/>
            <w:hideMark/>
          </w:tcPr>
          <w:p w14:paraId="6E6FE913"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(66)</w:t>
            </w:r>
          </w:p>
        </w:tc>
        <w:tc>
          <w:tcPr>
            <w:tcW w:w="798" w:type="pct"/>
            <w:tcBorders>
              <w:top w:val="nil"/>
              <w:left w:val="nil"/>
              <w:bottom w:val="single" w:sz="8" w:space="0" w:color="FFFFFF"/>
              <w:right w:val="single" w:sz="8" w:space="0" w:color="FFFFFF"/>
            </w:tcBorders>
            <w:shd w:val="clear" w:color="000000" w:fill="BFBFBF"/>
            <w:noWrap/>
            <w:vAlign w:val="bottom"/>
            <w:hideMark/>
          </w:tcPr>
          <w:p w14:paraId="564D7629"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(15)</w:t>
            </w:r>
          </w:p>
        </w:tc>
      </w:tr>
      <w:tr w:rsidR="00630318" w:rsidRPr="007B2FEA" w14:paraId="69AFFB6A"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42C68689"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ATIVIDADES DE FINANCIAMENTOS</w:t>
            </w:r>
          </w:p>
        </w:tc>
        <w:tc>
          <w:tcPr>
            <w:tcW w:w="568" w:type="pct"/>
            <w:tcBorders>
              <w:top w:val="nil"/>
              <w:left w:val="nil"/>
              <w:bottom w:val="single" w:sz="8" w:space="0" w:color="FFFFFF"/>
              <w:right w:val="single" w:sz="8" w:space="0" w:color="FFFFFF"/>
            </w:tcBorders>
            <w:shd w:val="clear" w:color="000000" w:fill="F2F2F2"/>
            <w:vAlign w:val="bottom"/>
            <w:hideMark/>
          </w:tcPr>
          <w:p w14:paraId="5523FE86"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vAlign w:val="bottom"/>
            <w:hideMark/>
          </w:tcPr>
          <w:p w14:paraId="60E842D4" w14:textId="77777777" w:rsidR="00433490" w:rsidRPr="007B2FEA" w:rsidRDefault="00433490"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4958AB49"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630318" w:rsidRPr="007B2FEA" w14:paraId="05638BA2"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1F4D00EE"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Pagamento de juros sobre capital próprio</w:t>
            </w:r>
          </w:p>
        </w:tc>
        <w:tc>
          <w:tcPr>
            <w:tcW w:w="568" w:type="pct"/>
            <w:tcBorders>
              <w:top w:val="nil"/>
              <w:left w:val="nil"/>
              <w:bottom w:val="single" w:sz="8" w:space="0" w:color="FFFFFF"/>
              <w:right w:val="single" w:sz="8" w:space="0" w:color="FFFFFF"/>
            </w:tcBorders>
            <w:shd w:val="clear" w:color="000000" w:fill="F2F2F2"/>
            <w:vAlign w:val="bottom"/>
            <w:hideMark/>
          </w:tcPr>
          <w:p w14:paraId="682961C2"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noWrap/>
            <w:vAlign w:val="bottom"/>
            <w:hideMark/>
          </w:tcPr>
          <w:p w14:paraId="16982B44"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(10.603)</w:t>
            </w:r>
          </w:p>
        </w:tc>
        <w:tc>
          <w:tcPr>
            <w:tcW w:w="798" w:type="pct"/>
            <w:tcBorders>
              <w:top w:val="nil"/>
              <w:left w:val="nil"/>
              <w:bottom w:val="single" w:sz="8" w:space="0" w:color="FFFFFF"/>
              <w:right w:val="single" w:sz="8" w:space="0" w:color="FFFFFF"/>
            </w:tcBorders>
            <w:shd w:val="clear" w:color="000000" w:fill="F2F2F2"/>
            <w:noWrap/>
            <w:vAlign w:val="bottom"/>
            <w:hideMark/>
          </w:tcPr>
          <w:p w14:paraId="66C096BC"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630318" w:rsidRPr="007B2FEA" w14:paraId="6A43200C"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56F07774"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Aporte de capital </w:t>
            </w:r>
          </w:p>
        </w:tc>
        <w:tc>
          <w:tcPr>
            <w:tcW w:w="568" w:type="pct"/>
            <w:tcBorders>
              <w:top w:val="nil"/>
              <w:left w:val="nil"/>
              <w:bottom w:val="single" w:sz="8" w:space="0" w:color="FFFFFF"/>
              <w:right w:val="single" w:sz="8" w:space="0" w:color="FFFFFF"/>
            </w:tcBorders>
            <w:shd w:val="clear" w:color="000000" w:fill="F2F2F2"/>
            <w:vAlign w:val="bottom"/>
            <w:hideMark/>
          </w:tcPr>
          <w:p w14:paraId="6223806B"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13b</w:t>
            </w:r>
          </w:p>
        </w:tc>
        <w:tc>
          <w:tcPr>
            <w:tcW w:w="798" w:type="pct"/>
            <w:tcBorders>
              <w:top w:val="nil"/>
              <w:left w:val="nil"/>
              <w:bottom w:val="single" w:sz="8" w:space="0" w:color="FFFFFF"/>
              <w:right w:val="single" w:sz="8" w:space="0" w:color="FFFFFF"/>
            </w:tcBorders>
            <w:shd w:val="clear" w:color="000000" w:fill="F2F2F2"/>
            <w:noWrap/>
            <w:vAlign w:val="bottom"/>
            <w:hideMark/>
          </w:tcPr>
          <w:p w14:paraId="07027C90"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256.954 </w:t>
            </w:r>
          </w:p>
        </w:tc>
        <w:tc>
          <w:tcPr>
            <w:tcW w:w="798" w:type="pct"/>
            <w:tcBorders>
              <w:top w:val="nil"/>
              <w:left w:val="nil"/>
              <w:bottom w:val="single" w:sz="8" w:space="0" w:color="FFFFFF"/>
              <w:right w:val="single" w:sz="8" w:space="0" w:color="FFFFFF"/>
            </w:tcBorders>
            <w:shd w:val="clear" w:color="000000" w:fill="F2F2F2"/>
            <w:noWrap/>
            <w:vAlign w:val="bottom"/>
            <w:hideMark/>
          </w:tcPr>
          <w:p w14:paraId="0571652D"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630318" w:rsidRPr="007B2FEA" w14:paraId="52BB5AC0" w14:textId="77777777" w:rsidTr="00630318">
        <w:tc>
          <w:tcPr>
            <w:tcW w:w="2836" w:type="pct"/>
            <w:tcBorders>
              <w:top w:val="nil"/>
              <w:left w:val="single" w:sz="8" w:space="0" w:color="FFFFFF"/>
              <w:bottom w:val="single" w:sz="8" w:space="0" w:color="FFFFFF"/>
              <w:right w:val="single" w:sz="8" w:space="0" w:color="FFFFFF"/>
            </w:tcBorders>
            <w:shd w:val="clear" w:color="000000" w:fill="BFBFBF"/>
            <w:vAlign w:val="bottom"/>
            <w:hideMark/>
          </w:tcPr>
          <w:p w14:paraId="2C316F1C"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CAIXA LÍQUIDO APLICADO EM ATIVIDADES DE FINANCIAMENTOS</w:t>
            </w:r>
          </w:p>
        </w:tc>
        <w:tc>
          <w:tcPr>
            <w:tcW w:w="568" w:type="pct"/>
            <w:tcBorders>
              <w:top w:val="nil"/>
              <w:left w:val="nil"/>
              <w:bottom w:val="single" w:sz="8" w:space="0" w:color="FFFFFF"/>
              <w:right w:val="single" w:sz="8" w:space="0" w:color="FFFFFF"/>
            </w:tcBorders>
            <w:shd w:val="clear" w:color="000000" w:fill="BFBFBF"/>
            <w:vAlign w:val="bottom"/>
            <w:hideMark/>
          </w:tcPr>
          <w:p w14:paraId="7F805D95"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98" w:type="pct"/>
            <w:tcBorders>
              <w:top w:val="nil"/>
              <w:left w:val="nil"/>
              <w:bottom w:val="single" w:sz="8" w:space="0" w:color="FFFFFF"/>
              <w:right w:val="single" w:sz="8" w:space="0" w:color="FFFFFF"/>
            </w:tcBorders>
            <w:shd w:val="clear" w:color="000000" w:fill="BFBFBF"/>
            <w:noWrap/>
            <w:vAlign w:val="bottom"/>
            <w:hideMark/>
          </w:tcPr>
          <w:p w14:paraId="7A932A37"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246.351 </w:t>
            </w:r>
          </w:p>
        </w:tc>
        <w:tc>
          <w:tcPr>
            <w:tcW w:w="798" w:type="pct"/>
            <w:tcBorders>
              <w:top w:val="nil"/>
              <w:left w:val="nil"/>
              <w:bottom w:val="single" w:sz="8" w:space="0" w:color="FFFFFF"/>
              <w:right w:val="single" w:sz="8" w:space="0" w:color="FFFFFF"/>
            </w:tcBorders>
            <w:shd w:val="clear" w:color="000000" w:fill="BFBFBF"/>
            <w:noWrap/>
            <w:vAlign w:val="bottom"/>
            <w:hideMark/>
          </w:tcPr>
          <w:p w14:paraId="7AC78161"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 </w:t>
            </w:r>
          </w:p>
        </w:tc>
      </w:tr>
      <w:tr w:rsidR="00630318" w:rsidRPr="007B2FEA" w14:paraId="2ABFAD5E" w14:textId="77777777" w:rsidTr="00630318">
        <w:tc>
          <w:tcPr>
            <w:tcW w:w="2836" w:type="pct"/>
            <w:tcBorders>
              <w:top w:val="nil"/>
              <w:left w:val="single" w:sz="8" w:space="0" w:color="FFFFFF"/>
              <w:bottom w:val="single" w:sz="8" w:space="0" w:color="FFFFFF"/>
              <w:right w:val="single" w:sz="8" w:space="0" w:color="FFFFFF"/>
            </w:tcBorders>
            <w:shd w:val="clear" w:color="000000" w:fill="808080"/>
            <w:vAlign w:val="bottom"/>
            <w:hideMark/>
          </w:tcPr>
          <w:p w14:paraId="789562F8"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AUMENTO LÍQUIDO DO CAIXA E EQUIVALENTE DE CAIXA</w:t>
            </w:r>
          </w:p>
        </w:tc>
        <w:tc>
          <w:tcPr>
            <w:tcW w:w="568" w:type="pct"/>
            <w:tcBorders>
              <w:top w:val="nil"/>
              <w:left w:val="nil"/>
              <w:bottom w:val="single" w:sz="8" w:space="0" w:color="FFFFFF"/>
              <w:right w:val="single" w:sz="8" w:space="0" w:color="FFFFFF"/>
            </w:tcBorders>
            <w:shd w:val="clear" w:color="000000" w:fill="808080"/>
            <w:vAlign w:val="bottom"/>
            <w:hideMark/>
          </w:tcPr>
          <w:p w14:paraId="1602C187"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98" w:type="pct"/>
            <w:tcBorders>
              <w:top w:val="nil"/>
              <w:left w:val="nil"/>
              <w:bottom w:val="single" w:sz="8" w:space="0" w:color="FFFFFF"/>
              <w:right w:val="single" w:sz="8" w:space="0" w:color="FFFFFF"/>
            </w:tcBorders>
            <w:shd w:val="clear" w:color="000000" w:fill="808080"/>
            <w:noWrap/>
            <w:vAlign w:val="bottom"/>
            <w:hideMark/>
          </w:tcPr>
          <w:p w14:paraId="02C70E38"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33.754 </w:t>
            </w:r>
          </w:p>
        </w:tc>
        <w:tc>
          <w:tcPr>
            <w:tcW w:w="798" w:type="pct"/>
            <w:tcBorders>
              <w:top w:val="nil"/>
              <w:left w:val="nil"/>
              <w:bottom w:val="single" w:sz="8" w:space="0" w:color="FFFFFF"/>
              <w:right w:val="single" w:sz="8" w:space="0" w:color="FFFFFF"/>
            </w:tcBorders>
            <w:shd w:val="clear" w:color="000000" w:fill="808080"/>
            <w:noWrap/>
            <w:vAlign w:val="bottom"/>
            <w:hideMark/>
          </w:tcPr>
          <w:p w14:paraId="29793A56"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80.944 </w:t>
            </w:r>
          </w:p>
        </w:tc>
      </w:tr>
      <w:tr w:rsidR="00630318" w:rsidRPr="007B2FEA" w14:paraId="1168C1D5"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166ABB81"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568" w:type="pct"/>
            <w:tcBorders>
              <w:top w:val="nil"/>
              <w:left w:val="nil"/>
              <w:bottom w:val="single" w:sz="8" w:space="0" w:color="FFFFFF"/>
              <w:right w:val="single" w:sz="8" w:space="0" w:color="FFFFFF"/>
            </w:tcBorders>
            <w:shd w:val="clear" w:color="000000" w:fill="F2F2F2"/>
            <w:vAlign w:val="bottom"/>
            <w:hideMark/>
          </w:tcPr>
          <w:p w14:paraId="17A7FADD" w14:textId="77777777" w:rsidR="00433490" w:rsidRPr="007B2FEA" w:rsidRDefault="00433490"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vAlign w:val="bottom"/>
            <w:hideMark/>
          </w:tcPr>
          <w:p w14:paraId="224FB033"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F2F2F2"/>
            <w:vAlign w:val="bottom"/>
            <w:hideMark/>
          </w:tcPr>
          <w:p w14:paraId="66276C0B"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w:t>
            </w:r>
          </w:p>
        </w:tc>
      </w:tr>
      <w:tr w:rsidR="00630318" w:rsidRPr="007B2FEA" w14:paraId="74F25486" w14:textId="77777777" w:rsidTr="00630318">
        <w:tc>
          <w:tcPr>
            <w:tcW w:w="2836" w:type="pct"/>
            <w:tcBorders>
              <w:top w:val="nil"/>
              <w:left w:val="single" w:sz="8" w:space="0" w:color="FFFFFF"/>
              <w:bottom w:val="single" w:sz="8" w:space="0" w:color="FFFFFF"/>
              <w:right w:val="single" w:sz="8" w:space="0" w:color="FFFFFF"/>
            </w:tcBorders>
            <w:shd w:val="clear" w:color="000000" w:fill="BFBFBF"/>
            <w:vAlign w:val="bottom"/>
            <w:hideMark/>
          </w:tcPr>
          <w:p w14:paraId="7AE0C811"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MODIFICAÇÕES NO CAIXA E EQUIVALENTE DE CAIXA</w:t>
            </w:r>
          </w:p>
        </w:tc>
        <w:tc>
          <w:tcPr>
            <w:tcW w:w="568" w:type="pct"/>
            <w:tcBorders>
              <w:top w:val="nil"/>
              <w:left w:val="nil"/>
              <w:bottom w:val="single" w:sz="8" w:space="0" w:color="FFFFFF"/>
              <w:right w:val="single" w:sz="8" w:space="0" w:color="FFFFFF"/>
            </w:tcBorders>
            <w:shd w:val="clear" w:color="000000" w:fill="BFBFBF"/>
            <w:vAlign w:val="bottom"/>
            <w:hideMark/>
          </w:tcPr>
          <w:p w14:paraId="1C681D27"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BFBFBF"/>
            <w:vAlign w:val="bottom"/>
            <w:hideMark/>
          </w:tcPr>
          <w:p w14:paraId="61332713" w14:textId="77777777" w:rsidR="00433490" w:rsidRPr="007B2FEA" w:rsidRDefault="00433490"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98" w:type="pct"/>
            <w:tcBorders>
              <w:top w:val="nil"/>
              <w:left w:val="nil"/>
              <w:bottom w:val="single" w:sz="8" w:space="0" w:color="FFFFFF"/>
              <w:right w:val="single" w:sz="8" w:space="0" w:color="FFFFFF"/>
            </w:tcBorders>
            <w:shd w:val="clear" w:color="000000" w:fill="BFBFBF"/>
            <w:vAlign w:val="bottom"/>
            <w:hideMark/>
          </w:tcPr>
          <w:p w14:paraId="026EEFCE" w14:textId="77777777" w:rsidR="00433490" w:rsidRPr="007B2FEA" w:rsidRDefault="00433490"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r>
      <w:tr w:rsidR="00630318" w:rsidRPr="007B2FEA" w14:paraId="6EE07379"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0FA19CB5"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Início do período</w:t>
            </w:r>
          </w:p>
        </w:tc>
        <w:tc>
          <w:tcPr>
            <w:tcW w:w="568" w:type="pct"/>
            <w:tcBorders>
              <w:top w:val="nil"/>
              <w:left w:val="nil"/>
              <w:bottom w:val="single" w:sz="8" w:space="0" w:color="FFFFFF"/>
              <w:right w:val="single" w:sz="8" w:space="0" w:color="FFFFFF"/>
            </w:tcBorders>
            <w:shd w:val="clear" w:color="000000" w:fill="F2F2F2"/>
            <w:vAlign w:val="bottom"/>
            <w:hideMark/>
          </w:tcPr>
          <w:p w14:paraId="46059841"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3b e 4</w:t>
            </w:r>
          </w:p>
        </w:tc>
        <w:tc>
          <w:tcPr>
            <w:tcW w:w="798" w:type="pct"/>
            <w:tcBorders>
              <w:top w:val="nil"/>
              <w:left w:val="nil"/>
              <w:bottom w:val="single" w:sz="8" w:space="0" w:color="FFFFFF"/>
              <w:right w:val="single" w:sz="8" w:space="0" w:color="FFFFFF"/>
            </w:tcBorders>
            <w:shd w:val="clear" w:color="000000" w:fill="F2F2F2"/>
            <w:noWrap/>
            <w:vAlign w:val="bottom"/>
            <w:hideMark/>
          </w:tcPr>
          <w:p w14:paraId="5FAEE0E9"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1.397.320 </w:t>
            </w:r>
          </w:p>
        </w:tc>
        <w:tc>
          <w:tcPr>
            <w:tcW w:w="798" w:type="pct"/>
            <w:tcBorders>
              <w:top w:val="nil"/>
              <w:left w:val="nil"/>
              <w:bottom w:val="single" w:sz="8" w:space="0" w:color="FFFFFF"/>
              <w:right w:val="single" w:sz="8" w:space="0" w:color="FFFFFF"/>
            </w:tcBorders>
            <w:shd w:val="clear" w:color="000000" w:fill="F2F2F2"/>
            <w:noWrap/>
            <w:vAlign w:val="bottom"/>
            <w:hideMark/>
          </w:tcPr>
          <w:p w14:paraId="52F728AE"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1.322.582 </w:t>
            </w:r>
          </w:p>
        </w:tc>
      </w:tr>
      <w:tr w:rsidR="00630318" w:rsidRPr="007B2FEA" w14:paraId="47DCB135" w14:textId="77777777" w:rsidTr="00630318">
        <w:tc>
          <w:tcPr>
            <w:tcW w:w="2836" w:type="pct"/>
            <w:tcBorders>
              <w:top w:val="nil"/>
              <w:left w:val="single" w:sz="8" w:space="0" w:color="FFFFFF"/>
              <w:bottom w:val="single" w:sz="8" w:space="0" w:color="FFFFFF"/>
              <w:right w:val="single" w:sz="8" w:space="0" w:color="FFFFFF"/>
            </w:tcBorders>
            <w:shd w:val="clear" w:color="000000" w:fill="F2F2F2"/>
            <w:vAlign w:val="bottom"/>
            <w:hideMark/>
          </w:tcPr>
          <w:p w14:paraId="33BAE81D" w14:textId="77777777" w:rsidR="00433490" w:rsidRPr="007B2FEA" w:rsidRDefault="00433490"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Fim do período</w:t>
            </w:r>
          </w:p>
        </w:tc>
        <w:tc>
          <w:tcPr>
            <w:tcW w:w="568" w:type="pct"/>
            <w:tcBorders>
              <w:top w:val="nil"/>
              <w:left w:val="nil"/>
              <w:bottom w:val="single" w:sz="8" w:space="0" w:color="FFFFFF"/>
              <w:right w:val="single" w:sz="8" w:space="0" w:color="FFFFFF"/>
            </w:tcBorders>
            <w:shd w:val="clear" w:color="000000" w:fill="F2F2F2"/>
            <w:vAlign w:val="bottom"/>
            <w:hideMark/>
          </w:tcPr>
          <w:p w14:paraId="24675D74"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3b e 4</w:t>
            </w:r>
          </w:p>
        </w:tc>
        <w:tc>
          <w:tcPr>
            <w:tcW w:w="798" w:type="pct"/>
            <w:tcBorders>
              <w:top w:val="nil"/>
              <w:left w:val="nil"/>
              <w:bottom w:val="single" w:sz="8" w:space="0" w:color="FFFFFF"/>
              <w:right w:val="single" w:sz="8" w:space="0" w:color="FFFFFF"/>
            </w:tcBorders>
            <w:shd w:val="clear" w:color="000000" w:fill="F2F2F2"/>
            <w:noWrap/>
            <w:vAlign w:val="bottom"/>
            <w:hideMark/>
          </w:tcPr>
          <w:p w14:paraId="2C78F878"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1.431.074 </w:t>
            </w:r>
          </w:p>
        </w:tc>
        <w:tc>
          <w:tcPr>
            <w:tcW w:w="798" w:type="pct"/>
            <w:tcBorders>
              <w:top w:val="nil"/>
              <w:left w:val="nil"/>
              <w:bottom w:val="single" w:sz="8" w:space="0" w:color="FFFFFF"/>
              <w:right w:val="single" w:sz="8" w:space="0" w:color="FFFFFF"/>
            </w:tcBorders>
            <w:shd w:val="clear" w:color="000000" w:fill="F2F2F2"/>
            <w:noWrap/>
            <w:vAlign w:val="bottom"/>
            <w:hideMark/>
          </w:tcPr>
          <w:p w14:paraId="37E0D874" w14:textId="77777777" w:rsidR="00433490" w:rsidRPr="007B2FEA" w:rsidRDefault="00433490"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1.403.526 </w:t>
            </w:r>
          </w:p>
        </w:tc>
      </w:tr>
      <w:tr w:rsidR="00630318" w:rsidRPr="007B2FEA" w14:paraId="11B01CB6" w14:textId="77777777" w:rsidTr="00630318">
        <w:tc>
          <w:tcPr>
            <w:tcW w:w="2836" w:type="pct"/>
            <w:tcBorders>
              <w:top w:val="nil"/>
              <w:left w:val="single" w:sz="8" w:space="0" w:color="FFFFFF"/>
              <w:bottom w:val="single" w:sz="8" w:space="0" w:color="FFFFFF"/>
              <w:right w:val="single" w:sz="8" w:space="0" w:color="FFFFFF"/>
            </w:tcBorders>
            <w:shd w:val="clear" w:color="000000" w:fill="808080"/>
            <w:vAlign w:val="bottom"/>
            <w:hideMark/>
          </w:tcPr>
          <w:p w14:paraId="78871AA3" w14:textId="77777777" w:rsidR="00433490" w:rsidRPr="007B2FEA" w:rsidRDefault="00433490"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AUMENTO LÍQUIDO DO CAIXA E EQUIVALENTE DE CAIXA</w:t>
            </w:r>
          </w:p>
        </w:tc>
        <w:tc>
          <w:tcPr>
            <w:tcW w:w="568" w:type="pct"/>
            <w:tcBorders>
              <w:top w:val="nil"/>
              <w:left w:val="nil"/>
              <w:bottom w:val="single" w:sz="8" w:space="0" w:color="FFFFFF"/>
              <w:right w:val="single" w:sz="8" w:space="0" w:color="FFFFFF"/>
            </w:tcBorders>
            <w:shd w:val="clear" w:color="000000" w:fill="808080"/>
            <w:vAlign w:val="bottom"/>
            <w:hideMark/>
          </w:tcPr>
          <w:p w14:paraId="7215DDFE" w14:textId="77777777" w:rsidR="00433490" w:rsidRPr="007B2FEA" w:rsidRDefault="00433490"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798" w:type="pct"/>
            <w:tcBorders>
              <w:top w:val="nil"/>
              <w:left w:val="nil"/>
              <w:bottom w:val="single" w:sz="8" w:space="0" w:color="FFFFFF"/>
              <w:right w:val="single" w:sz="8" w:space="0" w:color="FFFFFF"/>
            </w:tcBorders>
            <w:shd w:val="clear" w:color="000000" w:fill="808080"/>
            <w:noWrap/>
            <w:vAlign w:val="bottom"/>
            <w:hideMark/>
          </w:tcPr>
          <w:p w14:paraId="4BF24000"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33.754 </w:t>
            </w:r>
          </w:p>
        </w:tc>
        <w:tc>
          <w:tcPr>
            <w:tcW w:w="798" w:type="pct"/>
            <w:tcBorders>
              <w:top w:val="nil"/>
              <w:left w:val="nil"/>
              <w:bottom w:val="single" w:sz="8" w:space="0" w:color="FFFFFF"/>
              <w:right w:val="single" w:sz="8" w:space="0" w:color="FFFFFF"/>
            </w:tcBorders>
            <w:shd w:val="clear" w:color="000000" w:fill="808080"/>
            <w:noWrap/>
            <w:vAlign w:val="bottom"/>
            <w:hideMark/>
          </w:tcPr>
          <w:p w14:paraId="278E1B0A" w14:textId="77777777" w:rsidR="00433490" w:rsidRPr="007B2FEA" w:rsidRDefault="00433490"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80.944 </w:t>
            </w:r>
          </w:p>
        </w:tc>
      </w:tr>
    </w:tbl>
    <w:p w14:paraId="26213196" w14:textId="0DE89714" w:rsidR="006A3C30" w:rsidRPr="007B2FEA" w:rsidRDefault="00632403" w:rsidP="004B625D">
      <w:pPr>
        <w:pStyle w:val="Estilo1"/>
        <w:tabs>
          <w:tab w:val="left" w:pos="9781"/>
        </w:tabs>
        <w:jc w:val="center"/>
        <w:rPr>
          <w:rFonts w:ascii="Verdana" w:eastAsiaTheme="minorHAnsi" w:hAnsi="Verdana" w:cstheme="minorBidi"/>
          <w:sz w:val="20"/>
        </w:rPr>
      </w:pPr>
      <w:r w:rsidRPr="007B2FEA">
        <w:rPr>
          <w:rFonts w:ascii="Verdana" w:hAnsi="Verdana"/>
          <w:sz w:val="20"/>
        </w:rPr>
        <w:fldChar w:fldCharType="begin"/>
      </w:r>
      <w:r w:rsidRPr="007B2FEA">
        <w:rPr>
          <w:rFonts w:ascii="Verdana" w:hAnsi="Verdana"/>
          <w:sz w:val="20"/>
        </w:rPr>
        <w:instrText xml:space="preserve"> LINK </w:instrText>
      </w:r>
      <w:r w:rsidR="003E20D4" w:rsidRPr="007B2FEA">
        <w:rPr>
          <w:rFonts w:ascii="Verdana" w:hAnsi="Verdana"/>
          <w:sz w:val="20"/>
        </w:rPr>
        <w:instrText xml:space="preserve">Excel.Sheet.12 "\\\\cluster.nas.parana\\FOMENTO\\SETORES\\DIAFI-3\\1_CONTABILIDADE\\BALANCETES PUBLICADOS\\1_DEMONSTRACOES CONTABEIS\\Demonstrações Contábeis 2022\\1º Semestre\\1. Demonstrações Financeiras - Jun 2022.xlsx" DFC!L6C9:L42C13 </w:instrText>
      </w:r>
      <w:r w:rsidRPr="007B2FEA">
        <w:rPr>
          <w:rFonts w:ascii="Verdana" w:hAnsi="Verdana"/>
          <w:sz w:val="20"/>
        </w:rPr>
        <w:instrText xml:space="preserve">\a \f 4 \h </w:instrText>
      </w:r>
      <w:r w:rsidR="00A75C52" w:rsidRPr="007B2FEA">
        <w:rPr>
          <w:rFonts w:ascii="Verdana" w:hAnsi="Verdana"/>
          <w:sz w:val="20"/>
        </w:rPr>
        <w:instrText xml:space="preserve"> \* MERGEFORMAT </w:instrText>
      </w:r>
      <w:r w:rsidR="00C24A54">
        <w:rPr>
          <w:rFonts w:ascii="Verdana" w:hAnsi="Verdana"/>
          <w:sz w:val="20"/>
        </w:rPr>
        <w:fldChar w:fldCharType="separate"/>
      </w:r>
      <w:r w:rsidRPr="007B2FEA">
        <w:rPr>
          <w:rFonts w:ascii="Verdana" w:hAnsi="Verdana"/>
          <w:sz w:val="20"/>
        </w:rPr>
        <w:fldChar w:fldCharType="end"/>
      </w:r>
      <w:r w:rsidR="006A3C30" w:rsidRPr="007B2FEA">
        <w:rPr>
          <w:rFonts w:ascii="Verdana" w:hAnsi="Verdana"/>
          <w:sz w:val="20"/>
        </w:rPr>
        <w:fldChar w:fldCharType="begin"/>
      </w:r>
      <w:r w:rsidR="006A3C30" w:rsidRPr="007B2FEA">
        <w:rPr>
          <w:rFonts w:ascii="Verdana" w:hAnsi="Verdana"/>
          <w:sz w:val="20"/>
        </w:rPr>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rsidRPr="007B2FEA">
        <w:rPr>
          <w:rFonts w:ascii="Verdana" w:hAnsi="Verdana"/>
          <w:sz w:val="20"/>
        </w:rPr>
        <w:fldChar w:fldCharType="separate"/>
      </w:r>
    </w:p>
    <w:p w14:paraId="210AD9AE" w14:textId="3B9CF1B5" w:rsidR="00D76356" w:rsidRPr="007B2FEA" w:rsidRDefault="006A3C30" w:rsidP="004B625D">
      <w:pPr>
        <w:pStyle w:val="Estilo1"/>
        <w:tabs>
          <w:tab w:val="left" w:pos="9781"/>
        </w:tabs>
        <w:jc w:val="center"/>
        <w:rPr>
          <w:rFonts w:ascii="Verdana" w:hAnsi="Verdana" w:cs="Arial"/>
          <w:sz w:val="20"/>
        </w:rPr>
      </w:pPr>
      <w:r w:rsidRPr="007B2FEA">
        <w:rPr>
          <w:rFonts w:ascii="Verdana" w:hAnsi="Verdana" w:cs="Arial"/>
          <w:sz w:val="20"/>
        </w:rPr>
        <w:fldChar w:fldCharType="end"/>
      </w:r>
      <w:r w:rsidR="00D76356" w:rsidRPr="007B2FEA">
        <w:rPr>
          <w:rFonts w:ascii="Verdana" w:hAnsi="Verdana" w:cs="Arial"/>
          <w:sz w:val="20"/>
        </w:rPr>
        <w:t>As notas explicativas são parte integrante das demonstrações financeiras.</w:t>
      </w:r>
    </w:p>
    <w:p w14:paraId="48142105" w14:textId="77777777" w:rsidR="00765514" w:rsidRPr="007B2FEA" w:rsidRDefault="00765514" w:rsidP="004B625D">
      <w:pPr>
        <w:tabs>
          <w:tab w:val="left" w:pos="9781"/>
        </w:tabs>
        <w:suppressAutoHyphens w:val="0"/>
        <w:spacing w:after="200" w:line="276" w:lineRule="auto"/>
        <w:jc w:val="center"/>
        <w:rPr>
          <w:rFonts w:ascii="Verdana" w:hAnsi="Verdana"/>
          <w:b/>
          <w:bCs/>
          <w:sz w:val="20"/>
          <w:szCs w:val="20"/>
        </w:rPr>
        <w:sectPr w:rsidR="00765514" w:rsidRPr="007B2FEA" w:rsidSect="004B625D">
          <w:headerReference w:type="even" r:id="rId45"/>
          <w:headerReference w:type="default" r:id="rId46"/>
          <w:headerReference w:type="first" r:id="rId47"/>
          <w:pgSz w:w="11906" w:h="16838"/>
          <w:pgMar w:top="1956" w:right="707" w:bottom="1728" w:left="851" w:header="864" w:footer="1008" w:gutter="0"/>
          <w:pgBorders w:offsetFrom="page">
            <w:top w:val="thinThickLargeGap" w:sz="24" w:space="26" w:color="auto" w:frame="1"/>
          </w:pgBorders>
          <w:cols w:space="708"/>
          <w:docGrid w:linePitch="360"/>
        </w:sectPr>
      </w:pPr>
    </w:p>
    <w:p w14:paraId="1B7C94D5" w14:textId="347C524C" w:rsidR="005D7CB8" w:rsidRPr="007B2FEA" w:rsidRDefault="00CE2292" w:rsidP="004B625D">
      <w:pPr>
        <w:pStyle w:val="Ttulo1"/>
        <w:tabs>
          <w:tab w:val="clear" w:pos="432"/>
          <w:tab w:val="num" w:pos="0"/>
          <w:tab w:val="left" w:pos="9781"/>
        </w:tabs>
        <w:suppressAutoHyphens w:val="0"/>
        <w:snapToGrid w:val="0"/>
        <w:spacing w:before="0" w:after="0"/>
        <w:ind w:left="0" w:firstLine="0"/>
        <w:rPr>
          <w:rFonts w:ascii="Verdana" w:hAnsi="Verdana"/>
          <w:caps/>
          <w:sz w:val="20"/>
          <w:szCs w:val="20"/>
          <w:lang w:eastAsia="zh-CN"/>
        </w:rPr>
      </w:pPr>
      <w:bookmarkStart w:id="26" w:name="_Toc110950645"/>
      <w:bookmarkStart w:id="27" w:name="_Toc178252413"/>
      <w:r w:rsidRPr="007B2FEA">
        <w:rPr>
          <w:rFonts w:ascii="Verdana" w:hAnsi="Verdana"/>
          <w:bCs w:val="0"/>
          <w:caps/>
          <w:kern w:val="0"/>
          <w:sz w:val="20"/>
          <w:szCs w:val="20"/>
          <w:lang w:eastAsia="zh-CN"/>
        </w:rPr>
        <w:lastRenderedPageBreak/>
        <w:t>Demonstração do Valor Adicionado</w:t>
      </w:r>
      <w:bookmarkEnd w:id="26"/>
      <w:bookmarkEnd w:id="27"/>
      <w:r w:rsidR="005D7CB8" w:rsidRPr="007B2FEA">
        <w:rPr>
          <w:rFonts w:ascii="Verdana" w:hAnsi="Verdana"/>
          <w:bCs w:val="0"/>
          <w:caps/>
          <w:kern w:val="0"/>
          <w:sz w:val="20"/>
          <w:szCs w:val="20"/>
          <w:lang w:eastAsia="zh-CN"/>
        </w:rPr>
        <w:fldChar w:fldCharType="begin"/>
      </w:r>
      <w:r w:rsidR="005D7CB8" w:rsidRPr="007B2FEA">
        <w:rPr>
          <w:rFonts w:ascii="Verdana" w:hAnsi="Verdana"/>
          <w:bCs w:val="0"/>
          <w:caps/>
          <w:kern w:val="0"/>
          <w:sz w:val="20"/>
          <w:szCs w:val="20"/>
          <w:lang w:eastAsia="zh-CN"/>
        </w:rPr>
        <w:instrText xml:space="preserve"> LINK </w:instrText>
      </w:r>
      <w:r w:rsidR="003E20D4" w:rsidRPr="007B2FEA">
        <w:rPr>
          <w:rFonts w:ascii="Verdana" w:hAnsi="Verdana"/>
          <w:bCs w:val="0"/>
          <w:caps/>
          <w:kern w:val="0"/>
          <w:sz w:val="20"/>
          <w:szCs w:val="20"/>
          <w:lang w:eastAsia="zh-CN"/>
        </w:rPr>
        <w:instrText xml:space="preserve">Excel.Sheet.12 "\\\\cluster.nas.parana\\FOMENTO\\SETORES\\diafi-3\\1_CONTABILIDADE\\BALANCETES PUBLICADOS\\1_DEMONSTRACOES CONTABEIS\\Demonstrações Contabeis 2020\\2 SEMESTRE\\1. Demonstrações Financeiras - Dez 2020 19022021.xlsx" DVA!L6C12:L35C19 </w:instrText>
      </w:r>
      <w:r w:rsidR="005D7CB8" w:rsidRPr="007B2FEA">
        <w:rPr>
          <w:rFonts w:ascii="Verdana" w:hAnsi="Verdana"/>
          <w:bCs w:val="0"/>
          <w:caps/>
          <w:kern w:val="0"/>
          <w:sz w:val="20"/>
          <w:szCs w:val="20"/>
          <w:lang w:eastAsia="zh-CN"/>
        </w:rPr>
        <w:instrText xml:space="preserve">\a \f 4 \h </w:instrText>
      </w:r>
      <w:r w:rsidR="00FF1000" w:rsidRPr="007B2FEA">
        <w:rPr>
          <w:rFonts w:ascii="Verdana" w:hAnsi="Verdana"/>
          <w:bCs w:val="0"/>
          <w:caps/>
          <w:kern w:val="0"/>
          <w:sz w:val="20"/>
          <w:szCs w:val="20"/>
          <w:lang w:eastAsia="zh-CN"/>
        </w:rPr>
        <w:instrText xml:space="preserve"> \* MERGEFORMAT </w:instrText>
      </w:r>
      <w:r w:rsidR="005D7CB8" w:rsidRPr="007B2FEA">
        <w:rPr>
          <w:rFonts w:ascii="Verdana" w:hAnsi="Verdana"/>
          <w:bCs w:val="0"/>
          <w:caps/>
          <w:kern w:val="0"/>
          <w:sz w:val="20"/>
          <w:szCs w:val="20"/>
          <w:lang w:eastAsia="zh-CN"/>
        </w:rPr>
        <w:fldChar w:fldCharType="separate"/>
      </w:r>
    </w:p>
    <w:p w14:paraId="51612683" w14:textId="37C0D49C" w:rsidR="00F2417C" w:rsidRPr="007B2FEA" w:rsidRDefault="005D7CB8" w:rsidP="004B625D">
      <w:pPr>
        <w:tabs>
          <w:tab w:val="left" w:pos="9781"/>
        </w:tabs>
        <w:jc w:val="right"/>
        <w:rPr>
          <w:rFonts w:ascii="Verdana" w:hAnsi="Verdana"/>
          <w:sz w:val="20"/>
          <w:szCs w:val="20"/>
        </w:rPr>
      </w:pPr>
      <w:r w:rsidRPr="007B2FEA">
        <w:rPr>
          <w:rFonts w:ascii="Verdana" w:hAnsi="Verdana"/>
          <w:sz w:val="20"/>
          <w:szCs w:val="20"/>
        </w:rPr>
        <w:fldChar w:fldCharType="end"/>
      </w:r>
    </w:p>
    <w:tbl>
      <w:tblPr>
        <w:tblW w:w="5000" w:type="pct"/>
        <w:tblLayout w:type="fixed"/>
        <w:tblCellMar>
          <w:left w:w="0" w:type="dxa"/>
          <w:right w:w="0" w:type="dxa"/>
        </w:tblCellMar>
        <w:tblLook w:val="04A0" w:firstRow="1" w:lastRow="0" w:firstColumn="1" w:lastColumn="0" w:noHBand="0" w:noVBand="1"/>
      </w:tblPr>
      <w:tblGrid>
        <w:gridCol w:w="5786"/>
        <w:gridCol w:w="534"/>
        <w:gridCol w:w="1507"/>
        <w:gridCol w:w="562"/>
        <w:gridCol w:w="1387"/>
        <w:gridCol w:w="562"/>
      </w:tblGrid>
      <w:tr w:rsidR="00826EE0" w:rsidRPr="007B2FEA" w14:paraId="775A6F6E" w14:textId="77777777" w:rsidTr="00826EE0">
        <w:tc>
          <w:tcPr>
            <w:tcW w:w="2797" w:type="pct"/>
            <w:tcBorders>
              <w:top w:val="nil"/>
              <w:left w:val="nil"/>
              <w:bottom w:val="single" w:sz="8" w:space="0" w:color="FFFFFF"/>
              <w:right w:val="nil"/>
            </w:tcBorders>
            <w:shd w:val="clear" w:color="000000" w:fill="808080"/>
            <w:vAlign w:val="bottom"/>
            <w:hideMark/>
          </w:tcPr>
          <w:p w14:paraId="311CEDBF" w14:textId="77777777" w:rsidR="009E3B8B" w:rsidRPr="007B2FEA" w:rsidRDefault="009E3B8B"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258" w:type="pct"/>
            <w:tcBorders>
              <w:top w:val="nil"/>
              <w:left w:val="single" w:sz="8" w:space="0" w:color="FFFFFF"/>
              <w:bottom w:val="single" w:sz="8" w:space="0" w:color="FFFFFF"/>
              <w:right w:val="single" w:sz="8" w:space="0" w:color="FFFFFF"/>
            </w:tcBorders>
            <w:shd w:val="clear" w:color="000000" w:fill="808080"/>
            <w:vAlign w:val="bottom"/>
            <w:hideMark/>
          </w:tcPr>
          <w:p w14:paraId="3DD9973F" w14:textId="77777777" w:rsidR="009E3B8B" w:rsidRPr="007B2FEA" w:rsidRDefault="009E3B8B"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w:t>
            </w:r>
          </w:p>
        </w:tc>
        <w:tc>
          <w:tcPr>
            <w:tcW w:w="729" w:type="pct"/>
            <w:tcBorders>
              <w:top w:val="single" w:sz="8" w:space="0" w:color="FFFFFF"/>
              <w:left w:val="nil"/>
              <w:bottom w:val="single" w:sz="8" w:space="0" w:color="FFFFFF"/>
              <w:right w:val="single" w:sz="8" w:space="0" w:color="FFFFFF"/>
            </w:tcBorders>
            <w:shd w:val="clear" w:color="000000" w:fill="808080"/>
            <w:vAlign w:val="bottom"/>
            <w:hideMark/>
          </w:tcPr>
          <w:p w14:paraId="5F8C2413" w14:textId="77777777" w:rsidR="009E3B8B" w:rsidRPr="007B2FEA" w:rsidRDefault="009E3B8B"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272" w:type="pct"/>
            <w:tcBorders>
              <w:top w:val="single" w:sz="8" w:space="0" w:color="FFFFFF"/>
              <w:left w:val="nil"/>
              <w:bottom w:val="single" w:sz="8" w:space="0" w:color="FFFFFF"/>
              <w:right w:val="single" w:sz="8" w:space="0" w:color="FFFFFF"/>
            </w:tcBorders>
            <w:shd w:val="clear" w:color="000000" w:fill="808080"/>
            <w:vAlign w:val="bottom"/>
            <w:hideMark/>
          </w:tcPr>
          <w:p w14:paraId="1E50E517" w14:textId="77777777" w:rsidR="009E3B8B" w:rsidRPr="007B2FEA" w:rsidRDefault="009E3B8B"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w:t>
            </w:r>
          </w:p>
        </w:tc>
        <w:tc>
          <w:tcPr>
            <w:tcW w:w="671" w:type="pct"/>
            <w:tcBorders>
              <w:top w:val="single" w:sz="8" w:space="0" w:color="FFFFFF"/>
              <w:left w:val="nil"/>
              <w:bottom w:val="single" w:sz="8" w:space="0" w:color="FFFFFF"/>
              <w:right w:val="single" w:sz="8" w:space="0" w:color="FFFFFF"/>
            </w:tcBorders>
            <w:shd w:val="clear" w:color="000000" w:fill="808080"/>
            <w:vAlign w:val="bottom"/>
            <w:hideMark/>
          </w:tcPr>
          <w:p w14:paraId="20716452" w14:textId="77777777" w:rsidR="009E3B8B" w:rsidRPr="007B2FEA" w:rsidRDefault="009E3B8B"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c>
          <w:tcPr>
            <w:tcW w:w="272" w:type="pct"/>
            <w:tcBorders>
              <w:top w:val="single" w:sz="8" w:space="0" w:color="FFFFFF"/>
              <w:left w:val="nil"/>
              <w:bottom w:val="single" w:sz="8" w:space="0" w:color="FFFFFF"/>
              <w:right w:val="single" w:sz="8" w:space="0" w:color="FFFFFF"/>
            </w:tcBorders>
            <w:shd w:val="clear" w:color="000000" w:fill="808080"/>
            <w:vAlign w:val="bottom"/>
            <w:hideMark/>
          </w:tcPr>
          <w:p w14:paraId="392263C6" w14:textId="77777777" w:rsidR="009E3B8B" w:rsidRPr="007B2FEA" w:rsidRDefault="009E3B8B"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w:t>
            </w:r>
          </w:p>
        </w:tc>
      </w:tr>
      <w:tr w:rsidR="00826EE0" w:rsidRPr="007B2FEA" w14:paraId="4F76F841"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6371BA42" w14:textId="77777777" w:rsidR="009E3B8B" w:rsidRPr="007B2FEA" w:rsidRDefault="009E3B8B"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RECEITAS</w:t>
            </w:r>
          </w:p>
        </w:tc>
        <w:tc>
          <w:tcPr>
            <w:tcW w:w="258" w:type="pct"/>
            <w:tcBorders>
              <w:top w:val="nil"/>
              <w:left w:val="nil"/>
              <w:bottom w:val="single" w:sz="8" w:space="0" w:color="FFFFFF"/>
              <w:right w:val="single" w:sz="8" w:space="0" w:color="FFFFFF"/>
            </w:tcBorders>
            <w:shd w:val="clear" w:color="000000" w:fill="F2F2F2"/>
            <w:vAlign w:val="bottom"/>
            <w:hideMark/>
          </w:tcPr>
          <w:p w14:paraId="1D035404"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23BACF5C"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189.211 </w:t>
            </w:r>
          </w:p>
        </w:tc>
        <w:tc>
          <w:tcPr>
            <w:tcW w:w="272" w:type="pct"/>
            <w:tcBorders>
              <w:top w:val="nil"/>
              <w:left w:val="nil"/>
              <w:bottom w:val="single" w:sz="8" w:space="0" w:color="FFFFFF"/>
              <w:right w:val="single" w:sz="8" w:space="0" w:color="FFFFFF"/>
            </w:tcBorders>
            <w:shd w:val="clear" w:color="000000" w:fill="F2F2F2"/>
            <w:vAlign w:val="bottom"/>
            <w:hideMark/>
          </w:tcPr>
          <w:p w14:paraId="50B1AED9"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4B8D9E09"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190.778 </w:t>
            </w:r>
          </w:p>
        </w:tc>
        <w:tc>
          <w:tcPr>
            <w:tcW w:w="272" w:type="pct"/>
            <w:tcBorders>
              <w:top w:val="nil"/>
              <w:left w:val="nil"/>
              <w:bottom w:val="single" w:sz="8" w:space="0" w:color="FFFFFF"/>
              <w:right w:val="single" w:sz="8" w:space="0" w:color="FFFFFF"/>
            </w:tcBorders>
            <w:shd w:val="clear" w:color="000000" w:fill="F2F2F2"/>
            <w:vAlign w:val="bottom"/>
            <w:hideMark/>
          </w:tcPr>
          <w:p w14:paraId="12F4ABFE"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r>
      <w:tr w:rsidR="00826EE0" w:rsidRPr="007B2FEA" w14:paraId="553FC3F5"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221EAC4F"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Intermediação financeira</w:t>
            </w:r>
          </w:p>
        </w:tc>
        <w:tc>
          <w:tcPr>
            <w:tcW w:w="258" w:type="pct"/>
            <w:tcBorders>
              <w:top w:val="nil"/>
              <w:left w:val="nil"/>
              <w:bottom w:val="single" w:sz="8" w:space="0" w:color="FFFFFF"/>
              <w:right w:val="single" w:sz="8" w:space="0" w:color="FFFFFF"/>
            </w:tcBorders>
            <w:shd w:val="clear" w:color="000000" w:fill="F2F2F2"/>
            <w:vAlign w:val="bottom"/>
            <w:hideMark/>
          </w:tcPr>
          <w:p w14:paraId="0DC50C3F"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5B73938B"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194.358 </w:t>
            </w:r>
          </w:p>
        </w:tc>
        <w:tc>
          <w:tcPr>
            <w:tcW w:w="272" w:type="pct"/>
            <w:tcBorders>
              <w:top w:val="nil"/>
              <w:left w:val="nil"/>
              <w:bottom w:val="single" w:sz="8" w:space="0" w:color="FFFFFF"/>
              <w:right w:val="single" w:sz="8" w:space="0" w:color="FFFFFF"/>
            </w:tcBorders>
            <w:shd w:val="clear" w:color="000000" w:fill="F2F2F2"/>
            <w:vAlign w:val="bottom"/>
            <w:hideMark/>
          </w:tcPr>
          <w:p w14:paraId="7BF02059" w14:textId="77777777" w:rsidR="009E3B8B" w:rsidRPr="007B2FEA" w:rsidRDefault="009E3B8B" w:rsidP="004B625D">
            <w:pPr>
              <w:tabs>
                <w:tab w:val="left" w:pos="9781"/>
              </w:tabs>
              <w:suppressAutoHyphens w:val="0"/>
              <w:jc w:val="center"/>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4615E2E7"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194.962 </w:t>
            </w:r>
          </w:p>
        </w:tc>
        <w:tc>
          <w:tcPr>
            <w:tcW w:w="272" w:type="pct"/>
            <w:tcBorders>
              <w:top w:val="nil"/>
              <w:left w:val="nil"/>
              <w:bottom w:val="single" w:sz="8" w:space="0" w:color="FFFFFF"/>
              <w:right w:val="single" w:sz="8" w:space="0" w:color="FFFFFF"/>
            </w:tcBorders>
            <w:shd w:val="clear" w:color="000000" w:fill="F2F2F2"/>
            <w:vAlign w:val="bottom"/>
            <w:hideMark/>
          </w:tcPr>
          <w:p w14:paraId="50AE9966"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56488EAE"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0A4D690C"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Prestação de serviços</w:t>
            </w:r>
          </w:p>
        </w:tc>
        <w:tc>
          <w:tcPr>
            <w:tcW w:w="258" w:type="pct"/>
            <w:tcBorders>
              <w:top w:val="nil"/>
              <w:left w:val="nil"/>
              <w:bottom w:val="single" w:sz="8" w:space="0" w:color="FFFFFF"/>
              <w:right w:val="single" w:sz="8" w:space="0" w:color="FFFFFF"/>
            </w:tcBorders>
            <w:shd w:val="clear" w:color="000000" w:fill="F2F2F2"/>
            <w:vAlign w:val="bottom"/>
            <w:hideMark/>
          </w:tcPr>
          <w:p w14:paraId="56C39912"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28D42BB8"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6.514 </w:t>
            </w:r>
          </w:p>
        </w:tc>
        <w:tc>
          <w:tcPr>
            <w:tcW w:w="272" w:type="pct"/>
            <w:tcBorders>
              <w:top w:val="nil"/>
              <w:left w:val="nil"/>
              <w:bottom w:val="single" w:sz="8" w:space="0" w:color="FFFFFF"/>
              <w:right w:val="single" w:sz="8" w:space="0" w:color="FFFFFF"/>
            </w:tcBorders>
            <w:shd w:val="clear" w:color="000000" w:fill="F2F2F2"/>
            <w:vAlign w:val="bottom"/>
            <w:hideMark/>
          </w:tcPr>
          <w:p w14:paraId="6E9E0610" w14:textId="77777777" w:rsidR="009E3B8B" w:rsidRPr="007B2FEA" w:rsidRDefault="009E3B8B" w:rsidP="004B625D">
            <w:pPr>
              <w:tabs>
                <w:tab w:val="left" w:pos="9781"/>
              </w:tabs>
              <w:suppressAutoHyphens w:val="0"/>
              <w:jc w:val="center"/>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3F5B73F2"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10.477 </w:t>
            </w:r>
          </w:p>
        </w:tc>
        <w:tc>
          <w:tcPr>
            <w:tcW w:w="272" w:type="pct"/>
            <w:tcBorders>
              <w:top w:val="nil"/>
              <w:left w:val="nil"/>
              <w:bottom w:val="single" w:sz="8" w:space="0" w:color="FFFFFF"/>
              <w:right w:val="single" w:sz="8" w:space="0" w:color="FFFFFF"/>
            </w:tcBorders>
            <w:shd w:val="clear" w:color="000000" w:fill="F2F2F2"/>
            <w:vAlign w:val="bottom"/>
            <w:hideMark/>
          </w:tcPr>
          <w:p w14:paraId="327BE68D"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65C704F3"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389692C9"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Provisão para perdas esperadas associadas ao risco de crédito</w:t>
            </w:r>
          </w:p>
        </w:tc>
        <w:tc>
          <w:tcPr>
            <w:tcW w:w="258" w:type="pct"/>
            <w:tcBorders>
              <w:top w:val="nil"/>
              <w:left w:val="nil"/>
              <w:bottom w:val="single" w:sz="8" w:space="0" w:color="FFFFFF"/>
              <w:right w:val="single" w:sz="8" w:space="0" w:color="FFFFFF"/>
            </w:tcBorders>
            <w:shd w:val="clear" w:color="000000" w:fill="F2F2F2"/>
            <w:vAlign w:val="bottom"/>
            <w:hideMark/>
          </w:tcPr>
          <w:p w14:paraId="038A003D"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6037E81E"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(12.488)</w:t>
            </w:r>
          </w:p>
        </w:tc>
        <w:tc>
          <w:tcPr>
            <w:tcW w:w="272" w:type="pct"/>
            <w:tcBorders>
              <w:top w:val="nil"/>
              <w:left w:val="nil"/>
              <w:bottom w:val="single" w:sz="8" w:space="0" w:color="FFFFFF"/>
              <w:right w:val="single" w:sz="8" w:space="0" w:color="FFFFFF"/>
            </w:tcBorders>
            <w:shd w:val="clear" w:color="000000" w:fill="F2F2F2"/>
            <w:vAlign w:val="bottom"/>
            <w:hideMark/>
          </w:tcPr>
          <w:p w14:paraId="5BD0BD6F" w14:textId="77777777" w:rsidR="009E3B8B" w:rsidRPr="007B2FEA" w:rsidRDefault="009E3B8B" w:rsidP="004B625D">
            <w:pPr>
              <w:tabs>
                <w:tab w:val="left" w:pos="9781"/>
              </w:tabs>
              <w:suppressAutoHyphens w:val="0"/>
              <w:jc w:val="center"/>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720032CC"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(14.687)</w:t>
            </w:r>
          </w:p>
        </w:tc>
        <w:tc>
          <w:tcPr>
            <w:tcW w:w="272" w:type="pct"/>
            <w:tcBorders>
              <w:top w:val="nil"/>
              <w:left w:val="nil"/>
              <w:bottom w:val="single" w:sz="8" w:space="0" w:color="FFFFFF"/>
              <w:right w:val="single" w:sz="8" w:space="0" w:color="FFFFFF"/>
            </w:tcBorders>
            <w:shd w:val="clear" w:color="000000" w:fill="F2F2F2"/>
            <w:vAlign w:val="bottom"/>
            <w:hideMark/>
          </w:tcPr>
          <w:p w14:paraId="0CA9B665"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3ED2C8C9"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1F15CA54"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Outras receitas/despesas</w:t>
            </w:r>
          </w:p>
        </w:tc>
        <w:tc>
          <w:tcPr>
            <w:tcW w:w="258" w:type="pct"/>
            <w:tcBorders>
              <w:top w:val="nil"/>
              <w:left w:val="nil"/>
              <w:bottom w:val="single" w:sz="8" w:space="0" w:color="FFFFFF"/>
              <w:right w:val="single" w:sz="8" w:space="0" w:color="FFFFFF"/>
            </w:tcBorders>
            <w:shd w:val="clear" w:color="000000" w:fill="F2F2F2"/>
            <w:vAlign w:val="bottom"/>
            <w:hideMark/>
          </w:tcPr>
          <w:p w14:paraId="21FFA925"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6808C5DC"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827 </w:t>
            </w:r>
          </w:p>
        </w:tc>
        <w:tc>
          <w:tcPr>
            <w:tcW w:w="272" w:type="pct"/>
            <w:tcBorders>
              <w:top w:val="nil"/>
              <w:left w:val="nil"/>
              <w:bottom w:val="single" w:sz="8" w:space="0" w:color="FFFFFF"/>
              <w:right w:val="single" w:sz="8" w:space="0" w:color="FFFFFF"/>
            </w:tcBorders>
            <w:shd w:val="clear" w:color="000000" w:fill="F2F2F2"/>
            <w:vAlign w:val="bottom"/>
            <w:hideMark/>
          </w:tcPr>
          <w:p w14:paraId="339B6576"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6B901FDB"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26 </w:t>
            </w:r>
          </w:p>
        </w:tc>
        <w:tc>
          <w:tcPr>
            <w:tcW w:w="272" w:type="pct"/>
            <w:tcBorders>
              <w:top w:val="nil"/>
              <w:left w:val="nil"/>
              <w:bottom w:val="single" w:sz="8" w:space="0" w:color="FFFFFF"/>
              <w:right w:val="single" w:sz="8" w:space="0" w:color="FFFFFF"/>
            </w:tcBorders>
            <w:shd w:val="clear" w:color="000000" w:fill="F2F2F2"/>
            <w:vAlign w:val="bottom"/>
            <w:hideMark/>
          </w:tcPr>
          <w:p w14:paraId="1322F30C"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21D03404"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376D8E0D" w14:textId="77777777" w:rsidR="009E3B8B" w:rsidRPr="007B2FEA" w:rsidRDefault="009E3B8B"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DESPESAS DA INTERMEDIAÇÃO FINANCEIRA</w:t>
            </w:r>
          </w:p>
        </w:tc>
        <w:tc>
          <w:tcPr>
            <w:tcW w:w="258" w:type="pct"/>
            <w:tcBorders>
              <w:top w:val="nil"/>
              <w:left w:val="nil"/>
              <w:bottom w:val="single" w:sz="8" w:space="0" w:color="FFFFFF"/>
              <w:right w:val="single" w:sz="8" w:space="0" w:color="FFFFFF"/>
            </w:tcBorders>
            <w:shd w:val="clear" w:color="000000" w:fill="F2F2F2"/>
            <w:vAlign w:val="bottom"/>
            <w:hideMark/>
          </w:tcPr>
          <w:p w14:paraId="00EF6A0F"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7BC4730C"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(26.096)</w:t>
            </w:r>
          </w:p>
        </w:tc>
        <w:tc>
          <w:tcPr>
            <w:tcW w:w="272" w:type="pct"/>
            <w:tcBorders>
              <w:top w:val="nil"/>
              <w:left w:val="nil"/>
              <w:bottom w:val="single" w:sz="8" w:space="0" w:color="FFFFFF"/>
              <w:right w:val="single" w:sz="8" w:space="0" w:color="FFFFFF"/>
            </w:tcBorders>
            <w:shd w:val="clear" w:color="000000" w:fill="F2F2F2"/>
            <w:vAlign w:val="bottom"/>
            <w:hideMark/>
          </w:tcPr>
          <w:p w14:paraId="3A7E9D01"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265A084E"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(24.715)</w:t>
            </w:r>
          </w:p>
        </w:tc>
        <w:tc>
          <w:tcPr>
            <w:tcW w:w="272" w:type="pct"/>
            <w:tcBorders>
              <w:top w:val="nil"/>
              <w:left w:val="nil"/>
              <w:bottom w:val="single" w:sz="8" w:space="0" w:color="FFFFFF"/>
              <w:right w:val="single" w:sz="8" w:space="0" w:color="FFFFFF"/>
            </w:tcBorders>
            <w:shd w:val="clear" w:color="000000" w:fill="F2F2F2"/>
            <w:vAlign w:val="bottom"/>
            <w:hideMark/>
          </w:tcPr>
          <w:p w14:paraId="66FD631D"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r>
      <w:tr w:rsidR="00826EE0" w:rsidRPr="007B2FEA" w14:paraId="1612BDC5"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4B68472F" w14:textId="77777777" w:rsidR="009E3B8B" w:rsidRPr="007B2FEA" w:rsidRDefault="009E3B8B"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INSUMOS ADQUIRIDOS DE TERCEIROS</w:t>
            </w:r>
          </w:p>
        </w:tc>
        <w:tc>
          <w:tcPr>
            <w:tcW w:w="258" w:type="pct"/>
            <w:tcBorders>
              <w:top w:val="nil"/>
              <w:left w:val="nil"/>
              <w:bottom w:val="single" w:sz="8" w:space="0" w:color="FFFFFF"/>
              <w:right w:val="single" w:sz="8" w:space="0" w:color="FFFFFF"/>
            </w:tcBorders>
            <w:shd w:val="clear" w:color="000000" w:fill="F2F2F2"/>
            <w:vAlign w:val="bottom"/>
            <w:hideMark/>
          </w:tcPr>
          <w:p w14:paraId="7A7FA5B8"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0E058745"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(23.517)</w:t>
            </w:r>
          </w:p>
        </w:tc>
        <w:tc>
          <w:tcPr>
            <w:tcW w:w="272" w:type="pct"/>
            <w:tcBorders>
              <w:top w:val="nil"/>
              <w:left w:val="nil"/>
              <w:bottom w:val="single" w:sz="8" w:space="0" w:color="FFFFFF"/>
              <w:right w:val="single" w:sz="8" w:space="0" w:color="FFFFFF"/>
            </w:tcBorders>
            <w:shd w:val="clear" w:color="000000" w:fill="F2F2F2"/>
            <w:vAlign w:val="bottom"/>
            <w:hideMark/>
          </w:tcPr>
          <w:p w14:paraId="05232CA0"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31739F56"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(19.585)</w:t>
            </w:r>
          </w:p>
        </w:tc>
        <w:tc>
          <w:tcPr>
            <w:tcW w:w="272" w:type="pct"/>
            <w:tcBorders>
              <w:top w:val="nil"/>
              <w:left w:val="nil"/>
              <w:bottom w:val="single" w:sz="8" w:space="0" w:color="FFFFFF"/>
              <w:right w:val="single" w:sz="8" w:space="0" w:color="FFFFFF"/>
            </w:tcBorders>
            <w:shd w:val="clear" w:color="000000" w:fill="F2F2F2"/>
            <w:vAlign w:val="bottom"/>
            <w:hideMark/>
          </w:tcPr>
          <w:p w14:paraId="3BB47C56"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r>
      <w:tr w:rsidR="00826EE0" w:rsidRPr="007B2FEA" w14:paraId="1A1577F2"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6806EFD4"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Materiais, energia e outros</w:t>
            </w:r>
          </w:p>
        </w:tc>
        <w:tc>
          <w:tcPr>
            <w:tcW w:w="258" w:type="pct"/>
            <w:tcBorders>
              <w:top w:val="nil"/>
              <w:left w:val="nil"/>
              <w:bottom w:val="single" w:sz="8" w:space="0" w:color="FFFFFF"/>
              <w:right w:val="single" w:sz="8" w:space="0" w:color="FFFFFF"/>
            </w:tcBorders>
            <w:shd w:val="clear" w:color="000000" w:fill="F2F2F2"/>
            <w:vAlign w:val="bottom"/>
            <w:hideMark/>
          </w:tcPr>
          <w:p w14:paraId="6D2B79DF"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37EF4265"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(153)</w:t>
            </w:r>
          </w:p>
        </w:tc>
        <w:tc>
          <w:tcPr>
            <w:tcW w:w="272" w:type="pct"/>
            <w:tcBorders>
              <w:top w:val="nil"/>
              <w:left w:val="nil"/>
              <w:bottom w:val="single" w:sz="8" w:space="0" w:color="FFFFFF"/>
              <w:right w:val="single" w:sz="8" w:space="0" w:color="FFFFFF"/>
            </w:tcBorders>
            <w:shd w:val="clear" w:color="000000" w:fill="F2F2F2"/>
            <w:vAlign w:val="bottom"/>
            <w:hideMark/>
          </w:tcPr>
          <w:p w14:paraId="70D2E332"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6562F271"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(138)</w:t>
            </w:r>
          </w:p>
        </w:tc>
        <w:tc>
          <w:tcPr>
            <w:tcW w:w="272" w:type="pct"/>
            <w:tcBorders>
              <w:top w:val="nil"/>
              <w:left w:val="nil"/>
              <w:bottom w:val="single" w:sz="8" w:space="0" w:color="FFFFFF"/>
              <w:right w:val="single" w:sz="8" w:space="0" w:color="FFFFFF"/>
            </w:tcBorders>
            <w:shd w:val="clear" w:color="000000" w:fill="F2F2F2"/>
            <w:vAlign w:val="bottom"/>
            <w:hideMark/>
          </w:tcPr>
          <w:p w14:paraId="1FFBCDDE"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7DA04554"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44A73E87"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Serviços de terceiros</w:t>
            </w:r>
          </w:p>
        </w:tc>
        <w:tc>
          <w:tcPr>
            <w:tcW w:w="258" w:type="pct"/>
            <w:tcBorders>
              <w:top w:val="nil"/>
              <w:left w:val="nil"/>
              <w:bottom w:val="single" w:sz="8" w:space="0" w:color="FFFFFF"/>
              <w:right w:val="single" w:sz="8" w:space="0" w:color="FFFFFF"/>
            </w:tcBorders>
            <w:shd w:val="clear" w:color="000000" w:fill="F2F2F2"/>
            <w:vAlign w:val="bottom"/>
            <w:hideMark/>
          </w:tcPr>
          <w:p w14:paraId="5F16A30C"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0279F3AE"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(18.013)</w:t>
            </w:r>
          </w:p>
        </w:tc>
        <w:tc>
          <w:tcPr>
            <w:tcW w:w="272" w:type="pct"/>
            <w:tcBorders>
              <w:top w:val="nil"/>
              <w:left w:val="nil"/>
              <w:bottom w:val="single" w:sz="8" w:space="0" w:color="FFFFFF"/>
              <w:right w:val="single" w:sz="8" w:space="0" w:color="FFFFFF"/>
            </w:tcBorders>
            <w:shd w:val="clear" w:color="000000" w:fill="F2F2F2"/>
            <w:vAlign w:val="bottom"/>
            <w:hideMark/>
          </w:tcPr>
          <w:p w14:paraId="1B861867"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0262F81F"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(14.152)</w:t>
            </w:r>
          </w:p>
        </w:tc>
        <w:tc>
          <w:tcPr>
            <w:tcW w:w="272" w:type="pct"/>
            <w:tcBorders>
              <w:top w:val="nil"/>
              <w:left w:val="nil"/>
              <w:bottom w:val="single" w:sz="8" w:space="0" w:color="FFFFFF"/>
              <w:right w:val="single" w:sz="8" w:space="0" w:color="FFFFFF"/>
            </w:tcBorders>
            <w:shd w:val="clear" w:color="000000" w:fill="F2F2F2"/>
            <w:vAlign w:val="bottom"/>
            <w:hideMark/>
          </w:tcPr>
          <w:p w14:paraId="29D5796E"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0D15B342"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0890AC98"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Processamento de dados </w:t>
            </w:r>
          </w:p>
        </w:tc>
        <w:tc>
          <w:tcPr>
            <w:tcW w:w="258" w:type="pct"/>
            <w:tcBorders>
              <w:top w:val="nil"/>
              <w:left w:val="nil"/>
              <w:bottom w:val="single" w:sz="8" w:space="0" w:color="FFFFFF"/>
              <w:right w:val="single" w:sz="8" w:space="0" w:color="FFFFFF"/>
            </w:tcBorders>
            <w:shd w:val="clear" w:color="000000" w:fill="F2F2F2"/>
            <w:vAlign w:val="bottom"/>
            <w:hideMark/>
          </w:tcPr>
          <w:p w14:paraId="3139E71C"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1563F73D"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(1.778)</w:t>
            </w:r>
          </w:p>
        </w:tc>
        <w:tc>
          <w:tcPr>
            <w:tcW w:w="272" w:type="pct"/>
            <w:tcBorders>
              <w:top w:val="nil"/>
              <w:left w:val="nil"/>
              <w:bottom w:val="single" w:sz="8" w:space="0" w:color="FFFFFF"/>
              <w:right w:val="single" w:sz="8" w:space="0" w:color="FFFFFF"/>
            </w:tcBorders>
            <w:shd w:val="clear" w:color="000000" w:fill="F2F2F2"/>
            <w:vAlign w:val="bottom"/>
            <w:hideMark/>
          </w:tcPr>
          <w:p w14:paraId="37109F60" w14:textId="77777777" w:rsidR="009E3B8B" w:rsidRPr="007B2FEA" w:rsidRDefault="009E3B8B" w:rsidP="004B625D">
            <w:pPr>
              <w:tabs>
                <w:tab w:val="left" w:pos="9781"/>
              </w:tabs>
              <w:suppressAutoHyphens w:val="0"/>
              <w:jc w:val="center"/>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13BEF2E8"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(1.765)</w:t>
            </w:r>
          </w:p>
        </w:tc>
        <w:tc>
          <w:tcPr>
            <w:tcW w:w="272" w:type="pct"/>
            <w:tcBorders>
              <w:top w:val="nil"/>
              <w:left w:val="nil"/>
              <w:bottom w:val="single" w:sz="8" w:space="0" w:color="FFFFFF"/>
              <w:right w:val="single" w:sz="8" w:space="0" w:color="FFFFFF"/>
            </w:tcBorders>
            <w:shd w:val="clear" w:color="000000" w:fill="F2F2F2"/>
            <w:vAlign w:val="bottom"/>
            <w:hideMark/>
          </w:tcPr>
          <w:p w14:paraId="1F795745"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4B8143BC"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148A9F81"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Outros</w:t>
            </w:r>
          </w:p>
        </w:tc>
        <w:tc>
          <w:tcPr>
            <w:tcW w:w="258" w:type="pct"/>
            <w:tcBorders>
              <w:top w:val="nil"/>
              <w:left w:val="nil"/>
              <w:bottom w:val="single" w:sz="8" w:space="0" w:color="FFFFFF"/>
              <w:right w:val="single" w:sz="8" w:space="0" w:color="FFFFFF"/>
            </w:tcBorders>
            <w:shd w:val="clear" w:color="000000" w:fill="F2F2F2"/>
            <w:vAlign w:val="bottom"/>
            <w:hideMark/>
          </w:tcPr>
          <w:p w14:paraId="2515D801"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520C646C"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(3.573)</w:t>
            </w:r>
          </w:p>
        </w:tc>
        <w:tc>
          <w:tcPr>
            <w:tcW w:w="272" w:type="pct"/>
            <w:tcBorders>
              <w:top w:val="nil"/>
              <w:left w:val="nil"/>
              <w:bottom w:val="single" w:sz="8" w:space="0" w:color="FFFFFF"/>
              <w:right w:val="single" w:sz="8" w:space="0" w:color="FFFFFF"/>
            </w:tcBorders>
            <w:shd w:val="clear" w:color="000000" w:fill="F2F2F2"/>
            <w:vAlign w:val="bottom"/>
            <w:hideMark/>
          </w:tcPr>
          <w:p w14:paraId="407556B4"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708C1E90"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(3.530)</w:t>
            </w:r>
          </w:p>
        </w:tc>
        <w:tc>
          <w:tcPr>
            <w:tcW w:w="272" w:type="pct"/>
            <w:tcBorders>
              <w:top w:val="nil"/>
              <w:left w:val="nil"/>
              <w:bottom w:val="single" w:sz="8" w:space="0" w:color="FFFFFF"/>
              <w:right w:val="single" w:sz="8" w:space="0" w:color="FFFFFF"/>
            </w:tcBorders>
            <w:shd w:val="clear" w:color="000000" w:fill="F2F2F2"/>
            <w:vAlign w:val="bottom"/>
            <w:hideMark/>
          </w:tcPr>
          <w:p w14:paraId="4A7D7F16"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r>
      <w:tr w:rsidR="00826EE0" w:rsidRPr="007B2FEA" w14:paraId="76A15CFF" w14:textId="77777777" w:rsidTr="00826EE0">
        <w:tc>
          <w:tcPr>
            <w:tcW w:w="2797" w:type="pct"/>
            <w:tcBorders>
              <w:top w:val="nil"/>
              <w:left w:val="single" w:sz="8" w:space="0" w:color="FFFFFF"/>
              <w:bottom w:val="single" w:sz="8" w:space="0" w:color="FFFFFF"/>
              <w:right w:val="single" w:sz="8" w:space="0" w:color="FFFFFF"/>
            </w:tcBorders>
            <w:shd w:val="clear" w:color="000000" w:fill="BFBFBF"/>
            <w:vAlign w:val="bottom"/>
            <w:hideMark/>
          </w:tcPr>
          <w:p w14:paraId="39106DD8" w14:textId="77777777" w:rsidR="009E3B8B" w:rsidRPr="007B2FEA" w:rsidRDefault="009E3B8B"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VALOR ADICIONADO BRUTO</w:t>
            </w:r>
          </w:p>
        </w:tc>
        <w:tc>
          <w:tcPr>
            <w:tcW w:w="258" w:type="pct"/>
            <w:tcBorders>
              <w:top w:val="nil"/>
              <w:left w:val="nil"/>
              <w:bottom w:val="single" w:sz="8" w:space="0" w:color="FFFFFF"/>
              <w:right w:val="single" w:sz="8" w:space="0" w:color="FFFFFF"/>
            </w:tcBorders>
            <w:shd w:val="clear" w:color="000000" w:fill="BFBFBF"/>
            <w:vAlign w:val="bottom"/>
            <w:hideMark/>
          </w:tcPr>
          <w:p w14:paraId="4652DC8C"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BFBFBF"/>
            <w:noWrap/>
            <w:vAlign w:val="bottom"/>
            <w:hideMark/>
          </w:tcPr>
          <w:p w14:paraId="73E3C1F8"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139.598 </w:t>
            </w:r>
          </w:p>
        </w:tc>
        <w:tc>
          <w:tcPr>
            <w:tcW w:w="272" w:type="pct"/>
            <w:tcBorders>
              <w:top w:val="nil"/>
              <w:left w:val="nil"/>
              <w:bottom w:val="single" w:sz="8" w:space="0" w:color="FFFFFF"/>
              <w:right w:val="single" w:sz="8" w:space="0" w:color="FFFFFF"/>
            </w:tcBorders>
            <w:shd w:val="clear" w:color="000000" w:fill="BFBFBF"/>
            <w:vAlign w:val="bottom"/>
            <w:hideMark/>
          </w:tcPr>
          <w:p w14:paraId="03954281"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BFBFBF"/>
            <w:noWrap/>
            <w:vAlign w:val="bottom"/>
            <w:hideMark/>
          </w:tcPr>
          <w:p w14:paraId="102508A3"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146.478 </w:t>
            </w:r>
          </w:p>
        </w:tc>
        <w:tc>
          <w:tcPr>
            <w:tcW w:w="272" w:type="pct"/>
            <w:tcBorders>
              <w:top w:val="nil"/>
              <w:left w:val="nil"/>
              <w:bottom w:val="single" w:sz="8" w:space="0" w:color="FFFFFF"/>
              <w:right w:val="single" w:sz="8" w:space="0" w:color="FFFFFF"/>
            </w:tcBorders>
            <w:shd w:val="clear" w:color="000000" w:fill="BFBFBF"/>
            <w:vAlign w:val="bottom"/>
            <w:hideMark/>
          </w:tcPr>
          <w:p w14:paraId="77C90A69"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r>
      <w:tr w:rsidR="00826EE0" w:rsidRPr="007B2FEA" w14:paraId="4B2B3C27"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27799069"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Despesas de amortização/depreciação</w:t>
            </w:r>
          </w:p>
        </w:tc>
        <w:tc>
          <w:tcPr>
            <w:tcW w:w="258" w:type="pct"/>
            <w:tcBorders>
              <w:top w:val="nil"/>
              <w:left w:val="nil"/>
              <w:bottom w:val="single" w:sz="8" w:space="0" w:color="FFFFFF"/>
              <w:right w:val="single" w:sz="8" w:space="0" w:color="FFFFFF"/>
            </w:tcBorders>
            <w:shd w:val="clear" w:color="000000" w:fill="F2F2F2"/>
            <w:vAlign w:val="bottom"/>
            <w:hideMark/>
          </w:tcPr>
          <w:p w14:paraId="7DA5C3AA"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5B504173"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(53)</w:t>
            </w:r>
          </w:p>
        </w:tc>
        <w:tc>
          <w:tcPr>
            <w:tcW w:w="272" w:type="pct"/>
            <w:tcBorders>
              <w:top w:val="nil"/>
              <w:left w:val="nil"/>
              <w:bottom w:val="single" w:sz="8" w:space="0" w:color="FFFFFF"/>
              <w:right w:val="single" w:sz="8" w:space="0" w:color="FFFFFF"/>
            </w:tcBorders>
            <w:shd w:val="clear" w:color="000000" w:fill="F2F2F2"/>
            <w:vAlign w:val="bottom"/>
            <w:hideMark/>
          </w:tcPr>
          <w:p w14:paraId="30EBB9D0"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5E441CA7"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(65)</w:t>
            </w:r>
          </w:p>
        </w:tc>
        <w:tc>
          <w:tcPr>
            <w:tcW w:w="272" w:type="pct"/>
            <w:tcBorders>
              <w:top w:val="nil"/>
              <w:left w:val="nil"/>
              <w:bottom w:val="single" w:sz="8" w:space="0" w:color="FFFFFF"/>
              <w:right w:val="single" w:sz="8" w:space="0" w:color="FFFFFF"/>
            </w:tcBorders>
            <w:shd w:val="clear" w:color="000000" w:fill="F2F2F2"/>
            <w:vAlign w:val="bottom"/>
            <w:hideMark/>
          </w:tcPr>
          <w:p w14:paraId="760C266E"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5AECE861" w14:textId="77777777" w:rsidTr="00826EE0">
        <w:tc>
          <w:tcPr>
            <w:tcW w:w="2797" w:type="pct"/>
            <w:tcBorders>
              <w:top w:val="nil"/>
              <w:left w:val="single" w:sz="8" w:space="0" w:color="FFFFFF"/>
              <w:bottom w:val="single" w:sz="8" w:space="0" w:color="FFFFFF"/>
              <w:right w:val="single" w:sz="8" w:space="0" w:color="FFFFFF"/>
            </w:tcBorders>
            <w:shd w:val="clear" w:color="000000" w:fill="BFBFBF"/>
            <w:vAlign w:val="bottom"/>
            <w:hideMark/>
          </w:tcPr>
          <w:p w14:paraId="54AF771D" w14:textId="77777777" w:rsidR="009E3B8B" w:rsidRPr="007B2FEA" w:rsidRDefault="009E3B8B"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VALOR ADICIONADO A DISTRIBUIR</w:t>
            </w:r>
          </w:p>
        </w:tc>
        <w:tc>
          <w:tcPr>
            <w:tcW w:w="258" w:type="pct"/>
            <w:tcBorders>
              <w:top w:val="nil"/>
              <w:left w:val="nil"/>
              <w:bottom w:val="single" w:sz="8" w:space="0" w:color="FFFFFF"/>
              <w:right w:val="single" w:sz="8" w:space="0" w:color="FFFFFF"/>
            </w:tcBorders>
            <w:shd w:val="clear" w:color="000000" w:fill="BFBFBF"/>
            <w:vAlign w:val="bottom"/>
            <w:hideMark/>
          </w:tcPr>
          <w:p w14:paraId="6A79704B"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BFBFBF"/>
            <w:noWrap/>
            <w:vAlign w:val="bottom"/>
            <w:hideMark/>
          </w:tcPr>
          <w:p w14:paraId="4FD5E881"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139.545 </w:t>
            </w:r>
          </w:p>
        </w:tc>
        <w:tc>
          <w:tcPr>
            <w:tcW w:w="272" w:type="pct"/>
            <w:tcBorders>
              <w:top w:val="nil"/>
              <w:left w:val="nil"/>
              <w:bottom w:val="single" w:sz="8" w:space="0" w:color="FFFFFF"/>
              <w:right w:val="single" w:sz="8" w:space="0" w:color="FFFFFF"/>
            </w:tcBorders>
            <w:shd w:val="clear" w:color="000000" w:fill="BFBFBF"/>
            <w:vAlign w:val="bottom"/>
            <w:hideMark/>
          </w:tcPr>
          <w:p w14:paraId="5C456EFC"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BFBFBF"/>
            <w:noWrap/>
            <w:vAlign w:val="bottom"/>
            <w:hideMark/>
          </w:tcPr>
          <w:p w14:paraId="6EBF9661"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146.413 </w:t>
            </w:r>
          </w:p>
        </w:tc>
        <w:tc>
          <w:tcPr>
            <w:tcW w:w="272" w:type="pct"/>
            <w:tcBorders>
              <w:top w:val="nil"/>
              <w:left w:val="nil"/>
              <w:bottom w:val="single" w:sz="8" w:space="0" w:color="FFFFFF"/>
              <w:right w:val="single" w:sz="8" w:space="0" w:color="FFFFFF"/>
            </w:tcBorders>
            <w:shd w:val="clear" w:color="000000" w:fill="BFBFBF"/>
            <w:vAlign w:val="bottom"/>
            <w:hideMark/>
          </w:tcPr>
          <w:p w14:paraId="46F90977"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 </w:t>
            </w:r>
          </w:p>
        </w:tc>
      </w:tr>
      <w:tr w:rsidR="00826EE0" w:rsidRPr="007B2FEA" w14:paraId="1C2460E1" w14:textId="77777777" w:rsidTr="00826EE0">
        <w:tc>
          <w:tcPr>
            <w:tcW w:w="2797" w:type="pct"/>
            <w:tcBorders>
              <w:top w:val="nil"/>
              <w:left w:val="single" w:sz="8" w:space="0" w:color="FFFFFF"/>
              <w:bottom w:val="single" w:sz="8" w:space="0" w:color="FFFFFF"/>
              <w:right w:val="single" w:sz="8" w:space="0" w:color="FFFFFF"/>
            </w:tcBorders>
            <w:shd w:val="clear" w:color="000000" w:fill="BFBFBF"/>
            <w:vAlign w:val="bottom"/>
            <w:hideMark/>
          </w:tcPr>
          <w:p w14:paraId="4D9BBC63" w14:textId="77777777" w:rsidR="009E3B8B" w:rsidRPr="007B2FEA" w:rsidRDefault="009E3B8B"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DISTRIBUIÇÃO DO VALOR ADICIONADO</w:t>
            </w:r>
          </w:p>
        </w:tc>
        <w:tc>
          <w:tcPr>
            <w:tcW w:w="258" w:type="pct"/>
            <w:tcBorders>
              <w:top w:val="nil"/>
              <w:left w:val="nil"/>
              <w:bottom w:val="single" w:sz="8" w:space="0" w:color="FFFFFF"/>
              <w:right w:val="single" w:sz="8" w:space="0" w:color="FFFFFF"/>
            </w:tcBorders>
            <w:shd w:val="clear" w:color="000000" w:fill="BFBFBF"/>
            <w:vAlign w:val="bottom"/>
            <w:hideMark/>
          </w:tcPr>
          <w:p w14:paraId="6A96F210"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100</w:t>
            </w:r>
          </w:p>
        </w:tc>
        <w:tc>
          <w:tcPr>
            <w:tcW w:w="729" w:type="pct"/>
            <w:tcBorders>
              <w:top w:val="nil"/>
              <w:left w:val="nil"/>
              <w:bottom w:val="single" w:sz="8" w:space="0" w:color="FFFFFF"/>
              <w:right w:val="single" w:sz="8" w:space="0" w:color="FFFFFF"/>
            </w:tcBorders>
            <w:shd w:val="clear" w:color="000000" w:fill="BFBFBF"/>
            <w:noWrap/>
            <w:vAlign w:val="bottom"/>
            <w:hideMark/>
          </w:tcPr>
          <w:p w14:paraId="3BD13052"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(139.545)</w:t>
            </w:r>
          </w:p>
        </w:tc>
        <w:tc>
          <w:tcPr>
            <w:tcW w:w="272" w:type="pct"/>
            <w:tcBorders>
              <w:top w:val="nil"/>
              <w:left w:val="nil"/>
              <w:bottom w:val="single" w:sz="8" w:space="0" w:color="FFFFFF"/>
              <w:right w:val="single" w:sz="8" w:space="0" w:color="FFFFFF"/>
            </w:tcBorders>
            <w:shd w:val="clear" w:color="000000" w:fill="BFBFBF"/>
            <w:vAlign w:val="bottom"/>
            <w:hideMark/>
          </w:tcPr>
          <w:p w14:paraId="633791D4" w14:textId="0A7E5841" w:rsidR="009E3B8B" w:rsidRPr="007B2FEA" w:rsidRDefault="002778A4"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100</w:t>
            </w:r>
          </w:p>
        </w:tc>
        <w:tc>
          <w:tcPr>
            <w:tcW w:w="671" w:type="pct"/>
            <w:tcBorders>
              <w:top w:val="nil"/>
              <w:left w:val="nil"/>
              <w:bottom w:val="single" w:sz="8" w:space="0" w:color="FFFFFF"/>
              <w:right w:val="single" w:sz="8" w:space="0" w:color="FFFFFF"/>
            </w:tcBorders>
            <w:shd w:val="clear" w:color="000000" w:fill="BFBFBF"/>
            <w:noWrap/>
            <w:vAlign w:val="bottom"/>
            <w:hideMark/>
          </w:tcPr>
          <w:p w14:paraId="65E25C43"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(146.413)</w:t>
            </w:r>
          </w:p>
        </w:tc>
        <w:tc>
          <w:tcPr>
            <w:tcW w:w="272" w:type="pct"/>
            <w:tcBorders>
              <w:top w:val="nil"/>
              <w:left w:val="nil"/>
              <w:bottom w:val="single" w:sz="8" w:space="0" w:color="FFFFFF"/>
              <w:right w:val="single" w:sz="8" w:space="0" w:color="FFFFFF"/>
            </w:tcBorders>
            <w:shd w:val="clear" w:color="000000" w:fill="BFBFBF"/>
            <w:vAlign w:val="bottom"/>
            <w:hideMark/>
          </w:tcPr>
          <w:p w14:paraId="37FA65E9"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100</w:t>
            </w:r>
          </w:p>
        </w:tc>
      </w:tr>
      <w:tr w:rsidR="00826EE0" w:rsidRPr="007B2FEA" w14:paraId="52EB0CD1"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3AA56B49" w14:textId="77777777" w:rsidR="009E3B8B" w:rsidRPr="007B2FEA" w:rsidRDefault="009E3B8B"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PESSOAL</w:t>
            </w:r>
          </w:p>
        </w:tc>
        <w:tc>
          <w:tcPr>
            <w:tcW w:w="258" w:type="pct"/>
            <w:tcBorders>
              <w:top w:val="nil"/>
              <w:left w:val="nil"/>
              <w:bottom w:val="single" w:sz="8" w:space="0" w:color="FFFFFF"/>
              <w:right w:val="single" w:sz="8" w:space="0" w:color="FFFFFF"/>
            </w:tcBorders>
            <w:shd w:val="clear" w:color="000000" w:fill="F2F2F2"/>
            <w:vAlign w:val="bottom"/>
            <w:hideMark/>
          </w:tcPr>
          <w:p w14:paraId="7711974C"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15</w:t>
            </w:r>
          </w:p>
        </w:tc>
        <w:tc>
          <w:tcPr>
            <w:tcW w:w="729" w:type="pct"/>
            <w:tcBorders>
              <w:top w:val="nil"/>
              <w:left w:val="nil"/>
              <w:bottom w:val="single" w:sz="8" w:space="0" w:color="FFFFFF"/>
              <w:right w:val="single" w:sz="8" w:space="0" w:color="FFFFFF"/>
            </w:tcBorders>
            <w:shd w:val="clear" w:color="000000" w:fill="F2F2F2"/>
            <w:noWrap/>
            <w:vAlign w:val="bottom"/>
            <w:hideMark/>
          </w:tcPr>
          <w:p w14:paraId="78E63F42"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(19.978)</w:t>
            </w:r>
          </w:p>
        </w:tc>
        <w:tc>
          <w:tcPr>
            <w:tcW w:w="272" w:type="pct"/>
            <w:tcBorders>
              <w:top w:val="nil"/>
              <w:left w:val="nil"/>
              <w:bottom w:val="single" w:sz="8" w:space="0" w:color="FFFFFF"/>
              <w:right w:val="single" w:sz="8" w:space="0" w:color="FFFFFF"/>
            </w:tcBorders>
            <w:shd w:val="clear" w:color="000000" w:fill="F2F2F2"/>
            <w:vAlign w:val="bottom"/>
            <w:hideMark/>
          </w:tcPr>
          <w:p w14:paraId="3415C289"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14</w:t>
            </w:r>
          </w:p>
        </w:tc>
        <w:tc>
          <w:tcPr>
            <w:tcW w:w="671" w:type="pct"/>
            <w:tcBorders>
              <w:top w:val="nil"/>
              <w:left w:val="nil"/>
              <w:bottom w:val="single" w:sz="8" w:space="0" w:color="FFFFFF"/>
              <w:right w:val="single" w:sz="8" w:space="0" w:color="FFFFFF"/>
            </w:tcBorders>
            <w:shd w:val="clear" w:color="000000" w:fill="F2F2F2"/>
            <w:noWrap/>
            <w:vAlign w:val="bottom"/>
            <w:hideMark/>
          </w:tcPr>
          <w:p w14:paraId="41D4C97A"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(19.952)</w:t>
            </w:r>
          </w:p>
        </w:tc>
        <w:tc>
          <w:tcPr>
            <w:tcW w:w="272" w:type="pct"/>
            <w:tcBorders>
              <w:top w:val="nil"/>
              <w:left w:val="nil"/>
              <w:bottom w:val="single" w:sz="8" w:space="0" w:color="FFFFFF"/>
              <w:right w:val="single" w:sz="8" w:space="0" w:color="FFFFFF"/>
            </w:tcBorders>
            <w:shd w:val="clear" w:color="000000" w:fill="F2F2F2"/>
            <w:vAlign w:val="bottom"/>
            <w:hideMark/>
          </w:tcPr>
          <w:p w14:paraId="1B4220A5"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13</w:t>
            </w:r>
          </w:p>
        </w:tc>
      </w:tr>
      <w:tr w:rsidR="00826EE0" w:rsidRPr="007B2FEA" w14:paraId="305EE4CD"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1E579494"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Remunerações e honorários</w:t>
            </w:r>
          </w:p>
        </w:tc>
        <w:tc>
          <w:tcPr>
            <w:tcW w:w="258" w:type="pct"/>
            <w:tcBorders>
              <w:top w:val="nil"/>
              <w:left w:val="nil"/>
              <w:bottom w:val="single" w:sz="8" w:space="0" w:color="FFFFFF"/>
              <w:right w:val="single" w:sz="8" w:space="0" w:color="FFFFFF"/>
            </w:tcBorders>
            <w:shd w:val="clear" w:color="000000" w:fill="F2F2F2"/>
            <w:vAlign w:val="bottom"/>
            <w:hideMark/>
          </w:tcPr>
          <w:p w14:paraId="20EBC5C3"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100E9512"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(16.431)</w:t>
            </w:r>
          </w:p>
        </w:tc>
        <w:tc>
          <w:tcPr>
            <w:tcW w:w="272" w:type="pct"/>
            <w:tcBorders>
              <w:top w:val="nil"/>
              <w:left w:val="nil"/>
              <w:bottom w:val="single" w:sz="8" w:space="0" w:color="FFFFFF"/>
              <w:right w:val="single" w:sz="8" w:space="0" w:color="FFFFFF"/>
            </w:tcBorders>
            <w:shd w:val="clear" w:color="000000" w:fill="F2F2F2"/>
            <w:vAlign w:val="bottom"/>
            <w:hideMark/>
          </w:tcPr>
          <w:p w14:paraId="1A79951B"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4559DDD0"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(16.456)</w:t>
            </w:r>
          </w:p>
        </w:tc>
        <w:tc>
          <w:tcPr>
            <w:tcW w:w="272" w:type="pct"/>
            <w:tcBorders>
              <w:top w:val="nil"/>
              <w:left w:val="nil"/>
              <w:bottom w:val="single" w:sz="8" w:space="0" w:color="FFFFFF"/>
              <w:right w:val="single" w:sz="8" w:space="0" w:color="FFFFFF"/>
            </w:tcBorders>
            <w:shd w:val="clear" w:color="000000" w:fill="F2F2F2"/>
            <w:vAlign w:val="bottom"/>
            <w:hideMark/>
          </w:tcPr>
          <w:p w14:paraId="239F4676"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63B9D4C8"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437C4E56"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Benefícios e treinamento</w:t>
            </w:r>
          </w:p>
        </w:tc>
        <w:tc>
          <w:tcPr>
            <w:tcW w:w="258" w:type="pct"/>
            <w:tcBorders>
              <w:top w:val="nil"/>
              <w:left w:val="nil"/>
              <w:bottom w:val="single" w:sz="8" w:space="0" w:color="FFFFFF"/>
              <w:right w:val="single" w:sz="8" w:space="0" w:color="FFFFFF"/>
            </w:tcBorders>
            <w:shd w:val="clear" w:color="000000" w:fill="F2F2F2"/>
            <w:vAlign w:val="bottom"/>
            <w:hideMark/>
          </w:tcPr>
          <w:p w14:paraId="12D6061F"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37B594AD"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(2.663)</w:t>
            </w:r>
          </w:p>
        </w:tc>
        <w:tc>
          <w:tcPr>
            <w:tcW w:w="272" w:type="pct"/>
            <w:tcBorders>
              <w:top w:val="nil"/>
              <w:left w:val="nil"/>
              <w:bottom w:val="single" w:sz="8" w:space="0" w:color="FFFFFF"/>
              <w:right w:val="single" w:sz="8" w:space="0" w:color="FFFFFF"/>
            </w:tcBorders>
            <w:shd w:val="clear" w:color="000000" w:fill="F2F2F2"/>
            <w:vAlign w:val="bottom"/>
            <w:hideMark/>
          </w:tcPr>
          <w:p w14:paraId="4C157A47"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6F00CFEE"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(2.571)</w:t>
            </w:r>
          </w:p>
        </w:tc>
        <w:tc>
          <w:tcPr>
            <w:tcW w:w="272" w:type="pct"/>
            <w:tcBorders>
              <w:top w:val="nil"/>
              <w:left w:val="nil"/>
              <w:bottom w:val="single" w:sz="8" w:space="0" w:color="FFFFFF"/>
              <w:right w:val="single" w:sz="8" w:space="0" w:color="FFFFFF"/>
            </w:tcBorders>
            <w:shd w:val="clear" w:color="000000" w:fill="F2F2F2"/>
            <w:vAlign w:val="bottom"/>
            <w:hideMark/>
          </w:tcPr>
          <w:p w14:paraId="0D35CB02"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43BD9A19"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6B24DA50"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FGTS</w:t>
            </w:r>
          </w:p>
        </w:tc>
        <w:tc>
          <w:tcPr>
            <w:tcW w:w="258" w:type="pct"/>
            <w:tcBorders>
              <w:top w:val="nil"/>
              <w:left w:val="nil"/>
              <w:bottom w:val="single" w:sz="8" w:space="0" w:color="FFFFFF"/>
              <w:right w:val="single" w:sz="8" w:space="0" w:color="FFFFFF"/>
            </w:tcBorders>
            <w:shd w:val="clear" w:color="000000" w:fill="F2F2F2"/>
            <w:vAlign w:val="bottom"/>
            <w:hideMark/>
          </w:tcPr>
          <w:p w14:paraId="7FD83136"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23E4D217"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(884)</w:t>
            </w:r>
          </w:p>
        </w:tc>
        <w:tc>
          <w:tcPr>
            <w:tcW w:w="272" w:type="pct"/>
            <w:tcBorders>
              <w:top w:val="nil"/>
              <w:left w:val="nil"/>
              <w:bottom w:val="single" w:sz="8" w:space="0" w:color="FFFFFF"/>
              <w:right w:val="single" w:sz="8" w:space="0" w:color="FFFFFF"/>
            </w:tcBorders>
            <w:shd w:val="clear" w:color="000000" w:fill="F2F2F2"/>
            <w:vAlign w:val="bottom"/>
            <w:hideMark/>
          </w:tcPr>
          <w:p w14:paraId="1C5C7E5F"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2368B6F7"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(925)</w:t>
            </w:r>
          </w:p>
        </w:tc>
        <w:tc>
          <w:tcPr>
            <w:tcW w:w="272" w:type="pct"/>
            <w:tcBorders>
              <w:top w:val="nil"/>
              <w:left w:val="nil"/>
              <w:bottom w:val="single" w:sz="8" w:space="0" w:color="FFFFFF"/>
              <w:right w:val="single" w:sz="8" w:space="0" w:color="FFFFFF"/>
            </w:tcBorders>
            <w:shd w:val="clear" w:color="000000" w:fill="F2F2F2"/>
            <w:vAlign w:val="bottom"/>
            <w:hideMark/>
          </w:tcPr>
          <w:p w14:paraId="033FDAE8"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7450A812"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5BCD842E" w14:textId="77777777" w:rsidR="009E3B8B" w:rsidRPr="007B2FEA" w:rsidRDefault="009E3B8B"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IMPOSTOS, TAXAS E CONTRIBUIÇÕES</w:t>
            </w:r>
          </w:p>
        </w:tc>
        <w:tc>
          <w:tcPr>
            <w:tcW w:w="258" w:type="pct"/>
            <w:tcBorders>
              <w:top w:val="nil"/>
              <w:left w:val="nil"/>
              <w:bottom w:val="single" w:sz="8" w:space="0" w:color="FFFFFF"/>
              <w:right w:val="single" w:sz="8" w:space="0" w:color="FFFFFF"/>
            </w:tcBorders>
            <w:shd w:val="clear" w:color="000000" w:fill="F2F2F2"/>
            <w:vAlign w:val="bottom"/>
            <w:hideMark/>
          </w:tcPr>
          <w:p w14:paraId="7654B40C"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13</w:t>
            </w:r>
          </w:p>
        </w:tc>
        <w:tc>
          <w:tcPr>
            <w:tcW w:w="729" w:type="pct"/>
            <w:tcBorders>
              <w:top w:val="nil"/>
              <w:left w:val="nil"/>
              <w:bottom w:val="single" w:sz="8" w:space="0" w:color="FFFFFF"/>
              <w:right w:val="single" w:sz="8" w:space="0" w:color="FFFFFF"/>
            </w:tcBorders>
            <w:shd w:val="clear" w:color="000000" w:fill="F2F2F2"/>
            <w:noWrap/>
            <w:vAlign w:val="bottom"/>
            <w:hideMark/>
          </w:tcPr>
          <w:p w14:paraId="2A8C1A4F"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(24.835)</w:t>
            </w:r>
          </w:p>
        </w:tc>
        <w:tc>
          <w:tcPr>
            <w:tcW w:w="272" w:type="pct"/>
            <w:tcBorders>
              <w:top w:val="nil"/>
              <w:left w:val="nil"/>
              <w:bottom w:val="single" w:sz="8" w:space="0" w:color="FFFFFF"/>
              <w:right w:val="single" w:sz="8" w:space="0" w:color="FFFFFF"/>
            </w:tcBorders>
            <w:shd w:val="clear" w:color="000000" w:fill="F2F2F2"/>
            <w:vAlign w:val="bottom"/>
            <w:hideMark/>
          </w:tcPr>
          <w:p w14:paraId="5BDA1C8B"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18</w:t>
            </w:r>
          </w:p>
        </w:tc>
        <w:tc>
          <w:tcPr>
            <w:tcW w:w="671" w:type="pct"/>
            <w:tcBorders>
              <w:top w:val="nil"/>
              <w:left w:val="nil"/>
              <w:bottom w:val="single" w:sz="8" w:space="0" w:color="FFFFFF"/>
              <w:right w:val="single" w:sz="8" w:space="0" w:color="FFFFFF"/>
            </w:tcBorders>
            <w:shd w:val="clear" w:color="000000" w:fill="F2F2F2"/>
            <w:noWrap/>
            <w:vAlign w:val="bottom"/>
            <w:hideMark/>
          </w:tcPr>
          <w:p w14:paraId="5985E426"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(29.046)</w:t>
            </w:r>
          </w:p>
        </w:tc>
        <w:tc>
          <w:tcPr>
            <w:tcW w:w="272" w:type="pct"/>
            <w:tcBorders>
              <w:top w:val="nil"/>
              <w:left w:val="nil"/>
              <w:bottom w:val="single" w:sz="8" w:space="0" w:color="FFFFFF"/>
              <w:right w:val="single" w:sz="8" w:space="0" w:color="FFFFFF"/>
            </w:tcBorders>
            <w:shd w:val="clear" w:color="000000" w:fill="F2F2F2"/>
            <w:vAlign w:val="bottom"/>
            <w:hideMark/>
          </w:tcPr>
          <w:p w14:paraId="008E75FA"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20</w:t>
            </w:r>
          </w:p>
        </w:tc>
      </w:tr>
      <w:tr w:rsidR="00826EE0" w:rsidRPr="007B2FEA" w14:paraId="55B32572"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554CB9D8"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Federais </w:t>
            </w:r>
          </w:p>
        </w:tc>
        <w:tc>
          <w:tcPr>
            <w:tcW w:w="258" w:type="pct"/>
            <w:tcBorders>
              <w:top w:val="nil"/>
              <w:left w:val="nil"/>
              <w:bottom w:val="single" w:sz="8" w:space="0" w:color="FFFFFF"/>
              <w:right w:val="single" w:sz="8" w:space="0" w:color="FFFFFF"/>
            </w:tcBorders>
            <w:shd w:val="clear" w:color="000000" w:fill="F2F2F2"/>
            <w:vAlign w:val="bottom"/>
            <w:hideMark/>
          </w:tcPr>
          <w:p w14:paraId="7B8269DC"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55240752"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(24.375)</w:t>
            </w:r>
          </w:p>
        </w:tc>
        <w:tc>
          <w:tcPr>
            <w:tcW w:w="272" w:type="pct"/>
            <w:tcBorders>
              <w:top w:val="nil"/>
              <w:left w:val="nil"/>
              <w:bottom w:val="single" w:sz="8" w:space="0" w:color="FFFFFF"/>
              <w:right w:val="single" w:sz="8" w:space="0" w:color="FFFFFF"/>
            </w:tcBorders>
            <w:shd w:val="clear" w:color="000000" w:fill="F2F2F2"/>
            <w:vAlign w:val="bottom"/>
            <w:hideMark/>
          </w:tcPr>
          <w:p w14:paraId="6239ABEE"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5985ACD1"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(28.396)</w:t>
            </w:r>
          </w:p>
        </w:tc>
        <w:tc>
          <w:tcPr>
            <w:tcW w:w="272" w:type="pct"/>
            <w:tcBorders>
              <w:top w:val="nil"/>
              <w:left w:val="nil"/>
              <w:bottom w:val="single" w:sz="8" w:space="0" w:color="FFFFFF"/>
              <w:right w:val="single" w:sz="8" w:space="0" w:color="FFFFFF"/>
            </w:tcBorders>
            <w:shd w:val="clear" w:color="000000" w:fill="F2F2F2"/>
            <w:vAlign w:val="bottom"/>
            <w:hideMark/>
          </w:tcPr>
          <w:p w14:paraId="7843A238"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2A6E39A7"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54B05DDB"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Estadual</w:t>
            </w:r>
          </w:p>
        </w:tc>
        <w:tc>
          <w:tcPr>
            <w:tcW w:w="258" w:type="pct"/>
            <w:tcBorders>
              <w:top w:val="nil"/>
              <w:left w:val="nil"/>
              <w:bottom w:val="single" w:sz="8" w:space="0" w:color="FFFFFF"/>
              <w:right w:val="single" w:sz="8" w:space="0" w:color="FFFFFF"/>
            </w:tcBorders>
            <w:shd w:val="clear" w:color="000000" w:fill="F2F2F2"/>
            <w:vAlign w:val="bottom"/>
            <w:hideMark/>
          </w:tcPr>
          <w:p w14:paraId="0D0D736D"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5811E068"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(43)</w:t>
            </w:r>
          </w:p>
        </w:tc>
        <w:tc>
          <w:tcPr>
            <w:tcW w:w="272" w:type="pct"/>
            <w:tcBorders>
              <w:top w:val="nil"/>
              <w:left w:val="nil"/>
              <w:bottom w:val="single" w:sz="8" w:space="0" w:color="FFFFFF"/>
              <w:right w:val="single" w:sz="8" w:space="0" w:color="FFFFFF"/>
            </w:tcBorders>
            <w:shd w:val="clear" w:color="000000" w:fill="F2F2F2"/>
            <w:vAlign w:val="bottom"/>
            <w:hideMark/>
          </w:tcPr>
          <w:p w14:paraId="40DADE62"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27921EF5"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(38)</w:t>
            </w:r>
          </w:p>
        </w:tc>
        <w:tc>
          <w:tcPr>
            <w:tcW w:w="272" w:type="pct"/>
            <w:tcBorders>
              <w:top w:val="nil"/>
              <w:left w:val="nil"/>
              <w:bottom w:val="single" w:sz="8" w:space="0" w:color="FFFFFF"/>
              <w:right w:val="single" w:sz="8" w:space="0" w:color="FFFFFF"/>
            </w:tcBorders>
            <w:shd w:val="clear" w:color="000000" w:fill="F2F2F2"/>
            <w:vAlign w:val="bottom"/>
            <w:hideMark/>
          </w:tcPr>
          <w:p w14:paraId="2BBA702D"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4361DE43"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61A68432"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Municipais</w:t>
            </w:r>
          </w:p>
        </w:tc>
        <w:tc>
          <w:tcPr>
            <w:tcW w:w="258" w:type="pct"/>
            <w:tcBorders>
              <w:top w:val="nil"/>
              <w:left w:val="nil"/>
              <w:bottom w:val="single" w:sz="8" w:space="0" w:color="FFFFFF"/>
              <w:right w:val="single" w:sz="8" w:space="0" w:color="FFFFFF"/>
            </w:tcBorders>
            <w:shd w:val="clear" w:color="000000" w:fill="F2F2F2"/>
            <w:vAlign w:val="bottom"/>
            <w:hideMark/>
          </w:tcPr>
          <w:p w14:paraId="4C2A6BC6"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12755D34"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(417)</w:t>
            </w:r>
          </w:p>
        </w:tc>
        <w:tc>
          <w:tcPr>
            <w:tcW w:w="272" w:type="pct"/>
            <w:tcBorders>
              <w:top w:val="nil"/>
              <w:left w:val="nil"/>
              <w:bottom w:val="single" w:sz="8" w:space="0" w:color="FFFFFF"/>
              <w:right w:val="single" w:sz="8" w:space="0" w:color="FFFFFF"/>
            </w:tcBorders>
            <w:shd w:val="clear" w:color="000000" w:fill="F2F2F2"/>
            <w:vAlign w:val="bottom"/>
            <w:hideMark/>
          </w:tcPr>
          <w:p w14:paraId="3B85584D"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05995599"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(612)</w:t>
            </w:r>
          </w:p>
        </w:tc>
        <w:tc>
          <w:tcPr>
            <w:tcW w:w="272" w:type="pct"/>
            <w:tcBorders>
              <w:top w:val="nil"/>
              <w:left w:val="nil"/>
              <w:bottom w:val="single" w:sz="8" w:space="0" w:color="FFFFFF"/>
              <w:right w:val="single" w:sz="8" w:space="0" w:color="FFFFFF"/>
            </w:tcBorders>
            <w:shd w:val="clear" w:color="000000" w:fill="F2F2F2"/>
            <w:vAlign w:val="bottom"/>
            <w:hideMark/>
          </w:tcPr>
          <w:p w14:paraId="667576F7"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76305DC7"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1C9885D6" w14:textId="77777777" w:rsidR="009E3B8B" w:rsidRPr="007B2FEA" w:rsidRDefault="009E3B8B"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REMUNERAÇÃO DE CAPITAIS DE TERCEIROS</w:t>
            </w:r>
          </w:p>
        </w:tc>
        <w:tc>
          <w:tcPr>
            <w:tcW w:w="258" w:type="pct"/>
            <w:tcBorders>
              <w:top w:val="nil"/>
              <w:left w:val="nil"/>
              <w:bottom w:val="single" w:sz="8" w:space="0" w:color="FFFFFF"/>
              <w:right w:val="single" w:sz="8" w:space="0" w:color="FFFFFF"/>
            </w:tcBorders>
            <w:shd w:val="clear" w:color="000000" w:fill="F2F2F2"/>
            <w:vAlign w:val="bottom"/>
            <w:hideMark/>
          </w:tcPr>
          <w:p w14:paraId="22531FE3"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w:t>
            </w:r>
          </w:p>
        </w:tc>
        <w:tc>
          <w:tcPr>
            <w:tcW w:w="729" w:type="pct"/>
            <w:tcBorders>
              <w:top w:val="nil"/>
              <w:left w:val="nil"/>
              <w:bottom w:val="single" w:sz="8" w:space="0" w:color="FFFFFF"/>
              <w:right w:val="single" w:sz="8" w:space="0" w:color="FFFFFF"/>
            </w:tcBorders>
            <w:shd w:val="clear" w:color="000000" w:fill="F2F2F2"/>
            <w:noWrap/>
            <w:vAlign w:val="bottom"/>
            <w:hideMark/>
          </w:tcPr>
          <w:p w14:paraId="69FB0355"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(1.111)</w:t>
            </w:r>
          </w:p>
        </w:tc>
        <w:tc>
          <w:tcPr>
            <w:tcW w:w="272" w:type="pct"/>
            <w:tcBorders>
              <w:top w:val="nil"/>
              <w:left w:val="nil"/>
              <w:bottom w:val="single" w:sz="8" w:space="0" w:color="FFFFFF"/>
              <w:right w:val="single" w:sz="8" w:space="0" w:color="FFFFFF"/>
            </w:tcBorders>
            <w:shd w:val="clear" w:color="000000" w:fill="F2F2F2"/>
            <w:vAlign w:val="bottom"/>
            <w:hideMark/>
          </w:tcPr>
          <w:p w14:paraId="5DBBB2BD"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w:t>
            </w:r>
          </w:p>
        </w:tc>
        <w:tc>
          <w:tcPr>
            <w:tcW w:w="671" w:type="pct"/>
            <w:tcBorders>
              <w:top w:val="nil"/>
              <w:left w:val="nil"/>
              <w:bottom w:val="single" w:sz="8" w:space="0" w:color="FFFFFF"/>
              <w:right w:val="single" w:sz="8" w:space="0" w:color="FFFFFF"/>
            </w:tcBorders>
            <w:shd w:val="clear" w:color="000000" w:fill="F2F2F2"/>
            <w:noWrap/>
            <w:vAlign w:val="bottom"/>
            <w:hideMark/>
          </w:tcPr>
          <w:p w14:paraId="04C4D4DB"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(1.095)</w:t>
            </w:r>
          </w:p>
        </w:tc>
        <w:tc>
          <w:tcPr>
            <w:tcW w:w="272" w:type="pct"/>
            <w:tcBorders>
              <w:top w:val="nil"/>
              <w:left w:val="nil"/>
              <w:bottom w:val="single" w:sz="8" w:space="0" w:color="FFFFFF"/>
              <w:right w:val="single" w:sz="8" w:space="0" w:color="FFFFFF"/>
            </w:tcBorders>
            <w:shd w:val="clear" w:color="000000" w:fill="F2F2F2"/>
            <w:vAlign w:val="bottom"/>
            <w:hideMark/>
          </w:tcPr>
          <w:p w14:paraId="0E268105"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1</w:t>
            </w:r>
          </w:p>
        </w:tc>
      </w:tr>
      <w:tr w:rsidR="00826EE0" w:rsidRPr="007B2FEA" w14:paraId="75000487"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388A87A4"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Aluguéis</w:t>
            </w:r>
          </w:p>
        </w:tc>
        <w:tc>
          <w:tcPr>
            <w:tcW w:w="258" w:type="pct"/>
            <w:tcBorders>
              <w:top w:val="nil"/>
              <w:left w:val="nil"/>
              <w:bottom w:val="single" w:sz="8" w:space="0" w:color="FFFFFF"/>
              <w:right w:val="single" w:sz="8" w:space="0" w:color="FFFFFF"/>
            </w:tcBorders>
            <w:shd w:val="clear" w:color="000000" w:fill="F2F2F2"/>
            <w:vAlign w:val="bottom"/>
            <w:hideMark/>
          </w:tcPr>
          <w:p w14:paraId="35826B3B"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6758894D"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(1.111)</w:t>
            </w:r>
          </w:p>
        </w:tc>
        <w:tc>
          <w:tcPr>
            <w:tcW w:w="272" w:type="pct"/>
            <w:tcBorders>
              <w:top w:val="nil"/>
              <w:left w:val="nil"/>
              <w:bottom w:val="single" w:sz="8" w:space="0" w:color="FFFFFF"/>
              <w:right w:val="single" w:sz="8" w:space="0" w:color="FFFFFF"/>
            </w:tcBorders>
            <w:shd w:val="clear" w:color="000000" w:fill="F2F2F2"/>
            <w:vAlign w:val="bottom"/>
            <w:hideMark/>
          </w:tcPr>
          <w:p w14:paraId="4A984B21"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4F870A01"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(1.095)</w:t>
            </w:r>
          </w:p>
        </w:tc>
        <w:tc>
          <w:tcPr>
            <w:tcW w:w="272" w:type="pct"/>
            <w:tcBorders>
              <w:top w:val="nil"/>
              <w:left w:val="nil"/>
              <w:bottom w:val="single" w:sz="8" w:space="0" w:color="FFFFFF"/>
              <w:right w:val="single" w:sz="8" w:space="0" w:color="FFFFFF"/>
            </w:tcBorders>
            <w:shd w:val="clear" w:color="000000" w:fill="F2F2F2"/>
            <w:vAlign w:val="bottom"/>
            <w:hideMark/>
          </w:tcPr>
          <w:p w14:paraId="0A979A1D"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398CF7DE"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1CBA9F83" w14:textId="77777777" w:rsidR="009E3B8B" w:rsidRPr="007B2FEA" w:rsidRDefault="009E3B8B" w:rsidP="004B625D">
            <w:pPr>
              <w:tabs>
                <w:tab w:val="left" w:pos="9781"/>
              </w:tabs>
              <w:suppressAutoHyphens w:val="0"/>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REMUNERAÇÃO DOS CAPITAIS PRÓPRIOS</w:t>
            </w:r>
          </w:p>
        </w:tc>
        <w:tc>
          <w:tcPr>
            <w:tcW w:w="258" w:type="pct"/>
            <w:tcBorders>
              <w:top w:val="nil"/>
              <w:left w:val="nil"/>
              <w:bottom w:val="single" w:sz="8" w:space="0" w:color="FFFFFF"/>
              <w:right w:val="single" w:sz="8" w:space="0" w:color="FFFFFF"/>
            </w:tcBorders>
            <w:shd w:val="clear" w:color="000000" w:fill="F2F2F2"/>
            <w:vAlign w:val="bottom"/>
            <w:hideMark/>
          </w:tcPr>
          <w:p w14:paraId="3E8630CB"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71</w:t>
            </w:r>
          </w:p>
        </w:tc>
        <w:tc>
          <w:tcPr>
            <w:tcW w:w="729" w:type="pct"/>
            <w:tcBorders>
              <w:top w:val="nil"/>
              <w:left w:val="nil"/>
              <w:bottom w:val="single" w:sz="8" w:space="0" w:color="FFFFFF"/>
              <w:right w:val="single" w:sz="8" w:space="0" w:color="FFFFFF"/>
            </w:tcBorders>
            <w:shd w:val="clear" w:color="000000" w:fill="F2F2F2"/>
            <w:noWrap/>
            <w:vAlign w:val="bottom"/>
            <w:hideMark/>
          </w:tcPr>
          <w:p w14:paraId="3D0AAB2C"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(93.621)</w:t>
            </w:r>
          </w:p>
        </w:tc>
        <w:tc>
          <w:tcPr>
            <w:tcW w:w="272" w:type="pct"/>
            <w:tcBorders>
              <w:top w:val="nil"/>
              <w:left w:val="nil"/>
              <w:bottom w:val="single" w:sz="8" w:space="0" w:color="FFFFFF"/>
              <w:right w:val="single" w:sz="8" w:space="0" w:color="FFFFFF"/>
            </w:tcBorders>
            <w:shd w:val="clear" w:color="000000" w:fill="F2F2F2"/>
            <w:vAlign w:val="bottom"/>
            <w:hideMark/>
          </w:tcPr>
          <w:p w14:paraId="5D557F24" w14:textId="2C0C6C2A"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6</w:t>
            </w:r>
            <w:r w:rsidR="00904103" w:rsidRPr="007B2FEA">
              <w:rPr>
                <w:rFonts w:ascii="Verdana" w:hAnsi="Verdana" w:cs="Arial"/>
                <w:b/>
                <w:bCs/>
                <w:color w:val="000000"/>
                <w:sz w:val="16"/>
                <w:szCs w:val="16"/>
                <w:lang w:eastAsia="pt-BR" w:bidi="he-IL"/>
              </w:rPr>
              <w:t>7</w:t>
            </w:r>
          </w:p>
        </w:tc>
        <w:tc>
          <w:tcPr>
            <w:tcW w:w="671" w:type="pct"/>
            <w:tcBorders>
              <w:top w:val="nil"/>
              <w:left w:val="nil"/>
              <w:bottom w:val="single" w:sz="8" w:space="0" w:color="FFFFFF"/>
              <w:right w:val="single" w:sz="8" w:space="0" w:color="FFFFFF"/>
            </w:tcBorders>
            <w:shd w:val="clear" w:color="000000" w:fill="F2F2F2"/>
            <w:noWrap/>
            <w:vAlign w:val="bottom"/>
            <w:hideMark/>
          </w:tcPr>
          <w:p w14:paraId="33FB5ED9" w14:textId="77777777" w:rsidR="009E3B8B" w:rsidRPr="007B2FEA" w:rsidRDefault="009E3B8B"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(96.320)</w:t>
            </w:r>
          </w:p>
        </w:tc>
        <w:tc>
          <w:tcPr>
            <w:tcW w:w="272" w:type="pct"/>
            <w:tcBorders>
              <w:top w:val="nil"/>
              <w:left w:val="nil"/>
              <w:bottom w:val="single" w:sz="8" w:space="0" w:color="FFFFFF"/>
              <w:right w:val="single" w:sz="8" w:space="0" w:color="FFFFFF"/>
            </w:tcBorders>
            <w:shd w:val="clear" w:color="000000" w:fill="F2F2F2"/>
            <w:vAlign w:val="bottom"/>
            <w:hideMark/>
          </w:tcPr>
          <w:p w14:paraId="4D726B58" w14:textId="77777777" w:rsidR="009E3B8B" w:rsidRPr="007B2FEA" w:rsidRDefault="009E3B8B" w:rsidP="004B625D">
            <w:pPr>
              <w:tabs>
                <w:tab w:val="left" w:pos="9781"/>
              </w:tabs>
              <w:suppressAutoHyphens w:val="0"/>
              <w:jc w:val="right"/>
              <w:rPr>
                <w:rFonts w:ascii="Verdana" w:hAnsi="Verdana" w:cs="Arial"/>
                <w:b/>
                <w:bCs/>
                <w:color w:val="000000"/>
                <w:sz w:val="16"/>
                <w:szCs w:val="16"/>
                <w:lang w:eastAsia="pt-BR" w:bidi="he-IL"/>
              </w:rPr>
            </w:pPr>
            <w:r w:rsidRPr="007B2FEA">
              <w:rPr>
                <w:rFonts w:ascii="Verdana" w:hAnsi="Verdana" w:cs="Arial"/>
                <w:b/>
                <w:bCs/>
                <w:color w:val="000000"/>
                <w:sz w:val="16"/>
                <w:szCs w:val="16"/>
                <w:lang w:eastAsia="pt-BR" w:bidi="he-IL"/>
              </w:rPr>
              <w:t>66</w:t>
            </w:r>
          </w:p>
        </w:tc>
      </w:tr>
      <w:tr w:rsidR="00826EE0" w:rsidRPr="007B2FEA" w14:paraId="196A7B8B"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700DE4E0"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Juros sobre o capital próprio</w:t>
            </w:r>
          </w:p>
        </w:tc>
        <w:tc>
          <w:tcPr>
            <w:tcW w:w="258" w:type="pct"/>
            <w:tcBorders>
              <w:top w:val="nil"/>
              <w:left w:val="nil"/>
              <w:bottom w:val="single" w:sz="8" w:space="0" w:color="FFFFFF"/>
              <w:right w:val="single" w:sz="8" w:space="0" w:color="FFFFFF"/>
            </w:tcBorders>
            <w:shd w:val="clear" w:color="000000" w:fill="F2F2F2"/>
            <w:vAlign w:val="bottom"/>
            <w:hideMark/>
          </w:tcPr>
          <w:p w14:paraId="60124E6C"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3957788D"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(80.075)</w:t>
            </w:r>
          </w:p>
        </w:tc>
        <w:tc>
          <w:tcPr>
            <w:tcW w:w="272" w:type="pct"/>
            <w:tcBorders>
              <w:top w:val="nil"/>
              <w:left w:val="nil"/>
              <w:bottom w:val="single" w:sz="8" w:space="0" w:color="FFFFFF"/>
              <w:right w:val="single" w:sz="8" w:space="0" w:color="FFFFFF"/>
            </w:tcBorders>
            <w:shd w:val="clear" w:color="000000" w:fill="F2F2F2"/>
            <w:vAlign w:val="bottom"/>
            <w:hideMark/>
          </w:tcPr>
          <w:p w14:paraId="6BB8819A"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2050DC9F"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(77.866)</w:t>
            </w:r>
          </w:p>
        </w:tc>
        <w:tc>
          <w:tcPr>
            <w:tcW w:w="272" w:type="pct"/>
            <w:tcBorders>
              <w:top w:val="nil"/>
              <w:left w:val="nil"/>
              <w:bottom w:val="single" w:sz="8" w:space="0" w:color="FFFFFF"/>
              <w:right w:val="single" w:sz="8" w:space="0" w:color="FFFFFF"/>
            </w:tcBorders>
            <w:shd w:val="clear" w:color="000000" w:fill="F2F2F2"/>
            <w:vAlign w:val="bottom"/>
            <w:hideMark/>
          </w:tcPr>
          <w:p w14:paraId="592C73FC"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r w:rsidR="00826EE0" w:rsidRPr="007B2FEA" w14:paraId="6B10AFC3" w14:textId="77777777" w:rsidTr="00826EE0">
        <w:tc>
          <w:tcPr>
            <w:tcW w:w="2797" w:type="pct"/>
            <w:tcBorders>
              <w:top w:val="nil"/>
              <w:left w:val="single" w:sz="8" w:space="0" w:color="FFFFFF"/>
              <w:bottom w:val="single" w:sz="8" w:space="0" w:color="FFFFFF"/>
              <w:right w:val="single" w:sz="8" w:space="0" w:color="FFFFFF"/>
            </w:tcBorders>
            <w:shd w:val="clear" w:color="000000" w:fill="F2F2F2"/>
            <w:vAlign w:val="bottom"/>
            <w:hideMark/>
          </w:tcPr>
          <w:p w14:paraId="251233AD" w14:textId="77777777" w:rsidR="009E3B8B" w:rsidRPr="007B2FEA" w:rsidRDefault="009E3B8B" w:rsidP="004B625D">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   Lucros retidos</w:t>
            </w:r>
          </w:p>
        </w:tc>
        <w:tc>
          <w:tcPr>
            <w:tcW w:w="258" w:type="pct"/>
            <w:tcBorders>
              <w:top w:val="nil"/>
              <w:left w:val="nil"/>
              <w:bottom w:val="single" w:sz="8" w:space="0" w:color="FFFFFF"/>
              <w:right w:val="single" w:sz="8" w:space="0" w:color="FFFFFF"/>
            </w:tcBorders>
            <w:shd w:val="clear" w:color="000000" w:fill="F2F2F2"/>
            <w:vAlign w:val="bottom"/>
            <w:hideMark/>
          </w:tcPr>
          <w:p w14:paraId="465545D2"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729" w:type="pct"/>
            <w:tcBorders>
              <w:top w:val="nil"/>
              <w:left w:val="nil"/>
              <w:bottom w:val="single" w:sz="8" w:space="0" w:color="FFFFFF"/>
              <w:right w:val="single" w:sz="8" w:space="0" w:color="FFFFFF"/>
            </w:tcBorders>
            <w:shd w:val="clear" w:color="000000" w:fill="F2F2F2"/>
            <w:noWrap/>
            <w:vAlign w:val="bottom"/>
            <w:hideMark/>
          </w:tcPr>
          <w:p w14:paraId="50645830"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(13.546)</w:t>
            </w:r>
          </w:p>
        </w:tc>
        <w:tc>
          <w:tcPr>
            <w:tcW w:w="272" w:type="pct"/>
            <w:tcBorders>
              <w:top w:val="nil"/>
              <w:left w:val="nil"/>
              <w:bottom w:val="single" w:sz="8" w:space="0" w:color="FFFFFF"/>
              <w:right w:val="single" w:sz="8" w:space="0" w:color="FFFFFF"/>
            </w:tcBorders>
            <w:shd w:val="clear" w:color="000000" w:fill="F2F2F2"/>
            <w:vAlign w:val="bottom"/>
            <w:hideMark/>
          </w:tcPr>
          <w:p w14:paraId="34980D8B"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c>
          <w:tcPr>
            <w:tcW w:w="671" w:type="pct"/>
            <w:tcBorders>
              <w:top w:val="nil"/>
              <w:left w:val="nil"/>
              <w:bottom w:val="single" w:sz="8" w:space="0" w:color="FFFFFF"/>
              <w:right w:val="single" w:sz="8" w:space="0" w:color="FFFFFF"/>
            </w:tcBorders>
            <w:shd w:val="clear" w:color="000000" w:fill="F2F2F2"/>
            <w:noWrap/>
            <w:vAlign w:val="bottom"/>
            <w:hideMark/>
          </w:tcPr>
          <w:p w14:paraId="484C5ABF" w14:textId="77777777" w:rsidR="009E3B8B" w:rsidRPr="007B2FEA" w:rsidRDefault="009E3B8B"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(18.454)</w:t>
            </w:r>
          </w:p>
        </w:tc>
        <w:tc>
          <w:tcPr>
            <w:tcW w:w="272" w:type="pct"/>
            <w:tcBorders>
              <w:top w:val="nil"/>
              <w:left w:val="nil"/>
              <w:bottom w:val="single" w:sz="8" w:space="0" w:color="FFFFFF"/>
              <w:right w:val="single" w:sz="8" w:space="0" w:color="FFFFFF"/>
            </w:tcBorders>
            <w:shd w:val="clear" w:color="000000" w:fill="F2F2F2"/>
            <w:vAlign w:val="bottom"/>
            <w:hideMark/>
          </w:tcPr>
          <w:p w14:paraId="344235A4" w14:textId="77777777" w:rsidR="009E3B8B" w:rsidRPr="007B2FEA" w:rsidRDefault="009E3B8B" w:rsidP="004B625D">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w:t>
            </w:r>
          </w:p>
        </w:tc>
      </w:tr>
    </w:tbl>
    <w:p w14:paraId="1766A662" w14:textId="71E61357" w:rsidR="00131F1F" w:rsidRPr="007B2FEA" w:rsidRDefault="009E3B8B" w:rsidP="004B625D">
      <w:pPr>
        <w:tabs>
          <w:tab w:val="left" w:pos="9781"/>
        </w:tabs>
        <w:jc w:val="center"/>
        <w:rPr>
          <w:rFonts w:ascii="Verdana" w:eastAsiaTheme="minorHAnsi" w:hAnsi="Verdana" w:cstheme="minorBidi"/>
          <w:sz w:val="20"/>
          <w:szCs w:val="20"/>
          <w:lang w:eastAsia="en-US"/>
        </w:rPr>
      </w:pPr>
      <w:r w:rsidRPr="007B2FEA">
        <w:t xml:space="preserve"> </w:t>
      </w:r>
      <w:r w:rsidR="00131F1F" w:rsidRPr="007B2FEA">
        <w:rPr>
          <w:rFonts w:ascii="Verdana" w:hAnsi="Verdana"/>
          <w:sz w:val="20"/>
          <w:szCs w:val="20"/>
        </w:rPr>
        <w:fldChar w:fldCharType="begin"/>
      </w:r>
      <w:r w:rsidR="00131F1F" w:rsidRPr="007B2FEA">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A75C52" w:rsidRPr="007B2FEA">
        <w:rPr>
          <w:rFonts w:ascii="Verdana" w:hAnsi="Verdana"/>
          <w:sz w:val="20"/>
          <w:szCs w:val="20"/>
        </w:rPr>
        <w:instrText xml:space="preserve"> \* MERGEFORMAT </w:instrText>
      </w:r>
      <w:r w:rsidR="00131F1F" w:rsidRPr="007B2FEA">
        <w:rPr>
          <w:rFonts w:ascii="Verdana" w:hAnsi="Verdana"/>
          <w:sz w:val="20"/>
          <w:szCs w:val="20"/>
        </w:rPr>
        <w:fldChar w:fldCharType="separate"/>
      </w:r>
    </w:p>
    <w:p w14:paraId="13A13B07" w14:textId="0A3EA489" w:rsidR="00CC1BD9" w:rsidRPr="007B2FEA" w:rsidRDefault="00131F1F" w:rsidP="004B625D">
      <w:pPr>
        <w:tabs>
          <w:tab w:val="left" w:pos="9781"/>
        </w:tabs>
        <w:jc w:val="center"/>
        <w:rPr>
          <w:rFonts w:ascii="Verdana" w:hAnsi="Verdana" w:cs="Arial"/>
          <w:sz w:val="20"/>
          <w:szCs w:val="20"/>
        </w:rPr>
      </w:pPr>
      <w:r w:rsidRPr="007B2FEA">
        <w:rPr>
          <w:rFonts w:ascii="Verdana" w:hAnsi="Verdana"/>
          <w:sz w:val="20"/>
          <w:szCs w:val="20"/>
        </w:rPr>
        <w:fldChar w:fldCharType="end"/>
      </w:r>
      <w:r w:rsidR="00CC1BD9" w:rsidRPr="007B2FEA">
        <w:rPr>
          <w:rFonts w:ascii="Verdana" w:hAnsi="Verdana" w:cs="Arial"/>
          <w:sz w:val="20"/>
          <w:szCs w:val="20"/>
        </w:rPr>
        <w:t>As notas explicativas são parte integrante das demonstrações financeiras.</w:t>
      </w:r>
    </w:p>
    <w:p w14:paraId="55B85EBD" w14:textId="77777777" w:rsidR="00CC1BD9" w:rsidRPr="007B2FEA" w:rsidRDefault="00CC1BD9" w:rsidP="004B625D">
      <w:pPr>
        <w:tabs>
          <w:tab w:val="left" w:pos="9781"/>
        </w:tabs>
        <w:jc w:val="both"/>
        <w:rPr>
          <w:rFonts w:ascii="Verdana" w:hAnsi="Verdana" w:cs="Arial"/>
          <w:sz w:val="20"/>
          <w:szCs w:val="20"/>
        </w:rPr>
      </w:pPr>
    </w:p>
    <w:p w14:paraId="30601B9C" w14:textId="06E028D8" w:rsidR="005B5994" w:rsidRPr="007B2FEA" w:rsidRDefault="005B5994" w:rsidP="004B625D">
      <w:pPr>
        <w:tabs>
          <w:tab w:val="left" w:pos="9781"/>
        </w:tabs>
        <w:jc w:val="both"/>
        <w:rPr>
          <w:rFonts w:ascii="Verdana" w:hAnsi="Verdana" w:cs="Arial"/>
          <w:sz w:val="20"/>
          <w:szCs w:val="20"/>
        </w:rPr>
        <w:sectPr w:rsidR="005B5994" w:rsidRPr="007B2FEA" w:rsidSect="004B625D">
          <w:headerReference w:type="even" r:id="rId48"/>
          <w:headerReference w:type="default" r:id="rId49"/>
          <w:headerReference w:type="first" r:id="rId50"/>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7B2FEA" w:rsidRDefault="003465D6" w:rsidP="004B625D">
      <w:pPr>
        <w:pStyle w:val="1Ttuloprincipal"/>
        <w:tabs>
          <w:tab w:val="left" w:pos="9781"/>
        </w:tabs>
        <w:spacing w:after="240"/>
        <w:rPr>
          <w:rFonts w:ascii="Verdana" w:eastAsia="Times New Roman" w:hAnsi="Verdana" w:cs="Arial"/>
          <w:caps/>
          <w:sz w:val="20"/>
          <w:szCs w:val="20"/>
          <w:lang w:val="pt-BR" w:eastAsia="zh-CN"/>
        </w:rPr>
      </w:pPr>
      <w:bookmarkStart w:id="28" w:name="_Toc110950646"/>
      <w:bookmarkStart w:id="29" w:name="_Toc39395168"/>
      <w:bookmarkStart w:id="30" w:name="_Toc39527064"/>
      <w:bookmarkStart w:id="31" w:name="_Toc39845469"/>
      <w:bookmarkStart w:id="32" w:name="_Toc39849978"/>
      <w:bookmarkStart w:id="33" w:name="_Toc44692481"/>
      <w:bookmarkStart w:id="34" w:name="_Toc178252414"/>
      <w:r w:rsidRPr="007B2FEA">
        <w:rPr>
          <w:rFonts w:ascii="Verdana" w:eastAsia="Times New Roman" w:hAnsi="Verdana" w:cs="Arial"/>
          <w:caps/>
          <w:sz w:val="20"/>
          <w:szCs w:val="20"/>
          <w:lang w:val="pt-BR" w:eastAsia="zh-CN"/>
        </w:rPr>
        <w:lastRenderedPageBreak/>
        <w:t>Notas Explicativas às Demonstrações Financeiras</w:t>
      </w:r>
      <w:bookmarkEnd w:id="28"/>
      <w:bookmarkEnd w:id="34"/>
      <w:r w:rsidRPr="007B2FEA">
        <w:rPr>
          <w:rFonts w:ascii="Verdana" w:eastAsia="Times New Roman" w:hAnsi="Verdana" w:cs="Arial"/>
          <w:caps/>
          <w:sz w:val="20"/>
          <w:szCs w:val="20"/>
          <w:lang w:val="pt-BR" w:eastAsia="zh-CN"/>
        </w:rPr>
        <w:t xml:space="preserve"> </w:t>
      </w:r>
    </w:p>
    <w:p w14:paraId="2433DFEC" w14:textId="0A741D4A" w:rsidR="00E17DC2" w:rsidRPr="007B2FEA" w:rsidRDefault="00E17DC2"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35" w:name="_Toc110950647"/>
      <w:bookmarkStart w:id="36" w:name="_Toc178252415"/>
      <w:r w:rsidRPr="007B2FEA">
        <w:rPr>
          <w:rFonts w:ascii="Verdana" w:hAnsi="Verdana"/>
          <w:sz w:val="20"/>
          <w:szCs w:val="20"/>
          <w:lang w:val="pt-BR"/>
        </w:rPr>
        <w:t>Nota 1</w:t>
      </w:r>
      <w:r w:rsidR="00773519" w:rsidRPr="007B2FEA">
        <w:rPr>
          <w:rFonts w:ascii="Verdana" w:hAnsi="Verdana"/>
          <w:sz w:val="20"/>
          <w:szCs w:val="20"/>
          <w:lang w:val="pt-BR"/>
        </w:rPr>
        <w:t xml:space="preserve"> -</w:t>
      </w:r>
      <w:r w:rsidRPr="007B2FEA">
        <w:rPr>
          <w:rFonts w:ascii="Verdana" w:hAnsi="Verdana"/>
          <w:sz w:val="20"/>
          <w:szCs w:val="20"/>
          <w:lang w:val="pt-BR"/>
        </w:rPr>
        <w:t xml:space="preserve"> Contexto operacional</w:t>
      </w:r>
      <w:bookmarkEnd w:id="29"/>
      <w:bookmarkEnd w:id="30"/>
      <w:bookmarkEnd w:id="31"/>
      <w:bookmarkEnd w:id="32"/>
      <w:bookmarkEnd w:id="35"/>
      <w:bookmarkEnd w:id="36"/>
    </w:p>
    <w:bookmarkEnd w:id="33"/>
    <w:p w14:paraId="2E443FAB" w14:textId="0BA37281" w:rsidR="003466CA" w:rsidRPr="007B2FEA" w:rsidRDefault="00E216FC" w:rsidP="004B625D">
      <w:pPr>
        <w:tabs>
          <w:tab w:val="left" w:pos="9781"/>
        </w:tabs>
        <w:jc w:val="both"/>
        <w:rPr>
          <w:rFonts w:ascii="Verdana" w:hAnsi="Verdana" w:cs="Arial"/>
          <w:sz w:val="20"/>
          <w:szCs w:val="20"/>
        </w:rPr>
      </w:pPr>
      <w:r w:rsidRPr="007B2FEA">
        <w:rPr>
          <w:rFonts w:ascii="Verdana" w:hAnsi="Verdana" w:cs="Arial"/>
          <w:sz w:val="20"/>
          <w:szCs w:val="20"/>
        </w:rPr>
        <w:t>A Agência de Fomento do Paraná S.A</w:t>
      </w:r>
      <w:r w:rsidR="001850D5" w:rsidRPr="007B2FEA">
        <w:rPr>
          <w:rFonts w:ascii="Verdana" w:hAnsi="Verdana" w:cs="Arial"/>
          <w:sz w:val="20"/>
          <w:szCs w:val="20"/>
        </w:rPr>
        <w:t>.</w:t>
      </w:r>
      <w:r w:rsidR="00C50406" w:rsidRPr="007B2FEA">
        <w:rPr>
          <w:rFonts w:ascii="Verdana" w:hAnsi="Verdana" w:cs="Arial"/>
          <w:sz w:val="20"/>
          <w:szCs w:val="20"/>
        </w:rPr>
        <w:t xml:space="preserve"> - Fomento Paraná</w:t>
      </w:r>
      <w:r w:rsidRPr="007B2FEA">
        <w:rPr>
          <w:rFonts w:ascii="Verdana" w:hAnsi="Verdana" w:cs="Arial"/>
          <w:sz w:val="20"/>
          <w:szCs w:val="20"/>
        </w:rPr>
        <w:t xml:space="preserve"> (“Instituição”)</w:t>
      </w:r>
      <w:r w:rsidR="00D141A9" w:rsidRPr="007B2FEA">
        <w:rPr>
          <w:rFonts w:ascii="Verdana" w:hAnsi="Verdana" w:cs="Arial"/>
          <w:sz w:val="20"/>
          <w:szCs w:val="20"/>
        </w:rPr>
        <w:t xml:space="preserve">, </w:t>
      </w:r>
      <w:r w:rsidRPr="007B2FEA">
        <w:rPr>
          <w:rFonts w:ascii="Verdana" w:hAnsi="Verdana" w:cs="Arial"/>
          <w:sz w:val="20"/>
          <w:szCs w:val="20"/>
        </w:rPr>
        <w:t xml:space="preserve">é uma instituição financeira de capital fechado, </w:t>
      </w:r>
      <w:r w:rsidR="003466CA" w:rsidRPr="007B2FEA">
        <w:rPr>
          <w:rFonts w:ascii="Verdana" w:hAnsi="Verdana" w:cs="Arial"/>
          <w:sz w:val="20"/>
          <w:szCs w:val="20"/>
        </w:rPr>
        <w:t xml:space="preserve">situada na Rua Comendador Araújo, 652 - Batel, em Curitiba - PR, </w:t>
      </w:r>
      <w:r w:rsidRPr="007B2FEA">
        <w:rPr>
          <w:rFonts w:ascii="Verdana" w:hAnsi="Verdana" w:cs="Arial"/>
          <w:sz w:val="20"/>
          <w:szCs w:val="20"/>
        </w:rPr>
        <w:t>constituída sob a forma de sociedade anônima de economia mista, con</w:t>
      </w:r>
      <w:r w:rsidR="002D496F" w:rsidRPr="007B2FEA">
        <w:rPr>
          <w:rFonts w:ascii="Verdana" w:hAnsi="Verdana" w:cs="Arial"/>
          <w:sz w:val="20"/>
          <w:szCs w:val="20"/>
        </w:rPr>
        <w:t>forme Lei Estadual n</w:t>
      </w:r>
      <w:r w:rsidR="00E643F6" w:rsidRPr="007B2FEA">
        <w:rPr>
          <w:rFonts w:ascii="Verdana" w:hAnsi="Verdana" w:cs="Arial"/>
          <w:sz w:val="20"/>
          <w:szCs w:val="20"/>
        </w:rPr>
        <w:t>.</w:t>
      </w:r>
      <w:r w:rsidR="002D496F" w:rsidRPr="007B2FEA">
        <w:rPr>
          <w:rFonts w:ascii="Verdana" w:hAnsi="Verdana" w:cs="Arial"/>
          <w:sz w:val="20"/>
          <w:szCs w:val="20"/>
        </w:rPr>
        <w:t>º 11.741</w:t>
      </w:r>
      <w:r w:rsidRPr="007B2FEA">
        <w:rPr>
          <w:rFonts w:ascii="Verdana" w:hAnsi="Verdana" w:cs="Arial"/>
          <w:sz w:val="20"/>
          <w:szCs w:val="20"/>
        </w:rPr>
        <w:t>/</w:t>
      </w:r>
      <w:r w:rsidR="003970E7" w:rsidRPr="007B2FEA">
        <w:rPr>
          <w:rFonts w:ascii="Verdana" w:hAnsi="Verdana" w:cs="Arial"/>
          <w:sz w:val="20"/>
          <w:szCs w:val="20"/>
        </w:rPr>
        <w:t>19</w:t>
      </w:r>
      <w:r w:rsidRPr="007B2FEA">
        <w:rPr>
          <w:rFonts w:ascii="Verdana" w:hAnsi="Verdana" w:cs="Arial"/>
          <w:sz w:val="20"/>
          <w:szCs w:val="20"/>
        </w:rPr>
        <w:t>97 e alterações posteriores. É regida pela Resolução do Conselho Mo</w:t>
      </w:r>
      <w:r w:rsidR="002D496F" w:rsidRPr="007B2FEA">
        <w:rPr>
          <w:rFonts w:ascii="Verdana" w:hAnsi="Verdana" w:cs="Arial"/>
          <w:sz w:val="20"/>
          <w:szCs w:val="20"/>
        </w:rPr>
        <w:t>netário Nacional - CMN n</w:t>
      </w:r>
      <w:r w:rsidR="00E643F6" w:rsidRPr="007B2FEA">
        <w:rPr>
          <w:rFonts w:ascii="Verdana" w:hAnsi="Verdana" w:cs="Arial"/>
          <w:sz w:val="20"/>
          <w:szCs w:val="20"/>
        </w:rPr>
        <w:t>.</w:t>
      </w:r>
      <w:r w:rsidR="002D496F" w:rsidRPr="007B2FEA">
        <w:rPr>
          <w:rFonts w:ascii="Verdana" w:hAnsi="Verdana" w:cs="Arial"/>
          <w:sz w:val="20"/>
          <w:szCs w:val="20"/>
        </w:rPr>
        <w:t>º 2.828/</w:t>
      </w:r>
      <w:r w:rsidR="003970E7" w:rsidRPr="007B2FEA">
        <w:rPr>
          <w:rFonts w:ascii="Verdana" w:hAnsi="Verdana" w:cs="Arial"/>
          <w:sz w:val="20"/>
          <w:szCs w:val="20"/>
        </w:rPr>
        <w:t>20</w:t>
      </w:r>
      <w:r w:rsidRPr="007B2FEA">
        <w:rPr>
          <w:rFonts w:ascii="Verdana" w:hAnsi="Verdana" w:cs="Arial"/>
          <w:sz w:val="20"/>
          <w:szCs w:val="20"/>
        </w:rPr>
        <w:t>01 e respectivas alterações</w:t>
      </w:r>
      <w:r w:rsidR="003466CA" w:rsidRPr="007B2FEA">
        <w:rPr>
          <w:rFonts w:ascii="Verdana" w:hAnsi="Verdana" w:cs="Arial"/>
          <w:sz w:val="20"/>
          <w:szCs w:val="20"/>
        </w:rPr>
        <w:t xml:space="preserve"> e demais normas que regulamentam as Agências de Fomento.</w:t>
      </w:r>
    </w:p>
    <w:p w14:paraId="57671221" w14:textId="77777777" w:rsidR="003466CA" w:rsidRPr="007B2FEA" w:rsidRDefault="003466CA" w:rsidP="004B625D">
      <w:pPr>
        <w:tabs>
          <w:tab w:val="left" w:pos="9781"/>
        </w:tabs>
        <w:jc w:val="both"/>
        <w:rPr>
          <w:rFonts w:ascii="Verdana" w:hAnsi="Verdana" w:cs="Arial"/>
          <w:sz w:val="20"/>
          <w:szCs w:val="20"/>
        </w:rPr>
      </w:pPr>
    </w:p>
    <w:p w14:paraId="6B5B5141" w14:textId="5B4FA0A0" w:rsidR="003466CA" w:rsidRPr="007B2FEA" w:rsidRDefault="003466CA" w:rsidP="004B625D">
      <w:pPr>
        <w:tabs>
          <w:tab w:val="left" w:pos="9781"/>
        </w:tabs>
        <w:jc w:val="both"/>
        <w:rPr>
          <w:rFonts w:ascii="Verdana" w:hAnsi="Verdana" w:cs="Arial"/>
          <w:sz w:val="20"/>
          <w:szCs w:val="20"/>
        </w:rPr>
      </w:pPr>
      <w:r w:rsidRPr="007B2FEA">
        <w:rPr>
          <w:rFonts w:ascii="Verdana" w:hAnsi="Verdana" w:cs="Arial"/>
          <w:sz w:val="20"/>
          <w:szCs w:val="20"/>
        </w:rPr>
        <w:t>Constitui objeto da Instituição, apoiar o desenvolvimento econômico e social do Estado do Paraná, mediante operações de empréstimos</w:t>
      </w:r>
      <w:r w:rsidR="00A26B43" w:rsidRPr="007B2FEA">
        <w:rPr>
          <w:rFonts w:ascii="Verdana" w:hAnsi="Verdana" w:cs="Arial"/>
          <w:sz w:val="20"/>
          <w:szCs w:val="20"/>
        </w:rPr>
        <w:t xml:space="preserve"> e</w:t>
      </w:r>
      <w:r w:rsidRPr="007B2FEA">
        <w:rPr>
          <w:rFonts w:ascii="Verdana" w:hAnsi="Verdana" w:cs="Arial"/>
          <w:sz w:val="20"/>
          <w:szCs w:val="20"/>
        </w:rPr>
        <w:t xml:space="preserve"> financiamentos, com recursos próprios ou de terceiros, bem como realização de quaisquer outras operações ou atividades inerentes a uma </w:t>
      </w:r>
      <w:r w:rsidR="00255802" w:rsidRPr="007B2FEA">
        <w:rPr>
          <w:rFonts w:ascii="Verdana" w:hAnsi="Verdana" w:cs="Arial"/>
          <w:sz w:val="20"/>
          <w:szCs w:val="20"/>
        </w:rPr>
        <w:t xml:space="preserve">Agência </w:t>
      </w:r>
      <w:r w:rsidRPr="007B2FEA">
        <w:rPr>
          <w:rFonts w:ascii="Verdana" w:hAnsi="Verdana" w:cs="Arial"/>
          <w:sz w:val="20"/>
          <w:szCs w:val="20"/>
        </w:rPr>
        <w:t xml:space="preserve">de </w:t>
      </w:r>
      <w:r w:rsidR="00255802" w:rsidRPr="007B2FEA">
        <w:rPr>
          <w:rFonts w:ascii="Verdana" w:hAnsi="Verdana" w:cs="Arial"/>
          <w:sz w:val="20"/>
          <w:szCs w:val="20"/>
        </w:rPr>
        <w:t>Fomento</w:t>
      </w:r>
      <w:r w:rsidRPr="007B2FEA">
        <w:rPr>
          <w:rFonts w:ascii="Verdana" w:hAnsi="Verdana" w:cs="Arial"/>
          <w:sz w:val="20"/>
          <w:szCs w:val="20"/>
        </w:rPr>
        <w:t>.</w:t>
      </w:r>
    </w:p>
    <w:p w14:paraId="729B581B" w14:textId="77777777" w:rsidR="003466CA" w:rsidRPr="007B2FEA" w:rsidRDefault="003466CA" w:rsidP="004B625D">
      <w:pPr>
        <w:tabs>
          <w:tab w:val="left" w:pos="9781"/>
        </w:tabs>
        <w:jc w:val="both"/>
        <w:rPr>
          <w:rFonts w:ascii="Verdana" w:hAnsi="Verdana" w:cs="Arial"/>
          <w:sz w:val="20"/>
          <w:szCs w:val="20"/>
        </w:rPr>
      </w:pPr>
    </w:p>
    <w:p w14:paraId="0525B237" w14:textId="607C4451" w:rsidR="00E216FC" w:rsidRPr="007B2FEA" w:rsidRDefault="00E216FC" w:rsidP="004B625D">
      <w:pPr>
        <w:tabs>
          <w:tab w:val="left" w:pos="9781"/>
        </w:tabs>
        <w:jc w:val="both"/>
        <w:rPr>
          <w:rFonts w:ascii="Verdana" w:hAnsi="Verdana" w:cs="Arial"/>
          <w:sz w:val="20"/>
          <w:szCs w:val="20"/>
        </w:rPr>
      </w:pPr>
      <w:r w:rsidRPr="007B2FEA">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7B2FEA">
        <w:rPr>
          <w:rFonts w:ascii="Verdana" w:hAnsi="Verdana" w:cs="Arial"/>
          <w:sz w:val="20"/>
          <w:szCs w:val="20"/>
        </w:rPr>
        <w:t>amento e investimento do Estado e, ainda, participar de empreendimentos públicos e privados.</w:t>
      </w:r>
    </w:p>
    <w:p w14:paraId="0525B239" w14:textId="24E5C01D" w:rsidR="00E216FC" w:rsidRPr="007B2FEA" w:rsidRDefault="00773519"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37" w:name="_Toc44692482"/>
      <w:bookmarkStart w:id="38" w:name="_Toc110950648"/>
      <w:bookmarkStart w:id="39" w:name="_Toc178252416"/>
      <w:r w:rsidRPr="007B2FEA">
        <w:rPr>
          <w:rFonts w:ascii="Verdana" w:hAnsi="Verdana"/>
          <w:sz w:val="20"/>
          <w:szCs w:val="20"/>
          <w:lang w:val="pt-BR"/>
        </w:rPr>
        <w:t>Nota 2 - A</w:t>
      </w:r>
      <w:r w:rsidR="00E216FC" w:rsidRPr="007B2FEA">
        <w:rPr>
          <w:rFonts w:ascii="Verdana" w:hAnsi="Verdana"/>
          <w:sz w:val="20"/>
          <w:szCs w:val="20"/>
          <w:lang w:val="pt-BR"/>
        </w:rPr>
        <w:t>presentação das demonstrações financeiras</w:t>
      </w:r>
      <w:bookmarkEnd w:id="37"/>
      <w:r w:rsidR="00952E20" w:rsidRPr="007B2FEA">
        <w:rPr>
          <w:rFonts w:ascii="Verdana" w:hAnsi="Verdana"/>
          <w:sz w:val="20"/>
          <w:szCs w:val="20"/>
          <w:lang w:val="pt-BR"/>
        </w:rPr>
        <w:t xml:space="preserve"> i</w:t>
      </w:r>
      <w:r w:rsidRPr="007B2FEA">
        <w:rPr>
          <w:rFonts w:ascii="Verdana" w:hAnsi="Verdana"/>
          <w:sz w:val="20"/>
          <w:szCs w:val="20"/>
          <w:lang w:val="pt-BR"/>
        </w:rPr>
        <w:t>ndividuais</w:t>
      </w:r>
      <w:bookmarkEnd w:id="38"/>
      <w:bookmarkEnd w:id="39"/>
    </w:p>
    <w:p w14:paraId="23B0B0E8" w14:textId="1C8F67C2" w:rsidR="00D41555" w:rsidRPr="007B2FEA" w:rsidRDefault="00204D84" w:rsidP="004B625D">
      <w:pPr>
        <w:tabs>
          <w:tab w:val="left" w:pos="9781"/>
        </w:tabs>
        <w:jc w:val="both"/>
        <w:rPr>
          <w:rFonts w:ascii="Verdana" w:hAnsi="Verdana" w:cs="Verdana"/>
          <w:sz w:val="20"/>
          <w:szCs w:val="20"/>
        </w:rPr>
      </w:pPr>
      <w:r w:rsidRPr="007B2FEA">
        <w:rPr>
          <w:rFonts w:ascii="Verdana" w:hAnsi="Verdana" w:cs="Arial"/>
          <w:sz w:val="20"/>
          <w:szCs w:val="20"/>
        </w:rPr>
        <w:t>As</w:t>
      </w:r>
      <w:r w:rsidR="00420209" w:rsidRPr="007B2FEA">
        <w:rPr>
          <w:rFonts w:ascii="Verdana" w:hAnsi="Verdana" w:cs="Arial"/>
          <w:sz w:val="20"/>
          <w:szCs w:val="20"/>
        </w:rPr>
        <w:t xml:space="preserve"> demonstrações </w:t>
      </w:r>
      <w:r w:rsidRPr="007B2FEA">
        <w:rPr>
          <w:rFonts w:ascii="Verdana" w:hAnsi="Verdana" w:cs="Arial"/>
          <w:sz w:val="20"/>
          <w:szCs w:val="20"/>
        </w:rPr>
        <w:t xml:space="preserve">financeiras foram elaboradas </w:t>
      </w:r>
      <w:r w:rsidR="00D41555" w:rsidRPr="007B2FEA">
        <w:rPr>
          <w:rFonts w:ascii="Verdana" w:hAnsi="Verdana" w:cs="Arial"/>
          <w:sz w:val="20"/>
          <w:szCs w:val="20"/>
        </w:rPr>
        <w:t xml:space="preserve">com observância das práticas contábeis adotadas no </w:t>
      </w:r>
      <w:r w:rsidR="001646B5" w:rsidRPr="007B2FEA">
        <w:rPr>
          <w:rFonts w:ascii="Verdana" w:hAnsi="Verdana" w:cs="Arial"/>
          <w:sz w:val="20"/>
          <w:szCs w:val="20"/>
        </w:rPr>
        <w:t xml:space="preserve">Brasil, </w:t>
      </w:r>
      <w:r w:rsidR="00420209" w:rsidRPr="007B2FEA">
        <w:rPr>
          <w:rFonts w:ascii="Verdana" w:hAnsi="Verdana" w:cs="Verdana"/>
          <w:sz w:val="20"/>
          <w:szCs w:val="20"/>
        </w:rPr>
        <w:t>aplicáveis às instituições autorizadas a funcionar pelo Banco Central do Brasil</w:t>
      </w:r>
      <w:r w:rsidR="00D41555" w:rsidRPr="007B2FEA">
        <w:rPr>
          <w:rFonts w:ascii="Verdana" w:hAnsi="Verdana" w:cs="Verdana"/>
          <w:sz w:val="20"/>
          <w:szCs w:val="20"/>
        </w:rPr>
        <w:t xml:space="preserve"> (</w:t>
      </w:r>
      <w:r w:rsidR="00420209" w:rsidRPr="007B2FEA">
        <w:rPr>
          <w:rFonts w:ascii="Verdana" w:hAnsi="Verdana" w:cs="Verdana"/>
          <w:sz w:val="20"/>
          <w:szCs w:val="20"/>
        </w:rPr>
        <w:t>BACEN</w:t>
      </w:r>
      <w:r w:rsidR="00D41555" w:rsidRPr="007B2FEA">
        <w:rPr>
          <w:rFonts w:ascii="Verdana" w:hAnsi="Verdana" w:cs="Verdana"/>
          <w:sz w:val="20"/>
          <w:szCs w:val="20"/>
        </w:rPr>
        <w:t>)</w:t>
      </w:r>
      <w:r w:rsidR="00C9599B" w:rsidRPr="007B2FEA">
        <w:rPr>
          <w:rFonts w:ascii="Verdana" w:hAnsi="Verdana" w:cs="Verdana"/>
          <w:sz w:val="20"/>
          <w:szCs w:val="20"/>
        </w:rPr>
        <w:t xml:space="preserve">, </w:t>
      </w:r>
      <w:r w:rsidR="00D41555" w:rsidRPr="007B2FEA">
        <w:rPr>
          <w:rFonts w:ascii="Verdana" w:hAnsi="Verdana" w:cs="Verdana"/>
          <w:sz w:val="20"/>
          <w:szCs w:val="20"/>
        </w:rPr>
        <w:t xml:space="preserve">e estão </w:t>
      </w:r>
      <w:r w:rsidR="001646B5" w:rsidRPr="007B2FEA">
        <w:rPr>
          <w:rFonts w:ascii="Verdana" w:hAnsi="Verdana" w:cs="Verdana"/>
          <w:sz w:val="20"/>
          <w:szCs w:val="20"/>
        </w:rPr>
        <w:t xml:space="preserve">apresentadas em conformidade com o </w:t>
      </w:r>
      <w:r w:rsidR="00D41555" w:rsidRPr="007B2FEA">
        <w:rPr>
          <w:rFonts w:ascii="Verdana" w:hAnsi="Verdana" w:cs="Verdana"/>
          <w:sz w:val="20"/>
          <w:szCs w:val="20"/>
        </w:rPr>
        <w:t>Plano Contábil das Instituições do Sistema Financeiro Nacional</w:t>
      </w:r>
      <w:r w:rsidR="001646B5" w:rsidRPr="007B2FEA">
        <w:rPr>
          <w:rFonts w:ascii="Verdana" w:hAnsi="Verdana" w:cs="Verdana"/>
          <w:sz w:val="20"/>
          <w:szCs w:val="20"/>
        </w:rPr>
        <w:t xml:space="preserve"> (</w:t>
      </w:r>
      <w:r w:rsidR="00D41555" w:rsidRPr="007B2FEA">
        <w:rPr>
          <w:rFonts w:ascii="Verdana" w:hAnsi="Verdana" w:cs="Verdana"/>
          <w:sz w:val="20"/>
          <w:szCs w:val="20"/>
        </w:rPr>
        <w:t>COSIF</w:t>
      </w:r>
      <w:r w:rsidR="001646B5" w:rsidRPr="007B2FEA">
        <w:rPr>
          <w:rFonts w:ascii="Verdana" w:hAnsi="Verdana" w:cs="Verdana"/>
          <w:sz w:val="20"/>
          <w:szCs w:val="20"/>
        </w:rPr>
        <w:t>) e os pronunciamentos emitidos pelo Comitê de Pronunciamentos Contábeis (CPC), aprovados pelo BACEN.</w:t>
      </w:r>
    </w:p>
    <w:p w14:paraId="5290830C" w14:textId="77777777" w:rsidR="00D41555" w:rsidRPr="007B2FEA" w:rsidRDefault="00D41555" w:rsidP="004B625D">
      <w:pPr>
        <w:tabs>
          <w:tab w:val="left" w:pos="9781"/>
        </w:tabs>
        <w:jc w:val="both"/>
        <w:rPr>
          <w:rFonts w:ascii="Verdana" w:hAnsi="Verdana" w:cs="Verdana"/>
          <w:sz w:val="20"/>
          <w:szCs w:val="20"/>
        </w:rPr>
      </w:pPr>
    </w:p>
    <w:p w14:paraId="69798BF7" w14:textId="77777777" w:rsidR="007B2E79" w:rsidRPr="007B2FEA" w:rsidRDefault="007B2E79" w:rsidP="004B625D">
      <w:pPr>
        <w:tabs>
          <w:tab w:val="left" w:pos="9781"/>
        </w:tabs>
        <w:jc w:val="both"/>
        <w:rPr>
          <w:rFonts w:ascii="Verdana" w:hAnsi="Verdana" w:cs="Verdana"/>
          <w:sz w:val="20"/>
          <w:szCs w:val="20"/>
        </w:rPr>
      </w:pPr>
      <w:r w:rsidRPr="007B2FEA">
        <w:rPr>
          <w:rFonts w:ascii="Verdana" w:hAnsi="Verdana" w:cs="Verdana"/>
          <w:sz w:val="20"/>
          <w:szCs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11568117" w14:textId="77777777" w:rsidR="00D60CB8" w:rsidRPr="007B2FEA" w:rsidRDefault="00D60CB8" w:rsidP="004B625D">
      <w:pPr>
        <w:tabs>
          <w:tab w:val="left" w:pos="9781"/>
        </w:tabs>
        <w:jc w:val="both"/>
        <w:rPr>
          <w:rFonts w:ascii="Verdana" w:hAnsi="Verdana" w:cs="Arial"/>
          <w:sz w:val="20"/>
          <w:szCs w:val="20"/>
        </w:rPr>
      </w:pPr>
    </w:p>
    <w:p w14:paraId="465FC963" w14:textId="27766C10" w:rsidR="00D421D5" w:rsidRPr="007B2FEA" w:rsidRDefault="00D421D5" w:rsidP="004B625D">
      <w:pPr>
        <w:tabs>
          <w:tab w:val="left" w:pos="9781"/>
        </w:tabs>
        <w:suppressAutoHyphens w:val="0"/>
        <w:autoSpaceDE w:val="0"/>
        <w:jc w:val="both"/>
        <w:rPr>
          <w:rFonts w:ascii="Verdana" w:hAnsi="Verdana" w:cs="Verdana"/>
          <w:sz w:val="20"/>
          <w:szCs w:val="20"/>
        </w:rPr>
      </w:pPr>
      <w:bookmarkStart w:id="40" w:name="_Toc44692483"/>
      <w:bookmarkStart w:id="41" w:name="_Toc110950649"/>
      <w:r w:rsidRPr="007B2FEA">
        <w:rPr>
          <w:rFonts w:ascii="Verdana" w:hAnsi="Verdana" w:cs="Verdana"/>
          <w:sz w:val="20"/>
          <w:szCs w:val="20"/>
        </w:rPr>
        <w:t>Na preparação das demonstrações financeiras, a Administração utiliza julgamentos, estimativas e premissas que impactam os valores reportados dos ativos e passivos. As estimativas e julgamentos decorrem de subjetividades e incertezas, e os itens mais significativos incluem as provisões para perdas esperadas associadas ao risco de crédito, realização de ativos fiscais diferidos e provisões para contingências. Os resultados efetivos podem ser diferentes daquelas estimativas e premissas. A Instituição efetua a revisão das estimativas e premissas periodicamente.</w:t>
      </w:r>
    </w:p>
    <w:p w14:paraId="63BDA43E" w14:textId="77777777" w:rsidR="00D421D5" w:rsidRPr="007B2FEA" w:rsidRDefault="00D421D5" w:rsidP="004B625D">
      <w:pPr>
        <w:tabs>
          <w:tab w:val="left" w:pos="9781"/>
        </w:tabs>
        <w:suppressAutoHyphens w:val="0"/>
        <w:autoSpaceDE w:val="0"/>
        <w:jc w:val="both"/>
        <w:rPr>
          <w:rFonts w:ascii="Verdana" w:hAnsi="Verdana" w:cs="Verdana"/>
          <w:sz w:val="20"/>
          <w:szCs w:val="20"/>
        </w:rPr>
      </w:pPr>
    </w:p>
    <w:p w14:paraId="4BEE5CF2" w14:textId="77777777" w:rsidR="00D421D5" w:rsidRPr="007B2FEA" w:rsidDel="00CB1FFE" w:rsidRDefault="00D421D5" w:rsidP="004B625D">
      <w:pPr>
        <w:tabs>
          <w:tab w:val="left" w:pos="9781"/>
        </w:tabs>
        <w:jc w:val="both"/>
        <w:rPr>
          <w:rFonts w:ascii="Verdana" w:hAnsi="Verdana" w:cs="Arial"/>
          <w:sz w:val="20"/>
          <w:szCs w:val="20"/>
        </w:rPr>
      </w:pPr>
      <w:r w:rsidRPr="007B2FEA" w:rsidDel="00CB1FFE">
        <w:rPr>
          <w:rFonts w:ascii="Verdana" w:hAnsi="Verdana" w:cs="Arial"/>
          <w:sz w:val="20"/>
          <w:szCs w:val="20"/>
        </w:rPr>
        <w:t>As demonstrações financeiras são apresentadas em Re</w:t>
      </w:r>
      <w:r w:rsidRPr="007B2FEA">
        <w:rPr>
          <w:rFonts w:ascii="Verdana" w:hAnsi="Verdana" w:cs="Arial"/>
          <w:sz w:val="20"/>
          <w:szCs w:val="20"/>
        </w:rPr>
        <w:t>ais (R$)</w:t>
      </w:r>
      <w:r w:rsidRPr="007B2FEA" w:rsidDel="00CB1FFE">
        <w:rPr>
          <w:rFonts w:ascii="Verdana" w:hAnsi="Verdana" w:cs="Arial"/>
          <w:sz w:val="20"/>
          <w:szCs w:val="20"/>
        </w:rPr>
        <w:t xml:space="preserve">, que é a moeda funcional da </w:t>
      </w:r>
      <w:r w:rsidRPr="007B2FEA">
        <w:rPr>
          <w:rFonts w:ascii="Verdana" w:hAnsi="Verdana" w:cs="Arial"/>
          <w:sz w:val="20"/>
          <w:szCs w:val="20"/>
        </w:rPr>
        <w:t>I</w:t>
      </w:r>
      <w:r w:rsidRPr="007B2FEA" w:rsidDel="00CB1FFE">
        <w:rPr>
          <w:rFonts w:ascii="Verdana" w:hAnsi="Verdana" w:cs="Arial"/>
          <w:sz w:val="20"/>
          <w:szCs w:val="20"/>
        </w:rPr>
        <w:t>nstituição.</w:t>
      </w:r>
      <w:r w:rsidRPr="007B2FEA">
        <w:rPr>
          <w:rFonts w:ascii="Verdana" w:hAnsi="Verdana" w:cs="Arial"/>
          <w:sz w:val="20"/>
          <w:szCs w:val="20"/>
        </w:rPr>
        <w:t xml:space="preserve"> Todos os saldos foram arredondados para o milhar mais próximo, exceto quando indicado de outra forma</w:t>
      </w:r>
      <w:r w:rsidRPr="007B2FEA" w:rsidDel="00CB1FFE">
        <w:rPr>
          <w:rFonts w:ascii="Verdana" w:hAnsi="Verdana" w:cs="Arial"/>
          <w:sz w:val="20"/>
          <w:szCs w:val="20"/>
        </w:rPr>
        <w:t>.</w:t>
      </w:r>
    </w:p>
    <w:p w14:paraId="56F9E5B6" w14:textId="77777777" w:rsidR="00D421D5" w:rsidRPr="007B2FEA" w:rsidRDefault="00D421D5" w:rsidP="004B625D">
      <w:pPr>
        <w:tabs>
          <w:tab w:val="left" w:pos="9781"/>
        </w:tabs>
        <w:suppressAutoHyphens w:val="0"/>
        <w:autoSpaceDE w:val="0"/>
        <w:jc w:val="both"/>
        <w:rPr>
          <w:rFonts w:ascii="Verdana" w:hAnsi="Verdana" w:cs="Verdana"/>
          <w:sz w:val="20"/>
          <w:szCs w:val="20"/>
        </w:rPr>
      </w:pPr>
    </w:p>
    <w:p w14:paraId="5BB196C8" w14:textId="50BD1359" w:rsidR="00D421D5" w:rsidRPr="007B2FEA" w:rsidRDefault="00D421D5" w:rsidP="004B625D">
      <w:pPr>
        <w:tabs>
          <w:tab w:val="left" w:pos="9781"/>
        </w:tabs>
        <w:jc w:val="both"/>
        <w:rPr>
          <w:rFonts w:ascii="Verdana" w:hAnsi="Verdana" w:cs="Arial"/>
          <w:sz w:val="20"/>
          <w:szCs w:val="20"/>
        </w:rPr>
      </w:pPr>
      <w:r w:rsidRPr="007B2FEA">
        <w:rPr>
          <w:rFonts w:ascii="Verdana" w:hAnsi="Verdana" w:cs="Arial"/>
          <w:sz w:val="20"/>
          <w:szCs w:val="20"/>
        </w:rPr>
        <w:t>Estas demonstrações financeiras, após apreciação d</w:t>
      </w:r>
      <w:r w:rsidR="00457BF5" w:rsidRPr="007B2FEA">
        <w:rPr>
          <w:rFonts w:ascii="Verdana" w:hAnsi="Verdana" w:cs="Arial"/>
          <w:sz w:val="20"/>
          <w:szCs w:val="20"/>
        </w:rPr>
        <w:t>a Diretoria, Conselho Fiscal e</w:t>
      </w:r>
      <w:r w:rsidRPr="007B2FEA">
        <w:rPr>
          <w:rFonts w:ascii="Verdana" w:hAnsi="Verdana" w:cs="Arial"/>
          <w:sz w:val="20"/>
          <w:szCs w:val="20"/>
        </w:rPr>
        <w:t xml:space="preserve"> </w:t>
      </w:r>
      <w:r w:rsidR="00457BF5" w:rsidRPr="007B2FEA">
        <w:rPr>
          <w:rFonts w:ascii="Verdana" w:hAnsi="Verdana" w:cs="Arial"/>
          <w:sz w:val="20"/>
          <w:szCs w:val="20"/>
        </w:rPr>
        <w:t xml:space="preserve">do </w:t>
      </w:r>
      <w:r w:rsidRPr="007B2FEA">
        <w:rPr>
          <w:rFonts w:ascii="Verdana" w:hAnsi="Verdana" w:cs="Arial"/>
          <w:sz w:val="20"/>
          <w:szCs w:val="20"/>
        </w:rPr>
        <w:t xml:space="preserve">Comitê de Auditoria, foram aprovadas pelo Conselho de Administração em reunião realizada no dia </w:t>
      </w:r>
      <w:r w:rsidR="008A449C" w:rsidRPr="007B2FEA">
        <w:rPr>
          <w:rFonts w:ascii="Verdana" w:hAnsi="Verdana" w:cs="Arial"/>
          <w:sz w:val="20"/>
          <w:szCs w:val="20"/>
        </w:rPr>
        <w:t xml:space="preserve">24 </w:t>
      </w:r>
      <w:r w:rsidRPr="007B2FEA">
        <w:rPr>
          <w:rFonts w:ascii="Verdana" w:hAnsi="Verdana" w:cs="Arial"/>
          <w:sz w:val="20"/>
          <w:szCs w:val="20"/>
        </w:rPr>
        <w:t xml:space="preserve">de </w:t>
      </w:r>
      <w:r w:rsidR="008A449C" w:rsidRPr="007B2FEA">
        <w:rPr>
          <w:rFonts w:ascii="Verdana" w:hAnsi="Verdana" w:cs="Arial"/>
          <w:sz w:val="20"/>
          <w:szCs w:val="20"/>
        </w:rPr>
        <w:t>setembro</w:t>
      </w:r>
      <w:r w:rsidRPr="007B2FEA">
        <w:rPr>
          <w:rFonts w:ascii="Verdana" w:hAnsi="Verdana" w:cs="Arial"/>
          <w:sz w:val="20"/>
          <w:szCs w:val="20"/>
        </w:rPr>
        <w:t xml:space="preserve"> de </w:t>
      </w:r>
      <w:r w:rsidR="001850D5" w:rsidRPr="007B2FEA">
        <w:rPr>
          <w:rFonts w:ascii="Verdana" w:hAnsi="Verdana" w:cs="Arial"/>
          <w:sz w:val="20"/>
          <w:szCs w:val="20"/>
        </w:rPr>
        <w:t>2024</w:t>
      </w:r>
      <w:r w:rsidRPr="007B2FEA">
        <w:rPr>
          <w:rFonts w:ascii="Verdana" w:hAnsi="Verdana" w:cs="Arial"/>
          <w:sz w:val="20"/>
          <w:szCs w:val="20"/>
        </w:rPr>
        <w:t xml:space="preserve">. </w:t>
      </w:r>
    </w:p>
    <w:p w14:paraId="0525B257" w14:textId="6513F351" w:rsidR="00E216FC" w:rsidRPr="007B2FEA" w:rsidRDefault="00477A5F"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42" w:name="_Toc178252417"/>
      <w:r w:rsidRPr="007B2FEA">
        <w:rPr>
          <w:rFonts w:ascii="Verdana" w:hAnsi="Verdana"/>
          <w:sz w:val="20"/>
          <w:szCs w:val="20"/>
          <w:lang w:val="pt-BR"/>
        </w:rPr>
        <w:t xml:space="preserve">Nota 3 - </w:t>
      </w:r>
      <w:r w:rsidR="00E216FC" w:rsidRPr="007B2FEA">
        <w:rPr>
          <w:rFonts w:ascii="Verdana" w:hAnsi="Verdana"/>
          <w:sz w:val="20"/>
          <w:szCs w:val="20"/>
          <w:lang w:val="pt-BR"/>
        </w:rPr>
        <w:t>Principais práticas contábeis</w:t>
      </w:r>
      <w:bookmarkEnd w:id="42"/>
      <w:r w:rsidR="00E216FC" w:rsidRPr="007B2FEA">
        <w:rPr>
          <w:rFonts w:ascii="Verdana" w:hAnsi="Verdana"/>
          <w:sz w:val="20"/>
          <w:szCs w:val="20"/>
          <w:lang w:val="pt-BR"/>
        </w:rPr>
        <w:t xml:space="preserve"> </w:t>
      </w:r>
      <w:bookmarkEnd w:id="40"/>
      <w:bookmarkEnd w:id="41"/>
    </w:p>
    <w:p w14:paraId="0525B25A" w14:textId="4EECEABE" w:rsidR="00E216FC" w:rsidRPr="007B2FEA" w:rsidRDefault="00E216FC" w:rsidP="004B625D">
      <w:pPr>
        <w:pStyle w:val="PargrafodaLista"/>
        <w:numPr>
          <w:ilvl w:val="1"/>
          <w:numId w:val="60"/>
        </w:numPr>
        <w:tabs>
          <w:tab w:val="left" w:pos="9781"/>
        </w:tabs>
        <w:spacing w:before="240"/>
        <w:ind w:left="284" w:hanging="284"/>
        <w:jc w:val="both"/>
        <w:rPr>
          <w:rFonts w:ascii="Verdana" w:hAnsi="Verdana"/>
          <w:b/>
          <w:sz w:val="20"/>
          <w:szCs w:val="20"/>
        </w:rPr>
      </w:pPr>
      <w:bookmarkStart w:id="43" w:name="_Toc50749767"/>
      <w:r w:rsidRPr="007B2FEA">
        <w:rPr>
          <w:rFonts w:ascii="Verdana" w:hAnsi="Verdana"/>
          <w:b/>
          <w:sz w:val="20"/>
          <w:szCs w:val="20"/>
        </w:rPr>
        <w:t>Apuração do resultado</w:t>
      </w:r>
      <w:bookmarkEnd w:id="43"/>
    </w:p>
    <w:p w14:paraId="343C9754" w14:textId="33E29943" w:rsidR="00E23A12" w:rsidRPr="007B2FEA" w:rsidRDefault="00E23A12" w:rsidP="004B625D">
      <w:pPr>
        <w:tabs>
          <w:tab w:val="left" w:pos="9781"/>
        </w:tabs>
        <w:jc w:val="both"/>
        <w:rPr>
          <w:rFonts w:ascii="Verdana" w:hAnsi="Verdana" w:cs="Arial"/>
          <w:sz w:val="20"/>
          <w:szCs w:val="20"/>
        </w:rPr>
      </w:pPr>
      <w:r w:rsidRPr="007B2FEA">
        <w:rPr>
          <w:rFonts w:ascii="Verdana" w:hAnsi="Verdana" w:cs="Arial"/>
          <w:sz w:val="20"/>
          <w:szCs w:val="20"/>
        </w:rPr>
        <w:t>O resultado é apurado pelo regime de competência.</w:t>
      </w:r>
    </w:p>
    <w:p w14:paraId="511DBE08" w14:textId="7400FD69" w:rsidR="00826EE0" w:rsidRPr="007B2FEA" w:rsidRDefault="00826EE0"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05360C0C" w14:textId="77777777" w:rsidR="00E23A12" w:rsidRPr="007B2FEA" w:rsidRDefault="00E23A12" w:rsidP="004B625D">
      <w:pPr>
        <w:tabs>
          <w:tab w:val="left" w:pos="9781"/>
        </w:tabs>
        <w:jc w:val="both"/>
        <w:rPr>
          <w:rFonts w:ascii="Verdana" w:hAnsi="Verdana" w:cs="Arial"/>
          <w:sz w:val="20"/>
          <w:szCs w:val="20"/>
        </w:rPr>
      </w:pPr>
      <w:r w:rsidRPr="007B2FEA">
        <w:rPr>
          <w:rFonts w:ascii="Verdana" w:hAnsi="Verdana" w:cs="Arial"/>
          <w:sz w:val="20"/>
          <w:szCs w:val="20"/>
        </w:rPr>
        <w:lastRenderedPageBreak/>
        <w:t xml:space="preserve">As operações com taxas prefixadas são registradas pelo valor de resgate e as receitas e despesas correspondentes ao período futuro são apresentadas em conta redutora dos respectivos ativos e passivos. As operações com taxas pós-fixadas são atualizadas até a data do balanço. </w:t>
      </w:r>
    </w:p>
    <w:p w14:paraId="09CA0494" w14:textId="77777777" w:rsidR="00E23A12" w:rsidRPr="007B2FEA" w:rsidRDefault="00E23A12" w:rsidP="004B625D">
      <w:pPr>
        <w:tabs>
          <w:tab w:val="left" w:pos="9781"/>
        </w:tabs>
        <w:jc w:val="both"/>
        <w:rPr>
          <w:rFonts w:ascii="Verdana" w:hAnsi="Verdana" w:cs="Arial"/>
          <w:sz w:val="20"/>
          <w:szCs w:val="20"/>
        </w:rPr>
      </w:pPr>
    </w:p>
    <w:p w14:paraId="7BB56E8B" w14:textId="0578E3DB" w:rsidR="00E23A12" w:rsidRPr="007B2FEA" w:rsidRDefault="00E23A12" w:rsidP="004B625D">
      <w:pPr>
        <w:tabs>
          <w:tab w:val="left" w:pos="9781"/>
        </w:tabs>
        <w:jc w:val="both"/>
        <w:rPr>
          <w:rFonts w:ascii="Verdana" w:hAnsi="Verdana" w:cs="Arial"/>
          <w:sz w:val="20"/>
          <w:szCs w:val="20"/>
        </w:rPr>
      </w:pPr>
      <w:r w:rsidRPr="007B2FEA">
        <w:rPr>
          <w:rFonts w:ascii="Verdana" w:hAnsi="Verdana" w:cs="Arial"/>
          <w:sz w:val="20"/>
          <w:szCs w:val="20"/>
        </w:rPr>
        <w:t>As receitas e despesas de natureza financeira são contabilizadas pelo critério “pro rata” dia e calculadas com base no método exponencial.</w:t>
      </w:r>
    </w:p>
    <w:p w14:paraId="0525B25D" w14:textId="168C1247" w:rsidR="00E216FC" w:rsidRPr="007B2FEA" w:rsidRDefault="00E216FC" w:rsidP="004B625D">
      <w:pPr>
        <w:pStyle w:val="PargrafodaLista"/>
        <w:numPr>
          <w:ilvl w:val="1"/>
          <w:numId w:val="60"/>
        </w:numPr>
        <w:tabs>
          <w:tab w:val="left" w:pos="9781"/>
        </w:tabs>
        <w:spacing w:before="240"/>
        <w:ind w:left="284" w:hanging="284"/>
        <w:jc w:val="both"/>
        <w:rPr>
          <w:rFonts w:ascii="Verdana" w:hAnsi="Verdana"/>
          <w:b/>
          <w:sz w:val="20"/>
          <w:szCs w:val="20"/>
        </w:rPr>
      </w:pPr>
      <w:bookmarkStart w:id="44" w:name="_Toc50749768"/>
      <w:r w:rsidRPr="007B2FEA">
        <w:rPr>
          <w:rFonts w:ascii="Verdana" w:hAnsi="Verdana"/>
          <w:b/>
          <w:sz w:val="20"/>
          <w:szCs w:val="20"/>
        </w:rPr>
        <w:t>Caixa e equivalentes de caixa</w:t>
      </w:r>
      <w:bookmarkEnd w:id="44"/>
    </w:p>
    <w:p w14:paraId="2E6355DE" w14:textId="02683C12" w:rsidR="00D6332B" w:rsidRPr="007B2FEA" w:rsidRDefault="00D6332B" w:rsidP="004B625D">
      <w:pPr>
        <w:pStyle w:val="Corpodetexto"/>
        <w:tabs>
          <w:tab w:val="left" w:pos="9781"/>
        </w:tabs>
        <w:rPr>
          <w:rFonts w:ascii="Verdana" w:hAnsi="Verdana" w:cs="Arial"/>
          <w:sz w:val="20"/>
          <w:szCs w:val="20"/>
        </w:rPr>
      </w:pPr>
      <w:r w:rsidRPr="007B2FEA">
        <w:rPr>
          <w:rFonts w:ascii="Verdana" w:hAnsi="Verdana" w:cs="Arial"/>
          <w:sz w:val="20"/>
          <w:szCs w:val="20"/>
        </w:rPr>
        <w:t>Caixa e equivalentes de caixa incluem depósitos bancários e aplicações em títulos e valores mobiliários de curto prazo, de alta liquidez, e risco insignificante de mudança de valor, com prazo de vencimento igual ou inferior a 90 dias</w:t>
      </w:r>
      <w:r w:rsidR="00E96151" w:rsidRPr="007B2FEA">
        <w:rPr>
          <w:rFonts w:ascii="Verdana" w:hAnsi="Verdana" w:cs="Arial"/>
          <w:sz w:val="20"/>
          <w:szCs w:val="20"/>
        </w:rPr>
        <w:t>, e são utilizados pela Fomento Paraná para gerenciamento de seus compromissos de curto prazo.</w:t>
      </w:r>
    </w:p>
    <w:p w14:paraId="77EF26CC" w14:textId="77777777" w:rsidR="00593B1C" w:rsidRPr="007B2FEA" w:rsidRDefault="00593B1C" w:rsidP="004B625D">
      <w:pPr>
        <w:pStyle w:val="PargrafodaLista"/>
        <w:numPr>
          <w:ilvl w:val="1"/>
          <w:numId w:val="60"/>
        </w:numPr>
        <w:tabs>
          <w:tab w:val="left" w:pos="9781"/>
        </w:tabs>
        <w:spacing w:before="240"/>
        <w:ind w:left="284" w:hanging="284"/>
        <w:jc w:val="both"/>
        <w:rPr>
          <w:rFonts w:ascii="Verdana" w:hAnsi="Verdana"/>
          <w:b/>
          <w:sz w:val="20"/>
          <w:szCs w:val="20"/>
        </w:rPr>
      </w:pPr>
      <w:r w:rsidRPr="007B2FEA">
        <w:rPr>
          <w:rFonts w:ascii="Verdana" w:hAnsi="Verdana"/>
          <w:b/>
          <w:sz w:val="20"/>
          <w:szCs w:val="20"/>
        </w:rPr>
        <w:t xml:space="preserve">Instrumentos financeiros </w:t>
      </w:r>
    </w:p>
    <w:p w14:paraId="26C93A61" w14:textId="291FCF48" w:rsidR="00F34976" w:rsidRPr="007B2FEA" w:rsidRDefault="00F34976" w:rsidP="004B625D">
      <w:pPr>
        <w:tabs>
          <w:tab w:val="left" w:pos="9781"/>
        </w:tabs>
        <w:jc w:val="both"/>
        <w:rPr>
          <w:rFonts w:ascii="Verdana" w:hAnsi="Verdana" w:cs="Arial"/>
          <w:sz w:val="20"/>
          <w:szCs w:val="20"/>
        </w:rPr>
      </w:pPr>
      <w:r w:rsidRPr="007B2FEA">
        <w:rPr>
          <w:rFonts w:ascii="Verdana" w:hAnsi="Verdana" w:cs="Arial"/>
          <w:sz w:val="20"/>
          <w:szCs w:val="20"/>
        </w:rPr>
        <w:t>Os valores contábeis dos instrumentos financeiros referentes aos ativos (títulos de valores mobiliários</w:t>
      </w:r>
      <w:r w:rsidR="006F5517" w:rsidRPr="007B2FEA">
        <w:rPr>
          <w:rFonts w:ascii="Verdana" w:hAnsi="Verdana" w:cs="Arial"/>
          <w:sz w:val="20"/>
          <w:szCs w:val="20"/>
        </w:rPr>
        <w:t xml:space="preserve"> e </w:t>
      </w:r>
      <w:r w:rsidR="00047FBE" w:rsidRPr="007B2FEA">
        <w:rPr>
          <w:rFonts w:ascii="Verdana" w:hAnsi="Verdana" w:cs="Arial"/>
          <w:sz w:val="20"/>
          <w:szCs w:val="20"/>
        </w:rPr>
        <w:t>operações</w:t>
      </w:r>
      <w:r w:rsidR="006F5517" w:rsidRPr="007B2FEA">
        <w:rPr>
          <w:rFonts w:ascii="Verdana" w:hAnsi="Verdana" w:cs="Arial"/>
          <w:sz w:val="20"/>
          <w:szCs w:val="20"/>
        </w:rPr>
        <w:t xml:space="preserve"> de crédito) </w:t>
      </w:r>
      <w:r w:rsidRPr="007B2FEA">
        <w:rPr>
          <w:rFonts w:ascii="Verdana" w:hAnsi="Verdana" w:cs="Arial"/>
          <w:sz w:val="20"/>
          <w:szCs w:val="20"/>
        </w:rPr>
        <w:t>e passivos (</w:t>
      </w:r>
      <w:r w:rsidR="00047FBE" w:rsidRPr="007B2FEA">
        <w:rPr>
          <w:rFonts w:ascii="Verdana" w:hAnsi="Verdana" w:cs="Arial"/>
          <w:sz w:val="20"/>
          <w:szCs w:val="20"/>
        </w:rPr>
        <w:t>obrigações</w:t>
      </w:r>
      <w:r w:rsidRPr="007B2FEA">
        <w:rPr>
          <w:rFonts w:ascii="Verdana" w:hAnsi="Verdana" w:cs="Arial"/>
          <w:sz w:val="20"/>
          <w:szCs w:val="20"/>
        </w:rPr>
        <w:t xml:space="preserve"> </w:t>
      </w:r>
      <w:r w:rsidR="000B334F" w:rsidRPr="007B2FEA">
        <w:rPr>
          <w:rFonts w:ascii="Verdana" w:hAnsi="Verdana" w:cs="Arial"/>
          <w:sz w:val="20"/>
          <w:szCs w:val="20"/>
        </w:rPr>
        <w:t>por</w:t>
      </w:r>
      <w:r w:rsidRPr="007B2FEA">
        <w:rPr>
          <w:rFonts w:ascii="Verdana" w:hAnsi="Verdana" w:cs="Arial"/>
          <w:sz w:val="20"/>
          <w:szCs w:val="20"/>
        </w:rPr>
        <w:t xml:space="preserve"> repasse</w:t>
      </w:r>
      <w:r w:rsidR="000B334F" w:rsidRPr="007B2FEA">
        <w:rPr>
          <w:rFonts w:ascii="Verdana" w:hAnsi="Verdana" w:cs="Arial"/>
          <w:sz w:val="20"/>
          <w:szCs w:val="20"/>
        </w:rPr>
        <w:t>s</w:t>
      </w:r>
      <w:r w:rsidR="00047FBE" w:rsidRPr="007B2FEA">
        <w:rPr>
          <w:rFonts w:ascii="Verdana" w:hAnsi="Verdana" w:cs="Arial"/>
          <w:sz w:val="20"/>
          <w:szCs w:val="20"/>
        </w:rPr>
        <w:t xml:space="preserve"> e empréstimos</w:t>
      </w:r>
      <w:r w:rsidRPr="007B2FEA">
        <w:rPr>
          <w:rFonts w:ascii="Verdana" w:hAnsi="Verdana" w:cs="Arial"/>
          <w:sz w:val="20"/>
          <w:szCs w:val="20"/>
        </w:rPr>
        <w:t>) se aproximam de seus correspondentes valores de realização</w:t>
      </w:r>
      <w:r w:rsidR="006F5517" w:rsidRPr="007B2FEA">
        <w:rPr>
          <w:rFonts w:ascii="Verdana" w:hAnsi="Verdana" w:cs="Arial"/>
          <w:sz w:val="20"/>
          <w:szCs w:val="20"/>
        </w:rPr>
        <w:t>, e são avaliados conform</w:t>
      </w:r>
      <w:r w:rsidR="00F132C5" w:rsidRPr="007B2FEA">
        <w:rPr>
          <w:rFonts w:ascii="Verdana" w:hAnsi="Verdana" w:cs="Arial"/>
          <w:sz w:val="20"/>
          <w:szCs w:val="20"/>
        </w:rPr>
        <w:t>e</w:t>
      </w:r>
      <w:r w:rsidR="006F5517" w:rsidRPr="007B2FEA">
        <w:rPr>
          <w:rFonts w:ascii="Verdana" w:hAnsi="Verdana" w:cs="Arial"/>
          <w:sz w:val="20"/>
          <w:szCs w:val="20"/>
        </w:rPr>
        <w:t xml:space="preserve"> a seguir:</w:t>
      </w:r>
    </w:p>
    <w:p w14:paraId="0525B262" w14:textId="72EA5BA0" w:rsidR="00E216FC" w:rsidRPr="007B2FEA" w:rsidRDefault="00E216FC" w:rsidP="004B625D">
      <w:pPr>
        <w:pStyle w:val="PargrafodaLista"/>
        <w:numPr>
          <w:ilvl w:val="0"/>
          <w:numId w:val="62"/>
        </w:numPr>
        <w:tabs>
          <w:tab w:val="left" w:pos="9781"/>
        </w:tabs>
        <w:spacing w:before="120"/>
        <w:ind w:left="714" w:hanging="357"/>
        <w:jc w:val="both"/>
        <w:rPr>
          <w:rFonts w:ascii="Verdana" w:hAnsi="Verdana"/>
          <w:b/>
          <w:sz w:val="20"/>
          <w:szCs w:val="20"/>
        </w:rPr>
      </w:pPr>
      <w:bookmarkStart w:id="45" w:name="_Toc50749769"/>
      <w:r w:rsidRPr="007B2FEA">
        <w:rPr>
          <w:rFonts w:ascii="Verdana" w:hAnsi="Verdana"/>
          <w:b/>
          <w:sz w:val="20"/>
          <w:szCs w:val="20"/>
        </w:rPr>
        <w:t>Títulos e valores mobiliários</w:t>
      </w:r>
      <w:bookmarkEnd w:id="45"/>
    </w:p>
    <w:p w14:paraId="51488BD8" w14:textId="1FF069BB" w:rsidR="008B107F" w:rsidRPr="007B2FEA" w:rsidRDefault="008B107F" w:rsidP="004B625D">
      <w:pPr>
        <w:tabs>
          <w:tab w:val="left" w:pos="9781"/>
        </w:tabs>
        <w:ind w:left="709"/>
        <w:jc w:val="both"/>
        <w:rPr>
          <w:rFonts w:ascii="Verdana" w:hAnsi="Verdana" w:cs="Arial"/>
          <w:sz w:val="20"/>
          <w:szCs w:val="20"/>
        </w:rPr>
      </w:pPr>
      <w:r w:rsidRPr="007B2FEA">
        <w:rPr>
          <w:rFonts w:ascii="Verdana" w:hAnsi="Verdana" w:cs="Arial"/>
          <w:sz w:val="20"/>
          <w:szCs w:val="20"/>
        </w:rPr>
        <w:t>Os títulos e valores mobiliários foram registrados pelo seu custo de aquisição, acrescidos dos rendimentos auferidos até a data do balanço.</w:t>
      </w:r>
    </w:p>
    <w:p w14:paraId="0AB07A92" w14:textId="77777777" w:rsidR="007C29A7" w:rsidRPr="007B2FEA" w:rsidRDefault="007C29A7" w:rsidP="004B625D">
      <w:pPr>
        <w:tabs>
          <w:tab w:val="left" w:pos="9781"/>
        </w:tabs>
        <w:ind w:left="709"/>
        <w:jc w:val="both"/>
        <w:rPr>
          <w:rFonts w:ascii="Verdana" w:hAnsi="Verdana" w:cs="Arial"/>
          <w:sz w:val="20"/>
          <w:szCs w:val="20"/>
        </w:rPr>
      </w:pPr>
    </w:p>
    <w:p w14:paraId="3BA2E4B9" w14:textId="6F1A4C4A" w:rsidR="00F72F32" w:rsidRPr="007B2FEA" w:rsidRDefault="00E216FC" w:rsidP="004B625D">
      <w:pPr>
        <w:tabs>
          <w:tab w:val="left" w:pos="9781"/>
        </w:tabs>
        <w:ind w:left="709"/>
        <w:jc w:val="both"/>
        <w:rPr>
          <w:rFonts w:ascii="Verdana" w:hAnsi="Verdana" w:cs="Arial"/>
          <w:sz w:val="20"/>
          <w:szCs w:val="20"/>
        </w:rPr>
      </w:pPr>
      <w:r w:rsidRPr="007B2FEA">
        <w:rPr>
          <w:rFonts w:ascii="Verdana" w:hAnsi="Verdana" w:cs="Arial"/>
          <w:sz w:val="20"/>
          <w:szCs w:val="20"/>
        </w:rPr>
        <w:t>Em cumprimento ao estabelecido no art. 1</w:t>
      </w:r>
      <w:r w:rsidR="00C943BD" w:rsidRPr="007B2FEA">
        <w:rPr>
          <w:rFonts w:ascii="Verdana" w:hAnsi="Verdana" w:cs="Arial"/>
          <w:sz w:val="20"/>
          <w:szCs w:val="20"/>
        </w:rPr>
        <w:t>º</w:t>
      </w:r>
      <w:r w:rsidRPr="007B2FEA">
        <w:rPr>
          <w:rFonts w:ascii="Verdana" w:hAnsi="Verdana" w:cs="Arial"/>
          <w:sz w:val="20"/>
          <w:szCs w:val="20"/>
        </w:rPr>
        <w:t xml:space="preserve"> da Resolução </w:t>
      </w:r>
      <w:r w:rsidR="00A31B14" w:rsidRPr="007B2FEA">
        <w:rPr>
          <w:rFonts w:ascii="Verdana" w:hAnsi="Verdana" w:cs="Arial"/>
          <w:sz w:val="20"/>
          <w:szCs w:val="20"/>
        </w:rPr>
        <w:t xml:space="preserve">CMN </w:t>
      </w:r>
      <w:r w:rsidRPr="007B2FEA">
        <w:rPr>
          <w:rFonts w:ascii="Verdana" w:hAnsi="Verdana" w:cs="Arial"/>
          <w:sz w:val="20"/>
          <w:szCs w:val="20"/>
        </w:rPr>
        <w:t>nº 3.834/</w:t>
      </w:r>
      <w:r w:rsidR="00C64656" w:rsidRPr="007B2FEA">
        <w:rPr>
          <w:rFonts w:ascii="Verdana" w:hAnsi="Verdana" w:cs="Arial"/>
          <w:sz w:val="20"/>
          <w:szCs w:val="20"/>
        </w:rPr>
        <w:t>20</w:t>
      </w:r>
      <w:r w:rsidRPr="007B2FEA">
        <w:rPr>
          <w:rFonts w:ascii="Verdana" w:hAnsi="Verdana" w:cs="Arial"/>
          <w:sz w:val="20"/>
          <w:szCs w:val="20"/>
        </w:rPr>
        <w:t xml:space="preserve">10, a </w:t>
      </w:r>
      <w:r w:rsidR="00F074AB" w:rsidRPr="007B2FEA">
        <w:rPr>
          <w:rFonts w:ascii="Verdana" w:hAnsi="Verdana" w:cs="Arial"/>
          <w:sz w:val="20"/>
          <w:szCs w:val="20"/>
        </w:rPr>
        <w:t>Fomento Paraná</w:t>
      </w:r>
      <w:r w:rsidRPr="007B2FEA">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7B2FEA">
        <w:rPr>
          <w:rFonts w:ascii="Verdana" w:hAnsi="Verdana" w:cs="Arial"/>
          <w:sz w:val="20"/>
          <w:szCs w:val="20"/>
        </w:rPr>
        <w:t>Fomento Paraná</w:t>
      </w:r>
      <w:r w:rsidRPr="007B2FEA">
        <w:rPr>
          <w:rFonts w:ascii="Verdana" w:hAnsi="Verdana" w:cs="Arial"/>
          <w:sz w:val="20"/>
          <w:szCs w:val="20"/>
        </w:rPr>
        <w:t>, Fundo de Aval Rural (FAR), Fundo de Desenvolvimento Econômico (FDE), Fundo de Equalização do Microcrédito (FEM)</w:t>
      </w:r>
      <w:r w:rsidR="00C07178" w:rsidRPr="007B2FEA">
        <w:rPr>
          <w:rFonts w:ascii="Verdana" w:hAnsi="Verdana" w:cs="Arial"/>
          <w:sz w:val="20"/>
          <w:szCs w:val="20"/>
        </w:rPr>
        <w:t>,</w:t>
      </w:r>
      <w:r w:rsidR="009D1A40" w:rsidRPr="007B2FEA">
        <w:rPr>
          <w:rFonts w:ascii="Verdana" w:hAnsi="Verdana" w:cs="Arial"/>
          <w:sz w:val="20"/>
          <w:szCs w:val="20"/>
        </w:rPr>
        <w:t xml:space="preserve"> </w:t>
      </w:r>
      <w:r w:rsidR="00C07178" w:rsidRPr="007B2FEA">
        <w:rPr>
          <w:rFonts w:ascii="Verdana" w:hAnsi="Verdana" w:cs="Arial"/>
          <w:sz w:val="20"/>
          <w:szCs w:val="20"/>
          <w:lang w:eastAsia="en-US"/>
        </w:rPr>
        <w:t xml:space="preserve">Fundo de Aval Garantidor das Micro e Pequenas Empresas do </w:t>
      </w:r>
      <w:r w:rsidR="00CA78B5" w:rsidRPr="007B2FEA">
        <w:rPr>
          <w:rFonts w:ascii="Verdana" w:hAnsi="Verdana" w:cs="Arial"/>
          <w:sz w:val="20"/>
          <w:szCs w:val="20"/>
          <w:lang w:eastAsia="en-US"/>
        </w:rPr>
        <w:t>E</w:t>
      </w:r>
      <w:r w:rsidR="00C07178" w:rsidRPr="007B2FEA">
        <w:rPr>
          <w:rFonts w:ascii="Verdana" w:hAnsi="Verdana" w:cs="Arial"/>
          <w:sz w:val="20"/>
          <w:szCs w:val="20"/>
          <w:lang w:eastAsia="en-US"/>
        </w:rPr>
        <w:t xml:space="preserve">stado do Paraná </w:t>
      </w:r>
      <w:r w:rsidR="00C07178" w:rsidRPr="007B2FEA">
        <w:rPr>
          <w:rFonts w:ascii="Verdana" w:hAnsi="Verdana" w:cs="Arial"/>
          <w:sz w:val="20"/>
          <w:szCs w:val="20"/>
        </w:rPr>
        <w:t>(FAG)</w:t>
      </w:r>
      <w:r w:rsidRPr="007B2FEA">
        <w:rPr>
          <w:rFonts w:ascii="Verdana" w:hAnsi="Verdana" w:cs="Arial"/>
          <w:sz w:val="20"/>
          <w:szCs w:val="20"/>
        </w:rPr>
        <w:t xml:space="preserve"> e</w:t>
      </w:r>
      <w:r w:rsidR="009D1A40" w:rsidRPr="007B2FEA">
        <w:rPr>
          <w:rFonts w:ascii="Verdana" w:hAnsi="Verdana" w:cs="Arial"/>
          <w:sz w:val="20"/>
          <w:szCs w:val="20"/>
        </w:rPr>
        <w:t xml:space="preserve"> recursos oriundos dos</w:t>
      </w:r>
      <w:r w:rsidRPr="007B2FEA">
        <w:rPr>
          <w:rFonts w:ascii="Verdana" w:hAnsi="Verdana" w:cs="Arial"/>
          <w:sz w:val="20"/>
          <w:szCs w:val="20"/>
        </w:rPr>
        <w:t xml:space="preserve"> “Ativos do Est</w:t>
      </w:r>
      <w:r w:rsidR="00097D57" w:rsidRPr="007B2FEA">
        <w:rPr>
          <w:rFonts w:ascii="Verdana" w:hAnsi="Verdana" w:cs="Arial"/>
          <w:sz w:val="20"/>
          <w:szCs w:val="20"/>
        </w:rPr>
        <w:t>ado”. Os respectivos fundos estão</w:t>
      </w:r>
      <w:r w:rsidRPr="007B2FEA">
        <w:rPr>
          <w:rFonts w:ascii="Verdana" w:hAnsi="Verdana" w:cs="Arial"/>
          <w:sz w:val="20"/>
          <w:szCs w:val="20"/>
        </w:rPr>
        <w:t xml:space="preserve"> sob gestão do Banco do Brasil e Caixa Econômica Federal, todos sob a forma de condomínio aberto, conforme demonstrado na nota 5.</w:t>
      </w:r>
      <w:r w:rsidR="008B107F" w:rsidRPr="007B2FEA">
        <w:rPr>
          <w:rFonts w:ascii="Verdana" w:hAnsi="Verdana" w:cs="Arial"/>
          <w:sz w:val="20"/>
          <w:szCs w:val="20"/>
        </w:rPr>
        <w:t xml:space="preserve"> </w:t>
      </w:r>
    </w:p>
    <w:p w14:paraId="4BD91103" w14:textId="77777777" w:rsidR="00F72F32" w:rsidRPr="007B2FEA" w:rsidRDefault="00F72F32" w:rsidP="004B625D">
      <w:pPr>
        <w:tabs>
          <w:tab w:val="left" w:pos="9781"/>
        </w:tabs>
        <w:ind w:left="709"/>
        <w:jc w:val="both"/>
        <w:rPr>
          <w:rFonts w:ascii="Verdana" w:hAnsi="Verdana" w:cs="Arial"/>
          <w:sz w:val="20"/>
          <w:szCs w:val="20"/>
        </w:rPr>
      </w:pPr>
    </w:p>
    <w:p w14:paraId="38B6FF3A" w14:textId="2F85C026" w:rsidR="00B43EBE" w:rsidRPr="007B2FEA" w:rsidRDefault="00F72F32" w:rsidP="004B625D">
      <w:pPr>
        <w:tabs>
          <w:tab w:val="left" w:pos="9781"/>
        </w:tabs>
        <w:ind w:left="709"/>
        <w:jc w:val="both"/>
        <w:rPr>
          <w:rFonts w:ascii="Verdana" w:hAnsi="Verdana" w:cs="Arial"/>
          <w:sz w:val="20"/>
          <w:szCs w:val="20"/>
        </w:rPr>
      </w:pPr>
      <w:r w:rsidRPr="007B2FEA">
        <w:rPr>
          <w:rFonts w:ascii="Verdana" w:hAnsi="Verdana" w:cs="Arial"/>
          <w:sz w:val="20"/>
          <w:szCs w:val="20"/>
        </w:rPr>
        <w:t xml:space="preserve">Os </w:t>
      </w:r>
      <w:r w:rsidR="00E216FC" w:rsidRPr="007B2FEA">
        <w:rPr>
          <w:rFonts w:ascii="Verdana" w:hAnsi="Verdana" w:cs="Arial"/>
          <w:sz w:val="20"/>
          <w:szCs w:val="20"/>
        </w:rPr>
        <w:t>fundos de investimento são mensurados pelo valor da cota na data do balanço. Esta informação está disponível em publicações da CVM e corresponde ao valor de liquidação naquela data.</w:t>
      </w:r>
      <w:r w:rsidR="00F150E0" w:rsidRPr="007B2FEA">
        <w:rPr>
          <w:rFonts w:ascii="Verdana" w:hAnsi="Verdana" w:cs="Arial"/>
          <w:sz w:val="20"/>
          <w:szCs w:val="20"/>
        </w:rPr>
        <w:t xml:space="preserve"> </w:t>
      </w:r>
    </w:p>
    <w:p w14:paraId="071CB912" w14:textId="77777777" w:rsidR="00B43EBE" w:rsidRPr="007B2FEA" w:rsidRDefault="00B43EBE" w:rsidP="004B625D">
      <w:pPr>
        <w:tabs>
          <w:tab w:val="left" w:pos="9781"/>
        </w:tabs>
        <w:ind w:left="709"/>
        <w:jc w:val="both"/>
        <w:rPr>
          <w:rFonts w:ascii="Verdana" w:hAnsi="Verdana" w:cs="Arial"/>
          <w:sz w:val="20"/>
          <w:szCs w:val="20"/>
        </w:rPr>
      </w:pPr>
    </w:p>
    <w:p w14:paraId="38D74552" w14:textId="18D1F04C" w:rsidR="009752BF" w:rsidRPr="007B2FEA" w:rsidRDefault="009752BF" w:rsidP="004B625D">
      <w:pPr>
        <w:tabs>
          <w:tab w:val="left" w:pos="9781"/>
        </w:tabs>
        <w:ind w:left="709"/>
        <w:jc w:val="both"/>
        <w:rPr>
          <w:rFonts w:ascii="Verdana" w:hAnsi="Verdana" w:cs="Arial"/>
          <w:sz w:val="20"/>
          <w:szCs w:val="20"/>
        </w:rPr>
      </w:pPr>
      <w:r w:rsidRPr="007B2FEA">
        <w:rPr>
          <w:rFonts w:ascii="Verdana" w:hAnsi="Verdana" w:cs="Arial"/>
          <w:sz w:val="20"/>
          <w:szCs w:val="20"/>
        </w:rPr>
        <w:t xml:space="preserve">Não estão sendo apresentadas as classificações, conforme critérios de registro e avaliação dispostos </w:t>
      </w:r>
      <w:proofErr w:type="spellStart"/>
      <w:r w:rsidRPr="007B2FEA">
        <w:rPr>
          <w:rFonts w:ascii="Verdana" w:hAnsi="Verdana" w:cs="Arial"/>
          <w:sz w:val="20"/>
          <w:szCs w:val="20"/>
        </w:rPr>
        <w:t>na</w:t>
      </w:r>
      <w:proofErr w:type="spellEnd"/>
      <w:r w:rsidRPr="007B2FEA">
        <w:rPr>
          <w:rFonts w:ascii="Verdana" w:hAnsi="Verdana" w:cs="Arial"/>
          <w:sz w:val="20"/>
          <w:szCs w:val="20"/>
        </w:rPr>
        <w:t xml:space="preserve"> Circular </w:t>
      </w:r>
      <w:r w:rsidR="00F72C8B" w:rsidRPr="007B2FEA">
        <w:rPr>
          <w:rFonts w:ascii="Verdana" w:hAnsi="Verdana" w:cs="Arial"/>
          <w:sz w:val="20"/>
          <w:szCs w:val="20"/>
          <w:lang w:eastAsia="en-US"/>
        </w:rPr>
        <w:t>BACEN</w:t>
      </w:r>
      <w:r w:rsidRPr="007B2FEA">
        <w:rPr>
          <w:rFonts w:ascii="Verdana" w:hAnsi="Verdana" w:cs="Arial"/>
          <w:sz w:val="20"/>
          <w:szCs w:val="20"/>
        </w:rPr>
        <w:t xml:space="preserve"> nº 3.068/2001, tendo em vista a dispensa da sua aplicação às Agências de Fomento.</w:t>
      </w:r>
    </w:p>
    <w:p w14:paraId="5011667F" w14:textId="774E8745" w:rsidR="008B107F" w:rsidRPr="007B2FEA" w:rsidRDefault="008B107F" w:rsidP="004B625D">
      <w:pPr>
        <w:tabs>
          <w:tab w:val="left" w:pos="9781"/>
        </w:tabs>
        <w:ind w:left="709"/>
        <w:jc w:val="both"/>
        <w:rPr>
          <w:rFonts w:ascii="Verdana" w:hAnsi="Verdana" w:cs="Arial"/>
          <w:sz w:val="20"/>
          <w:szCs w:val="20"/>
        </w:rPr>
      </w:pPr>
    </w:p>
    <w:p w14:paraId="49D35D0D" w14:textId="1A87C6D3" w:rsidR="00AA3E78" w:rsidRPr="007B2FEA" w:rsidRDefault="00AA3E78" w:rsidP="004B625D">
      <w:pPr>
        <w:tabs>
          <w:tab w:val="left" w:pos="9781"/>
        </w:tabs>
        <w:ind w:left="709"/>
        <w:jc w:val="both"/>
        <w:rPr>
          <w:rFonts w:ascii="Verdana" w:hAnsi="Verdana" w:cs="Arial"/>
          <w:sz w:val="20"/>
          <w:szCs w:val="20"/>
        </w:rPr>
      </w:pPr>
      <w:bookmarkStart w:id="46" w:name="_Hlk95142943"/>
      <w:r w:rsidRPr="007B2FEA">
        <w:rPr>
          <w:rFonts w:ascii="Verdana" w:hAnsi="Verdana" w:cs="Arial"/>
          <w:sz w:val="20"/>
          <w:szCs w:val="20"/>
        </w:rPr>
        <w:t>Na data da demonstração financeira, a Fomento Paraná não possuía em aberto operações envolvendo instrumentos financeiros derivativos.</w:t>
      </w:r>
    </w:p>
    <w:p w14:paraId="60A14619" w14:textId="77777777" w:rsidR="004F0F02" w:rsidRPr="007B2FEA" w:rsidRDefault="004F0F02" w:rsidP="004B625D">
      <w:pPr>
        <w:tabs>
          <w:tab w:val="left" w:pos="9781"/>
        </w:tabs>
        <w:jc w:val="both"/>
        <w:rPr>
          <w:rFonts w:ascii="Verdana" w:hAnsi="Verdana" w:cs="Arial"/>
          <w:sz w:val="20"/>
          <w:szCs w:val="20"/>
        </w:rPr>
      </w:pPr>
    </w:p>
    <w:p w14:paraId="0525B269" w14:textId="5F73D4E4" w:rsidR="00E216FC" w:rsidRPr="007B2FEA" w:rsidRDefault="00047FBE" w:rsidP="004B625D">
      <w:pPr>
        <w:pStyle w:val="PargrafodaLista"/>
        <w:numPr>
          <w:ilvl w:val="0"/>
          <w:numId w:val="62"/>
        </w:numPr>
        <w:tabs>
          <w:tab w:val="left" w:pos="9781"/>
        </w:tabs>
        <w:spacing w:before="120"/>
        <w:ind w:left="714" w:hanging="357"/>
        <w:jc w:val="both"/>
        <w:rPr>
          <w:rFonts w:ascii="Verdana" w:hAnsi="Verdana"/>
          <w:b/>
          <w:sz w:val="20"/>
          <w:szCs w:val="20"/>
        </w:rPr>
      </w:pPr>
      <w:bookmarkStart w:id="47" w:name="_Toc50749770"/>
      <w:bookmarkEnd w:id="46"/>
      <w:r w:rsidRPr="007B2FEA">
        <w:rPr>
          <w:rFonts w:ascii="Verdana" w:hAnsi="Verdana"/>
          <w:b/>
          <w:sz w:val="20"/>
          <w:szCs w:val="20"/>
        </w:rPr>
        <w:t>Operações</w:t>
      </w:r>
      <w:r w:rsidR="00A6013D" w:rsidRPr="007B2FEA">
        <w:rPr>
          <w:rFonts w:ascii="Verdana" w:hAnsi="Verdana"/>
          <w:b/>
          <w:sz w:val="20"/>
          <w:szCs w:val="20"/>
        </w:rPr>
        <w:t xml:space="preserve"> </w:t>
      </w:r>
      <w:r w:rsidR="00E216FC" w:rsidRPr="007B2FEA">
        <w:rPr>
          <w:rFonts w:ascii="Verdana" w:hAnsi="Verdana"/>
          <w:b/>
          <w:sz w:val="20"/>
          <w:szCs w:val="20"/>
        </w:rPr>
        <w:t>de crédito</w:t>
      </w:r>
      <w:bookmarkEnd w:id="47"/>
      <w:r w:rsidR="009A4DF7" w:rsidRPr="007B2FEA">
        <w:rPr>
          <w:rFonts w:ascii="Verdana" w:hAnsi="Verdana"/>
          <w:b/>
          <w:sz w:val="20"/>
          <w:szCs w:val="20"/>
        </w:rPr>
        <w:t xml:space="preserve"> e </w:t>
      </w:r>
      <w:r w:rsidR="00524538" w:rsidRPr="007B2FEA">
        <w:rPr>
          <w:rFonts w:ascii="Verdana" w:hAnsi="Verdana"/>
          <w:b/>
          <w:sz w:val="20"/>
          <w:szCs w:val="20"/>
        </w:rPr>
        <w:t>obrigações</w:t>
      </w:r>
      <w:r w:rsidR="009A4DF7" w:rsidRPr="007B2FEA">
        <w:rPr>
          <w:rFonts w:ascii="Verdana" w:hAnsi="Verdana"/>
          <w:b/>
          <w:sz w:val="20"/>
          <w:szCs w:val="20"/>
        </w:rPr>
        <w:t xml:space="preserve"> </w:t>
      </w:r>
      <w:r w:rsidR="000B334F" w:rsidRPr="007B2FEA">
        <w:rPr>
          <w:rFonts w:ascii="Verdana" w:hAnsi="Verdana"/>
          <w:b/>
          <w:sz w:val="20"/>
          <w:szCs w:val="20"/>
        </w:rPr>
        <w:t>por</w:t>
      </w:r>
      <w:r w:rsidR="009A4DF7" w:rsidRPr="007B2FEA">
        <w:rPr>
          <w:rFonts w:ascii="Verdana" w:hAnsi="Verdana"/>
          <w:b/>
          <w:sz w:val="20"/>
          <w:szCs w:val="20"/>
        </w:rPr>
        <w:t xml:space="preserve"> repasse</w:t>
      </w:r>
      <w:r w:rsidR="000B334F" w:rsidRPr="007B2FEA">
        <w:rPr>
          <w:rFonts w:ascii="Verdana" w:hAnsi="Verdana"/>
          <w:b/>
          <w:sz w:val="20"/>
          <w:szCs w:val="20"/>
        </w:rPr>
        <w:t xml:space="preserve">s </w:t>
      </w:r>
      <w:r w:rsidR="00524538" w:rsidRPr="007B2FEA">
        <w:rPr>
          <w:rFonts w:ascii="Verdana" w:hAnsi="Verdana"/>
          <w:b/>
          <w:sz w:val="20"/>
          <w:szCs w:val="20"/>
        </w:rPr>
        <w:t>e empréstimos</w:t>
      </w:r>
    </w:p>
    <w:p w14:paraId="3AD757DF" w14:textId="3427A35A" w:rsidR="00BB30A2" w:rsidRPr="007B2FEA" w:rsidRDefault="00E216FC" w:rsidP="004B625D">
      <w:pPr>
        <w:tabs>
          <w:tab w:val="left" w:pos="9781"/>
        </w:tabs>
        <w:ind w:left="709"/>
        <w:jc w:val="both"/>
        <w:rPr>
          <w:rFonts w:ascii="Verdana" w:hAnsi="Verdana" w:cs="Arial"/>
          <w:sz w:val="20"/>
          <w:szCs w:val="20"/>
        </w:rPr>
      </w:pPr>
      <w:r w:rsidRPr="007B2FEA">
        <w:rPr>
          <w:rFonts w:ascii="Verdana" w:hAnsi="Verdana" w:cs="Arial"/>
          <w:sz w:val="20"/>
          <w:szCs w:val="20"/>
        </w:rPr>
        <w:t>As operações de crédito</w:t>
      </w:r>
      <w:r w:rsidR="009A4DF7" w:rsidRPr="007B2FEA">
        <w:rPr>
          <w:rFonts w:ascii="Verdana" w:hAnsi="Verdana" w:cs="Arial"/>
          <w:sz w:val="20"/>
          <w:szCs w:val="20"/>
        </w:rPr>
        <w:t xml:space="preserve"> e as obrigações por repasse</w:t>
      </w:r>
      <w:r w:rsidR="003A5938" w:rsidRPr="007B2FEA">
        <w:rPr>
          <w:rFonts w:ascii="Verdana" w:hAnsi="Verdana" w:cs="Arial"/>
          <w:sz w:val="20"/>
          <w:szCs w:val="20"/>
        </w:rPr>
        <w:t xml:space="preserve"> e empréstimos,</w:t>
      </w:r>
      <w:r w:rsidR="009A4DF7" w:rsidRPr="007B2FEA">
        <w:rPr>
          <w:rFonts w:ascii="Verdana" w:hAnsi="Verdana" w:cs="Arial"/>
          <w:sz w:val="20"/>
          <w:szCs w:val="20"/>
        </w:rPr>
        <w:t xml:space="preserve"> encontram-se</w:t>
      </w:r>
      <w:r w:rsidRPr="007B2FEA">
        <w:rPr>
          <w:rFonts w:ascii="Verdana" w:hAnsi="Verdana" w:cs="Arial"/>
          <w:sz w:val="20"/>
          <w:szCs w:val="20"/>
        </w:rPr>
        <w:t xml:space="preserve"> atualizadas em conformidade com as correspondentes disposições contratuais, registradas a valor presente, incorporando os rendimentos auferidos até a data do balanço, </w:t>
      </w:r>
      <w:r w:rsidR="001A0770" w:rsidRPr="007B2FEA">
        <w:rPr>
          <w:rFonts w:ascii="Verdana" w:hAnsi="Verdana" w:cs="Arial"/>
          <w:sz w:val="20"/>
          <w:szCs w:val="20"/>
        </w:rPr>
        <w:t xml:space="preserve">“pro rata” dia </w:t>
      </w:r>
      <w:r w:rsidR="00BB30A2" w:rsidRPr="007B2FEA">
        <w:rPr>
          <w:rFonts w:ascii="Verdana" w:hAnsi="Verdana" w:cs="Arial"/>
          <w:sz w:val="20"/>
          <w:szCs w:val="20"/>
        </w:rPr>
        <w:t>com base na variação do indexador e na tax</w:t>
      </w:r>
      <w:r w:rsidR="00F96A27" w:rsidRPr="007B2FEA">
        <w:rPr>
          <w:rFonts w:ascii="Verdana" w:hAnsi="Verdana" w:cs="Arial"/>
          <w:sz w:val="20"/>
          <w:szCs w:val="20"/>
        </w:rPr>
        <w:t>a</w:t>
      </w:r>
      <w:r w:rsidR="00BB30A2" w:rsidRPr="007B2FEA">
        <w:rPr>
          <w:rFonts w:ascii="Verdana" w:hAnsi="Verdana" w:cs="Arial"/>
          <w:sz w:val="20"/>
          <w:szCs w:val="20"/>
        </w:rPr>
        <w:t xml:space="preserve"> de juros </w:t>
      </w:r>
      <w:r w:rsidR="00F96A27" w:rsidRPr="007B2FEA">
        <w:rPr>
          <w:rFonts w:ascii="Verdana" w:hAnsi="Verdana" w:cs="Arial"/>
          <w:sz w:val="20"/>
          <w:szCs w:val="20"/>
        </w:rPr>
        <w:t>pactuada</w:t>
      </w:r>
      <w:r w:rsidRPr="007B2FEA">
        <w:rPr>
          <w:rFonts w:ascii="Verdana" w:hAnsi="Verdana" w:cs="Arial"/>
          <w:sz w:val="20"/>
          <w:szCs w:val="20"/>
        </w:rPr>
        <w:t xml:space="preserve">. </w:t>
      </w:r>
    </w:p>
    <w:p w14:paraId="48C5403A" w14:textId="77777777" w:rsidR="00AD26F9" w:rsidRPr="007B2FEA" w:rsidRDefault="00AD26F9" w:rsidP="004B625D">
      <w:pPr>
        <w:tabs>
          <w:tab w:val="left" w:pos="9781"/>
        </w:tabs>
        <w:ind w:left="709"/>
        <w:jc w:val="both"/>
        <w:rPr>
          <w:rFonts w:ascii="Verdana" w:hAnsi="Verdana" w:cs="Arial"/>
          <w:sz w:val="20"/>
          <w:szCs w:val="20"/>
        </w:rPr>
      </w:pPr>
    </w:p>
    <w:p w14:paraId="1F2F824D" w14:textId="6E481A34" w:rsidR="00826EE0" w:rsidRPr="007B2FEA" w:rsidRDefault="00FB34C3" w:rsidP="004B625D">
      <w:pPr>
        <w:tabs>
          <w:tab w:val="left" w:pos="9781"/>
        </w:tabs>
        <w:ind w:left="709"/>
        <w:jc w:val="both"/>
        <w:rPr>
          <w:rFonts w:ascii="Verdana" w:hAnsi="Verdana" w:cs="Arial"/>
          <w:sz w:val="20"/>
          <w:szCs w:val="20"/>
        </w:rPr>
      </w:pPr>
      <w:r w:rsidRPr="007B2FEA">
        <w:rPr>
          <w:rFonts w:ascii="Verdana" w:hAnsi="Verdana" w:cs="Arial"/>
          <w:sz w:val="20"/>
          <w:szCs w:val="20"/>
        </w:rPr>
        <w:t xml:space="preserve">Para </w:t>
      </w:r>
      <w:r w:rsidR="009A4DF7" w:rsidRPr="007B2FEA">
        <w:rPr>
          <w:rFonts w:ascii="Verdana" w:hAnsi="Verdana" w:cs="Arial"/>
          <w:sz w:val="20"/>
          <w:szCs w:val="20"/>
        </w:rPr>
        <w:t xml:space="preserve">as </w:t>
      </w:r>
      <w:r w:rsidRPr="007B2FEA">
        <w:rPr>
          <w:rFonts w:ascii="Verdana" w:hAnsi="Verdana" w:cs="Arial"/>
          <w:sz w:val="20"/>
          <w:szCs w:val="20"/>
        </w:rPr>
        <w:t xml:space="preserve">operações </w:t>
      </w:r>
      <w:r w:rsidR="009A4DF7" w:rsidRPr="007B2FEA">
        <w:rPr>
          <w:rFonts w:ascii="Verdana" w:hAnsi="Verdana" w:cs="Arial"/>
          <w:sz w:val="20"/>
          <w:szCs w:val="20"/>
        </w:rPr>
        <w:t xml:space="preserve">de créditos </w:t>
      </w:r>
      <w:r w:rsidRPr="007B2FEA">
        <w:rPr>
          <w:rFonts w:ascii="Verdana" w:hAnsi="Verdana" w:cs="Arial"/>
          <w:sz w:val="20"/>
          <w:szCs w:val="20"/>
        </w:rPr>
        <w:t>vencidas a partir de 60 dias, o reconhecimento em receitas só ocorrerá quando do seu efetivo recebimento.</w:t>
      </w:r>
      <w:r w:rsidR="00826EE0" w:rsidRPr="007B2FEA">
        <w:rPr>
          <w:rFonts w:ascii="Verdana" w:hAnsi="Verdana" w:cs="Arial"/>
          <w:sz w:val="20"/>
          <w:szCs w:val="20"/>
        </w:rPr>
        <w:br w:type="page"/>
      </w:r>
    </w:p>
    <w:p w14:paraId="3F6C9B07" w14:textId="48FF36BB" w:rsidR="009A4DF7" w:rsidRPr="007B2FEA" w:rsidRDefault="00CD7272" w:rsidP="004B625D">
      <w:pPr>
        <w:pStyle w:val="PargrafodaLista"/>
        <w:numPr>
          <w:ilvl w:val="0"/>
          <w:numId w:val="62"/>
        </w:numPr>
        <w:tabs>
          <w:tab w:val="left" w:pos="9781"/>
        </w:tabs>
        <w:spacing w:before="120" w:line="235" w:lineRule="auto"/>
        <w:ind w:left="714" w:hanging="357"/>
        <w:jc w:val="both"/>
        <w:rPr>
          <w:rFonts w:ascii="Verdana" w:hAnsi="Verdana"/>
          <w:b/>
          <w:sz w:val="20"/>
          <w:szCs w:val="20"/>
        </w:rPr>
      </w:pPr>
      <w:r w:rsidRPr="007B2FEA">
        <w:rPr>
          <w:rFonts w:ascii="Verdana" w:hAnsi="Verdana"/>
          <w:b/>
          <w:sz w:val="20"/>
          <w:szCs w:val="20"/>
        </w:rPr>
        <w:lastRenderedPageBreak/>
        <w:t>P</w:t>
      </w:r>
      <w:r w:rsidR="009A4DF7" w:rsidRPr="007B2FEA">
        <w:rPr>
          <w:rFonts w:ascii="Verdana" w:hAnsi="Verdana"/>
          <w:b/>
          <w:sz w:val="20"/>
          <w:szCs w:val="20"/>
        </w:rPr>
        <w:t>rovisão para perdas esperadas associadas ao risco de crédito</w:t>
      </w:r>
    </w:p>
    <w:p w14:paraId="0525B26C" w14:textId="10095CB8" w:rsidR="00E216FC" w:rsidRPr="007B2FEA" w:rsidRDefault="00E216FC" w:rsidP="004B625D">
      <w:pPr>
        <w:tabs>
          <w:tab w:val="left" w:pos="9781"/>
        </w:tabs>
        <w:spacing w:line="235" w:lineRule="auto"/>
        <w:ind w:left="709"/>
        <w:jc w:val="both"/>
        <w:rPr>
          <w:rFonts w:ascii="Verdana" w:hAnsi="Verdana" w:cs="Arial"/>
          <w:sz w:val="20"/>
          <w:szCs w:val="20"/>
        </w:rPr>
      </w:pPr>
      <w:r w:rsidRPr="007B2FEA">
        <w:rPr>
          <w:rFonts w:ascii="Verdana" w:hAnsi="Verdana" w:cs="Arial"/>
          <w:sz w:val="20"/>
          <w:szCs w:val="20"/>
        </w:rPr>
        <w:t>Todas as operações de crédito estão classificadas observando os parâmetros estabelecidos pelas Resoluções CMN nº 2.682/</w:t>
      </w:r>
      <w:r w:rsidR="00C27188" w:rsidRPr="007B2FEA">
        <w:rPr>
          <w:rFonts w:ascii="Verdana" w:hAnsi="Verdana" w:cs="Arial"/>
          <w:sz w:val="20"/>
          <w:szCs w:val="20"/>
        </w:rPr>
        <w:t>19</w:t>
      </w:r>
      <w:r w:rsidRPr="007B2FEA">
        <w:rPr>
          <w:rFonts w:ascii="Verdana" w:hAnsi="Verdana" w:cs="Arial"/>
          <w:sz w:val="20"/>
          <w:szCs w:val="20"/>
        </w:rPr>
        <w:t>99 e 2.697/</w:t>
      </w:r>
      <w:r w:rsidR="00C27188" w:rsidRPr="007B2FEA">
        <w:rPr>
          <w:rFonts w:ascii="Verdana" w:hAnsi="Verdana" w:cs="Arial"/>
          <w:sz w:val="20"/>
          <w:szCs w:val="20"/>
        </w:rPr>
        <w:t>20</w:t>
      </w:r>
      <w:r w:rsidRPr="007B2FEA">
        <w:rPr>
          <w:rFonts w:ascii="Verdana" w:hAnsi="Verdana" w:cs="Arial"/>
          <w:sz w:val="20"/>
          <w:szCs w:val="20"/>
        </w:rPr>
        <w:t>00, bem como a classificação das operações com atraso superior a 15 dias como operações em curso anormal.</w:t>
      </w:r>
    </w:p>
    <w:p w14:paraId="025A93EB" w14:textId="77777777" w:rsidR="00831076" w:rsidRPr="007B2FEA" w:rsidRDefault="00831076" w:rsidP="004B625D">
      <w:pPr>
        <w:tabs>
          <w:tab w:val="left" w:pos="9781"/>
        </w:tabs>
        <w:spacing w:line="235" w:lineRule="auto"/>
        <w:ind w:left="709"/>
        <w:jc w:val="both"/>
        <w:rPr>
          <w:rFonts w:ascii="Verdana" w:hAnsi="Verdana" w:cs="Arial"/>
          <w:sz w:val="20"/>
          <w:szCs w:val="20"/>
        </w:rPr>
      </w:pPr>
    </w:p>
    <w:p w14:paraId="51ADB869" w14:textId="046ADCCB" w:rsidR="003747A9" w:rsidRPr="007B2FEA" w:rsidRDefault="003130F5" w:rsidP="004B625D">
      <w:pPr>
        <w:tabs>
          <w:tab w:val="left" w:pos="9781"/>
        </w:tabs>
        <w:spacing w:line="235" w:lineRule="auto"/>
        <w:ind w:left="709"/>
        <w:jc w:val="both"/>
        <w:rPr>
          <w:rFonts w:ascii="Verdana" w:hAnsi="Verdana"/>
          <w:sz w:val="20"/>
          <w:szCs w:val="20"/>
        </w:rPr>
      </w:pPr>
      <w:r w:rsidRPr="007B2FEA">
        <w:rPr>
          <w:rFonts w:ascii="Verdana" w:hAnsi="Verdana" w:cs="Arial"/>
          <w:sz w:val="20"/>
          <w:szCs w:val="20"/>
        </w:rPr>
        <w:t>As opera</w:t>
      </w:r>
      <w:r w:rsidR="00FE4239" w:rsidRPr="007B2FEA">
        <w:rPr>
          <w:rFonts w:ascii="Verdana" w:hAnsi="Verdana" w:cs="Arial"/>
          <w:sz w:val="20"/>
          <w:szCs w:val="20"/>
        </w:rPr>
        <w:t>ções de crédito são classificada</w:t>
      </w:r>
      <w:r w:rsidRPr="007B2FEA">
        <w:rPr>
          <w:rFonts w:ascii="Verdana" w:hAnsi="Verdana" w:cs="Arial"/>
          <w:sz w:val="20"/>
          <w:szCs w:val="20"/>
        </w:rPr>
        <w:t>s nos respectivos níveis de risco, em montante julgado suficiente à cobertura de eventuais perdas na realização dos me</w:t>
      </w:r>
      <w:r w:rsidR="003747A9" w:rsidRPr="007B2FEA">
        <w:rPr>
          <w:rFonts w:ascii="Verdana" w:hAnsi="Verdana" w:cs="Arial"/>
          <w:sz w:val="20"/>
          <w:szCs w:val="20"/>
        </w:rPr>
        <w:t xml:space="preserve">smos, </w:t>
      </w:r>
      <w:r w:rsidR="00735933" w:rsidRPr="007B2FEA">
        <w:rPr>
          <w:rFonts w:ascii="Verdana" w:hAnsi="Verdana" w:cs="Arial"/>
          <w:sz w:val="20"/>
          <w:szCs w:val="20"/>
        </w:rPr>
        <w:t xml:space="preserve">associadas às avaliações realizadas pela Administração na determinação dos riscos de crédito, </w:t>
      </w:r>
      <w:r w:rsidR="003747A9" w:rsidRPr="007B2FEA">
        <w:rPr>
          <w:rFonts w:ascii="Verdana" w:hAnsi="Verdana" w:cs="Arial"/>
          <w:sz w:val="20"/>
          <w:szCs w:val="20"/>
        </w:rPr>
        <w:t xml:space="preserve">seguindo as </w:t>
      </w:r>
      <w:r w:rsidR="00240AE6" w:rsidRPr="007B2FEA">
        <w:rPr>
          <w:rFonts w:ascii="Verdana" w:hAnsi="Verdana" w:cs="Arial"/>
          <w:sz w:val="20"/>
          <w:szCs w:val="20"/>
        </w:rPr>
        <w:t xml:space="preserve">regras </w:t>
      </w:r>
      <w:r w:rsidR="003747A9" w:rsidRPr="007B2FEA">
        <w:rPr>
          <w:rFonts w:ascii="Verdana" w:hAnsi="Verdana" w:cs="Arial"/>
          <w:sz w:val="20"/>
          <w:szCs w:val="20"/>
        </w:rPr>
        <w:t>estabelecidas pela Resoluç</w:t>
      </w:r>
      <w:r w:rsidR="00735933" w:rsidRPr="007B2FEA">
        <w:rPr>
          <w:rFonts w:ascii="Verdana" w:hAnsi="Verdana" w:cs="Arial"/>
          <w:sz w:val="20"/>
          <w:szCs w:val="20"/>
        </w:rPr>
        <w:t>ã</w:t>
      </w:r>
      <w:r w:rsidR="003747A9" w:rsidRPr="007B2FEA">
        <w:rPr>
          <w:rFonts w:ascii="Verdana" w:hAnsi="Verdana" w:cs="Arial"/>
          <w:sz w:val="20"/>
          <w:szCs w:val="20"/>
        </w:rPr>
        <w:t>o</w:t>
      </w:r>
      <w:r w:rsidRPr="007B2FEA">
        <w:rPr>
          <w:rFonts w:ascii="Verdana" w:hAnsi="Verdana" w:cs="Arial"/>
          <w:sz w:val="20"/>
          <w:szCs w:val="20"/>
        </w:rPr>
        <w:t xml:space="preserve"> CMN nº 2.682/</w:t>
      </w:r>
      <w:r w:rsidR="00F57233" w:rsidRPr="007B2FEA">
        <w:rPr>
          <w:rFonts w:ascii="Verdana" w:hAnsi="Verdana" w:cs="Arial"/>
          <w:sz w:val="20"/>
          <w:szCs w:val="20"/>
        </w:rPr>
        <w:t>19</w:t>
      </w:r>
      <w:r w:rsidRPr="007B2FEA">
        <w:rPr>
          <w:rFonts w:ascii="Verdana" w:hAnsi="Verdana" w:cs="Arial"/>
          <w:sz w:val="20"/>
          <w:szCs w:val="20"/>
        </w:rPr>
        <w:t>99 que requer</w:t>
      </w:r>
      <w:r w:rsidR="00753711" w:rsidRPr="007B2FEA">
        <w:rPr>
          <w:rFonts w:ascii="Verdana" w:hAnsi="Verdana" w:cs="Arial"/>
          <w:sz w:val="20"/>
          <w:szCs w:val="20"/>
        </w:rPr>
        <w:t>em</w:t>
      </w:r>
      <w:r w:rsidR="003747A9" w:rsidRPr="007B2FEA">
        <w:rPr>
          <w:rFonts w:ascii="Verdana" w:hAnsi="Verdana" w:cs="Arial"/>
          <w:sz w:val="20"/>
          <w:szCs w:val="20"/>
        </w:rPr>
        <w:t xml:space="preserve">: </w:t>
      </w:r>
    </w:p>
    <w:p w14:paraId="693497F6" w14:textId="77777777" w:rsidR="00A617B2" w:rsidRPr="007B2FEA" w:rsidRDefault="003747A9" w:rsidP="004B625D">
      <w:pPr>
        <w:pStyle w:val="MarcadorRomanoMinusculo2"/>
        <w:numPr>
          <w:ilvl w:val="0"/>
          <w:numId w:val="61"/>
        </w:numPr>
        <w:tabs>
          <w:tab w:val="left" w:pos="9781"/>
        </w:tabs>
        <w:spacing w:before="120" w:after="0" w:line="235" w:lineRule="auto"/>
        <w:ind w:left="709" w:hanging="425"/>
        <w:jc w:val="both"/>
        <w:rPr>
          <w:rFonts w:ascii="Verdana" w:hAnsi="Verdana" w:cs="Arial"/>
          <w:sz w:val="20"/>
          <w:szCs w:val="20"/>
          <w:lang w:val="pt-BR"/>
        </w:rPr>
      </w:pPr>
      <w:r w:rsidRPr="007B2FEA">
        <w:rPr>
          <w:rFonts w:ascii="Verdana" w:hAnsi="Verdana" w:cs="Arial"/>
          <w:sz w:val="20"/>
          <w:szCs w:val="20"/>
          <w:lang w:val="pt-BR"/>
        </w:rPr>
        <w:t>A</w:t>
      </w:r>
      <w:r w:rsidR="003130F5" w:rsidRPr="007B2FEA">
        <w:rPr>
          <w:rFonts w:ascii="Verdana" w:hAnsi="Verdana" w:cs="Arial"/>
          <w:sz w:val="20"/>
          <w:szCs w:val="20"/>
          <w:lang w:val="pt-BR"/>
        </w:rPr>
        <w:t xml:space="preserve"> sua classificação de riscos em nove níveis, sendo “AA” (risco mínimo) e “H” (risco máximo) considerando, entre outros aspectos, os níveis de atraso (conforme descrito na tabela </w:t>
      </w:r>
      <w:r w:rsidRPr="007B2FEA">
        <w:rPr>
          <w:rFonts w:ascii="Verdana" w:hAnsi="Verdana" w:cs="Arial"/>
          <w:sz w:val="20"/>
          <w:szCs w:val="20"/>
          <w:lang w:val="pt-BR"/>
        </w:rPr>
        <w:t xml:space="preserve">a abaixo); e </w:t>
      </w:r>
    </w:p>
    <w:p w14:paraId="76DAD405" w14:textId="77777777" w:rsidR="00064500" w:rsidRPr="007B2FEA" w:rsidRDefault="003747A9" w:rsidP="004B625D">
      <w:pPr>
        <w:pStyle w:val="MarcadorRomanoMinusculo2"/>
        <w:numPr>
          <w:ilvl w:val="0"/>
          <w:numId w:val="0"/>
        </w:numPr>
        <w:tabs>
          <w:tab w:val="left" w:pos="9781"/>
        </w:tabs>
        <w:spacing w:after="0" w:line="235" w:lineRule="auto"/>
        <w:ind w:left="709"/>
        <w:jc w:val="both"/>
        <w:rPr>
          <w:rFonts w:ascii="Verdana" w:hAnsi="Verdana" w:cs="Arial"/>
          <w:sz w:val="20"/>
          <w:szCs w:val="20"/>
          <w:lang w:val="pt-BR"/>
        </w:rPr>
      </w:pPr>
      <w:r w:rsidRPr="007B2FEA">
        <w:rPr>
          <w:rFonts w:ascii="Verdana" w:hAnsi="Verdana" w:cs="Arial"/>
          <w:sz w:val="20"/>
          <w:szCs w:val="20"/>
          <w:lang w:val="pt-BR"/>
        </w:rPr>
        <w:t xml:space="preserve">Avaliação periódica </w:t>
      </w:r>
      <w:r w:rsidR="003130F5" w:rsidRPr="007B2FEA">
        <w:rPr>
          <w:rFonts w:ascii="Verdana" w:hAnsi="Verdana" w:cs="Arial"/>
          <w:sz w:val="20"/>
          <w:szCs w:val="20"/>
          <w:lang w:val="pt-BR"/>
        </w:rPr>
        <w:t>quanto ao nível de risco</w:t>
      </w:r>
      <w:r w:rsidRPr="007B2FEA">
        <w:rPr>
          <w:rFonts w:ascii="Verdana" w:hAnsi="Verdana" w:cs="Arial"/>
          <w:sz w:val="20"/>
          <w:szCs w:val="20"/>
          <w:lang w:val="pt-BR"/>
        </w:rPr>
        <w:t>, com base n</w:t>
      </w:r>
      <w:r w:rsidR="003130F5" w:rsidRPr="007B2FEA">
        <w:rPr>
          <w:rFonts w:ascii="Verdana" w:hAnsi="Verdana" w:cs="Arial"/>
          <w:sz w:val="20"/>
          <w:szCs w:val="20"/>
          <w:lang w:val="pt-BR"/>
        </w:rPr>
        <w:t>a conjuntura econômica, a experiência passada e os riscos específicos e globais em relação às operações, aos devedores e garantidores.</w:t>
      </w:r>
    </w:p>
    <w:p w14:paraId="05051F91" w14:textId="7D3BB6A5" w:rsidR="003A770E" w:rsidRPr="007B2FEA" w:rsidRDefault="003130F5" w:rsidP="004B625D">
      <w:pPr>
        <w:pStyle w:val="MarcadorRomanoMinusculo2"/>
        <w:numPr>
          <w:ilvl w:val="0"/>
          <w:numId w:val="0"/>
        </w:numPr>
        <w:tabs>
          <w:tab w:val="left" w:pos="9781"/>
        </w:tabs>
        <w:spacing w:after="0" w:line="235" w:lineRule="auto"/>
        <w:ind w:left="426"/>
        <w:jc w:val="both"/>
        <w:rPr>
          <w:rFonts w:asciiTheme="minorHAnsi" w:eastAsiaTheme="minorHAnsi" w:hAnsiTheme="minorHAnsi" w:cstheme="minorBidi"/>
          <w:lang w:val="pt-BR"/>
        </w:rPr>
      </w:pPr>
      <w:r w:rsidRPr="007B2FEA">
        <w:rPr>
          <w:rFonts w:ascii="Verdana" w:hAnsi="Verdana" w:cs="Arial"/>
          <w:sz w:val="20"/>
          <w:szCs w:val="20"/>
          <w:lang w:val="pt-BR"/>
        </w:rPr>
        <w:t xml:space="preserve"> </w:t>
      </w:r>
      <w:r w:rsidR="003A770E" w:rsidRPr="007B2FEA">
        <w:rPr>
          <w:rFonts w:eastAsia="SimSun"/>
          <w:lang w:val="pt-BR"/>
        </w:rPr>
        <w:fldChar w:fldCharType="begin"/>
      </w:r>
      <w:r w:rsidR="003A770E" w:rsidRPr="007B2FEA">
        <w:rPr>
          <w:rFonts w:eastAsia="SimSun"/>
          <w:lang w:val="pt-BR"/>
        </w:rPr>
        <w:instrText xml:space="preserve"> LINK Excel.Sheet.12 "Pasta1" "Planilha1!L26C1:L33C2" \a \f 4 \h  \* MERGEFORMAT </w:instrText>
      </w:r>
      <w:r w:rsidR="003A770E" w:rsidRPr="007B2FEA">
        <w:rPr>
          <w:rFonts w:eastAsia="SimSun"/>
          <w:lang w:val="pt-BR"/>
        </w:rPr>
        <w:fldChar w:fldCharType="separate"/>
      </w:r>
    </w:p>
    <w:tbl>
      <w:tblPr>
        <w:tblW w:w="10064" w:type="dxa"/>
        <w:tblInd w:w="274" w:type="dxa"/>
        <w:tblLayout w:type="fixed"/>
        <w:tblCellMar>
          <w:left w:w="70" w:type="dxa"/>
          <w:right w:w="70" w:type="dxa"/>
        </w:tblCellMar>
        <w:tblLook w:val="04A0" w:firstRow="1" w:lastRow="0" w:firstColumn="1" w:lastColumn="0" w:noHBand="0" w:noVBand="1"/>
      </w:tblPr>
      <w:tblGrid>
        <w:gridCol w:w="5032"/>
        <w:gridCol w:w="5032"/>
      </w:tblGrid>
      <w:tr w:rsidR="003A770E" w:rsidRPr="007B2FEA" w14:paraId="0F614B46" w14:textId="77777777" w:rsidTr="00826EE0">
        <w:tc>
          <w:tcPr>
            <w:tcW w:w="5032"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bottom"/>
            <w:hideMark/>
          </w:tcPr>
          <w:p w14:paraId="22E91119" w14:textId="33EC22F0" w:rsidR="003A770E" w:rsidRPr="007B2FEA" w:rsidRDefault="003A770E" w:rsidP="004B625D">
            <w:pPr>
              <w:tabs>
                <w:tab w:val="left" w:pos="9781"/>
              </w:tabs>
              <w:suppressAutoHyphens w:val="0"/>
              <w:spacing w:line="235" w:lineRule="auto"/>
              <w:ind w:left="426" w:hanging="142"/>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 xml:space="preserve">Período de atraso </w:t>
            </w:r>
            <w:r w:rsidRPr="007B2FEA">
              <w:rPr>
                <w:rFonts w:ascii="Verdana" w:hAnsi="Verdana" w:cs="Calibri"/>
                <w:b/>
                <w:bCs/>
                <w:color w:val="000000"/>
                <w:sz w:val="16"/>
                <w:szCs w:val="16"/>
                <w:vertAlign w:val="superscript"/>
                <w:lang w:eastAsia="pt-BR"/>
              </w:rPr>
              <w:t>(1)</w:t>
            </w:r>
          </w:p>
        </w:tc>
        <w:tc>
          <w:tcPr>
            <w:tcW w:w="5032"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6241BFA0"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Classificação do cliente</w:t>
            </w:r>
          </w:p>
        </w:tc>
      </w:tr>
      <w:tr w:rsidR="003A770E" w:rsidRPr="007B2FEA" w14:paraId="75622D5F" w14:textId="77777777" w:rsidTr="00826EE0">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2291705B"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15 a 30 dias</w:t>
            </w:r>
          </w:p>
        </w:tc>
        <w:tc>
          <w:tcPr>
            <w:tcW w:w="5032" w:type="dxa"/>
            <w:tcBorders>
              <w:top w:val="nil"/>
              <w:left w:val="nil"/>
              <w:bottom w:val="single" w:sz="8" w:space="0" w:color="FFFFFF"/>
              <w:right w:val="single" w:sz="8" w:space="0" w:color="FFFFFF"/>
            </w:tcBorders>
            <w:shd w:val="clear" w:color="000000" w:fill="F3F3F3"/>
            <w:vAlign w:val="bottom"/>
            <w:hideMark/>
          </w:tcPr>
          <w:p w14:paraId="4090282D"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B</w:t>
            </w:r>
          </w:p>
        </w:tc>
      </w:tr>
      <w:tr w:rsidR="003A770E" w:rsidRPr="007B2FEA" w14:paraId="564A3FF7" w14:textId="77777777" w:rsidTr="00826EE0">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52738C59"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31 a 60 dias</w:t>
            </w:r>
          </w:p>
        </w:tc>
        <w:tc>
          <w:tcPr>
            <w:tcW w:w="5032" w:type="dxa"/>
            <w:tcBorders>
              <w:top w:val="nil"/>
              <w:left w:val="nil"/>
              <w:bottom w:val="single" w:sz="8" w:space="0" w:color="FFFFFF"/>
              <w:right w:val="single" w:sz="8" w:space="0" w:color="FFFFFF"/>
            </w:tcBorders>
            <w:shd w:val="clear" w:color="000000" w:fill="F3F3F3"/>
            <w:vAlign w:val="bottom"/>
            <w:hideMark/>
          </w:tcPr>
          <w:p w14:paraId="35DC0F78"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C</w:t>
            </w:r>
          </w:p>
        </w:tc>
      </w:tr>
      <w:tr w:rsidR="003A770E" w:rsidRPr="007B2FEA" w14:paraId="0104F6DC" w14:textId="77777777" w:rsidTr="00826EE0">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7984CA9B"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61 a 90 dias</w:t>
            </w:r>
          </w:p>
        </w:tc>
        <w:tc>
          <w:tcPr>
            <w:tcW w:w="5032" w:type="dxa"/>
            <w:tcBorders>
              <w:top w:val="nil"/>
              <w:left w:val="nil"/>
              <w:bottom w:val="single" w:sz="8" w:space="0" w:color="FFFFFF"/>
              <w:right w:val="single" w:sz="8" w:space="0" w:color="FFFFFF"/>
            </w:tcBorders>
            <w:shd w:val="clear" w:color="000000" w:fill="F3F3F3"/>
            <w:vAlign w:val="bottom"/>
            <w:hideMark/>
          </w:tcPr>
          <w:p w14:paraId="765DA161"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D</w:t>
            </w:r>
          </w:p>
        </w:tc>
      </w:tr>
      <w:tr w:rsidR="003A770E" w:rsidRPr="007B2FEA" w14:paraId="23B6EEFD" w14:textId="77777777" w:rsidTr="00826EE0">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367F09B3"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91 a 120 dias</w:t>
            </w:r>
          </w:p>
        </w:tc>
        <w:tc>
          <w:tcPr>
            <w:tcW w:w="5032" w:type="dxa"/>
            <w:tcBorders>
              <w:top w:val="nil"/>
              <w:left w:val="nil"/>
              <w:bottom w:val="single" w:sz="8" w:space="0" w:color="FFFFFF"/>
              <w:right w:val="single" w:sz="8" w:space="0" w:color="FFFFFF"/>
            </w:tcBorders>
            <w:shd w:val="clear" w:color="000000" w:fill="F3F3F3"/>
            <w:vAlign w:val="bottom"/>
            <w:hideMark/>
          </w:tcPr>
          <w:p w14:paraId="42A3DF36"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E</w:t>
            </w:r>
          </w:p>
        </w:tc>
      </w:tr>
      <w:tr w:rsidR="003A770E" w:rsidRPr="007B2FEA" w14:paraId="7F678B14" w14:textId="77777777" w:rsidTr="00826EE0">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3BFB279E"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121 a 150 dias</w:t>
            </w:r>
          </w:p>
        </w:tc>
        <w:tc>
          <w:tcPr>
            <w:tcW w:w="5032" w:type="dxa"/>
            <w:tcBorders>
              <w:top w:val="nil"/>
              <w:left w:val="nil"/>
              <w:bottom w:val="single" w:sz="8" w:space="0" w:color="FFFFFF"/>
              <w:right w:val="single" w:sz="8" w:space="0" w:color="FFFFFF"/>
            </w:tcBorders>
            <w:shd w:val="clear" w:color="000000" w:fill="F3F3F3"/>
            <w:vAlign w:val="bottom"/>
            <w:hideMark/>
          </w:tcPr>
          <w:p w14:paraId="2D2BABB8"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F</w:t>
            </w:r>
          </w:p>
        </w:tc>
      </w:tr>
      <w:tr w:rsidR="003A770E" w:rsidRPr="007B2FEA" w14:paraId="7333EC22" w14:textId="77777777" w:rsidTr="00826EE0">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424F8B48"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151 a 180 dias</w:t>
            </w:r>
          </w:p>
        </w:tc>
        <w:tc>
          <w:tcPr>
            <w:tcW w:w="5032" w:type="dxa"/>
            <w:tcBorders>
              <w:top w:val="nil"/>
              <w:left w:val="nil"/>
              <w:bottom w:val="single" w:sz="8" w:space="0" w:color="FFFFFF"/>
              <w:right w:val="single" w:sz="8" w:space="0" w:color="FFFFFF"/>
            </w:tcBorders>
            <w:shd w:val="clear" w:color="000000" w:fill="F3F3F3"/>
            <w:vAlign w:val="bottom"/>
            <w:hideMark/>
          </w:tcPr>
          <w:p w14:paraId="009F1D4E"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G</w:t>
            </w:r>
          </w:p>
        </w:tc>
      </w:tr>
      <w:tr w:rsidR="003A770E" w:rsidRPr="007B2FEA" w14:paraId="7AB215CA" w14:textId="77777777" w:rsidTr="00826EE0">
        <w:tc>
          <w:tcPr>
            <w:tcW w:w="5032" w:type="dxa"/>
            <w:tcBorders>
              <w:top w:val="nil"/>
              <w:left w:val="single" w:sz="8" w:space="0" w:color="FFFFFF"/>
              <w:bottom w:val="nil"/>
              <w:right w:val="single" w:sz="8" w:space="0" w:color="FFFFFF"/>
            </w:tcBorders>
            <w:shd w:val="clear" w:color="000000" w:fill="F3F3F3"/>
            <w:vAlign w:val="bottom"/>
            <w:hideMark/>
          </w:tcPr>
          <w:p w14:paraId="29F6DA67"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superior a 180 dias</w:t>
            </w:r>
          </w:p>
        </w:tc>
        <w:tc>
          <w:tcPr>
            <w:tcW w:w="5032" w:type="dxa"/>
            <w:tcBorders>
              <w:top w:val="nil"/>
              <w:left w:val="nil"/>
              <w:bottom w:val="nil"/>
              <w:right w:val="single" w:sz="8" w:space="0" w:color="FFFFFF"/>
            </w:tcBorders>
            <w:shd w:val="clear" w:color="000000" w:fill="F3F3F3"/>
            <w:vAlign w:val="bottom"/>
            <w:hideMark/>
          </w:tcPr>
          <w:p w14:paraId="7E255EC8"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H</w:t>
            </w:r>
          </w:p>
        </w:tc>
      </w:tr>
    </w:tbl>
    <w:p w14:paraId="0087243C" w14:textId="77777777" w:rsidR="00826EE0" w:rsidRPr="007B2FEA" w:rsidRDefault="003A770E" w:rsidP="004B625D">
      <w:pPr>
        <w:pStyle w:val="PargrafodaLista"/>
        <w:tabs>
          <w:tab w:val="left" w:pos="9781"/>
        </w:tabs>
        <w:spacing w:line="235" w:lineRule="auto"/>
        <w:ind w:left="426"/>
        <w:jc w:val="both"/>
        <w:rPr>
          <w:rFonts w:ascii="Verdana" w:hAnsi="Verdana"/>
          <w:sz w:val="12"/>
          <w:szCs w:val="12"/>
        </w:rPr>
      </w:pPr>
      <w:r w:rsidRPr="007B2FEA">
        <w:rPr>
          <w:rFonts w:ascii="Verdana" w:eastAsia="SimSun" w:hAnsi="Verdana"/>
          <w:sz w:val="12"/>
          <w:szCs w:val="12"/>
          <w:lang w:eastAsia="en-US"/>
        </w:rPr>
        <w:fldChar w:fldCharType="end"/>
      </w:r>
    </w:p>
    <w:p w14:paraId="71EE6DCC" w14:textId="2E0E956C" w:rsidR="00F164DB" w:rsidRPr="007B2FEA" w:rsidRDefault="00D564A5" w:rsidP="004B625D">
      <w:pPr>
        <w:pStyle w:val="PargrafodaLista"/>
        <w:numPr>
          <w:ilvl w:val="3"/>
          <w:numId w:val="41"/>
        </w:numPr>
        <w:tabs>
          <w:tab w:val="left" w:pos="9781"/>
        </w:tabs>
        <w:spacing w:line="235" w:lineRule="auto"/>
        <w:ind w:left="567" w:hanging="283"/>
        <w:jc w:val="both"/>
        <w:rPr>
          <w:rFonts w:ascii="Verdana" w:hAnsi="Verdana"/>
          <w:sz w:val="12"/>
          <w:szCs w:val="12"/>
        </w:rPr>
      </w:pPr>
      <w:r w:rsidRPr="007B2FEA">
        <w:rPr>
          <w:rFonts w:ascii="Verdana" w:eastAsia="SimSun" w:hAnsi="Verdana"/>
          <w:sz w:val="12"/>
          <w:szCs w:val="12"/>
          <w:lang w:eastAsia="en-US"/>
        </w:rPr>
        <w:t xml:space="preserve">Para as operações com prazo a decorrer superior a 36 meses </w:t>
      </w:r>
      <w:r w:rsidR="00844284" w:rsidRPr="007B2FEA">
        <w:rPr>
          <w:rFonts w:ascii="Verdana" w:eastAsia="SimSun" w:hAnsi="Verdana"/>
          <w:sz w:val="12"/>
          <w:szCs w:val="12"/>
          <w:lang w:eastAsia="en-US"/>
        </w:rPr>
        <w:t xml:space="preserve">a Fomento Paraná aplica </w:t>
      </w:r>
      <w:r w:rsidR="00BF111F" w:rsidRPr="007B2FEA">
        <w:rPr>
          <w:rFonts w:ascii="Verdana" w:eastAsia="SimSun" w:hAnsi="Verdana"/>
          <w:sz w:val="12"/>
          <w:szCs w:val="12"/>
          <w:lang w:eastAsia="en-US"/>
        </w:rPr>
        <w:t>a</w:t>
      </w:r>
      <w:r w:rsidRPr="007B2FEA">
        <w:rPr>
          <w:rFonts w:ascii="Verdana" w:eastAsia="SimSun" w:hAnsi="Verdana"/>
          <w:sz w:val="12"/>
          <w:szCs w:val="12"/>
          <w:lang w:eastAsia="en-US"/>
        </w:rPr>
        <w:t xml:space="preserve"> contagem em dobro dos períodos de atraso, conforme</w:t>
      </w:r>
      <w:r w:rsidRPr="007B2FEA">
        <w:rPr>
          <w:rFonts w:ascii="Verdana" w:hAnsi="Verdana"/>
          <w:sz w:val="12"/>
          <w:szCs w:val="12"/>
        </w:rPr>
        <w:t xml:space="preserve"> facultado pela Resolução</w:t>
      </w:r>
      <w:r w:rsidR="00911DD4" w:rsidRPr="007B2FEA">
        <w:rPr>
          <w:rFonts w:ascii="Verdana" w:hAnsi="Verdana"/>
          <w:sz w:val="12"/>
          <w:szCs w:val="12"/>
        </w:rPr>
        <w:t xml:space="preserve"> CMN</w:t>
      </w:r>
      <w:r w:rsidRPr="007B2FEA">
        <w:rPr>
          <w:rFonts w:ascii="Verdana" w:hAnsi="Verdana"/>
          <w:sz w:val="12"/>
          <w:szCs w:val="12"/>
        </w:rPr>
        <w:t xml:space="preserve"> n</w:t>
      </w:r>
      <w:r w:rsidR="002D642A" w:rsidRPr="007B2FEA">
        <w:rPr>
          <w:rFonts w:ascii="Verdana" w:hAnsi="Verdana"/>
          <w:sz w:val="12"/>
          <w:szCs w:val="12"/>
        </w:rPr>
        <w:t>º</w:t>
      </w:r>
      <w:r w:rsidRPr="007B2FEA">
        <w:rPr>
          <w:rFonts w:ascii="Verdana" w:hAnsi="Verdana"/>
          <w:sz w:val="12"/>
          <w:szCs w:val="12"/>
        </w:rPr>
        <w:t xml:space="preserve"> 2.682/</w:t>
      </w:r>
      <w:r w:rsidR="001D1AD5" w:rsidRPr="007B2FEA">
        <w:rPr>
          <w:rFonts w:ascii="Verdana" w:hAnsi="Verdana"/>
          <w:sz w:val="12"/>
          <w:szCs w:val="12"/>
        </w:rPr>
        <w:t>19</w:t>
      </w:r>
      <w:r w:rsidRPr="007B2FEA">
        <w:rPr>
          <w:rFonts w:ascii="Verdana" w:hAnsi="Verdana"/>
          <w:sz w:val="12"/>
          <w:szCs w:val="12"/>
        </w:rPr>
        <w:t>99.</w:t>
      </w:r>
    </w:p>
    <w:p w14:paraId="150BA0F9" w14:textId="77777777" w:rsidR="000A74E7" w:rsidRPr="007B2FEA" w:rsidRDefault="000A74E7" w:rsidP="004B625D">
      <w:pPr>
        <w:tabs>
          <w:tab w:val="left" w:pos="9781"/>
        </w:tabs>
        <w:spacing w:line="235" w:lineRule="auto"/>
        <w:ind w:left="709" w:hanging="283"/>
        <w:jc w:val="both"/>
        <w:rPr>
          <w:rFonts w:ascii="Verdana" w:hAnsi="Verdana" w:cs="Arial"/>
          <w:sz w:val="20"/>
          <w:szCs w:val="20"/>
        </w:rPr>
      </w:pPr>
    </w:p>
    <w:p w14:paraId="46A4C8FE" w14:textId="72251E63" w:rsidR="000A74E7" w:rsidRPr="007B2FEA" w:rsidRDefault="000A74E7" w:rsidP="004B625D">
      <w:pPr>
        <w:tabs>
          <w:tab w:val="left" w:pos="9781"/>
        </w:tabs>
        <w:spacing w:line="235" w:lineRule="auto"/>
        <w:jc w:val="both"/>
        <w:rPr>
          <w:rFonts w:ascii="Verdana" w:hAnsi="Verdana" w:cs="Arial"/>
          <w:sz w:val="20"/>
          <w:szCs w:val="20"/>
        </w:rPr>
      </w:pPr>
      <w:r w:rsidRPr="007B2FEA">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 Os eventuais ganhos provenientes de renegociações somente são reconhecidos como receita quando efetivamente recebidos.</w:t>
      </w:r>
    </w:p>
    <w:p w14:paraId="60B746D4" w14:textId="77777777" w:rsidR="000A74E7" w:rsidRPr="007B2FEA" w:rsidRDefault="000A74E7" w:rsidP="004B625D">
      <w:pPr>
        <w:tabs>
          <w:tab w:val="left" w:pos="9781"/>
        </w:tabs>
        <w:spacing w:line="235" w:lineRule="auto"/>
        <w:jc w:val="both"/>
        <w:rPr>
          <w:rFonts w:ascii="Verdana" w:hAnsi="Verdana" w:cs="Arial"/>
          <w:sz w:val="20"/>
          <w:szCs w:val="20"/>
        </w:rPr>
      </w:pPr>
    </w:p>
    <w:p w14:paraId="7DE9FBDF" w14:textId="432B2642" w:rsidR="004F449C" w:rsidRPr="007B2FEA" w:rsidRDefault="00F164DB" w:rsidP="004B625D">
      <w:pPr>
        <w:tabs>
          <w:tab w:val="left" w:pos="9781"/>
        </w:tabs>
        <w:spacing w:line="235" w:lineRule="auto"/>
        <w:jc w:val="both"/>
        <w:rPr>
          <w:rFonts w:ascii="Verdana" w:hAnsi="Verdana" w:cs="Arial"/>
          <w:sz w:val="20"/>
          <w:szCs w:val="20"/>
        </w:rPr>
      </w:pPr>
      <w:r w:rsidRPr="007B2FEA">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77B85941" w14:textId="2654085B" w:rsidR="00EC56AC" w:rsidRPr="007B2FEA" w:rsidRDefault="00EC56AC" w:rsidP="004B625D">
      <w:pPr>
        <w:pStyle w:val="PargrafodaLista"/>
        <w:numPr>
          <w:ilvl w:val="1"/>
          <w:numId w:val="60"/>
        </w:numPr>
        <w:tabs>
          <w:tab w:val="left" w:pos="9781"/>
        </w:tabs>
        <w:spacing w:before="240" w:line="235" w:lineRule="auto"/>
        <w:ind w:left="284" w:hanging="284"/>
        <w:jc w:val="both"/>
        <w:rPr>
          <w:rFonts w:ascii="Verdana" w:hAnsi="Verdana"/>
          <w:b/>
          <w:sz w:val="20"/>
          <w:szCs w:val="20"/>
        </w:rPr>
      </w:pPr>
      <w:r w:rsidRPr="007B2FEA">
        <w:rPr>
          <w:rFonts w:ascii="Verdana" w:hAnsi="Verdana"/>
          <w:b/>
          <w:sz w:val="20"/>
          <w:szCs w:val="20"/>
        </w:rPr>
        <w:t xml:space="preserve">Ativos não financeiros mantidos para venda </w:t>
      </w:r>
    </w:p>
    <w:p w14:paraId="7F3CE98F" w14:textId="48FC42BD" w:rsidR="00F72984" w:rsidRPr="007B2FEA" w:rsidRDefault="00D35B66"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bookmarkStart w:id="48" w:name="_Hlk160529961"/>
      <w:r w:rsidRPr="007B2FEA">
        <w:rPr>
          <w:rFonts w:ascii="Verdana" w:hAnsi="Verdana" w:cs="Arial"/>
          <w:sz w:val="20"/>
          <w:szCs w:val="20"/>
        </w:rPr>
        <w:t xml:space="preserve">Correspondentes a imóveis, veículos e outros bens disponíveis para venda (próprios desativados, recebidos em dação </w:t>
      </w:r>
      <w:r w:rsidR="00EF1C4C" w:rsidRPr="007B2FEA">
        <w:rPr>
          <w:rFonts w:ascii="Verdana" w:hAnsi="Verdana" w:cs="Arial"/>
          <w:sz w:val="20"/>
          <w:szCs w:val="20"/>
        </w:rPr>
        <w:t>em</w:t>
      </w:r>
      <w:r w:rsidRPr="007B2FEA">
        <w:rPr>
          <w:rFonts w:ascii="Verdana" w:hAnsi="Verdana" w:cs="Arial"/>
          <w:sz w:val="20"/>
          <w:szCs w:val="20"/>
        </w:rPr>
        <w:t xml:space="preserve"> pagamento ou oriundos de execução de garantias). Esses bens são ajustados a valor justo por meio da constituição de provisão, de acordo com as normas vigentes.</w:t>
      </w:r>
      <w:bookmarkEnd w:id="48"/>
      <w:r w:rsidR="0065004E" w:rsidRPr="007B2FEA">
        <w:rPr>
          <w:rFonts w:ascii="Verdana" w:hAnsi="Verdana" w:cs="Arial"/>
          <w:sz w:val="20"/>
          <w:szCs w:val="20"/>
        </w:rPr>
        <w:t xml:space="preserve"> </w:t>
      </w:r>
    </w:p>
    <w:p w14:paraId="4ABF5DC1" w14:textId="77777777" w:rsidR="00B74412" w:rsidRPr="007B2FEA" w:rsidRDefault="00B74412"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p>
    <w:p w14:paraId="5507BC77" w14:textId="77777777" w:rsidR="00BC0BD0" w:rsidRPr="007B2FEA" w:rsidRDefault="00BC0BD0" w:rsidP="004B625D">
      <w:pPr>
        <w:pStyle w:val="PargrafodaLista"/>
        <w:numPr>
          <w:ilvl w:val="1"/>
          <w:numId w:val="60"/>
        </w:numPr>
        <w:tabs>
          <w:tab w:val="left" w:pos="9781"/>
        </w:tabs>
        <w:spacing w:before="240" w:line="235" w:lineRule="auto"/>
        <w:ind w:left="284" w:hanging="284"/>
        <w:jc w:val="both"/>
        <w:rPr>
          <w:rFonts w:ascii="Verdana" w:hAnsi="Verdana"/>
          <w:b/>
          <w:sz w:val="20"/>
          <w:szCs w:val="20"/>
        </w:rPr>
      </w:pPr>
      <w:bookmarkStart w:id="49" w:name="_Toc50749775"/>
      <w:r w:rsidRPr="007B2FEA">
        <w:rPr>
          <w:rFonts w:ascii="Verdana" w:hAnsi="Verdana"/>
          <w:b/>
          <w:sz w:val="20"/>
          <w:szCs w:val="20"/>
        </w:rPr>
        <w:t>Imobilizado de uso</w:t>
      </w:r>
      <w:bookmarkEnd w:id="49"/>
      <w:r w:rsidRPr="007B2FEA">
        <w:rPr>
          <w:rFonts w:ascii="Verdana" w:hAnsi="Verdana"/>
          <w:b/>
          <w:sz w:val="20"/>
          <w:szCs w:val="20"/>
        </w:rPr>
        <w:t xml:space="preserve"> e intangível</w:t>
      </w:r>
    </w:p>
    <w:p w14:paraId="24D5FDB2" w14:textId="28396D3A" w:rsidR="00BC0BD0" w:rsidRPr="007B2FEA" w:rsidRDefault="00BC0BD0"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r w:rsidRPr="007B2FEA">
        <w:rPr>
          <w:rFonts w:ascii="Verdana" w:hAnsi="Verdana" w:cs="Arial"/>
          <w:sz w:val="20"/>
          <w:szCs w:val="20"/>
        </w:rPr>
        <w:t>Os bens que constituem o imobilizado de uso e os bens intangíveis, são demonstrados pelo custo de aquisição, líquido das respectivas depreciações e amortizações acumuladas, calculadas pelo método linear de acordo com a vida útil</w:t>
      </w:r>
      <w:r w:rsidR="001F2E7B" w:rsidRPr="007B2FEA">
        <w:rPr>
          <w:rFonts w:ascii="Verdana" w:hAnsi="Verdana" w:cs="Arial"/>
          <w:sz w:val="20"/>
          <w:szCs w:val="20"/>
        </w:rPr>
        <w:t xml:space="preserve"> </w:t>
      </w:r>
      <w:r w:rsidRPr="007B2FEA">
        <w:rPr>
          <w:rFonts w:ascii="Verdana" w:hAnsi="Verdana" w:cs="Arial"/>
          <w:sz w:val="20"/>
          <w:szCs w:val="20"/>
        </w:rPr>
        <w:t>econômica estimada, descritas na</w:t>
      </w:r>
      <w:r w:rsidR="00911DD4" w:rsidRPr="007B2FEA">
        <w:rPr>
          <w:rFonts w:ascii="Verdana" w:hAnsi="Verdana" w:cs="Arial"/>
          <w:sz w:val="20"/>
          <w:szCs w:val="20"/>
        </w:rPr>
        <w:t>s</w:t>
      </w:r>
      <w:r w:rsidRPr="007B2FEA">
        <w:rPr>
          <w:rFonts w:ascii="Verdana" w:hAnsi="Verdana" w:cs="Arial"/>
          <w:sz w:val="20"/>
          <w:szCs w:val="20"/>
        </w:rPr>
        <w:t xml:space="preserve"> nota</w:t>
      </w:r>
      <w:r w:rsidR="00911DD4" w:rsidRPr="007B2FEA">
        <w:rPr>
          <w:rFonts w:ascii="Verdana" w:hAnsi="Verdana" w:cs="Arial"/>
          <w:sz w:val="20"/>
          <w:szCs w:val="20"/>
        </w:rPr>
        <w:t>s</w:t>
      </w:r>
      <w:r w:rsidRPr="007B2FEA">
        <w:rPr>
          <w:rFonts w:ascii="Verdana" w:hAnsi="Verdana" w:cs="Arial"/>
          <w:sz w:val="20"/>
          <w:szCs w:val="20"/>
        </w:rPr>
        <w:t xml:space="preserve"> 8</w:t>
      </w:r>
      <w:r w:rsidR="00AA7962" w:rsidRPr="007B2FEA">
        <w:rPr>
          <w:rFonts w:ascii="Verdana" w:hAnsi="Verdana" w:cs="Arial"/>
          <w:sz w:val="20"/>
          <w:szCs w:val="20"/>
        </w:rPr>
        <w:t>”</w:t>
      </w:r>
      <w:r w:rsidRPr="007B2FEA">
        <w:rPr>
          <w:rFonts w:ascii="Verdana" w:hAnsi="Verdana" w:cs="Arial"/>
          <w:sz w:val="20"/>
          <w:szCs w:val="20"/>
        </w:rPr>
        <w:t>a</w:t>
      </w:r>
      <w:r w:rsidR="00AA7962" w:rsidRPr="007B2FEA">
        <w:rPr>
          <w:rFonts w:ascii="Verdana" w:hAnsi="Verdana" w:cs="Arial"/>
          <w:sz w:val="20"/>
          <w:szCs w:val="20"/>
        </w:rPr>
        <w:t>”</w:t>
      </w:r>
      <w:r w:rsidRPr="007B2FEA">
        <w:rPr>
          <w:rFonts w:ascii="Verdana" w:hAnsi="Verdana" w:cs="Arial"/>
          <w:sz w:val="20"/>
          <w:szCs w:val="20"/>
        </w:rPr>
        <w:t xml:space="preserve"> e 8</w:t>
      </w:r>
      <w:r w:rsidR="00AA7962" w:rsidRPr="007B2FEA">
        <w:rPr>
          <w:rFonts w:ascii="Verdana" w:hAnsi="Verdana" w:cs="Arial"/>
          <w:sz w:val="20"/>
          <w:szCs w:val="20"/>
        </w:rPr>
        <w:t>”</w:t>
      </w:r>
      <w:r w:rsidRPr="007B2FEA">
        <w:rPr>
          <w:rFonts w:ascii="Verdana" w:hAnsi="Verdana" w:cs="Arial"/>
          <w:sz w:val="20"/>
          <w:szCs w:val="20"/>
        </w:rPr>
        <w:t>b</w:t>
      </w:r>
      <w:r w:rsidR="00AA7962" w:rsidRPr="007B2FEA">
        <w:rPr>
          <w:rFonts w:ascii="Verdana" w:hAnsi="Verdana" w:cs="Arial"/>
          <w:sz w:val="20"/>
          <w:szCs w:val="20"/>
        </w:rPr>
        <w:t>”</w:t>
      </w:r>
      <w:r w:rsidRPr="007B2FEA">
        <w:rPr>
          <w:rFonts w:ascii="Verdana" w:hAnsi="Verdana" w:cs="Arial"/>
          <w:sz w:val="20"/>
          <w:szCs w:val="20"/>
        </w:rPr>
        <w:t>.</w:t>
      </w:r>
    </w:p>
    <w:p w14:paraId="4892F056" w14:textId="77777777" w:rsidR="00A231C9" w:rsidRPr="007B2FEA" w:rsidRDefault="00A231C9" w:rsidP="004B625D">
      <w:pPr>
        <w:pStyle w:val="PargrafodaLista"/>
        <w:numPr>
          <w:ilvl w:val="1"/>
          <w:numId w:val="60"/>
        </w:numPr>
        <w:tabs>
          <w:tab w:val="left" w:pos="9781"/>
        </w:tabs>
        <w:spacing w:before="240" w:line="235" w:lineRule="auto"/>
        <w:ind w:left="284" w:hanging="284"/>
        <w:jc w:val="both"/>
        <w:rPr>
          <w:rFonts w:ascii="Verdana" w:hAnsi="Verdana"/>
          <w:b/>
          <w:sz w:val="20"/>
          <w:szCs w:val="20"/>
        </w:rPr>
      </w:pPr>
      <w:r w:rsidRPr="007B2FEA">
        <w:rPr>
          <w:rFonts w:ascii="Verdana" w:hAnsi="Verdana"/>
          <w:b/>
          <w:sz w:val="20"/>
          <w:szCs w:val="20"/>
        </w:rPr>
        <w:t xml:space="preserve">Redução do valor recuperável de ativos </w:t>
      </w:r>
    </w:p>
    <w:p w14:paraId="78481D03" w14:textId="21E7A36F" w:rsidR="00A231C9" w:rsidRPr="007B2FEA" w:rsidRDefault="00A231C9"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r w:rsidRPr="007B2FEA">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5507CFFC" w:rsidR="00826EE0" w:rsidRPr="007B2FEA" w:rsidRDefault="00826EE0"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2AF75FE3" w14:textId="27E53932" w:rsidR="00E04F40" w:rsidRPr="007B2FEA" w:rsidRDefault="00A231C9"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lastRenderedPageBreak/>
        <w:t>Os valores dos ativos não financeiros são objeto de revisão periódica, no mínimo anualmente, para verificar se há alguma indicação de perda do valor recuperável.</w:t>
      </w:r>
    </w:p>
    <w:p w14:paraId="00645164" w14:textId="77777777" w:rsidR="0098245A" w:rsidRPr="007B2FEA" w:rsidRDefault="0098245A" w:rsidP="004B625D">
      <w:pPr>
        <w:pStyle w:val="PargrafodaLista"/>
        <w:numPr>
          <w:ilvl w:val="1"/>
          <w:numId w:val="60"/>
        </w:numPr>
        <w:tabs>
          <w:tab w:val="left" w:pos="9781"/>
        </w:tabs>
        <w:spacing w:before="240"/>
        <w:ind w:left="284" w:hanging="284"/>
        <w:jc w:val="both"/>
        <w:rPr>
          <w:rFonts w:ascii="Verdana" w:hAnsi="Verdana"/>
          <w:b/>
          <w:sz w:val="20"/>
          <w:szCs w:val="20"/>
        </w:rPr>
      </w:pPr>
      <w:bookmarkStart w:id="50" w:name="_Toc50749779"/>
      <w:r w:rsidRPr="007B2FEA">
        <w:rPr>
          <w:rFonts w:ascii="Verdana" w:hAnsi="Verdana"/>
          <w:b/>
          <w:sz w:val="20"/>
          <w:szCs w:val="20"/>
        </w:rPr>
        <w:t>Tributos correntes e diferidos</w:t>
      </w:r>
    </w:p>
    <w:p w14:paraId="1CD886AE" w14:textId="77777777" w:rsidR="00561C25" w:rsidRPr="007B2FEA" w:rsidRDefault="0098245A" w:rsidP="004B625D">
      <w:pPr>
        <w:pStyle w:val="Corpodetexto21"/>
        <w:tabs>
          <w:tab w:val="left" w:pos="9781"/>
        </w:tabs>
        <w:ind w:right="0"/>
        <w:rPr>
          <w:rFonts w:ascii="Verdana" w:hAnsi="Verdana" w:cs="Verdana"/>
          <w:color w:val="auto"/>
          <w:sz w:val="20"/>
          <w:szCs w:val="20"/>
        </w:rPr>
      </w:pPr>
      <w:bookmarkStart w:id="51" w:name="_Hlk160529997"/>
      <w:r w:rsidRPr="007B2FEA">
        <w:rPr>
          <w:rFonts w:ascii="Verdana" w:hAnsi="Verdana" w:cs="Verdana"/>
          <w:color w:val="auto"/>
          <w:sz w:val="20"/>
          <w:szCs w:val="20"/>
        </w:rPr>
        <w:t xml:space="preserve">Os tributos incidentes sobre o </w:t>
      </w:r>
      <w:r w:rsidR="005E065E" w:rsidRPr="007B2FEA">
        <w:rPr>
          <w:rFonts w:ascii="Verdana" w:hAnsi="Verdana" w:cs="Verdana"/>
          <w:color w:val="auto"/>
          <w:sz w:val="20"/>
          <w:szCs w:val="20"/>
        </w:rPr>
        <w:t>l</w:t>
      </w:r>
      <w:r w:rsidRPr="007B2FEA">
        <w:rPr>
          <w:rFonts w:ascii="Verdana" w:hAnsi="Verdana" w:cs="Verdana"/>
          <w:color w:val="auto"/>
          <w:sz w:val="20"/>
          <w:szCs w:val="20"/>
        </w:rPr>
        <w:t>ucro e o faturamento são calculados às alíquotas a seguir demonstradas:</w:t>
      </w:r>
    </w:p>
    <w:p w14:paraId="48CE6D01" w14:textId="6F409D1E" w:rsidR="003A770E" w:rsidRPr="007B2FEA" w:rsidRDefault="003A770E" w:rsidP="004B625D">
      <w:pPr>
        <w:pStyle w:val="Corpodetexto21"/>
        <w:tabs>
          <w:tab w:val="left" w:pos="9781"/>
        </w:tabs>
        <w:ind w:right="0"/>
        <w:rPr>
          <w:rFonts w:asciiTheme="minorHAnsi" w:eastAsiaTheme="minorHAnsi" w:hAnsiTheme="minorHAnsi" w:cstheme="minorBidi"/>
          <w:color w:val="auto"/>
          <w:sz w:val="22"/>
          <w:szCs w:val="22"/>
          <w:lang w:eastAsia="en-US"/>
        </w:rPr>
      </w:pPr>
      <w:r w:rsidRPr="007B2FEA">
        <w:rPr>
          <w:lang w:eastAsia="pt-BR"/>
        </w:rPr>
        <w:fldChar w:fldCharType="begin"/>
      </w:r>
      <w:r w:rsidRPr="007B2FEA">
        <w:rPr>
          <w:lang w:eastAsia="pt-BR"/>
        </w:rPr>
        <w:instrText xml:space="preserve"> LINK Excel.Sheet.12 "Pasta1" "Planilha1!L36C1:L42C2" \a \f 4 \h  \* MERGEFORMAT </w:instrText>
      </w:r>
      <w:r w:rsidRPr="007B2FEA">
        <w:rPr>
          <w:lang w:eastAsia="pt-BR"/>
        </w:rPr>
        <w:fldChar w:fldCharType="separate"/>
      </w:r>
    </w:p>
    <w:tbl>
      <w:tblPr>
        <w:tblW w:w="10338" w:type="dxa"/>
        <w:tblLayout w:type="fixed"/>
        <w:tblCellMar>
          <w:left w:w="70" w:type="dxa"/>
          <w:right w:w="70" w:type="dxa"/>
        </w:tblCellMar>
        <w:tblLook w:val="04A0" w:firstRow="1" w:lastRow="0" w:firstColumn="1" w:lastColumn="0" w:noHBand="0" w:noVBand="1"/>
      </w:tblPr>
      <w:tblGrid>
        <w:gridCol w:w="5169"/>
        <w:gridCol w:w="5169"/>
      </w:tblGrid>
      <w:tr w:rsidR="003A770E" w:rsidRPr="007B2FEA" w14:paraId="4A0601F3" w14:textId="77777777" w:rsidTr="00826EE0">
        <w:tc>
          <w:tcPr>
            <w:tcW w:w="516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bottom"/>
            <w:hideMark/>
          </w:tcPr>
          <w:p w14:paraId="09BB1387" w14:textId="46E13581" w:rsidR="003A770E" w:rsidRPr="007B2FEA" w:rsidRDefault="003A770E" w:rsidP="004B625D">
            <w:pPr>
              <w:tabs>
                <w:tab w:val="left" w:pos="9781"/>
              </w:tabs>
              <w:suppressAutoHyphens w:val="0"/>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 xml:space="preserve">TRIBUTO </w:t>
            </w:r>
          </w:p>
        </w:tc>
        <w:tc>
          <w:tcPr>
            <w:tcW w:w="5169"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68E8E780" w14:textId="77777777" w:rsidR="003A770E" w:rsidRPr="007B2FEA" w:rsidRDefault="003A770E" w:rsidP="004B625D">
            <w:pPr>
              <w:tabs>
                <w:tab w:val="left" w:pos="9781"/>
              </w:tabs>
              <w:suppressAutoHyphens w:val="0"/>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ALÍQUOTA</w:t>
            </w:r>
          </w:p>
        </w:tc>
      </w:tr>
      <w:tr w:rsidR="003A770E" w:rsidRPr="007B2FEA" w14:paraId="163D0BD7"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6385A90F" w14:textId="307BA411"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Imposto de Renda (IR</w:t>
            </w:r>
            <w:r w:rsidR="001D675D" w:rsidRPr="007B2FEA">
              <w:rPr>
                <w:rFonts w:ascii="Verdana" w:hAnsi="Verdana" w:cs="Calibri"/>
                <w:color w:val="000000"/>
                <w:sz w:val="16"/>
                <w:szCs w:val="16"/>
                <w:lang w:eastAsia="pt-BR"/>
              </w:rPr>
              <w:t>PJ</w:t>
            </w:r>
            <w:r w:rsidRPr="007B2FEA">
              <w:rPr>
                <w:rFonts w:ascii="Verdana" w:hAnsi="Verdana" w:cs="Calibri"/>
                <w:color w:val="000000"/>
                <w:sz w:val="16"/>
                <w:szCs w:val="16"/>
                <w:lang w:eastAsia="pt-BR"/>
              </w:rPr>
              <w:t xml:space="preserve">) </w:t>
            </w:r>
          </w:p>
        </w:tc>
        <w:tc>
          <w:tcPr>
            <w:tcW w:w="5169" w:type="dxa"/>
            <w:tcBorders>
              <w:top w:val="nil"/>
              <w:left w:val="nil"/>
              <w:bottom w:val="single" w:sz="8" w:space="0" w:color="FFFFFF"/>
              <w:right w:val="single" w:sz="8" w:space="0" w:color="FFFFFF"/>
            </w:tcBorders>
            <w:shd w:val="clear" w:color="000000" w:fill="F2F2F2"/>
            <w:vAlign w:val="bottom"/>
            <w:hideMark/>
          </w:tcPr>
          <w:p w14:paraId="19B37FDD"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15,00%</w:t>
            </w:r>
          </w:p>
        </w:tc>
      </w:tr>
      <w:tr w:rsidR="003A770E" w:rsidRPr="007B2FEA" w14:paraId="3D1FD9DC"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3EFC06AE" w14:textId="027163F6"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Adicional de Imposto de Renda (IR</w:t>
            </w:r>
            <w:r w:rsidR="001D675D" w:rsidRPr="007B2FEA">
              <w:rPr>
                <w:rFonts w:ascii="Verdana" w:hAnsi="Verdana" w:cs="Calibri"/>
                <w:color w:val="000000"/>
                <w:sz w:val="16"/>
                <w:szCs w:val="16"/>
                <w:lang w:eastAsia="pt-BR"/>
              </w:rPr>
              <w:t>PJ</w:t>
            </w:r>
            <w:r w:rsidRPr="007B2FEA">
              <w:rPr>
                <w:rFonts w:ascii="Verdana" w:hAnsi="Verdana" w:cs="Calibri"/>
                <w:color w:val="000000"/>
                <w:sz w:val="16"/>
                <w:szCs w:val="16"/>
                <w:lang w:eastAsia="pt-BR"/>
              </w:rPr>
              <w:t>)</w:t>
            </w:r>
            <w:r w:rsidRPr="007B2FEA">
              <w:rPr>
                <w:rFonts w:ascii="Verdana" w:hAnsi="Verdana" w:cs="Calibri"/>
                <w:color w:val="000000"/>
                <w:sz w:val="16"/>
                <w:szCs w:val="16"/>
                <w:vertAlign w:val="superscript"/>
                <w:lang w:eastAsia="pt-BR"/>
              </w:rPr>
              <w:t xml:space="preserve"> (1)</w:t>
            </w:r>
          </w:p>
        </w:tc>
        <w:tc>
          <w:tcPr>
            <w:tcW w:w="5169" w:type="dxa"/>
            <w:tcBorders>
              <w:top w:val="nil"/>
              <w:left w:val="nil"/>
              <w:bottom w:val="single" w:sz="8" w:space="0" w:color="FFFFFF"/>
              <w:right w:val="single" w:sz="8" w:space="0" w:color="FFFFFF"/>
            </w:tcBorders>
            <w:shd w:val="clear" w:color="000000" w:fill="F2F2F2"/>
            <w:vAlign w:val="bottom"/>
            <w:hideMark/>
          </w:tcPr>
          <w:p w14:paraId="6599174D"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10,00%</w:t>
            </w:r>
          </w:p>
        </w:tc>
      </w:tr>
      <w:tr w:rsidR="003A770E" w:rsidRPr="007B2FEA" w14:paraId="00EB8EDE"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09F5B48D" w14:textId="7A7919C9"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Contribuição Social sobre o Lucro Líquido (CSLL)</w:t>
            </w:r>
          </w:p>
        </w:tc>
        <w:tc>
          <w:tcPr>
            <w:tcW w:w="5169" w:type="dxa"/>
            <w:tcBorders>
              <w:top w:val="nil"/>
              <w:left w:val="nil"/>
              <w:bottom w:val="single" w:sz="8" w:space="0" w:color="FFFFFF"/>
              <w:right w:val="single" w:sz="8" w:space="0" w:color="FFFFFF"/>
            </w:tcBorders>
            <w:shd w:val="clear" w:color="000000" w:fill="F2F2F2"/>
            <w:vAlign w:val="bottom"/>
            <w:hideMark/>
          </w:tcPr>
          <w:p w14:paraId="321C40B8"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20,00%</w:t>
            </w:r>
          </w:p>
        </w:tc>
      </w:tr>
      <w:tr w:rsidR="003A770E" w:rsidRPr="007B2FEA" w14:paraId="6148ADC8"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67D47AB7" w14:textId="77777777"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 xml:space="preserve">Pis </w:t>
            </w:r>
          </w:p>
        </w:tc>
        <w:tc>
          <w:tcPr>
            <w:tcW w:w="5169" w:type="dxa"/>
            <w:tcBorders>
              <w:top w:val="nil"/>
              <w:left w:val="nil"/>
              <w:bottom w:val="single" w:sz="8" w:space="0" w:color="FFFFFF"/>
              <w:right w:val="single" w:sz="8" w:space="0" w:color="FFFFFF"/>
            </w:tcBorders>
            <w:shd w:val="clear" w:color="000000" w:fill="F2F2F2"/>
            <w:vAlign w:val="bottom"/>
            <w:hideMark/>
          </w:tcPr>
          <w:p w14:paraId="5D74B4CB"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0,65%</w:t>
            </w:r>
          </w:p>
        </w:tc>
      </w:tr>
      <w:tr w:rsidR="003A770E" w:rsidRPr="007B2FEA" w14:paraId="086946E3"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3C3FA9EC" w14:textId="59ED7DB6" w:rsidR="003A770E" w:rsidRPr="007B2FEA" w:rsidRDefault="002B535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COFINS</w:t>
            </w:r>
            <w:r w:rsidR="003A770E" w:rsidRPr="007B2FEA">
              <w:rPr>
                <w:rFonts w:ascii="Verdana" w:hAnsi="Verdana" w:cs="Calibri"/>
                <w:color w:val="000000"/>
                <w:sz w:val="16"/>
                <w:szCs w:val="16"/>
                <w:lang w:eastAsia="pt-BR"/>
              </w:rPr>
              <w:t xml:space="preserve"> </w:t>
            </w:r>
          </w:p>
        </w:tc>
        <w:tc>
          <w:tcPr>
            <w:tcW w:w="5169" w:type="dxa"/>
            <w:tcBorders>
              <w:top w:val="nil"/>
              <w:left w:val="nil"/>
              <w:bottom w:val="single" w:sz="8" w:space="0" w:color="FFFFFF"/>
              <w:right w:val="single" w:sz="8" w:space="0" w:color="FFFFFF"/>
            </w:tcBorders>
            <w:shd w:val="clear" w:color="000000" w:fill="F2F2F2"/>
            <w:vAlign w:val="bottom"/>
            <w:hideMark/>
          </w:tcPr>
          <w:p w14:paraId="71669B86"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4,00%</w:t>
            </w:r>
          </w:p>
        </w:tc>
      </w:tr>
      <w:tr w:rsidR="003A770E" w:rsidRPr="007B2FEA" w14:paraId="452D808B"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49D138D2" w14:textId="77777777"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ISSQN</w:t>
            </w:r>
          </w:p>
        </w:tc>
        <w:tc>
          <w:tcPr>
            <w:tcW w:w="5169" w:type="dxa"/>
            <w:tcBorders>
              <w:top w:val="nil"/>
              <w:left w:val="nil"/>
              <w:bottom w:val="single" w:sz="8" w:space="0" w:color="FFFFFF"/>
              <w:right w:val="single" w:sz="8" w:space="0" w:color="FFFFFF"/>
            </w:tcBorders>
            <w:shd w:val="clear" w:color="000000" w:fill="F2F2F2"/>
            <w:vAlign w:val="bottom"/>
            <w:hideMark/>
          </w:tcPr>
          <w:p w14:paraId="7A7DBFA1"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5,00%</w:t>
            </w:r>
          </w:p>
        </w:tc>
      </w:tr>
    </w:tbl>
    <w:p w14:paraId="690A3119" w14:textId="77777777" w:rsidR="00826EE0" w:rsidRPr="007B2FEA" w:rsidRDefault="003A770E" w:rsidP="004B625D">
      <w:pPr>
        <w:pStyle w:val="PargrafodaLista"/>
        <w:tabs>
          <w:tab w:val="left" w:pos="9781"/>
        </w:tabs>
        <w:ind w:left="284"/>
        <w:jc w:val="both"/>
        <w:rPr>
          <w:rFonts w:ascii="Verdana" w:eastAsia="SimSun" w:hAnsi="Verdana"/>
          <w:sz w:val="12"/>
          <w:szCs w:val="12"/>
          <w:lang w:eastAsia="en-US"/>
        </w:rPr>
      </w:pPr>
      <w:r w:rsidRPr="007B2FEA">
        <w:rPr>
          <w:rFonts w:ascii="Verdana" w:hAnsi="Verdana" w:cs="Arial Narrow"/>
          <w:sz w:val="16"/>
          <w:szCs w:val="16"/>
        </w:rPr>
        <w:fldChar w:fldCharType="end"/>
      </w:r>
      <w:bookmarkEnd w:id="51"/>
    </w:p>
    <w:p w14:paraId="7F1F5F73" w14:textId="68BB005F" w:rsidR="0098245A" w:rsidRPr="007B2FEA" w:rsidRDefault="0098245A" w:rsidP="004B625D">
      <w:pPr>
        <w:pStyle w:val="PargrafodaLista"/>
        <w:numPr>
          <w:ilvl w:val="3"/>
          <w:numId w:val="71"/>
        </w:numPr>
        <w:tabs>
          <w:tab w:val="left" w:pos="9781"/>
        </w:tabs>
        <w:ind w:left="284" w:hanging="284"/>
        <w:jc w:val="both"/>
        <w:rPr>
          <w:rFonts w:ascii="Verdana" w:eastAsia="SimSun" w:hAnsi="Verdana"/>
          <w:sz w:val="12"/>
          <w:szCs w:val="12"/>
          <w:lang w:eastAsia="en-US"/>
        </w:rPr>
      </w:pPr>
      <w:r w:rsidRPr="007B2FEA">
        <w:rPr>
          <w:rFonts w:ascii="Verdana" w:eastAsia="SimSun" w:hAnsi="Verdana"/>
          <w:sz w:val="12"/>
          <w:szCs w:val="12"/>
          <w:lang w:eastAsia="en-US"/>
        </w:rPr>
        <w:t xml:space="preserve">Alíquota </w:t>
      </w:r>
      <w:r w:rsidRPr="007B2FEA">
        <w:rPr>
          <w:rFonts w:ascii="Verdana" w:hAnsi="Verdana"/>
          <w:sz w:val="12"/>
          <w:szCs w:val="12"/>
        </w:rPr>
        <w:t>adicional</w:t>
      </w:r>
      <w:r w:rsidRPr="007B2FEA">
        <w:rPr>
          <w:rFonts w:ascii="Verdana" w:eastAsia="SimSun" w:hAnsi="Verdana"/>
          <w:sz w:val="12"/>
          <w:szCs w:val="12"/>
          <w:lang w:eastAsia="en-US"/>
        </w:rPr>
        <w:t xml:space="preserve"> de 10% sobre o lucro tributável excedente de R$ 240 /ano.</w:t>
      </w:r>
    </w:p>
    <w:p w14:paraId="7E7F6AE2" w14:textId="77777777" w:rsidR="003266F4" w:rsidRPr="007B2FEA" w:rsidRDefault="003266F4" w:rsidP="004B625D">
      <w:pPr>
        <w:pStyle w:val="PargrafodaLista"/>
        <w:tabs>
          <w:tab w:val="left" w:pos="9781"/>
        </w:tabs>
        <w:ind w:left="284"/>
        <w:jc w:val="both"/>
        <w:rPr>
          <w:rFonts w:ascii="Verdana" w:eastAsia="SimSun" w:hAnsi="Verdana"/>
          <w:sz w:val="12"/>
          <w:szCs w:val="12"/>
          <w:lang w:eastAsia="en-US"/>
        </w:rPr>
      </w:pPr>
    </w:p>
    <w:p w14:paraId="5F03C87D" w14:textId="77777777" w:rsidR="0098245A" w:rsidRPr="007B2FEA" w:rsidRDefault="0098245A" w:rsidP="004B625D">
      <w:pPr>
        <w:tabs>
          <w:tab w:val="left" w:pos="9781"/>
        </w:tabs>
        <w:suppressAutoHyphens w:val="0"/>
        <w:jc w:val="both"/>
        <w:rPr>
          <w:rFonts w:ascii="Verdana" w:hAnsi="Verdana"/>
          <w:sz w:val="20"/>
          <w:szCs w:val="20"/>
        </w:rPr>
      </w:pPr>
      <w:r w:rsidRPr="007B2FEA">
        <w:rPr>
          <w:rFonts w:ascii="Verdana" w:hAnsi="Verdana"/>
          <w:sz w:val="20"/>
          <w:szCs w:val="20"/>
        </w:rPr>
        <w:t>Conforme a legislação tributária, a Fomento Paraná optou pelo recolhimento mensal do imposto de renda e da contribuição social sobre o lucro líquido com base na estimativa pela receita bruta, com suspensão e redução, a título de antecipação do efetivo pagamento, devido no ajuste anual.</w:t>
      </w:r>
    </w:p>
    <w:p w14:paraId="2F2F3CBA" w14:textId="77777777" w:rsidR="0098245A" w:rsidRPr="007B2FEA" w:rsidRDefault="0098245A" w:rsidP="004B625D">
      <w:pPr>
        <w:tabs>
          <w:tab w:val="left" w:pos="9781"/>
        </w:tabs>
        <w:suppressAutoHyphens w:val="0"/>
        <w:jc w:val="both"/>
        <w:rPr>
          <w:rFonts w:ascii="Verdana" w:hAnsi="Verdana"/>
          <w:sz w:val="20"/>
          <w:szCs w:val="20"/>
        </w:rPr>
      </w:pPr>
    </w:p>
    <w:p w14:paraId="78B8C151" w14:textId="5A5636E8" w:rsidR="00594502" w:rsidRPr="007B2FEA" w:rsidRDefault="0098245A" w:rsidP="004B625D">
      <w:pPr>
        <w:tabs>
          <w:tab w:val="left" w:pos="9781"/>
        </w:tabs>
        <w:suppressAutoHyphens w:val="0"/>
        <w:jc w:val="both"/>
        <w:rPr>
          <w:rFonts w:ascii="Verdana" w:hAnsi="Verdana" w:cs="Arial"/>
          <w:sz w:val="20"/>
          <w:szCs w:val="20"/>
        </w:rPr>
      </w:pPr>
      <w:r w:rsidRPr="007B2FEA">
        <w:rPr>
          <w:rFonts w:ascii="Verdana" w:hAnsi="Verdana"/>
          <w:sz w:val="20"/>
          <w:szCs w:val="20"/>
        </w:rPr>
        <w:t xml:space="preserve">Os ativos fiscais diferidos, são reconhecidos conforme Resolução CMN </w:t>
      </w:r>
      <w:r w:rsidR="00F33FF4" w:rsidRPr="007B2FEA">
        <w:rPr>
          <w:rFonts w:ascii="Verdana" w:hAnsi="Verdana"/>
          <w:sz w:val="20"/>
          <w:szCs w:val="20"/>
        </w:rPr>
        <w:t xml:space="preserve">nº </w:t>
      </w:r>
      <w:r w:rsidRPr="007B2FEA">
        <w:rPr>
          <w:rFonts w:ascii="Verdana" w:hAnsi="Verdana"/>
          <w:sz w:val="20"/>
          <w:szCs w:val="20"/>
        </w:rPr>
        <w:t>4</w:t>
      </w:r>
      <w:r w:rsidR="00FD61ED" w:rsidRPr="007B2FEA">
        <w:rPr>
          <w:rFonts w:ascii="Verdana" w:hAnsi="Verdana"/>
          <w:sz w:val="20"/>
          <w:szCs w:val="20"/>
        </w:rPr>
        <w:t>.</w:t>
      </w:r>
      <w:r w:rsidRPr="007B2FEA">
        <w:rPr>
          <w:rFonts w:ascii="Verdana" w:hAnsi="Verdana"/>
          <w:sz w:val="20"/>
          <w:szCs w:val="20"/>
        </w:rPr>
        <w:t xml:space="preserve">842/2020. </w:t>
      </w:r>
      <w:r w:rsidR="00D55F03" w:rsidRPr="007B2FEA">
        <w:rPr>
          <w:rFonts w:ascii="Verdana" w:hAnsi="Verdana"/>
          <w:sz w:val="20"/>
          <w:szCs w:val="20"/>
        </w:rPr>
        <w:t>T</w:t>
      </w:r>
      <w:r w:rsidRPr="007B2FEA">
        <w:rPr>
          <w:rFonts w:ascii="Verdana" w:hAnsi="Verdana"/>
          <w:sz w:val="20"/>
          <w:szCs w:val="20"/>
        </w:rPr>
        <w:t>ambém denominados</w:t>
      </w:r>
      <w:r w:rsidR="00D55F03" w:rsidRPr="007B2FEA">
        <w:rPr>
          <w:rFonts w:ascii="Verdana" w:hAnsi="Verdana"/>
          <w:sz w:val="20"/>
          <w:szCs w:val="20"/>
        </w:rPr>
        <w:t xml:space="preserve"> </w:t>
      </w:r>
      <w:r w:rsidRPr="007B2FEA">
        <w:rPr>
          <w:rFonts w:ascii="Verdana" w:hAnsi="Verdana"/>
          <w:sz w:val="20"/>
          <w:szCs w:val="20"/>
        </w:rPr>
        <w:t xml:space="preserve">“créditos tributários”, </w:t>
      </w:r>
      <w:r w:rsidRPr="007B2FEA">
        <w:rPr>
          <w:rFonts w:ascii="Verdana" w:hAnsi="Verdana" w:cs="Arial"/>
          <w:sz w:val="20"/>
          <w:szCs w:val="20"/>
        </w:rPr>
        <w:t xml:space="preserve">são constituídos sobre diferenças temporárias decorrentes de despesas apropriadas no </w:t>
      </w:r>
      <w:r w:rsidR="00EC554F" w:rsidRPr="007B2FEA">
        <w:rPr>
          <w:rFonts w:ascii="Verdana" w:hAnsi="Verdana" w:cs="Arial"/>
          <w:sz w:val="20"/>
          <w:szCs w:val="20"/>
        </w:rPr>
        <w:t>período</w:t>
      </w:r>
      <w:r w:rsidRPr="007B2FEA">
        <w:rPr>
          <w:rFonts w:ascii="Verdana" w:hAnsi="Verdana" w:cs="Arial"/>
          <w:sz w:val="20"/>
          <w:szCs w:val="20"/>
        </w:rPr>
        <w:t xml:space="preserve"> e ainda não dedutíveis para fins de imposto de renda e contribuição social, e são registrados na rubrica “Ativo</w:t>
      </w:r>
      <w:r w:rsidR="003A5938" w:rsidRPr="007B2FEA">
        <w:rPr>
          <w:rFonts w:ascii="Verdana" w:hAnsi="Verdana" w:cs="Arial"/>
          <w:sz w:val="20"/>
          <w:szCs w:val="20"/>
        </w:rPr>
        <w:t>s</w:t>
      </w:r>
      <w:r w:rsidRPr="007B2FEA">
        <w:rPr>
          <w:rFonts w:ascii="Verdana" w:hAnsi="Verdana" w:cs="Arial"/>
          <w:sz w:val="20"/>
          <w:szCs w:val="20"/>
        </w:rPr>
        <w:t xml:space="preserve"> Fisca</w:t>
      </w:r>
      <w:r w:rsidR="003A5938" w:rsidRPr="007B2FEA">
        <w:rPr>
          <w:rFonts w:ascii="Verdana" w:hAnsi="Verdana" w:cs="Arial"/>
          <w:sz w:val="20"/>
          <w:szCs w:val="20"/>
        </w:rPr>
        <w:t>is</w:t>
      </w:r>
      <w:r w:rsidRPr="007B2FEA">
        <w:rPr>
          <w:rFonts w:ascii="Verdana" w:hAnsi="Verdana" w:cs="Arial"/>
          <w:sz w:val="20"/>
          <w:szCs w:val="20"/>
        </w:rPr>
        <w:t xml:space="preserve"> Diferido</w:t>
      </w:r>
      <w:r w:rsidR="003A5938" w:rsidRPr="007B2FEA">
        <w:rPr>
          <w:rFonts w:ascii="Verdana" w:hAnsi="Verdana" w:cs="Arial"/>
          <w:sz w:val="20"/>
          <w:szCs w:val="20"/>
        </w:rPr>
        <w:t>s</w:t>
      </w:r>
      <w:r w:rsidRPr="007B2FEA">
        <w:rPr>
          <w:rFonts w:ascii="Verdana" w:hAnsi="Verdana" w:cs="Arial"/>
          <w:sz w:val="20"/>
          <w:szCs w:val="20"/>
        </w:rPr>
        <w:t xml:space="preserve">”. </w:t>
      </w:r>
      <w:r w:rsidR="00464444" w:rsidRPr="007B2FEA">
        <w:rPr>
          <w:rFonts w:ascii="Verdana" w:hAnsi="Verdana" w:cs="Arial"/>
          <w:sz w:val="20"/>
          <w:szCs w:val="20"/>
        </w:rPr>
        <w:t>Tais créditos tributários são reconhecidos contabilmente com base em expectativas de realização, considerando os estudos técnicos e análises realizadas pela Administração.</w:t>
      </w:r>
    </w:p>
    <w:p w14:paraId="5366C3B7" w14:textId="77777777" w:rsidR="00F33FF4" w:rsidRPr="007B2FEA" w:rsidRDefault="00F33FF4" w:rsidP="004B625D">
      <w:pPr>
        <w:tabs>
          <w:tab w:val="left" w:pos="9781"/>
        </w:tabs>
        <w:suppressAutoHyphens w:val="0"/>
        <w:jc w:val="both"/>
        <w:rPr>
          <w:rFonts w:ascii="Verdana" w:hAnsi="Verdana" w:cs="Arial"/>
          <w:sz w:val="20"/>
          <w:szCs w:val="20"/>
        </w:rPr>
      </w:pPr>
    </w:p>
    <w:p w14:paraId="2984A81C" w14:textId="7909FFBD" w:rsidR="00655453" w:rsidRPr="007B2FEA" w:rsidRDefault="0098245A"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Os passivos fiscais diferidos, também denominados “débitos tributários” são constituídos sobre diferenças temporárias tributáveis, decorrentes de receitas de créditos recuperados, tributadas pelo regime de caixa, na forma prevista no artigo 12, § 2</w:t>
      </w:r>
      <w:r w:rsidR="00594502" w:rsidRPr="007B2FEA">
        <w:rPr>
          <w:rFonts w:ascii="Verdana" w:hAnsi="Verdana" w:cs="Arial"/>
          <w:sz w:val="20"/>
          <w:szCs w:val="20"/>
        </w:rPr>
        <w:t>º</w:t>
      </w:r>
      <w:r w:rsidRPr="007B2FEA">
        <w:rPr>
          <w:rFonts w:ascii="Verdana" w:hAnsi="Verdana" w:cs="Arial"/>
          <w:sz w:val="20"/>
          <w:szCs w:val="20"/>
        </w:rPr>
        <w:t xml:space="preserve"> da Lei Federal nº 9</w:t>
      </w:r>
      <w:r w:rsidR="00594502" w:rsidRPr="007B2FEA">
        <w:rPr>
          <w:rFonts w:ascii="Verdana" w:hAnsi="Verdana" w:cs="Arial"/>
          <w:sz w:val="20"/>
          <w:szCs w:val="20"/>
        </w:rPr>
        <w:t>.</w:t>
      </w:r>
      <w:r w:rsidRPr="007B2FEA">
        <w:rPr>
          <w:rFonts w:ascii="Verdana" w:hAnsi="Verdana" w:cs="Arial"/>
          <w:sz w:val="20"/>
          <w:szCs w:val="20"/>
        </w:rPr>
        <w:t>430/</w:t>
      </w:r>
      <w:r w:rsidR="00F95BF7" w:rsidRPr="007B2FEA">
        <w:rPr>
          <w:rFonts w:ascii="Verdana" w:hAnsi="Verdana" w:cs="Arial"/>
          <w:sz w:val="20"/>
          <w:szCs w:val="20"/>
        </w:rPr>
        <w:t>19</w:t>
      </w:r>
      <w:r w:rsidRPr="007B2FEA">
        <w:rPr>
          <w:rFonts w:ascii="Verdana" w:hAnsi="Verdana" w:cs="Arial"/>
          <w:sz w:val="20"/>
          <w:szCs w:val="20"/>
        </w:rPr>
        <w:t>96, e são registrados na rubrica “</w:t>
      </w:r>
      <w:r w:rsidR="00594502" w:rsidRPr="007B2FEA">
        <w:rPr>
          <w:rFonts w:ascii="Verdana" w:hAnsi="Verdana" w:cs="Arial"/>
          <w:sz w:val="20"/>
          <w:szCs w:val="20"/>
        </w:rPr>
        <w:t xml:space="preserve">Obrigações </w:t>
      </w:r>
      <w:r w:rsidRPr="007B2FEA">
        <w:rPr>
          <w:rFonts w:ascii="Verdana" w:hAnsi="Verdana" w:cs="Arial"/>
          <w:sz w:val="20"/>
          <w:szCs w:val="20"/>
        </w:rPr>
        <w:t>Fisca</w:t>
      </w:r>
      <w:r w:rsidR="00594502" w:rsidRPr="007B2FEA">
        <w:rPr>
          <w:rFonts w:ascii="Verdana" w:hAnsi="Verdana" w:cs="Arial"/>
          <w:sz w:val="20"/>
          <w:szCs w:val="20"/>
        </w:rPr>
        <w:t>is</w:t>
      </w:r>
      <w:r w:rsidRPr="007B2FEA">
        <w:rPr>
          <w:rFonts w:ascii="Verdana" w:hAnsi="Verdana" w:cs="Arial"/>
          <w:sz w:val="20"/>
          <w:szCs w:val="20"/>
        </w:rPr>
        <w:t xml:space="preserve"> Diferid</w:t>
      </w:r>
      <w:r w:rsidR="00594502" w:rsidRPr="007B2FEA">
        <w:rPr>
          <w:rFonts w:ascii="Verdana" w:hAnsi="Verdana" w:cs="Arial"/>
          <w:sz w:val="20"/>
          <w:szCs w:val="20"/>
        </w:rPr>
        <w:t>as</w:t>
      </w:r>
      <w:r w:rsidRPr="007B2FEA">
        <w:rPr>
          <w:rFonts w:ascii="Verdana" w:hAnsi="Verdana" w:cs="Arial"/>
          <w:sz w:val="20"/>
          <w:szCs w:val="20"/>
        </w:rPr>
        <w:t xml:space="preserve">”. </w:t>
      </w:r>
    </w:p>
    <w:p w14:paraId="72B0D57A" w14:textId="77777777" w:rsidR="00655453" w:rsidRPr="007B2FEA" w:rsidRDefault="00655453" w:rsidP="004B625D">
      <w:pPr>
        <w:tabs>
          <w:tab w:val="left" w:pos="9781"/>
        </w:tabs>
        <w:suppressAutoHyphens w:val="0"/>
        <w:jc w:val="both"/>
        <w:rPr>
          <w:rFonts w:ascii="Verdana" w:hAnsi="Verdana" w:cs="Arial"/>
          <w:sz w:val="20"/>
          <w:szCs w:val="20"/>
        </w:rPr>
      </w:pPr>
    </w:p>
    <w:p w14:paraId="423972D4" w14:textId="2E4134F1" w:rsidR="0098245A" w:rsidRPr="007B2FEA" w:rsidRDefault="00292E7D"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O registro contábil dos créditos e débitos tributários foi efetuado pelas alíquotas aplicáveis ao período previsto de sua realização.</w:t>
      </w:r>
    </w:p>
    <w:p w14:paraId="522179A6" w14:textId="77777777" w:rsidR="009403BE" w:rsidRPr="007B2FEA" w:rsidRDefault="009403BE" w:rsidP="004B625D">
      <w:pPr>
        <w:tabs>
          <w:tab w:val="left" w:pos="9781"/>
        </w:tabs>
        <w:suppressAutoHyphens w:val="0"/>
        <w:jc w:val="both"/>
        <w:rPr>
          <w:rFonts w:ascii="Verdana" w:hAnsi="Verdana" w:cs="Arial"/>
          <w:sz w:val="20"/>
          <w:szCs w:val="20"/>
          <w:lang w:eastAsia="en-US"/>
        </w:rPr>
      </w:pPr>
    </w:p>
    <w:p w14:paraId="592A3F40" w14:textId="5FD99D7D" w:rsidR="009403BE" w:rsidRPr="007B2FEA" w:rsidRDefault="009403BE" w:rsidP="004B625D">
      <w:pPr>
        <w:tabs>
          <w:tab w:val="left" w:pos="9781"/>
        </w:tabs>
        <w:suppressAutoHyphens w:val="0"/>
        <w:jc w:val="both"/>
        <w:rPr>
          <w:rFonts w:ascii="Verdana" w:hAnsi="Verdana" w:cs="Arial"/>
          <w:sz w:val="20"/>
          <w:szCs w:val="20"/>
          <w:lang w:eastAsia="en-US"/>
        </w:rPr>
      </w:pPr>
      <w:r w:rsidRPr="007B2FEA">
        <w:rPr>
          <w:rFonts w:ascii="Verdana" w:hAnsi="Verdana" w:cs="Arial"/>
          <w:sz w:val="20"/>
          <w:szCs w:val="20"/>
          <w:lang w:eastAsia="en-US"/>
        </w:rPr>
        <w:t xml:space="preserve">Conforme Resolução </w:t>
      </w:r>
      <w:r w:rsidR="00F72C8B" w:rsidRPr="007B2FEA">
        <w:rPr>
          <w:rFonts w:ascii="Verdana" w:hAnsi="Verdana" w:cs="Arial"/>
          <w:sz w:val="20"/>
          <w:szCs w:val="20"/>
          <w:lang w:eastAsia="en-US"/>
        </w:rPr>
        <w:t>BACEN</w:t>
      </w:r>
      <w:r w:rsidRPr="007B2FEA">
        <w:rPr>
          <w:rFonts w:ascii="Verdana" w:hAnsi="Verdana" w:cs="Arial"/>
          <w:sz w:val="20"/>
          <w:szCs w:val="20"/>
          <w:lang w:eastAsia="en-US"/>
        </w:rPr>
        <w:t xml:space="preserve"> nº 2/2020, os créditos e débitos tributários são apresentados integralmente no ativo e passivo não-circulante, independentemente de sua expectativa de realização.</w:t>
      </w:r>
    </w:p>
    <w:p w14:paraId="2AB4A146" w14:textId="77777777" w:rsidR="00A42E25" w:rsidRPr="007B2FEA" w:rsidRDefault="00A42E25" w:rsidP="004B625D">
      <w:pPr>
        <w:tabs>
          <w:tab w:val="left" w:pos="9781"/>
        </w:tabs>
        <w:suppressAutoHyphens w:val="0"/>
        <w:jc w:val="both"/>
        <w:rPr>
          <w:rFonts w:ascii="Verdana" w:hAnsi="Verdana" w:cs="Arial"/>
          <w:sz w:val="20"/>
          <w:szCs w:val="20"/>
          <w:lang w:eastAsia="en-US"/>
        </w:rPr>
      </w:pPr>
    </w:p>
    <w:p w14:paraId="0E9D3C6F" w14:textId="77981891" w:rsidR="0098245A" w:rsidRPr="007B2FEA" w:rsidRDefault="0098245A" w:rsidP="004B625D">
      <w:pPr>
        <w:pStyle w:val="PargrafodaLista"/>
        <w:tabs>
          <w:tab w:val="left" w:pos="9781"/>
        </w:tabs>
        <w:ind w:left="0"/>
        <w:jc w:val="both"/>
        <w:rPr>
          <w:rFonts w:ascii="Verdana" w:hAnsi="Verdana" w:cs="Verdana"/>
          <w:sz w:val="20"/>
          <w:szCs w:val="20"/>
        </w:rPr>
      </w:pPr>
      <w:r w:rsidRPr="007B2FEA">
        <w:rPr>
          <w:rFonts w:ascii="Verdana" w:hAnsi="Verdana" w:cs="Verdana"/>
          <w:sz w:val="20"/>
          <w:szCs w:val="20"/>
        </w:rPr>
        <w:t>A composição dos valores dos tributos correntes e diferidos, a demonstração dos seus cálculos, a origem e previsão de realização dos créditos tributários, bem como os valores dos créditos tributários não ativados, estão evidenciadas na nota 1</w:t>
      </w:r>
      <w:r w:rsidR="004A2FB5" w:rsidRPr="007B2FEA">
        <w:rPr>
          <w:rFonts w:ascii="Verdana" w:hAnsi="Verdana" w:cs="Verdana"/>
          <w:sz w:val="20"/>
          <w:szCs w:val="20"/>
        </w:rPr>
        <w:t>5</w:t>
      </w:r>
      <w:r w:rsidRPr="007B2FEA">
        <w:rPr>
          <w:rFonts w:ascii="Verdana" w:hAnsi="Verdana" w:cs="Verdana"/>
          <w:sz w:val="20"/>
          <w:szCs w:val="20"/>
        </w:rPr>
        <w:t>.</w:t>
      </w:r>
    </w:p>
    <w:p w14:paraId="25841CE9" w14:textId="77777777" w:rsidR="00142BF2" w:rsidRPr="007B2FEA" w:rsidRDefault="00142BF2" w:rsidP="004B625D">
      <w:pPr>
        <w:pStyle w:val="PargrafodaLista"/>
        <w:numPr>
          <w:ilvl w:val="1"/>
          <w:numId w:val="60"/>
        </w:numPr>
        <w:tabs>
          <w:tab w:val="left" w:pos="9781"/>
        </w:tabs>
        <w:spacing w:before="240"/>
        <w:ind w:left="284" w:hanging="284"/>
        <w:jc w:val="both"/>
        <w:rPr>
          <w:rFonts w:ascii="Verdana" w:hAnsi="Verdana"/>
          <w:b/>
          <w:sz w:val="20"/>
          <w:szCs w:val="20"/>
        </w:rPr>
      </w:pPr>
      <w:r w:rsidRPr="007B2FEA">
        <w:rPr>
          <w:rFonts w:ascii="Verdana" w:hAnsi="Verdana"/>
          <w:b/>
          <w:sz w:val="20"/>
          <w:szCs w:val="20"/>
        </w:rPr>
        <w:t>Outros ativos</w:t>
      </w:r>
    </w:p>
    <w:p w14:paraId="5855CC4B" w14:textId="59F7E60C" w:rsidR="00142BF2" w:rsidRPr="007B2FEA" w:rsidRDefault="00142BF2" w:rsidP="004B625D">
      <w:pPr>
        <w:tabs>
          <w:tab w:val="left" w:pos="9781"/>
        </w:tabs>
        <w:jc w:val="both"/>
        <w:rPr>
          <w:rFonts w:ascii="Verdana" w:hAnsi="Verdana" w:cs="Arial"/>
          <w:sz w:val="20"/>
          <w:szCs w:val="20"/>
        </w:rPr>
      </w:pPr>
      <w:r w:rsidRPr="007B2FEA">
        <w:rPr>
          <w:rFonts w:ascii="Verdana" w:hAnsi="Verdana" w:cs="Arial"/>
          <w:sz w:val="20"/>
          <w:szCs w:val="20"/>
        </w:rPr>
        <w:t xml:space="preserve">Os demais ativos estão demonstrados pelos valores de realização, incluindo, quando aplicável, os rendimentos e as variações monetárias auferidas em base </w:t>
      </w:r>
      <w:r w:rsidR="001A0770" w:rsidRPr="007B2FEA">
        <w:rPr>
          <w:rFonts w:ascii="Verdana" w:hAnsi="Verdana" w:cs="Arial"/>
          <w:sz w:val="20"/>
          <w:szCs w:val="20"/>
        </w:rPr>
        <w:t xml:space="preserve">“pro rata” dia </w:t>
      </w:r>
      <w:r w:rsidRPr="007B2FEA">
        <w:rPr>
          <w:rFonts w:ascii="Verdana" w:hAnsi="Verdana" w:cs="Arial"/>
          <w:sz w:val="20"/>
          <w:szCs w:val="20"/>
        </w:rPr>
        <w:t xml:space="preserve">e provisão para perda, quando necessária. </w:t>
      </w:r>
    </w:p>
    <w:p w14:paraId="18B0117E" w14:textId="70D8DE4D" w:rsidR="00E81EC6" w:rsidRPr="007B2FEA" w:rsidRDefault="0055427A" w:rsidP="004B625D">
      <w:pPr>
        <w:pStyle w:val="PargrafodaLista"/>
        <w:numPr>
          <w:ilvl w:val="1"/>
          <w:numId w:val="60"/>
        </w:numPr>
        <w:tabs>
          <w:tab w:val="left" w:pos="9781"/>
        </w:tabs>
        <w:spacing w:before="240"/>
        <w:ind w:left="284" w:hanging="284"/>
        <w:jc w:val="both"/>
        <w:rPr>
          <w:rFonts w:ascii="Verdana" w:hAnsi="Verdana"/>
          <w:b/>
          <w:sz w:val="20"/>
          <w:szCs w:val="20"/>
        </w:rPr>
      </w:pPr>
      <w:bookmarkStart w:id="52" w:name="_Hlk162000037"/>
      <w:r w:rsidRPr="007B2FEA">
        <w:rPr>
          <w:rFonts w:ascii="Verdana" w:hAnsi="Verdana"/>
          <w:b/>
          <w:sz w:val="20"/>
          <w:szCs w:val="20"/>
        </w:rPr>
        <w:t>Provisões</w:t>
      </w:r>
      <w:r w:rsidR="00BB71EA" w:rsidRPr="007B2FEA">
        <w:rPr>
          <w:rFonts w:ascii="Verdana" w:hAnsi="Verdana"/>
          <w:b/>
          <w:sz w:val="20"/>
          <w:szCs w:val="20"/>
        </w:rPr>
        <w:t xml:space="preserve">, </w:t>
      </w:r>
      <w:r w:rsidRPr="007B2FEA">
        <w:rPr>
          <w:rFonts w:ascii="Verdana" w:hAnsi="Verdana"/>
          <w:b/>
          <w:sz w:val="20"/>
          <w:szCs w:val="20"/>
        </w:rPr>
        <w:t xml:space="preserve">ativos </w:t>
      </w:r>
      <w:r w:rsidR="00BB71EA" w:rsidRPr="007B2FEA">
        <w:rPr>
          <w:rFonts w:ascii="Verdana" w:hAnsi="Verdana"/>
          <w:b/>
          <w:sz w:val="20"/>
          <w:szCs w:val="20"/>
        </w:rPr>
        <w:t xml:space="preserve">e </w:t>
      </w:r>
      <w:r w:rsidR="00E81EC6" w:rsidRPr="007B2FEA">
        <w:rPr>
          <w:rFonts w:ascii="Verdana" w:hAnsi="Verdana"/>
          <w:b/>
          <w:sz w:val="20"/>
          <w:szCs w:val="20"/>
        </w:rPr>
        <w:t>passivos contingentes</w:t>
      </w:r>
      <w:bookmarkEnd w:id="50"/>
    </w:p>
    <w:bookmarkEnd w:id="52"/>
    <w:p w14:paraId="0CC2E96C" w14:textId="03F65237" w:rsidR="00826EE0" w:rsidRPr="007B2FEA" w:rsidRDefault="00DF024D" w:rsidP="004B625D">
      <w:pPr>
        <w:tabs>
          <w:tab w:val="left" w:pos="9781"/>
        </w:tabs>
        <w:jc w:val="both"/>
        <w:rPr>
          <w:rFonts w:ascii="Verdana" w:hAnsi="Verdana" w:cs="Arial"/>
          <w:sz w:val="20"/>
          <w:szCs w:val="20"/>
        </w:rPr>
      </w:pPr>
      <w:r w:rsidRPr="007B2FEA">
        <w:rPr>
          <w:rFonts w:ascii="Verdana" w:hAnsi="Verdana" w:cs="Arial"/>
          <w:sz w:val="20"/>
          <w:szCs w:val="20"/>
        </w:rPr>
        <w:t>Os ativos, provisões e passivos contingentes são reconhecidos, mensurados e divulgados de acordo com os critérios definidos pelo CPC 25 - Provisões, Passivos Contingentes e Ativos Contingentes, o qual foi aprovado pela Resolução CMN nº 3.823/</w:t>
      </w:r>
      <w:r w:rsidR="001D1AD5" w:rsidRPr="007B2FEA">
        <w:rPr>
          <w:rFonts w:ascii="Verdana" w:hAnsi="Verdana" w:cs="Arial"/>
          <w:sz w:val="20"/>
          <w:szCs w:val="20"/>
        </w:rPr>
        <w:t>20</w:t>
      </w:r>
      <w:r w:rsidRPr="007B2FEA">
        <w:rPr>
          <w:rFonts w:ascii="Verdana" w:hAnsi="Verdana" w:cs="Arial"/>
          <w:sz w:val="20"/>
          <w:szCs w:val="20"/>
        </w:rPr>
        <w:t xml:space="preserve">09. </w:t>
      </w:r>
    </w:p>
    <w:p w14:paraId="1BBCCAE5" w14:textId="77777777" w:rsidR="00826EE0" w:rsidRPr="007B2FEA" w:rsidRDefault="00826EE0"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2A616E5C" w14:textId="162F9168" w:rsidR="00BB71EA" w:rsidRPr="007B2FEA" w:rsidRDefault="00DF024D" w:rsidP="004B625D">
      <w:pPr>
        <w:pStyle w:val="PargrafodaLista"/>
        <w:numPr>
          <w:ilvl w:val="0"/>
          <w:numId w:val="63"/>
        </w:numPr>
        <w:tabs>
          <w:tab w:val="left" w:pos="9781"/>
        </w:tabs>
        <w:spacing w:before="120"/>
        <w:ind w:left="714" w:hanging="357"/>
        <w:jc w:val="both"/>
        <w:rPr>
          <w:rFonts w:ascii="Verdana" w:hAnsi="Verdana"/>
          <w:b/>
          <w:sz w:val="20"/>
          <w:szCs w:val="20"/>
        </w:rPr>
      </w:pPr>
      <w:r w:rsidRPr="007B2FEA">
        <w:rPr>
          <w:rFonts w:ascii="Verdana" w:hAnsi="Verdana"/>
          <w:b/>
          <w:sz w:val="20"/>
          <w:szCs w:val="20"/>
        </w:rPr>
        <w:lastRenderedPageBreak/>
        <w:t>Ativos c</w:t>
      </w:r>
      <w:r w:rsidR="00BB71EA" w:rsidRPr="007B2FEA">
        <w:rPr>
          <w:rFonts w:ascii="Verdana" w:hAnsi="Verdana"/>
          <w:b/>
          <w:sz w:val="20"/>
          <w:szCs w:val="20"/>
        </w:rPr>
        <w:t>ontingente</w:t>
      </w:r>
      <w:r w:rsidR="00FB3807" w:rsidRPr="007B2FEA">
        <w:rPr>
          <w:rFonts w:ascii="Verdana" w:hAnsi="Verdana"/>
          <w:b/>
          <w:sz w:val="20"/>
          <w:szCs w:val="20"/>
        </w:rPr>
        <w:t>s</w:t>
      </w:r>
    </w:p>
    <w:p w14:paraId="2852D987" w14:textId="323748FD" w:rsidR="00FB3807" w:rsidRPr="007B2FEA" w:rsidRDefault="00FB3807" w:rsidP="004B625D">
      <w:pPr>
        <w:tabs>
          <w:tab w:val="left" w:pos="9781"/>
        </w:tabs>
        <w:spacing w:after="120"/>
        <w:ind w:left="709"/>
        <w:jc w:val="both"/>
        <w:rPr>
          <w:rFonts w:ascii="Verdana" w:hAnsi="Verdana" w:cs="Arial"/>
          <w:sz w:val="20"/>
          <w:szCs w:val="20"/>
        </w:rPr>
      </w:pPr>
      <w:r w:rsidRPr="007B2FEA">
        <w:rPr>
          <w:rFonts w:ascii="Verdana" w:hAnsi="Verdana" w:cs="Arial"/>
          <w:sz w:val="20"/>
          <w:szCs w:val="20"/>
        </w:rPr>
        <w:t xml:space="preserve">Não são reconhecidos contabilmente, </w:t>
      </w:r>
      <w:r w:rsidR="00C62D7E" w:rsidRPr="007B2FEA">
        <w:rPr>
          <w:rFonts w:ascii="Verdana" w:hAnsi="Verdana" w:cs="Arial"/>
          <w:sz w:val="20"/>
          <w:szCs w:val="20"/>
        </w:rPr>
        <w:t>salvo</w:t>
      </w:r>
      <w:r w:rsidRPr="007B2FEA">
        <w:rPr>
          <w:rFonts w:ascii="Verdana" w:hAnsi="Verdana" w:cs="Arial"/>
          <w:sz w:val="20"/>
          <w:szCs w:val="20"/>
        </w:rPr>
        <w:t>, quando há evidências que propiciem a garantia de sua realização, usualmente representado p</w:t>
      </w:r>
      <w:r w:rsidR="00C62D7E" w:rsidRPr="007B2FEA">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7B2FEA">
        <w:rPr>
          <w:rFonts w:ascii="Verdana" w:hAnsi="Verdana" w:cs="Arial"/>
          <w:sz w:val="20"/>
          <w:szCs w:val="20"/>
        </w:rPr>
        <w:t>classificados com expectativa de êxito provável, são</w:t>
      </w:r>
      <w:r w:rsidR="00C62D7E" w:rsidRPr="007B2FEA">
        <w:rPr>
          <w:rFonts w:ascii="Verdana" w:hAnsi="Verdana" w:cs="Arial"/>
          <w:sz w:val="20"/>
          <w:szCs w:val="20"/>
        </w:rPr>
        <w:t xml:space="preserve"> divulgados nas demonstrações financeiras.</w:t>
      </w:r>
    </w:p>
    <w:p w14:paraId="61D8E4A1" w14:textId="1726B4C2" w:rsidR="00BB71EA" w:rsidRPr="007B2FEA" w:rsidRDefault="00DF024D" w:rsidP="004B625D">
      <w:pPr>
        <w:pStyle w:val="PargrafodaLista"/>
        <w:numPr>
          <w:ilvl w:val="0"/>
          <w:numId w:val="63"/>
        </w:numPr>
        <w:tabs>
          <w:tab w:val="left" w:pos="9781"/>
        </w:tabs>
        <w:spacing w:before="120"/>
        <w:ind w:left="714" w:hanging="357"/>
        <w:jc w:val="both"/>
        <w:rPr>
          <w:rFonts w:ascii="Verdana" w:hAnsi="Verdana"/>
          <w:b/>
          <w:sz w:val="20"/>
          <w:szCs w:val="20"/>
        </w:rPr>
      </w:pPr>
      <w:r w:rsidRPr="007B2FEA">
        <w:rPr>
          <w:rFonts w:ascii="Verdana" w:hAnsi="Verdana"/>
          <w:b/>
          <w:sz w:val="20"/>
          <w:szCs w:val="20"/>
        </w:rPr>
        <w:t xml:space="preserve">Provisões </w:t>
      </w:r>
    </w:p>
    <w:p w14:paraId="03E33DEB" w14:textId="2BA54753" w:rsidR="0055427A" w:rsidRPr="007B2FEA" w:rsidRDefault="00AC111D" w:rsidP="004B625D">
      <w:pPr>
        <w:tabs>
          <w:tab w:val="left" w:pos="9781"/>
        </w:tabs>
        <w:ind w:left="709"/>
        <w:jc w:val="both"/>
        <w:rPr>
          <w:rFonts w:ascii="Verdana" w:hAnsi="Verdana" w:cs="Arial"/>
          <w:sz w:val="20"/>
          <w:szCs w:val="20"/>
        </w:rPr>
      </w:pPr>
      <w:r w:rsidRPr="007B2FEA">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sidRPr="007B2FEA">
        <w:rPr>
          <w:rFonts w:ascii="Verdana" w:hAnsi="Verdana" w:cs="Arial"/>
          <w:sz w:val="20"/>
          <w:szCs w:val="20"/>
        </w:rPr>
        <w:t>.</w:t>
      </w:r>
    </w:p>
    <w:p w14:paraId="51B6B5BF" w14:textId="37B793C0" w:rsidR="0040490A" w:rsidRPr="007B2FEA" w:rsidRDefault="0040490A" w:rsidP="004B625D">
      <w:pPr>
        <w:pStyle w:val="PargrafodaLista"/>
        <w:numPr>
          <w:ilvl w:val="0"/>
          <w:numId w:val="63"/>
        </w:numPr>
        <w:tabs>
          <w:tab w:val="left" w:pos="9781"/>
        </w:tabs>
        <w:spacing w:before="120"/>
        <w:ind w:left="714" w:hanging="357"/>
        <w:jc w:val="both"/>
        <w:rPr>
          <w:rFonts w:ascii="Verdana" w:hAnsi="Verdana"/>
          <w:b/>
          <w:sz w:val="20"/>
          <w:szCs w:val="20"/>
        </w:rPr>
      </w:pPr>
      <w:r w:rsidRPr="007B2FEA">
        <w:rPr>
          <w:rFonts w:ascii="Verdana" w:hAnsi="Verdana"/>
          <w:b/>
          <w:sz w:val="20"/>
          <w:szCs w:val="20"/>
        </w:rPr>
        <w:t xml:space="preserve">Passivos </w:t>
      </w:r>
      <w:r w:rsidR="00200D88" w:rsidRPr="007B2FEA">
        <w:rPr>
          <w:rFonts w:ascii="Verdana" w:hAnsi="Verdana"/>
          <w:b/>
          <w:sz w:val="20"/>
          <w:szCs w:val="20"/>
        </w:rPr>
        <w:t>c</w:t>
      </w:r>
      <w:r w:rsidRPr="007B2FEA">
        <w:rPr>
          <w:rFonts w:ascii="Verdana" w:hAnsi="Verdana"/>
          <w:b/>
          <w:sz w:val="20"/>
          <w:szCs w:val="20"/>
        </w:rPr>
        <w:t>ontingentes</w:t>
      </w:r>
    </w:p>
    <w:p w14:paraId="45694B0B" w14:textId="0AE92E10" w:rsidR="0040490A" w:rsidRPr="007B2FEA" w:rsidRDefault="0040490A" w:rsidP="004B625D">
      <w:pPr>
        <w:tabs>
          <w:tab w:val="left" w:pos="9781"/>
        </w:tabs>
        <w:ind w:left="709"/>
        <w:jc w:val="both"/>
        <w:rPr>
          <w:rFonts w:ascii="Verdana" w:hAnsi="Verdana" w:cs="Arial"/>
          <w:sz w:val="20"/>
          <w:szCs w:val="20"/>
        </w:rPr>
      </w:pPr>
      <w:r w:rsidRPr="007B2FEA">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78CB7D27" w14:textId="3B9859A3" w:rsidR="006D0FB3" w:rsidRPr="007B2FEA" w:rsidRDefault="006D0FB3" w:rsidP="004B625D">
      <w:pPr>
        <w:pStyle w:val="PargrafodaLista"/>
        <w:numPr>
          <w:ilvl w:val="1"/>
          <w:numId w:val="60"/>
        </w:numPr>
        <w:tabs>
          <w:tab w:val="left" w:pos="9781"/>
        </w:tabs>
        <w:spacing w:before="240"/>
        <w:ind w:left="284" w:hanging="284"/>
        <w:jc w:val="both"/>
        <w:rPr>
          <w:rFonts w:ascii="Verdana" w:hAnsi="Verdana"/>
          <w:b/>
          <w:sz w:val="20"/>
          <w:szCs w:val="20"/>
        </w:rPr>
      </w:pPr>
      <w:r w:rsidRPr="007B2FEA">
        <w:rPr>
          <w:rFonts w:ascii="Verdana" w:hAnsi="Verdana"/>
          <w:b/>
          <w:sz w:val="20"/>
          <w:szCs w:val="20"/>
        </w:rPr>
        <w:t xml:space="preserve">Outros </w:t>
      </w:r>
      <w:r w:rsidR="00117AAC" w:rsidRPr="007B2FEA">
        <w:rPr>
          <w:rFonts w:ascii="Verdana" w:hAnsi="Verdana"/>
          <w:b/>
          <w:sz w:val="20"/>
          <w:szCs w:val="20"/>
        </w:rPr>
        <w:t>passivos</w:t>
      </w:r>
      <w:r w:rsidRPr="007B2FEA">
        <w:rPr>
          <w:rFonts w:ascii="Verdana" w:hAnsi="Verdana"/>
          <w:b/>
          <w:sz w:val="20"/>
          <w:szCs w:val="20"/>
        </w:rPr>
        <w:t xml:space="preserve"> </w:t>
      </w:r>
    </w:p>
    <w:p w14:paraId="53BC95F3" w14:textId="1C2531E5" w:rsidR="006D0FB3" w:rsidRPr="007B2FEA" w:rsidRDefault="006D0FB3" w:rsidP="004B625D">
      <w:pPr>
        <w:tabs>
          <w:tab w:val="left" w:pos="9781"/>
        </w:tabs>
        <w:jc w:val="both"/>
        <w:rPr>
          <w:rFonts w:ascii="Verdana" w:hAnsi="Verdana" w:cs="Arial"/>
          <w:sz w:val="20"/>
          <w:szCs w:val="20"/>
        </w:rPr>
      </w:pPr>
      <w:bookmarkStart w:id="53" w:name="_Hlk160530183"/>
      <w:r w:rsidRPr="007B2FEA">
        <w:rPr>
          <w:rFonts w:ascii="Verdana" w:hAnsi="Verdana" w:cs="Arial"/>
          <w:sz w:val="20"/>
          <w:szCs w:val="20"/>
        </w:rPr>
        <w:t xml:space="preserve">Os demais passivos estão demonstrados pelos valores conhecidos e mensuráveis, acrescidos, quando aplicável, dos encargos e das variações monetárias incorridos em base </w:t>
      </w:r>
      <w:r w:rsidR="00061F27" w:rsidRPr="007B2FEA">
        <w:rPr>
          <w:rFonts w:ascii="Verdana" w:hAnsi="Verdana" w:cs="Arial"/>
          <w:sz w:val="20"/>
          <w:szCs w:val="20"/>
        </w:rPr>
        <w:t>“pro rata” dia</w:t>
      </w:r>
      <w:r w:rsidRPr="007B2FEA">
        <w:rPr>
          <w:rFonts w:ascii="Verdana" w:hAnsi="Verdana" w:cs="Arial"/>
          <w:sz w:val="20"/>
          <w:szCs w:val="20"/>
        </w:rPr>
        <w:t>.</w:t>
      </w:r>
    </w:p>
    <w:p w14:paraId="0525B2A1" w14:textId="3F2DEEAF" w:rsidR="00E216FC" w:rsidRPr="007B2FEA" w:rsidRDefault="00E216FC" w:rsidP="004B625D">
      <w:pPr>
        <w:pStyle w:val="PargrafodaLista"/>
        <w:numPr>
          <w:ilvl w:val="1"/>
          <w:numId w:val="60"/>
        </w:numPr>
        <w:tabs>
          <w:tab w:val="left" w:pos="9781"/>
        </w:tabs>
        <w:spacing w:before="240"/>
        <w:ind w:left="284" w:hanging="284"/>
        <w:jc w:val="both"/>
        <w:rPr>
          <w:rFonts w:ascii="Verdana" w:hAnsi="Verdana"/>
          <w:b/>
          <w:sz w:val="20"/>
          <w:szCs w:val="20"/>
        </w:rPr>
      </w:pPr>
      <w:bookmarkStart w:id="54" w:name="_Toc50749781"/>
      <w:bookmarkEnd w:id="53"/>
      <w:r w:rsidRPr="007B2FEA">
        <w:rPr>
          <w:rFonts w:ascii="Verdana" w:hAnsi="Verdana"/>
          <w:b/>
          <w:sz w:val="20"/>
          <w:szCs w:val="20"/>
        </w:rPr>
        <w:t xml:space="preserve">Juros sobre o </w:t>
      </w:r>
      <w:r w:rsidR="004003F7" w:rsidRPr="007B2FEA">
        <w:rPr>
          <w:rFonts w:ascii="Verdana" w:hAnsi="Verdana"/>
          <w:b/>
          <w:sz w:val="20"/>
          <w:szCs w:val="20"/>
        </w:rPr>
        <w:t>C</w:t>
      </w:r>
      <w:r w:rsidRPr="007B2FEA">
        <w:rPr>
          <w:rFonts w:ascii="Verdana" w:hAnsi="Verdana"/>
          <w:b/>
          <w:sz w:val="20"/>
          <w:szCs w:val="20"/>
        </w:rPr>
        <w:t xml:space="preserve">apital </w:t>
      </w:r>
      <w:r w:rsidR="004003F7" w:rsidRPr="007B2FEA">
        <w:rPr>
          <w:rFonts w:ascii="Verdana" w:hAnsi="Verdana"/>
          <w:b/>
          <w:sz w:val="20"/>
          <w:szCs w:val="20"/>
        </w:rPr>
        <w:t>P</w:t>
      </w:r>
      <w:r w:rsidRPr="007B2FEA">
        <w:rPr>
          <w:rFonts w:ascii="Verdana" w:hAnsi="Verdana"/>
          <w:b/>
          <w:sz w:val="20"/>
          <w:szCs w:val="20"/>
        </w:rPr>
        <w:t>róprio</w:t>
      </w:r>
      <w:r w:rsidR="004B321E" w:rsidRPr="007B2FEA">
        <w:rPr>
          <w:rFonts w:ascii="Verdana" w:hAnsi="Verdana"/>
          <w:b/>
          <w:sz w:val="20"/>
          <w:szCs w:val="20"/>
        </w:rPr>
        <w:t xml:space="preserve"> (JCP)</w:t>
      </w:r>
      <w:bookmarkEnd w:id="54"/>
    </w:p>
    <w:p w14:paraId="51782B0F" w14:textId="0AF90A38" w:rsidR="00C44666" w:rsidRPr="007B2FEA" w:rsidRDefault="00712438"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 xml:space="preserve">Os </w:t>
      </w:r>
      <w:r w:rsidR="004003F7" w:rsidRPr="007B2FEA">
        <w:rPr>
          <w:rFonts w:ascii="Verdana" w:hAnsi="Verdana" w:cs="Arial"/>
          <w:sz w:val="20"/>
          <w:szCs w:val="20"/>
        </w:rPr>
        <w:t>J</w:t>
      </w:r>
      <w:r w:rsidRPr="007B2FEA">
        <w:rPr>
          <w:rFonts w:ascii="Verdana" w:hAnsi="Verdana" w:cs="Arial"/>
          <w:sz w:val="20"/>
          <w:szCs w:val="20"/>
        </w:rPr>
        <w:t xml:space="preserve">uros sobre o </w:t>
      </w:r>
      <w:r w:rsidR="004003F7" w:rsidRPr="007B2FEA">
        <w:rPr>
          <w:rFonts w:ascii="Verdana" w:hAnsi="Verdana" w:cs="Arial"/>
          <w:sz w:val="20"/>
          <w:szCs w:val="20"/>
        </w:rPr>
        <w:t>C</w:t>
      </w:r>
      <w:r w:rsidR="007019F0" w:rsidRPr="007B2FEA">
        <w:rPr>
          <w:rFonts w:ascii="Verdana" w:hAnsi="Verdana" w:cs="Arial"/>
          <w:sz w:val="20"/>
          <w:szCs w:val="20"/>
        </w:rPr>
        <w:t xml:space="preserve">apital </w:t>
      </w:r>
      <w:r w:rsidR="004003F7" w:rsidRPr="007B2FEA">
        <w:rPr>
          <w:rFonts w:ascii="Verdana" w:hAnsi="Verdana" w:cs="Arial"/>
          <w:sz w:val="20"/>
          <w:szCs w:val="20"/>
        </w:rPr>
        <w:t>P</w:t>
      </w:r>
      <w:r w:rsidR="007019F0" w:rsidRPr="007B2FEA">
        <w:rPr>
          <w:rFonts w:ascii="Verdana" w:hAnsi="Verdana" w:cs="Arial"/>
          <w:sz w:val="20"/>
          <w:szCs w:val="20"/>
        </w:rPr>
        <w:t>róprio</w:t>
      </w:r>
      <w:r w:rsidRPr="007B2FEA">
        <w:rPr>
          <w:rFonts w:ascii="Verdana" w:hAnsi="Verdana" w:cs="Arial"/>
          <w:sz w:val="20"/>
          <w:szCs w:val="20"/>
        </w:rPr>
        <w:t xml:space="preserve">, </w:t>
      </w:r>
      <w:r w:rsidR="00654377" w:rsidRPr="007B2FEA">
        <w:rPr>
          <w:rFonts w:ascii="Verdana" w:hAnsi="Verdana" w:cs="Arial"/>
          <w:sz w:val="20"/>
          <w:szCs w:val="20"/>
        </w:rPr>
        <w:t>destinados</w:t>
      </w:r>
      <w:r w:rsidR="00D94732" w:rsidRPr="007B2FEA">
        <w:rPr>
          <w:rFonts w:ascii="Verdana" w:hAnsi="Verdana" w:cs="Arial"/>
          <w:sz w:val="20"/>
          <w:szCs w:val="20"/>
        </w:rPr>
        <w:t xml:space="preserve"> aos </w:t>
      </w:r>
      <w:r w:rsidRPr="007B2FEA">
        <w:rPr>
          <w:rFonts w:ascii="Verdana" w:hAnsi="Verdana" w:cs="Arial"/>
          <w:sz w:val="20"/>
          <w:szCs w:val="20"/>
        </w:rPr>
        <w:t xml:space="preserve">acionistas, são calculados em conformidade com a Lei </w:t>
      </w:r>
      <w:r w:rsidR="00CF4FC0" w:rsidRPr="007B2FEA">
        <w:rPr>
          <w:rFonts w:ascii="Verdana" w:hAnsi="Verdana" w:cs="Arial"/>
          <w:sz w:val="20"/>
          <w:szCs w:val="20"/>
        </w:rPr>
        <w:t xml:space="preserve">Federal </w:t>
      </w:r>
      <w:r w:rsidRPr="007B2FEA">
        <w:rPr>
          <w:rFonts w:ascii="Verdana" w:hAnsi="Verdana" w:cs="Arial"/>
          <w:sz w:val="20"/>
          <w:szCs w:val="20"/>
        </w:rPr>
        <w:t>nº 9.249/</w:t>
      </w:r>
      <w:r w:rsidR="00A14525" w:rsidRPr="007B2FEA">
        <w:rPr>
          <w:rFonts w:ascii="Verdana" w:hAnsi="Verdana" w:cs="Arial"/>
          <w:sz w:val="20"/>
          <w:szCs w:val="20"/>
        </w:rPr>
        <w:t>19</w:t>
      </w:r>
      <w:r w:rsidRPr="007B2FEA">
        <w:rPr>
          <w:rFonts w:ascii="Verdana" w:hAnsi="Verdana" w:cs="Arial"/>
          <w:sz w:val="20"/>
          <w:szCs w:val="20"/>
        </w:rPr>
        <w:t>95</w:t>
      </w:r>
      <w:r w:rsidR="006B7148" w:rsidRPr="007B2FEA">
        <w:rPr>
          <w:rFonts w:ascii="Verdana" w:hAnsi="Verdana" w:cs="Arial"/>
          <w:sz w:val="20"/>
          <w:szCs w:val="20"/>
        </w:rPr>
        <w:t>.</w:t>
      </w:r>
      <w:r w:rsidRPr="007B2FEA">
        <w:rPr>
          <w:rFonts w:ascii="Verdana" w:hAnsi="Verdana" w:cs="Arial"/>
          <w:sz w:val="20"/>
          <w:szCs w:val="20"/>
        </w:rPr>
        <w:t xml:space="preserve"> </w:t>
      </w:r>
    </w:p>
    <w:p w14:paraId="1970708B" w14:textId="77777777" w:rsidR="006826F2" w:rsidRPr="007B2FEA" w:rsidRDefault="006826F2" w:rsidP="004B625D">
      <w:pPr>
        <w:tabs>
          <w:tab w:val="left" w:pos="9781"/>
        </w:tabs>
        <w:suppressAutoHyphens w:val="0"/>
        <w:jc w:val="both"/>
        <w:rPr>
          <w:rFonts w:ascii="Verdana" w:hAnsi="Verdana" w:cs="Arial"/>
          <w:sz w:val="20"/>
          <w:szCs w:val="20"/>
        </w:rPr>
      </w:pPr>
    </w:p>
    <w:p w14:paraId="05B067A9" w14:textId="7A2F6ED0" w:rsidR="00E643F1" w:rsidRPr="007B2FEA" w:rsidRDefault="00E643F1"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 xml:space="preserve">Aos acionistas, é destinada a importância mínima de 25% </w:t>
      </w:r>
      <w:r w:rsidR="002A3C3B" w:rsidRPr="007B2FEA">
        <w:rPr>
          <w:rFonts w:ascii="Verdana" w:hAnsi="Verdana" w:cs="Arial"/>
          <w:sz w:val="20"/>
          <w:szCs w:val="20"/>
        </w:rPr>
        <w:t xml:space="preserve">do lucro líquido ajustado, </w:t>
      </w:r>
      <w:r w:rsidRPr="007B2FEA">
        <w:rPr>
          <w:rFonts w:ascii="Verdana" w:hAnsi="Verdana" w:cs="Arial"/>
          <w:sz w:val="20"/>
          <w:szCs w:val="20"/>
        </w:rPr>
        <w:t xml:space="preserve">a título de JCP, nos termos do artigo 202 da Lei Federal n.º 6.404/1976 e do Estatuto Social. Por deliberação do Conselho de Administração, </w:t>
      </w:r>
      <w:r w:rsidRPr="007B2FEA">
        <w:rPr>
          <w:rFonts w:ascii="Verdana" w:hAnsi="Verdana" w:cs="Arial"/>
          <w:i/>
          <w:sz w:val="20"/>
          <w:szCs w:val="20"/>
        </w:rPr>
        <w:t>ad referendum</w:t>
      </w:r>
      <w:r w:rsidRPr="007B2FEA">
        <w:rPr>
          <w:rFonts w:ascii="Verdana" w:hAnsi="Verdana" w:cs="Arial"/>
          <w:sz w:val="20"/>
          <w:szCs w:val="20"/>
        </w:rPr>
        <w:t xml:space="preserve">, da Assembleia Geral, o crédito contábil de JCP, pode atingir o limite máximo permitido pelo benefício fiscal previsto na Lei Federal nº 9.249/1995, em conformidade com a Política de Distribuição de Dividendos da Instituição. </w:t>
      </w:r>
    </w:p>
    <w:p w14:paraId="6880C913" w14:textId="77777777" w:rsidR="00E643F1" w:rsidRPr="007B2FEA" w:rsidRDefault="00E643F1" w:rsidP="004B625D">
      <w:pPr>
        <w:tabs>
          <w:tab w:val="left" w:pos="9781"/>
        </w:tabs>
        <w:suppressAutoHyphens w:val="0"/>
        <w:jc w:val="both"/>
        <w:rPr>
          <w:rFonts w:ascii="Verdana" w:hAnsi="Verdana" w:cs="Arial"/>
          <w:sz w:val="20"/>
          <w:szCs w:val="20"/>
        </w:rPr>
      </w:pPr>
    </w:p>
    <w:p w14:paraId="0A3F6612" w14:textId="5B857B03" w:rsidR="006D1DFA" w:rsidRPr="007B2FEA" w:rsidRDefault="004003F7"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O</w:t>
      </w:r>
      <w:r w:rsidR="00E643F1" w:rsidRPr="007B2FEA">
        <w:rPr>
          <w:rFonts w:ascii="Verdana" w:hAnsi="Verdana" w:cs="Arial"/>
          <w:sz w:val="20"/>
          <w:szCs w:val="20"/>
        </w:rPr>
        <w:t>s</w:t>
      </w:r>
      <w:r w:rsidRPr="007B2FEA">
        <w:rPr>
          <w:rFonts w:ascii="Verdana" w:hAnsi="Verdana" w:cs="Arial"/>
          <w:sz w:val="20"/>
          <w:szCs w:val="20"/>
        </w:rPr>
        <w:t xml:space="preserve"> valores de JCP, declarados em conformidade com o Estatuto Social, são </w:t>
      </w:r>
      <w:r w:rsidR="006D1DFA" w:rsidRPr="007B2FEA">
        <w:rPr>
          <w:rFonts w:ascii="Verdana" w:hAnsi="Verdana" w:cs="Arial"/>
          <w:sz w:val="20"/>
          <w:szCs w:val="20"/>
        </w:rPr>
        <w:t xml:space="preserve">reconhecidos no passivo circulante na rubrica </w:t>
      </w:r>
      <w:r w:rsidR="00694E11" w:rsidRPr="007B2FEA">
        <w:rPr>
          <w:rFonts w:ascii="Verdana" w:hAnsi="Verdana" w:cs="Arial"/>
          <w:sz w:val="20"/>
          <w:szCs w:val="20"/>
        </w:rPr>
        <w:t xml:space="preserve">“Outros Passivos - </w:t>
      </w:r>
      <w:r w:rsidR="006D1DFA" w:rsidRPr="007B2FEA">
        <w:rPr>
          <w:rFonts w:ascii="Verdana" w:hAnsi="Verdana" w:cs="Arial"/>
          <w:sz w:val="20"/>
          <w:szCs w:val="20"/>
        </w:rPr>
        <w:t xml:space="preserve">Sociais e Estatutárias" e, os dividendos propostos e ainda não aprovados, </w:t>
      </w:r>
      <w:r w:rsidRPr="007B2FEA">
        <w:rPr>
          <w:rFonts w:ascii="Verdana" w:hAnsi="Verdana" w:cs="Arial"/>
          <w:sz w:val="20"/>
          <w:szCs w:val="20"/>
        </w:rPr>
        <w:t xml:space="preserve">pelo acionista, </w:t>
      </w:r>
      <w:r w:rsidR="006D1DFA" w:rsidRPr="007B2FEA">
        <w:rPr>
          <w:rFonts w:ascii="Verdana" w:hAnsi="Verdana" w:cs="Arial"/>
          <w:sz w:val="20"/>
          <w:szCs w:val="20"/>
        </w:rPr>
        <w:t>são reconhecidos no patrimônio líquido na rubrica de "Reservas Especiais de Lucros".</w:t>
      </w:r>
    </w:p>
    <w:p w14:paraId="5397A16E" w14:textId="16A913BE" w:rsidR="00FB4216" w:rsidRPr="007B2FEA" w:rsidRDefault="00FB4216" w:rsidP="004B625D">
      <w:pPr>
        <w:pStyle w:val="PargrafodaLista"/>
        <w:numPr>
          <w:ilvl w:val="1"/>
          <w:numId w:val="60"/>
        </w:numPr>
        <w:tabs>
          <w:tab w:val="left" w:pos="9781"/>
        </w:tabs>
        <w:spacing w:before="240"/>
        <w:ind w:left="284" w:hanging="284"/>
        <w:jc w:val="both"/>
        <w:rPr>
          <w:rFonts w:ascii="Verdana" w:hAnsi="Verdana"/>
          <w:b/>
          <w:sz w:val="20"/>
          <w:szCs w:val="20"/>
        </w:rPr>
      </w:pPr>
      <w:bookmarkStart w:id="55" w:name="_Toc50749783"/>
      <w:bookmarkStart w:id="56" w:name="_Toc44692484"/>
      <w:r w:rsidRPr="007B2FEA">
        <w:rPr>
          <w:rFonts w:ascii="Verdana" w:hAnsi="Verdana"/>
          <w:b/>
          <w:sz w:val="20"/>
          <w:szCs w:val="20"/>
        </w:rPr>
        <w:t xml:space="preserve">Demonstração do </w:t>
      </w:r>
      <w:r w:rsidR="004003F7" w:rsidRPr="007B2FEA">
        <w:rPr>
          <w:rFonts w:ascii="Verdana" w:hAnsi="Verdana"/>
          <w:b/>
          <w:sz w:val="20"/>
          <w:szCs w:val="20"/>
        </w:rPr>
        <w:t>V</w:t>
      </w:r>
      <w:r w:rsidRPr="007B2FEA">
        <w:rPr>
          <w:rFonts w:ascii="Verdana" w:hAnsi="Verdana"/>
          <w:b/>
          <w:sz w:val="20"/>
          <w:szCs w:val="20"/>
        </w:rPr>
        <w:t xml:space="preserve">alor </w:t>
      </w:r>
      <w:r w:rsidR="004003F7" w:rsidRPr="007B2FEA">
        <w:rPr>
          <w:rFonts w:ascii="Verdana" w:hAnsi="Verdana"/>
          <w:b/>
          <w:sz w:val="20"/>
          <w:szCs w:val="20"/>
        </w:rPr>
        <w:t>A</w:t>
      </w:r>
      <w:r w:rsidRPr="007B2FEA">
        <w:rPr>
          <w:rFonts w:ascii="Verdana" w:hAnsi="Verdana"/>
          <w:b/>
          <w:sz w:val="20"/>
          <w:szCs w:val="20"/>
        </w:rPr>
        <w:t xml:space="preserve">dicionado </w:t>
      </w:r>
      <w:r w:rsidR="00A17CD3" w:rsidRPr="007B2FEA">
        <w:rPr>
          <w:rFonts w:ascii="Verdana" w:hAnsi="Verdana"/>
          <w:b/>
          <w:sz w:val="20"/>
          <w:szCs w:val="20"/>
        </w:rPr>
        <w:t>(</w:t>
      </w:r>
      <w:r w:rsidRPr="007B2FEA">
        <w:rPr>
          <w:rFonts w:ascii="Verdana" w:hAnsi="Verdana"/>
          <w:b/>
          <w:sz w:val="20"/>
          <w:szCs w:val="20"/>
        </w:rPr>
        <w:t>DVA</w:t>
      </w:r>
      <w:bookmarkEnd w:id="55"/>
      <w:r w:rsidR="00A17CD3" w:rsidRPr="007B2FEA">
        <w:rPr>
          <w:rFonts w:ascii="Verdana" w:hAnsi="Verdana"/>
          <w:b/>
          <w:sz w:val="20"/>
          <w:szCs w:val="20"/>
        </w:rPr>
        <w:t>)</w:t>
      </w:r>
    </w:p>
    <w:p w14:paraId="6D1A1C93" w14:textId="77777777" w:rsidR="00455D66" w:rsidRDefault="00FB4216" w:rsidP="00455D66">
      <w:pPr>
        <w:tabs>
          <w:tab w:val="left" w:pos="9781"/>
        </w:tabs>
        <w:suppressAutoHyphens w:val="0"/>
        <w:jc w:val="both"/>
        <w:rPr>
          <w:rFonts w:ascii="Verdana" w:hAnsi="Verdana" w:cs="Arial"/>
          <w:sz w:val="20"/>
          <w:szCs w:val="20"/>
        </w:rPr>
      </w:pPr>
      <w:r w:rsidRPr="007B2FEA">
        <w:rPr>
          <w:rFonts w:ascii="Verdana" w:hAnsi="Verdana" w:cs="Arial"/>
          <w:sz w:val="20"/>
          <w:szCs w:val="20"/>
        </w:rPr>
        <w:t>A Instituição elaborou de forma espontânea a DVA, nos termos do pronunciamento técnico CPC 09 - Demonstra</w:t>
      </w:r>
      <w:r w:rsidR="00171568" w:rsidRPr="007B2FEA">
        <w:rPr>
          <w:rFonts w:ascii="Verdana" w:hAnsi="Verdana" w:cs="Arial"/>
          <w:sz w:val="20"/>
          <w:szCs w:val="20"/>
        </w:rPr>
        <w:t>ção do valor adicionado, a qual é</w:t>
      </w:r>
      <w:r w:rsidRPr="007B2FEA">
        <w:rPr>
          <w:rFonts w:ascii="Verdana" w:hAnsi="Verdana" w:cs="Arial"/>
          <w:sz w:val="20"/>
          <w:szCs w:val="20"/>
        </w:rPr>
        <w:t xml:space="preserve"> apresentada como parte integrante </w:t>
      </w:r>
      <w:r w:rsidR="00534C45" w:rsidRPr="007B2FEA">
        <w:rPr>
          <w:rFonts w:ascii="Verdana" w:hAnsi="Verdana" w:cs="Arial"/>
          <w:sz w:val="20"/>
          <w:szCs w:val="20"/>
        </w:rPr>
        <w:t xml:space="preserve">das </w:t>
      </w:r>
      <w:r w:rsidR="00A17CD3" w:rsidRPr="007B2FEA">
        <w:rPr>
          <w:rFonts w:ascii="Verdana" w:hAnsi="Verdana" w:cs="Arial"/>
          <w:sz w:val="20"/>
          <w:szCs w:val="20"/>
        </w:rPr>
        <w:t>d</w:t>
      </w:r>
      <w:r w:rsidR="00534C45" w:rsidRPr="007B2FEA">
        <w:rPr>
          <w:rFonts w:ascii="Verdana" w:hAnsi="Verdana" w:cs="Arial"/>
          <w:sz w:val="20"/>
          <w:szCs w:val="20"/>
        </w:rPr>
        <w:t xml:space="preserve">emonstrações </w:t>
      </w:r>
      <w:r w:rsidR="00A17CD3" w:rsidRPr="007B2FEA">
        <w:rPr>
          <w:rFonts w:ascii="Verdana" w:hAnsi="Verdana" w:cs="Arial"/>
          <w:sz w:val="20"/>
          <w:szCs w:val="20"/>
        </w:rPr>
        <w:t>f</w:t>
      </w:r>
      <w:r w:rsidR="00534C45" w:rsidRPr="007B2FEA">
        <w:rPr>
          <w:rFonts w:ascii="Verdana" w:hAnsi="Verdana" w:cs="Arial"/>
          <w:sz w:val="20"/>
          <w:szCs w:val="20"/>
        </w:rPr>
        <w:t>inanceiras.</w:t>
      </w:r>
    </w:p>
    <w:p w14:paraId="315E40D2" w14:textId="77777777" w:rsidR="00455D66" w:rsidRPr="007B2FEA" w:rsidRDefault="00455D66" w:rsidP="00455D66">
      <w:pPr>
        <w:pStyle w:val="PargrafodaLista"/>
        <w:numPr>
          <w:ilvl w:val="1"/>
          <w:numId w:val="60"/>
        </w:numPr>
        <w:spacing w:before="240"/>
        <w:ind w:left="284" w:hanging="284"/>
        <w:jc w:val="both"/>
        <w:rPr>
          <w:rFonts w:ascii="Verdana" w:hAnsi="Verdana"/>
          <w:b/>
          <w:sz w:val="20"/>
          <w:szCs w:val="20"/>
        </w:rPr>
      </w:pPr>
      <w:r w:rsidRPr="007B2FEA">
        <w:rPr>
          <w:rFonts w:ascii="Verdana" w:hAnsi="Verdana"/>
          <w:b/>
          <w:sz w:val="20"/>
          <w:szCs w:val="20"/>
        </w:rPr>
        <w:t>Resultados recorrentes e não recorrentes</w:t>
      </w:r>
    </w:p>
    <w:p w14:paraId="7E596D95" w14:textId="4027C6D8" w:rsidR="001D1CD3" w:rsidRPr="007B2FEA" w:rsidRDefault="0015003F"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 xml:space="preserve">A Resolução </w:t>
      </w:r>
      <w:r w:rsidR="00F72C8B" w:rsidRPr="007B2FEA">
        <w:rPr>
          <w:rFonts w:ascii="Verdana" w:hAnsi="Verdana" w:cs="Arial"/>
          <w:sz w:val="20"/>
          <w:szCs w:val="20"/>
          <w:lang w:eastAsia="en-US"/>
        </w:rPr>
        <w:t>BACEN</w:t>
      </w:r>
      <w:r w:rsidRPr="007B2FEA">
        <w:rPr>
          <w:rFonts w:ascii="Verdana" w:hAnsi="Verdana" w:cs="Arial"/>
          <w:sz w:val="20"/>
          <w:szCs w:val="20"/>
        </w:rPr>
        <w:t xml:space="preserve"> nº 2/2020, determina a divulgação de forma segregada dos resultados recorrentes e não recorrentes. Define-se então como resultado não recorrente do exercício aquele que: </w:t>
      </w:r>
    </w:p>
    <w:p w14:paraId="428C8240" w14:textId="0FDE8B0D" w:rsidR="001D1CD3" w:rsidRPr="007B2FEA" w:rsidRDefault="0015003F" w:rsidP="004B625D">
      <w:pPr>
        <w:pStyle w:val="PargrafodaLista"/>
        <w:numPr>
          <w:ilvl w:val="0"/>
          <w:numId w:val="72"/>
        </w:numPr>
        <w:tabs>
          <w:tab w:val="left" w:pos="9781"/>
        </w:tabs>
        <w:spacing w:before="120" w:after="120"/>
        <w:ind w:left="426" w:hanging="426"/>
        <w:jc w:val="both"/>
        <w:rPr>
          <w:rFonts w:ascii="Verdana" w:hAnsi="Verdana"/>
          <w:sz w:val="20"/>
          <w:szCs w:val="20"/>
        </w:rPr>
      </w:pPr>
      <w:r w:rsidRPr="007B2FEA">
        <w:rPr>
          <w:rFonts w:ascii="Verdana" w:hAnsi="Verdana"/>
          <w:sz w:val="20"/>
          <w:szCs w:val="20"/>
        </w:rPr>
        <w:t xml:space="preserve">não esteja relacionado ou esteja relacionado incidentalmente com as atividades típicas da instituição; e </w:t>
      </w:r>
    </w:p>
    <w:p w14:paraId="6834A6B4" w14:textId="78D4D57D" w:rsidR="00826EE0" w:rsidRPr="007B2FEA" w:rsidRDefault="0015003F" w:rsidP="004B625D">
      <w:pPr>
        <w:pStyle w:val="PargrafodaLista"/>
        <w:numPr>
          <w:ilvl w:val="0"/>
          <w:numId w:val="72"/>
        </w:numPr>
        <w:tabs>
          <w:tab w:val="left" w:pos="9781"/>
        </w:tabs>
        <w:spacing w:before="120" w:after="200" w:line="276" w:lineRule="auto"/>
        <w:ind w:left="426" w:hanging="426"/>
        <w:jc w:val="both"/>
        <w:rPr>
          <w:rFonts w:ascii="Verdana" w:hAnsi="Verdana"/>
          <w:sz w:val="20"/>
          <w:szCs w:val="20"/>
        </w:rPr>
      </w:pPr>
      <w:r w:rsidRPr="007B2FEA">
        <w:rPr>
          <w:rFonts w:ascii="Verdana" w:hAnsi="Verdana"/>
          <w:sz w:val="20"/>
          <w:szCs w:val="20"/>
        </w:rPr>
        <w:lastRenderedPageBreak/>
        <w:t>não esteja previsto para ocorrer com frequência nos exercícios futuros.</w:t>
      </w:r>
      <w:r w:rsidR="00826EE0" w:rsidRPr="007B2FEA">
        <w:rPr>
          <w:rFonts w:ascii="Verdana" w:hAnsi="Verdana"/>
          <w:sz w:val="20"/>
          <w:szCs w:val="20"/>
        </w:rPr>
        <w:br w:type="page"/>
      </w:r>
    </w:p>
    <w:p w14:paraId="165C520C" w14:textId="77777777" w:rsidR="00546F6A" w:rsidRPr="007B2FEA" w:rsidRDefault="006B1E73"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57" w:name="_Toc110950650"/>
      <w:bookmarkStart w:id="58" w:name="_Toc178252418"/>
      <w:bookmarkEnd w:id="56"/>
      <w:r w:rsidRPr="007B2FEA">
        <w:rPr>
          <w:rFonts w:ascii="Verdana" w:hAnsi="Verdana"/>
          <w:sz w:val="20"/>
          <w:szCs w:val="20"/>
          <w:lang w:val="pt-BR"/>
        </w:rPr>
        <w:lastRenderedPageBreak/>
        <w:t xml:space="preserve">Nota 4 </w:t>
      </w:r>
      <w:r w:rsidR="000F5C90" w:rsidRPr="007B2FEA">
        <w:rPr>
          <w:rFonts w:ascii="Verdana" w:hAnsi="Verdana"/>
          <w:sz w:val="20"/>
          <w:szCs w:val="20"/>
          <w:lang w:val="pt-BR"/>
        </w:rPr>
        <w:t xml:space="preserve">- </w:t>
      </w:r>
      <w:r w:rsidRPr="007B2FEA">
        <w:rPr>
          <w:rFonts w:ascii="Verdana" w:hAnsi="Verdana"/>
          <w:sz w:val="20"/>
          <w:szCs w:val="20"/>
          <w:lang w:val="pt-BR"/>
        </w:rPr>
        <w:t>Caixa e equivalente</w:t>
      </w:r>
      <w:r w:rsidR="00BF596B" w:rsidRPr="007B2FEA">
        <w:rPr>
          <w:rFonts w:ascii="Verdana" w:hAnsi="Verdana"/>
          <w:sz w:val="20"/>
          <w:szCs w:val="20"/>
          <w:lang w:val="pt-BR"/>
        </w:rPr>
        <w:t>s</w:t>
      </w:r>
      <w:r w:rsidRPr="007B2FEA">
        <w:rPr>
          <w:rFonts w:ascii="Verdana" w:hAnsi="Verdana"/>
          <w:sz w:val="20"/>
          <w:szCs w:val="20"/>
          <w:lang w:val="pt-BR"/>
        </w:rPr>
        <w:t xml:space="preserve"> de caixa</w:t>
      </w:r>
      <w:bookmarkStart w:id="59" w:name="_Toc44692485"/>
      <w:bookmarkStart w:id="60" w:name="_Toc110950651"/>
      <w:bookmarkEnd w:id="57"/>
      <w:bookmarkEnd w:id="58"/>
    </w:p>
    <w:tbl>
      <w:tblPr>
        <w:tblW w:w="5005" w:type="pct"/>
        <w:tblLayout w:type="fixed"/>
        <w:tblCellMar>
          <w:left w:w="70" w:type="dxa"/>
          <w:right w:w="70" w:type="dxa"/>
        </w:tblCellMar>
        <w:tblLook w:val="04A0" w:firstRow="1" w:lastRow="0" w:firstColumn="1" w:lastColumn="0" w:noHBand="0" w:noVBand="1"/>
      </w:tblPr>
      <w:tblGrid>
        <w:gridCol w:w="6794"/>
        <w:gridCol w:w="1772"/>
        <w:gridCol w:w="1772"/>
      </w:tblGrid>
      <w:tr w:rsidR="00546F6A" w:rsidRPr="007B2FEA" w14:paraId="30D72FB1" w14:textId="77777777" w:rsidTr="00826EE0">
        <w:tc>
          <w:tcPr>
            <w:tcW w:w="3286"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0EAB6C4D" w14:textId="77777777" w:rsidR="00546F6A" w:rsidRPr="007B2FEA" w:rsidRDefault="00546F6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61668AE8" w14:textId="77777777" w:rsidR="00546F6A" w:rsidRPr="007B2FEA" w:rsidRDefault="00546F6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35EBC451" w14:textId="77777777" w:rsidR="00546F6A" w:rsidRPr="007B2FEA" w:rsidRDefault="00546F6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546F6A" w:rsidRPr="007B2FEA" w14:paraId="34243877" w14:textId="77777777" w:rsidTr="00826EE0">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4A4D7217" w14:textId="77777777" w:rsidR="00546F6A" w:rsidRPr="007B2FEA" w:rsidRDefault="00546F6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Disponibilidades</w:t>
            </w:r>
          </w:p>
        </w:tc>
        <w:tc>
          <w:tcPr>
            <w:tcW w:w="857" w:type="pct"/>
            <w:tcBorders>
              <w:top w:val="nil"/>
              <w:left w:val="nil"/>
              <w:bottom w:val="single" w:sz="8" w:space="0" w:color="FFFFFF"/>
              <w:right w:val="single" w:sz="8" w:space="0" w:color="FFFFFF"/>
            </w:tcBorders>
            <w:shd w:val="clear" w:color="000000" w:fill="F2F2F2"/>
            <w:vAlign w:val="bottom"/>
            <w:hideMark/>
          </w:tcPr>
          <w:p w14:paraId="181EBF90" w14:textId="77777777" w:rsidR="00546F6A" w:rsidRPr="007B2FEA" w:rsidRDefault="00546F6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42</w:t>
            </w:r>
          </w:p>
        </w:tc>
        <w:tc>
          <w:tcPr>
            <w:tcW w:w="857" w:type="pct"/>
            <w:tcBorders>
              <w:top w:val="nil"/>
              <w:left w:val="nil"/>
              <w:bottom w:val="single" w:sz="8" w:space="0" w:color="FFFFFF"/>
              <w:right w:val="single" w:sz="8" w:space="0" w:color="FFFFFF"/>
            </w:tcBorders>
            <w:shd w:val="clear" w:color="000000" w:fill="F2F2F2"/>
            <w:vAlign w:val="bottom"/>
            <w:hideMark/>
          </w:tcPr>
          <w:p w14:paraId="6EA7BDAB" w14:textId="77777777" w:rsidR="00546F6A" w:rsidRPr="007B2FEA" w:rsidRDefault="00546F6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291</w:t>
            </w:r>
          </w:p>
        </w:tc>
      </w:tr>
      <w:tr w:rsidR="00546F6A" w:rsidRPr="007B2FEA" w14:paraId="1A95A6A9" w14:textId="77777777" w:rsidTr="00826EE0">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6C970412" w14:textId="77777777" w:rsidR="00546F6A" w:rsidRPr="007B2FEA" w:rsidRDefault="00546F6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Cotas de fundos de investimento de renda fixa</w:t>
            </w:r>
          </w:p>
        </w:tc>
        <w:tc>
          <w:tcPr>
            <w:tcW w:w="857" w:type="pct"/>
            <w:tcBorders>
              <w:top w:val="nil"/>
              <w:left w:val="nil"/>
              <w:bottom w:val="single" w:sz="8" w:space="0" w:color="FFFFFF"/>
              <w:right w:val="single" w:sz="8" w:space="0" w:color="FFFFFF"/>
            </w:tcBorders>
            <w:shd w:val="clear" w:color="000000" w:fill="F2F2F2"/>
            <w:vAlign w:val="bottom"/>
            <w:hideMark/>
          </w:tcPr>
          <w:p w14:paraId="78841461" w14:textId="77777777" w:rsidR="00546F6A" w:rsidRPr="007B2FEA" w:rsidRDefault="00546F6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1.431.032</w:t>
            </w:r>
          </w:p>
        </w:tc>
        <w:tc>
          <w:tcPr>
            <w:tcW w:w="857" w:type="pct"/>
            <w:tcBorders>
              <w:top w:val="nil"/>
              <w:left w:val="nil"/>
              <w:bottom w:val="single" w:sz="8" w:space="0" w:color="FFFFFF"/>
              <w:right w:val="single" w:sz="8" w:space="0" w:color="FFFFFF"/>
            </w:tcBorders>
            <w:shd w:val="clear" w:color="000000" w:fill="F2F2F2"/>
            <w:vAlign w:val="bottom"/>
            <w:hideMark/>
          </w:tcPr>
          <w:p w14:paraId="7E0ED887" w14:textId="77777777" w:rsidR="00546F6A" w:rsidRPr="007B2FEA" w:rsidRDefault="00546F6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1.397.029</w:t>
            </w:r>
          </w:p>
        </w:tc>
      </w:tr>
      <w:tr w:rsidR="00546F6A" w:rsidRPr="007B2FEA" w14:paraId="28CEB816" w14:textId="77777777" w:rsidTr="00826EE0">
        <w:tc>
          <w:tcPr>
            <w:tcW w:w="3286" w:type="pct"/>
            <w:tcBorders>
              <w:top w:val="nil"/>
              <w:left w:val="single" w:sz="8" w:space="0" w:color="FFFFFF"/>
              <w:bottom w:val="single" w:sz="8" w:space="0" w:color="FFFFFF"/>
              <w:right w:val="single" w:sz="8" w:space="0" w:color="FFFFFF"/>
            </w:tcBorders>
            <w:shd w:val="clear" w:color="000000" w:fill="A6A6A6"/>
            <w:vAlign w:val="bottom"/>
            <w:hideMark/>
          </w:tcPr>
          <w:p w14:paraId="7A275F5B" w14:textId="77777777" w:rsidR="00546F6A" w:rsidRPr="007B2FEA" w:rsidRDefault="00546F6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857" w:type="pct"/>
            <w:tcBorders>
              <w:top w:val="nil"/>
              <w:left w:val="nil"/>
              <w:bottom w:val="single" w:sz="8" w:space="0" w:color="FFFFFF"/>
              <w:right w:val="single" w:sz="8" w:space="0" w:color="FFFFFF"/>
            </w:tcBorders>
            <w:shd w:val="clear" w:color="000000" w:fill="A6A6A6"/>
            <w:vAlign w:val="bottom"/>
            <w:hideMark/>
          </w:tcPr>
          <w:p w14:paraId="53822E94" w14:textId="77777777" w:rsidR="00546F6A" w:rsidRPr="007B2FEA" w:rsidRDefault="00546F6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1.431.074</w:t>
            </w:r>
          </w:p>
        </w:tc>
        <w:tc>
          <w:tcPr>
            <w:tcW w:w="857" w:type="pct"/>
            <w:tcBorders>
              <w:top w:val="nil"/>
              <w:left w:val="nil"/>
              <w:bottom w:val="single" w:sz="8" w:space="0" w:color="FFFFFF"/>
              <w:right w:val="single" w:sz="8" w:space="0" w:color="FFFFFF"/>
            </w:tcBorders>
            <w:shd w:val="clear" w:color="000000" w:fill="A6A6A6"/>
            <w:vAlign w:val="bottom"/>
            <w:hideMark/>
          </w:tcPr>
          <w:p w14:paraId="4441BBCE" w14:textId="77777777" w:rsidR="00546F6A" w:rsidRPr="007B2FEA" w:rsidRDefault="00546F6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1.397.320</w:t>
            </w:r>
          </w:p>
        </w:tc>
      </w:tr>
    </w:tbl>
    <w:p w14:paraId="0525B2A8" w14:textId="28C247F4" w:rsidR="00E216FC" w:rsidRPr="007B2FEA" w:rsidRDefault="00E612EF"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61" w:name="_Toc178252419"/>
      <w:r w:rsidRPr="007B2FEA">
        <w:rPr>
          <w:rFonts w:ascii="Verdana" w:hAnsi="Verdana"/>
          <w:sz w:val="20"/>
          <w:szCs w:val="20"/>
          <w:lang w:val="pt-BR"/>
        </w:rPr>
        <w:t xml:space="preserve">Nota 5 </w:t>
      </w:r>
      <w:r w:rsidR="000F5C90" w:rsidRPr="007B2FEA">
        <w:rPr>
          <w:rFonts w:ascii="Verdana" w:hAnsi="Verdana"/>
          <w:sz w:val="20"/>
          <w:szCs w:val="20"/>
          <w:lang w:val="pt-BR"/>
        </w:rPr>
        <w:t xml:space="preserve">- </w:t>
      </w:r>
      <w:r w:rsidR="00E216FC" w:rsidRPr="007B2FEA">
        <w:rPr>
          <w:rFonts w:ascii="Verdana" w:hAnsi="Verdana"/>
          <w:sz w:val="20"/>
          <w:szCs w:val="20"/>
          <w:lang w:val="pt-BR"/>
        </w:rPr>
        <w:t>Títulos e valores mobiliários</w:t>
      </w:r>
      <w:bookmarkEnd w:id="59"/>
      <w:bookmarkEnd w:id="60"/>
      <w:bookmarkEnd w:id="61"/>
    </w:p>
    <w:p w14:paraId="267D2909" w14:textId="6313D524" w:rsidR="00DE5D65" w:rsidRPr="007B2FEA" w:rsidRDefault="00E216FC" w:rsidP="004B625D">
      <w:pPr>
        <w:pStyle w:val="PargrafodaLista"/>
        <w:numPr>
          <w:ilvl w:val="1"/>
          <w:numId w:val="56"/>
        </w:numPr>
        <w:tabs>
          <w:tab w:val="left" w:pos="426"/>
          <w:tab w:val="left" w:pos="9781"/>
        </w:tabs>
        <w:spacing w:before="240"/>
        <w:ind w:left="425" w:hanging="425"/>
        <w:jc w:val="both"/>
        <w:rPr>
          <w:rFonts w:ascii="Verdana" w:hAnsi="Verdana"/>
          <w:b/>
          <w:bCs/>
          <w:i/>
          <w:sz w:val="20"/>
          <w:szCs w:val="20"/>
          <w:lang w:eastAsia="en-US"/>
        </w:rPr>
      </w:pPr>
      <w:r w:rsidRPr="007B2FEA">
        <w:rPr>
          <w:rFonts w:ascii="Verdana" w:hAnsi="Verdana"/>
          <w:b/>
          <w:sz w:val="20"/>
          <w:szCs w:val="20"/>
        </w:rPr>
        <w:t>Composição</w:t>
      </w:r>
      <w:r w:rsidRPr="007B2FEA">
        <w:rPr>
          <w:rFonts w:ascii="Verdana" w:hAnsi="Verdana"/>
          <w:b/>
          <w:bCs/>
          <w:sz w:val="20"/>
          <w:szCs w:val="20"/>
          <w:lang w:eastAsia="en-US"/>
        </w:rPr>
        <w:t xml:space="preserve"> da carteira de títulos e valores mobiliários por tipo</w:t>
      </w:r>
    </w:p>
    <w:tbl>
      <w:tblPr>
        <w:tblW w:w="5005" w:type="pct"/>
        <w:tblLayout w:type="fixed"/>
        <w:tblCellMar>
          <w:left w:w="70" w:type="dxa"/>
          <w:right w:w="70" w:type="dxa"/>
        </w:tblCellMar>
        <w:tblLook w:val="04A0" w:firstRow="1" w:lastRow="0" w:firstColumn="1" w:lastColumn="0" w:noHBand="0" w:noVBand="1"/>
      </w:tblPr>
      <w:tblGrid>
        <w:gridCol w:w="6792"/>
        <w:gridCol w:w="1772"/>
        <w:gridCol w:w="1774"/>
      </w:tblGrid>
      <w:tr w:rsidR="00DF007C" w:rsidRPr="007B2FEA" w14:paraId="1BAAE11C" w14:textId="77777777" w:rsidTr="00826EE0">
        <w:tc>
          <w:tcPr>
            <w:tcW w:w="3285"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2A9C16FC" w14:textId="77777777" w:rsidR="00DE5D65" w:rsidRPr="007B2FEA" w:rsidRDefault="00DE5D65"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Discriminação</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412A9DC9"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58" w:type="pct"/>
            <w:tcBorders>
              <w:top w:val="single" w:sz="8" w:space="0" w:color="FFFFFF"/>
              <w:left w:val="nil"/>
              <w:bottom w:val="single" w:sz="8" w:space="0" w:color="FFFFFF"/>
              <w:right w:val="single" w:sz="8" w:space="0" w:color="FFFFFF"/>
            </w:tcBorders>
            <w:shd w:val="clear" w:color="000000" w:fill="A6A6A6"/>
            <w:vAlign w:val="bottom"/>
            <w:hideMark/>
          </w:tcPr>
          <w:p w14:paraId="1AF3F280"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DF007C" w:rsidRPr="007B2FEA" w14:paraId="2843A9DC" w14:textId="77777777" w:rsidTr="00826EE0">
        <w:tc>
          <w:tcPr>
            <w:tcW w:w="3285" w:type="pct"/>
            <w:tcBorders>
              <w:top w:val="nil"/>
              <w:left w:val="single" w:sz="8" w:space="0" w:color="FFFFFF"/>
              <w:bottom w:val="single" w:sz="8" w:space="0" w:color="FFFFFF"/>
              <w:right w:val="single" w:sz="8" w:space="0" w:color="FFFFFF"/>
            </w:tcBorders>
            <w:shd w:val="clear" w:color="000000" w:fill="A6A6A6"/>
            <w:vAlign w:val="bottom"/>
            <w:hideMark/>
          </w:tcPr>
          <w:p w14:paraId="058AA307" w14:textId="77777777" w:rsidR="00DE5D65" w:rsidRPr="007B2FEA" w:rsidRDefault="00DE5D65"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Carteira própria </w:t>
            </w:r>
          </w:p>
        </w:tc>
        <w:tc>
          <w:tcPr>
            <w:tcW w:w="857" w:type="pct"/>
            <w:tcBorders>
              <w:top w:val="nil"/>
              <w:left w:val="nil"/>
              <w:bottom w:val="single" w:sz="8" w:space="0" w:color="FFFFFF"/>
              <w:right w:val="single" w:sz="8" w:space="0" w:color="FFFFFF"/>
            </w:tcBorders>
            <w:shd w:val="clear" w:color="000000" w:fill="A6A6A6"/>
            <w:vAlign w:val="bottom"/>
            <w:hideMark/>
          </w:tcPr>
          <w:p w14:paraId="329CEB55"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8" w:type="pct"/>
            <w:tcBorders>
              <w:top w:val="nil"/>
              <w:left w:val="nil"/>
              <w:bottom w:val="single" w:sz="8" w:space="0" w:color="FFFFFF"/>
              <w:right w:val="single" w:sz="8" w:space="0" w:color="FFFFFF"/>
            </w:tcBorders>
            <w:shd w:val="clear" w:color="000000" w:fill="A6A6A6"/>
            <w:vAlign w:val="bottom"/>
            <w:hideMark/>
          </w:tcPr>
          <w:p w14:paraId="48FCE0AA"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DF007C" w:rsidRPr="007B2FEA" w14:paraId="76CF1FC9" w14:textId="77777777" w:rsidTr="00826EE0">
        <w:tc>
          <w:tcPr>
            <w:tcW w:w="3285" w:type="pct"/>
            <w:tcBorders>
              <w:top w:val="nil"/>
              <w:left w:val="single" w:sz="8" w:space="0" w:color="FFFFFF"/>
              <w:bottom w:val="single" w:sz="8" w:space="0" w:color="FFFFFF"/>
              <w:right w:val="single" w:sz="8" w:space="0" w:color="FFFFFF"/>
            </w:tcBorders>
            <w:shd w:val="clear" w:color="000000" w:fill="F2F2F2"/>
            <w:vAlign w:val="bottom"/>
            <w:hideMark/>
          </w:tcPr>
          <w:p w14:paraId="46D81711" w14:textId="77777777" w:rsidR="00DE5D65" w:rsidRPr="007B2FEA" w:rsidRDefault="00DE5D65"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Títulos públicos federais - LFT</w:t>
            </w:r>
          </w:p>
        </w:tc>
        <w:tc>
          <w:tcPr>
            <w:tcW w:w="857" w:type="pct"/>
            <w:tcBorders>
              <w:top w:val="nil"/>
              <w:left w:val="nil"/>
              <w:bottom w:val="single" w:sz="8" w:space="0" w:color="FFFFFF"/>
              <w:right w:val="single" w:sz="8" w:space="0" w:color="FFFFFF"/>
            </w:tcBorders>
            <w:shd w:val="clear" w:color="000000" w:fill="F2F2F2"/>
            <w:vAlign w:val="bottom"/>
            <w:hideMark/>
          </w:tcPr>
          <w:p w14:paraId="6AF9BF37"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156.547</w:t>
            </w:r>
          </w:p>
        </w:tc>
        <w:tc>
          <w:tcPr>
            <w:tcW w:w="858" w:type="pct"/>
            <w:tcBorders>
              <w:top w:val="nil"/>
              <w:left w:val="nil"/>
              <w:bottom w:val="single" w:sz="8" w:space="0" w:color="FFFFFF"/>
              <w:right w:val="single" w:sz="8" w:space="0" w:color="FFFFFF"/>
            </w:tcBorders>
            <w:shd w:val="clear" w:color="000000" w:fill="F2F2F2"/>
            <w:vAlign w:val="bottom"/>
            <w:hideMark/>
          </w:tcPr>
          <w:p w14:paraId="0A298B3B"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114.919</w:t>
            </w:r>
          </w:p>
        </w:tc>
      </w:tr>
      <w:tr w:rsidR="00DF007C" w:rsidRPr="007B2FEA" w14:paraId="61FAB773" w14:textId="77777777" w:rsidTr="00826EE0">
        <w:tc>
          <w:tcPr>
            <w:tcW w:w="3285" w:type="pct"/>
            <w:tcBorders>
              <w:top w:val="nil"/>
              <w:left w:val="single" w:sz="8" w:space="0" w:color="FFFFFF"/>
              <w:bottom w:val="single" w:sz="8" w:space="0" w:color="FFFFFF"/>
              <w:right w:val="single" w:sz="8" w:space="0" w:color="FFFFFF"/>
            </w:tcBorders>
            <w:shd w:val="clear" w:color="000000" w:fill="F2F2F2"/>
            <w:vAlign w:val="bottom"/>
            <w:hideMark/>
          </w:tcPr>
          <w:p w14:paraId="03035B8F" w14:textId="77777777" w:rsidR="00DE5D65" w:rsidRPr="007B2FEA" w:rsidRDefault="00DE5D65"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Cotas de fundos de investimento de renda fixa </w:t>
            </w:r>
            <w:r w:rsidRPr="007B2FEA">
              <w:rPr>
                <w:rFonts w:ascii="Verdana" w:hAnsi="Verdana" w:cs="Arial"/>
                <w:b/>
                <w:bCs/>
                <w:sz w:val="16"/>
                <w:szCs w:val="16"/>
                <w:lang w:eastAsia="pt-BR" w:bidi="he-IL"/>
              </w:rPr>
              <w:t>(a.1)</w:t>
            </w:r>
          </w:p>
        </w:tc>
        <w:tc>
          <w:tcPr>
            <w:tcW w:w="857" w:type="pct"/>
            <w:tcBorders>
              <w:top w:val="nil"/>
              <w:left w:val="nil"/>
              <w:bottom w:val="single" w:sz="8" w:space="0" w:color="FFFFFF"/>
              <w:right w:val="single" w:sz="8" w:space="0" w:color="FFFFFF"/>
            </w:tcBorders>
            <w:shd w:val="clear" w:color="000000" w:fill="F2F2F2"/>
            <w:vAlign w:val="bottom"/>
            <w:hideMark/>
          </w:tcPr>
          <w:p w14:paraId="32DC220A"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1.431.032</w:t>
            </w:r>
          </w:p>
        </w:tc>
        <w:tc>
          <w:tcPr>
            <w:tcW w:w="858" w:type="pct"/>
            <w:tcBorders>
              <w:top w:val="nil"/>
              <w:left w:val="nil"/>
              <w:bottom w:val="single" w:sz="8" w:space="0" w:color="FFFFFF"/>
              <w:right w:val="single" w:sz="8" w:space="0" w:color="FFFFFF"/>
            </w:tcBorders>
            <w:shd w:val="clear" w:color="000000" w:fill="F2F2F2"/>
            <w:vAlign w:val="bottom"/>
            <w:hideMark/>
          </w:tcPr>
          <w:p w14:paraId="4212B01A"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1.397.029</w:t>
            </w:r>
          </w:p>
        </w:tc>
      </w:tr>
      <w:tr w:rsidR="00DF007C" w:rsidRPr="007B2FEA" w14:paraId="329F7B98" w14:textId="77777777" w:rsidTr="00826EE0">
        <w:tc>
          <w:tcPr>
            <w:tcW w:w="3285" w:type="pct"/>
            <w:tcBorders>
              <w:top w:val="nil"/>
              <w:left w:val="single" w:sz="8" w:space="0" w:color="FFFFFF"/>
              <w:bottom w:val="single" w:sz="8" w:space="0" w:color="FFFFFF"/>
              <w:right w:val="single" w:sz="8" w:space="0" w:color="FFFFFF"/>
            </w:tcBorders>
            <w:shd w:val="clear" w:color="000000" w:fill="F2F2F2"/>
            <w:vAlign w:val="bottom"/>
            <w:hideMark/>
          </w:tcPr>
          <w:p w14:paraId="6A5CA718" w14:textId="77777777" w:rsidR="00DE5D65" w:rsidRPr="007B2FEA" w:rsidRDefault="00DE5D65"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Fundo garantidor de investimentos - FGI </w:t>
            </w:r>
            <w:r w:rsidRPr="007B2FEA">
              <w:rPr>
                <w:rFonts w:ascii="Verdana" w:hAnsi="Verdana" w:cs="Arial"/>
                <w:b/>
                <w:bCs/>
                <w:sz w:val="16"/>
                <w:szCs w:val="16"/>
                <w:lang w:eastAsia="pt-BR" w:bidi="he-IL"/>
              </w:rPr>
              <w:t>(a.2)</w:t>
            </w:r>
          </w:p>
        </w:tc>
        <w:tc>
          <w:tcPr>
            <w:tcW w:w="857" w:type="pct"/>
            <w:tcBorders>
              <w:top w:val="nil"/>
              <w:left w:val="nil"/>
              <w:bottom w:val="single" w:sz="8" w:space="0" w:color="FFFFFF"/>
              <w:right w:val="single" w:sz="8" w:space="0" w:color="FFFFFF"/>
            </w:tcBorders>
            <w:shd w:val="clear" w:color="000000" w:fill="F2F2F2"/>
            <w:vAlign w:val="bottom"/>
            <w:hideMark/>
          </w:tcPr>
          <w:p w14:paraId="7F832845"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1.853</w:t>
            </w:r>
          </w:p>
        </w:tc>
        <w:tc>
          <w:tcPr>
            <w:tcW w:w="858" w:type="pct"/>
            <w:tcBorders>
              <w:top w:val="nil"/>
              <w:left w:val="nil"/>
              <w:bottom w:val="single" w:sz="8" w:space="0" w:color="FFFFFF"/>
              <w:right w:val="single" w:sz="8" w:space="0" w:color="FFFFFF"/>
            </w:tcBorders>
            <w:shd w:val="clear" w:color="000000" w:fill="F2F2F2"/>
            <w:vAlign w:val="bottom"/>
            <w:hideMark/>
          </w:tcPr>
          <w:p w14:paraId="65ACD620"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1.809</w:t>
            </w:r>
          </w:p>
        </w:tc>
      </w:tr>
      <w:tr w:rsidR="00DF007C" w:rsidRPr="007B2FEA" w14:paraId="3E2848D1" w14:textId="77777777" w:rsidTr="00826EE0">
        <w:tc>
          <w:tcPr>
            <w:tcW w:w="3285" w:type="pct"/>
            <w:tcBorders>
              <w:top w:val="nil"/>
              <w:left w:val="single" w:sz="8" w:space="0" w:color="FFFFFF"/>
              <w:bottom w:val="single" w:sz="8" w:space="0" w:color="FFFFFF"/>
              <w:right w:val="single" w:sz="8" w:space="0" w:color="FFFFFF"/>
            </w:tcBorders>
            <w:shd w:val="clear" w:color="000000" w:fill="F2F2F2"/>
            <w:vAlign w:val="bottom"/>
            <w:hideMark/>
          </w:tcPr>
          <w:p w14:paraId="2B553443" w14:textId="77777777" w:rsidR="00DE5D65" w:rsidRPr="007B2FEA" w:rsidRDefault="00DE5D65"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Cotas de fundos de investimentos em participações - FIPs </w:t>
            </w:r>
            <w:r w:rsidRPr="007B2FEA">
              <w:rPr>
                <w:rFonts w:ascii="Verdana" w:hAnsi="Verdana" w:cs="Arial"/>
                <w:b/>
                <w:bCs/>
                <w:sz w:val="16"/>
                <w:szCs w:val="16"/>
                <w:lang w:eastAsia="pt-BR" w:bidi="he-IL"/>
              </w:rPr>
              <w:t>(a.3)</w:t>
            </w:r>
          </w:p>
        </w:tc>
        <w:tc>
          <w:tcPr>
            <w:tcW w:w="857" w:type="pct"/>
            <w:tcBorders>
              <w:top w:val="nil"/>
              <w:left w:val="nil"/>
              <w:bottom w:val="single" w:sz="8" w:space="0" w:color="FFFFFF"/>
              <w:right w:val="single" w:sz="8" w:space="0" w:color="FFFFFF"/>
            </w:tcBorders>
            <w:shd w:val="clear" w:color="000000" w:fill="F2F2F2"/>
            <w:vAlign w:val="bottom"/>
            <w:hideMark/>
          </w:tcPr>
          <w:p w14:paraId="7EC2B119"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14.571</w:t>
            </w:r>
          </w:p>
        </w:tc>
        <w:tc>
          <w:tcPr>
            <w:tcW w:w="858" w:type="pct"/>
            <w:tcBorders>
              <w:top w:val="nil"/>
              <w:left w:val="nil"/>
              <w:bottom w:val="single" w:sz="8" w:space="0" w:color="FFFFFF"/>
              <w:right w:val="single" w:sz="8" w:space="0" w:color="FFFFFF"/>
            </w:tcBorders>
            <w:shd w:val="clear" w:color="000000" w:fill="F2F2F2"/>
            <w:vAlign w:val="bottom"/>
            <w:hideMark/>
          </w:tcPr>
          <w:p w14:paraId="0E110638"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12.710</w:t>
            </w:r>
          </w:p>
        </w:tc>
      </w:tr>
      <w:tr w:rsidR="00DF007C" w:rsidRPr="007B2FEA" w14:paraId="6FAE73E6" w14:textId="77777777" w:rsidTr="00826EE0">
        <w:tc>
          <w:tcPr>
            <w:tcW w:w="3285" w:type="pct"/>
            <w:tcBorders>
              <w:top w:val="nil"/>
              <w:left w:val="single" w:sz="8" w:space="0" w:color="FFFFFF"/>
              <w:bottom w:val="single" w:sz="8" w:space="0" w:color="FFFFFF"/>
              <w:right w:val="single" w:sz="8" w:space="0" w:color="FFFFFF"/>
            </w:tcBorders>
            <w:shd w:val="clear" w:color="000000" w:fill="F2F2F2"/>
            <w:vAlign w:val="bottom"/>
            <w:hideMark/>
          </w:tcPr>
          <w:p w14:paraId="2A7E55CA" w14:textId="77777777" w:rsidR="00DE5D65" w:rsidRPr="007B2FEA" w:rsidRDefault="00DE5D65"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Provisão para desvalorização </w:t>
            </w:r>
            <w:r w:rsidRPr="007B2FEA">
              <w:rPr>
                <w:rFonts w:ascii="Verdana" w:hAnsi="Verdana" w:cs="Arial"/>
                <w:b/>
                <w:bCs/>
                <w:sz w:val="16"/>
                <w:szCs w:val="16"/>
                <w:lang w:eastAsia="pt-BR" w:bidi="he-IL"/>
              </w:rPr>
              <w:t>(a.2 e a.3)</w:t>
            </w:r>
          </w:p>
        </w:tc>
        <w:tc>
          <w:tcPr>
            <w:tcW w:w="857" w:type="pct"/>
            <w:tcBorders>
              <w:top w:val="nil"/>
              <w:left w:val="nil"/>
              <w:bottom w:val="single" w:sz="8" w:space="0" w:color="FFFFFF"/>
              <w:right w:val="single" w:sz="8" w:space="0" w:color="FFFFFF"/>
            </w:tcBorders>
            <w:shd w:val="clear" w:color="000000" w:fill="F2F2F2"/>
            <w:vAlign w:val="bottom"/>
            <w:hideMark/>
          </w:tcPr>
          <w:p w14:paraId="4BADF462"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(1.762)</w:t>
            </w:r>
          </w:p>
        </w:tc>
        <w:tc>
          <w:tcPr>
            <w:tcW w:w="858" w:type="pct"/>
            <w:tcBorders>
              <w:top w:val="nil"/>
              <w:left w:val="nil"/>
              <w:bottom w:val="single" w:sz="8" w:space="0" w:color="FFFFFF"/>
              <w:right w:val="single" w:sz="8" w:space="0" w:color="FFFFFF"/>
            </w:tcBorders>
            <w:shd w:val="clear" w:color="000000" w:fill="F2F2F2"/>
            <w:vAlign w:val="bottom"/>
            <w:hideMark/>
          </w:tcPr>
          <w:p w14:paraId="6B8530CF"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(1.873)</w:t>
            </w:r>
          </w:p>
        </w:tc>
      </w:tr>
      <w:tr w:rsidR="00DF007C" w:rsidRPr="007B2FEA" w14:paraId="74607F80" w14:textId="77777777" w:rsidTr="00826EE0">
        <w:tc>
          <w:tcPr>
            <w:tcW w:w="3285" w:type="pct"/>
            <w:tcBorders>
              <w:top w:val="nil"/>
              <w:left w:val="single" w:sz="8" w:space="0" w:color="FFFFFF"/>
              <w:bottom w:val="single" w:sz="8" w:space="0" w:color="FFFFFF"/>
              <w:right w:val="single" w:sz="8" w:space="0" w:color="FFFFFF"/>
            </w:tcBorders>
            <w:shd w:val="clear" w:color="000000" w:fill="A6A6A6"/>
            <w:vAlign w:val="bottom"/>
            <w:hideMark/>
          </w:tcPr>
          <w:p w14:paraId="12A144C1" w14:textId="77777777" w:rsidR="00DE5D65" w:rsidRPr="007B2FEA" w:rsidRDefault="00DE5D65"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Vinculados ao Banco Central</w:t>
            </w:r>
          </w:p>
        </w:tc>
        <w:tc>
          <w:tcPr>
            <w:tcW w:w="857" w:type="pct"/>
            <w:tcBorders>
              <w:top w:val="nil"/>
              <w:left w:val="nil"/>
              <w:bottom w:val="single" w:sz="8" w:space="0" w:color="FFFFFF"/>
              <w:right w:val="single" w:sz="8" w:space="0" w:color="FFFFFF"/>
            </w:tcBorders>
            <w:shd w:val="clear" w:color="000000" w:fill="A6A6A6"/>
            <w:vAlign w:val="bottom"/>
            <w:hideMark/>
          </w:tcPr>
          <w:p w14:paraId="4FD75FE0"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8" w:type="pct"/>
            <w:tcBorders>
              <w:top w:val="nil"/>
              <w:left w:val="nil"/>
              <w:bottom w:val="single" w:sz="8" w:space="0" w:color="FFFFFF"/>
              <w:right w:val="single" w:sz="8" w:space="0" w:color="FFFFFF"/>
            </w:tcBorders>
            <w:shd w:val="clear" w:color="000000" w:fill="A6A6A6"/>
            <w:vAlign w:val="bottom"/>
            <w:hideMark/>
          </w:tcPr>
          <w:p w14:paraId="14860452"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DF007C" w:rsidRPr="007B2FEA" w14:paraId="0682FB54" w14:textId="77777777" w:rsidTr="00826EE0">
        <w:tc>
          <w:tcPr>
            <w:tcW w:w="3285" w:type="pct"/>
            <w:tcBorders>
              <w:top w:val="nil"/>
              <w:left w:val="single" w:sz="8" w:space="0" w:color="FFFFFF"/>
              <w:bottom w:val="single" w:sz="8" w:space="0" w:color="FFFFFF"/>
              <w:right w:val="single" w:sz="8" w:space="0" w:color="FFFFFF"/>
            </w:tcBorders>
            <w:shd w:val="clear" w:color="000000" w:fill="F2F2F2"/>
            <w:vAlign w:val="bottom"/>
            <w:hideMark/>
          </w:tcPr>
          <w:p w14:paraId="350836CE" w14:textId="77777777" w:rsidR="00DE5D65" w:rsidRPr="007B2FEA" w:rsidRDefault="00DE5D65"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Títulos públicos federais - LFT </w:t>
            </w:r>
            <w:r w:rsidRPr="007B2FEA">
              <w:rPr>
                <w:rFonts w:ascii="Verdana" w:hAnsi="Verdana" w:cs="Arial"/>
                <w:b/>
                <w:bCs/>
                <w:sz w:val="16"/>
                <w:szCs w:val="16"/>
                <w:lang w:eastAsia="pt-BR" w:bidi="he-IL"/>
              </w:rPr>
              <w:t>(a.4)</w:t>
            </w:r>
          </w:p>
        </w:tc>
        <w:tc>
          <w:tcPr>
            <w:tcW w:w="857" w:type="pct"/>
            <w:tcBorders>
              <w:top w:val="nil"/>
              <w:left w:val="nil"/>
              <w:bottom w:val="single" w:sz="8" w:space="0" w:color="FFFFFF"/>
              <w:right w:val="single" w:sz="8" w:space="0" w:color="FFFFFF"/>
            </w:tcBorders>
            <w:shd w:val="clear" w:color="000000" w:fill="F2F2F2"/>
            <w:vAlign w:val="bottom"/>
            <w:hideMark/>
          </w:tcPr>
          <w:p w14:paraId="172B467E"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154.099</w:t>
            </w:r>
          </w:p>
        </w:tc>
        <w:tc>
          <w:tcPr>
            <w:tcW w:w="858" w:type="pct"/>
            <w:tcBorders>
              <w:top w:val="nil"/>
              <w:left w:val="nil"/>
              <w:bottom w:val="single" w:sz="8" w:space="0" w:color="FFFFFF"/>
              <w:right w:val="single" w:sz="8" w:space="0" w:color="FFFFFF"/>
            </w:tcBorders>
            <w:shd w:val="clear" w:color="000000" w:fill="F2F2F2"/>
            <w:vAlign w:val="bottom"/>
            <w:hideMark/>
          </w:tcPr>
          <w:p w14:paraId="723C1873" w14:textId="77777777" w:rsidR="00DE5D65" w:rsidRPr="007B2FEA" w:rsidRDefault="00DE5D65"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 xml:space="preserve">                    -   </w:t>
            </w:r>
          </w:p>
        </w:tc>
      </w:tr>
      <w:tr w:rsidR="00DF007C" w:rsidRPr="007B2FEA" w14:paraId="33263DFB" w14:textId="77777777" w:rsidTr="00826EE0">
        <w:tc>
          <w:tcPr>
            <w:tcW w:w="3285" w:type="pct"/>
            <w:tcBorders>
              <w:top w:val="nil"/>
              <w:left w:val="single" w:sz="8" w:space="0" w:color="FFFFFF"/>
              <w:bottom w:val="single" w:sz="8" w:space="0" w:color="FFFFFF"/>
              <w:right w:val="single" w:sz="8" w:space="0" w:color="FFFFFF"/>
            </w:tcBorders>
            <w:shd w:val="clear" w:color="000000" w:fill="A6A6A6"/>
            <w:vAlign w:val="bottom"/>
            <w:hideMark/>
          </w:tcPr>
          <w:p w14:paraId="69F06941" w14:textId="77777777" w:rsidR="00DE5D65" w:rsidRPr="007B2FEA" w:rsidRDefault="00DE5D65"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Vinculados à prestação de garantias</w:t>
            </w:r>
          </w:p>
        </w:tc>
        <w:tc>
          <w:tcPr>
            <w:tcW w:w="857" w:type="pct"/>
            <w:tcBorders>
              <w:top w:val="nil"/>
              <w:left w:val="nil"/>
              <w:bottom w:val="single" w:sz="8" w:space="0" w:color="FFFFFF"/>
              <w:right w:val="single" w:sz="8" w:space="0" w:color="FFFFFF"/>
            </w:tcBorders>
            <w:shd w:val="clear" w:color="000000" w:fill="A6A6A6"/>
            <w:vAlign w:val="bottom"/>
            <w:hideMark/>
          </w:tcPr>
          <w:p w14:paraId="4702D51B"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8" w:type="pct"/>
            <w:tcBorders>
              <w:top w:val="nil"/>
              <w:left w:val="nil"/>
              <w:bottom w:val="single" w:sz="8" w:space="0" w:color="FFFFFF"/>
              <w:right w:val="single" w:sz="8" w:space="0" w:color="FFFFFF"/>
            </w:tcBorders>
            <w:shd w:val="clear" w:color="000000" w:fill="A6A6A6"/>
            <w:vAlign w:val="bottom"/>
            <w:hideMark/>
          </w:tcPr>
          <w:p w14:paraId="52B63543" w14:textId="77777777" w:rsidR="00DE5D65" w:rsidRPr="007B2FEA" w:rsidRDefault="00DE5D65"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DF007C" w:rsidRPr="007B2FEA" w14:paraId="5A24A264" w14:textId="77777777" w:rsidTr="00826EE0">
        <w:tc>
          <w:tcPr>
            <w:tcW w:w="3285" w:type="pct"/>
            <w:tcBorders>
              <w:top w:val="nil"/>
              <w:left w:val="single" w:sz="8" w:space="0" w:color="FFFFFF"/>
              <w:bottom w:val="single" w:sz="8" w:space="0" w:color="FFFFFF"/>
              <w:right w:val="single" w:sz="8" w:space="0" w:color="FFFFFF"/>
            </w:tcBorders>
            <w:shd w:val="clear" w:color="000000" w:fill="F2F2F2"/>
            <w:vAlign w:val="bottom"/>
            <w:hideMark/>
          </w:tcPr>
          <w:p w14:paraId="5D249C93" w14:textId="77777777" w:rsidR="00DE5D65" w:rsidRPr="007B2FEA" w:rsidRDefault="00DE5D65"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Cotas de fundos de investimento de renda fixa </w:t>
            </w:r>
            <w:r w:rsidRPr="007B2FEA">
              <w:rPr>
                <w:rFonts w:ascii="Verdana" w:hAnsi="Verdana" w:cs="Arial"/>
                <w:b/>
                <w:bCs/>
                <w:sz w:val="16"/>
                <w:szCs w:val="16"/>
                <w:lang w:eastAsia="pt-BR" w:bidi="he-IL"/>
              </w:rPr>
              <w:t>(a.1)</w:t>
            </w:r>
          </w:p>
        </w:tc>
        <w:tc>
          <w:tcPr>
            <w:tcW w:w="857" w:type="pct"/>
            <w:tcBorders>
              <w:top w:val="nil"/>
              <w:left w:val="nil"/>
              <w:bottom w:val="single" w:sz="8" w:space="0" w:color="FFFFFF"/>
              <w:right w:val="single" w:sz="8" w:space="0" w:color="FFFFFF"/>
            </w:tcBorders>
            <w:shd w:val="clear" w:color="000000" w:fill="F2F2F2"/>
            <w:vAlign w:val="bottom"/>
            <w:hideMark/>
          </w:tcPr>
          <w:p w14:paraId="60979DCD"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90.560</w:t>
            </w:r>
          </w:p>
        </w:tc>
        <w:tc>
          <w:tcPr>
            <w:tcW w:w="858" w:type="pct"/>
            <w:tcBorders>
              <w:top w:val="nil"/>
              <w:left w:val="nil"/>
              <w:bottom w:val="single" w:sz="8" w:space="0" w:color="FFFFFF"/>
              <w:right w:val="single" w:sz="8" w:space="0" w:color="FFFFFF"/>
            </w:tcBorders>
            <w:shd w:val="clear" w:color="000000" w:fill="F2F2F2"/>
            <w:vAlign w:val="bottom"/>
            <w:hideMark/>
          </w:tcPr>
          <w:p w14:paraId="338D989E" w14:textId="77777777" w:rsidR="00DE5D65" w:rsidRPr="007B2FEA" w:rsidRDefault="00DE5D65"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56.233</w:t>
            </w:r>
          </w:p>
        </w:tc>
      </w:tr>
      <w:tr w:rsidR="00DF007C" w:rsidRPr="007B2FEA" w14:paraId="4782156F" w14:textId="77777777" w:rsidTr="00826EE0">
        <w:tc>
          <w:tcPr>
            <w:tcW w:w="3285" w:type="pct"/>
            <w:tcBorders>
              <w:top w:val="nil"/>
              <w:left w:val="single" w:sz="8" w:space="0" w:color="FFFFFF"/>
              <w:bottom w:val="single" w:sz="8" w:space="0" w:color="FFFFFF"/>
              <w:right w:val="single" w:sz="8" w:space="0" w:color="FFFFFF"/>
            </w:tcBorders>
            <w:shd w:val="clear" w:color="000000" w:fill="A6A6A6"/>
            <w:vAlign w:val="bottom"/>
            <w:hideMark/>
          </w:tcPr>
          <w:p w14:paraId="4A76AA9F" w14:textId="77777777" w:rsidR="00DE5D65" w:rsidRPr="007B2FEA" w:rsidRDefault="00DE5D65"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857" w:type="pct"/>
            <w:tcBorders>
              <w:top w:val="nil"/>
              <w:left w:val="nil"/>
              <w:bottom w:val="single" w:sz="8" w:space="0" w:color="FFFFFF"/>
              <w:right w:val="single" w:sz="8" w:space="0" w:color="FFFFFF"/>
            </w:tcBorders>
            <w:shd w:val="clear" w:color="000000" w:fill="A6A6A6"/>
            <w:vAlign w:val="bottom"/>
            <w:hideMark/>
          </w:tcPr>
          <w:p w14:paraId="457C7CDD" w14:textId="77777777" w:rsidR="00DE5D65" w:rsidRPr="007B2FEA" w:rsidRDefault="00DE5D65"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1.846.900</w:t>
            </w:r>
          </w:p>
        </w:tc>
        <w:tc>
          <w:tcPr>
            <w:tcW w:w="858" w:type="pct"/>
            <w:tcBorders>
              <w:top w:val="nil"/>
              <w:left w:val="nil"/>
              <w:bottom w:val="single" w:sz="8" w:space="0" w:color="FFFFFF"/>
              <w:right w:val="single" w:sz="8" w:space="0" w:color="FFFFFF"/>
            </w:tcBorders>
            <w:shd w:val="clear" w:color="000000" w:fill="A6A6A6"/>
            <w:vAlign w:val="bottom"/>
            <w:hideMark/>
          </w:tcPr>
          <w:p w14:paraId="53CF01BA" w14:textId="77777777" w:rsidR="00DE5D65" w:rsidRPr="007B2FEA" w:rsidRDefault="00DE5D65"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1.580.827</w:t>
            </w:r>
          </w:p>
        </w:tc>
      </w:tr>
    </w:tbl>
    <w:p w14:paraId="1D637D3D" w14:textId="4137AD59" w:rsidR="00A13B21" w:rsidRPr="007B2FEA" w:rsidRDefault="006C6C02" w:rsidP="004B625D">
      <w:pPr>
        <w:tabs>
          <w:tab w:val="left" w:pos="9781"/>
        </w:tabs>
        <w:suppressAutoHyphens w:val="0"/>
        <w:autoSpaceDE w:val="0"/>
        <w:autoSpaceDN w:val="0"/>
        <w:spacing w:before="120"/>
        <w:ind w:left="425" w:hanging="425"/>
        <w:jc w:val="both"/>
        <w:rPr>
          <w:rFonts w:ascii="Verdana" w:hAnsi="Verdana" w:cs="Arial"/>
          <w:b/>
          <w:bCs/>
          <w:i/>
          <w:sz w:val="20"/>
          <w:szCs w:val="20"/>
          <w:lang w:eastAsia="en-US"/>
        </w:rPr>
      </w:pPr>
      <w:r w:rsidRPr="007B2FEA">
        <w:rPr>
          <w:rFonts w:ascii="Verdana" w:hAnsi="Verdana" w:cs="Arial"/>
          <w:b/>
          <w:bCs/>
          <w:i/>
          <w:sz w:val="20"/>
          <w:szCs w:val="20"/>
          <w:lang w:eastAsia="en-US"/>
        </w:rPr>
        <w:t xml:space="preserve">a.1 - </w:t>
      </w:r>
      <w:r w:rsidR="00A13B21" w:rsidRPr="007B2FEA">
        <w:rPr>
          <w:rFonts w:ascii="Verdana" w:hAnsi="Verdana"/>
          <w:b/>
          <w:sz w:val="20"/>
          <w:szCs w:val="20"/>
        </w:rPr>
        <w:t>Cotas</w:t>
      </w:r>
      <w:r w:rsidR="00A13B21" w:rsidRPr="007B2FEA">
        <w:rPr>
          <w:rFonts w:ascii="Verdana" w:hAnsi="Verdana" w:cs="Arial"/>
          <w:b/>
          <w:bCs/>
          <w:i/>
          <w:sz w:val="20"/>
          <w:szCs w:val="20"/>
          <w:lang w:eastAsia="en-US"/>
        </w:rPr>
        <w:t xml:space="preserve"> de fundos </w:t>
      </w:r>
      <w:r w:rsidR="00BC4DFA" w:rsidRPr="007B2FEA">
        <w:rPr>
          <w:rFonts w:ascii="Verdana" w:hAnsi="Verdana" w:cs="Arial"/>
          <w:b/>
          <w:bCs/>
          <w:i/>
          <w:sz w:val="20"/>
          <w:szCs w:val="20"/>
          <w:lang w:eastAsia="en-US"/>
        </w:rPr>
        <w:t xml:space="preserve">de investimentos </w:t>
      </w:r>
      <w:r w:rsidR="00A13B21" w:rsidRPr="007B2FEA">
        <w:rPr>
          <w:rFonts w:ascii="Verdana" w:hAnsi="Verdana" w:cs="Arial"/>
          <w:b/>
          <w:bCs/>
          <w:i/>
          <w:sz w:val="20"/>
          <w:szCs w:val="20"/>
          <w:lang w:eastAsia="en-US"/>
        </w:rPr>
        <w:t xml:space="preserve">de renda </w:t>
      </w:r>
      <w:r w:rsidR="001C4215" w:rsidRPr="007B2FEA">
        <w:rPr>
          <w:rFonts w:ascii="Verdana" w:hAnsi="Verdana" w:cs="Arial"/>
          <w:b/>
          <w:bCs/>
          <w:i/>
          <w:sz w:val="20"/>
          <w:szCs w:val="20"/>
          <w:lang w:eastAsia="en-US"/>
        </w:rPr>
        <w:t>f</w:t>
      </w:r>
      <w:r w:rsidR="00A13B21" w:rsidRPr="007B2FEA">
        <w:rPr>
          <w:rFonts w:ascii="Verdana" w:hAnsi="Verdana" w:cs="Arial"/>
          <w:b/>
          <w:bCs/>
          <w:i/>
          <w:sz w:val="20"/>
          <w:szCs w:val="20"/>
          <w:lang w:eastAsia="en-US"/>
        </w:rPr>
        <w:t xml:space="preserve">ixa </w:t>
      </w:r>
    </w:p>
    <w:p w14:paraId="679C05C2" w14:textId="225A7A75" w:rsidR="00FB17E8" w:rsidRPr="007B2FEA" w:rsidRDefault="00E216FC" w:rsidP="004B625D">
      <w:pPr>
        <w:pStyle w:val="UmPontoNovo2"/>
        <w:numPr>
          <w:ilvl w:val="0"/>
          <w:numId w:val="0"/>
        </w:numPr>
        <w:tabs>
          <w:tab w:val="left" w:pos="9781"/>
        </w:tabs>
        <w:spacing w:after="0"/>
        <w:jc w:val="both"/>
        <w:rPr>
          <w:rFonts w:ascii="Verdana" w:hAnsi="Verdana" w:cs="Arial"/>
          <w:sz w:val="20"/>
          <w:szCs w:val="20"/>
        </w:rPr>
      </w:pPr>
      <w:r w:rsidRPr="007B2FEA">
        <w:rPr>
          <w:rFonts w:ascii="Verdana" w:hAnsi="Verdana" w:cs="Arial"/>
          <w:sz w:val="20"/>
          <w:szCs w:val="20"/>
        </w:rPr>
        <w:t xml:space="preserve">Os fundos de investimento de renda fixa recepcionam, além dos recursos da </w:t>
      </w:r>
      <w:r w:rsidR="00DD5BD1" w:rsidRPr="007B2FEA">
        <w:rPr>
          <w:rFonts w:ascii="Verdana" w:hAnsi="Verdana" w:cs="Arial"/>
          <w:sz w:val="20"/>
          <w:szCs w:val="20"/>
        </w:rPr>
        <w:t>Fomento Paraná</w:t>
      </w:r>
      <w:r w:rsidRPr="007B2FEA">
        <w:rPr>
          <w:rFonts w:ascii="Verdana" w:hAnsi="Verdana" w:cs="Arial"/>
          <w:sz w:val="20"/>
          <w:szCs w:val="20"/>
        </w:rPr>
        <w:t xml:space="preserve">, recursos dos fundos estaduais e da carteira de “Ativos do Estado” sob sua gestão, </w:t>
      </w:r>
      <w:r w:rsidR="00BC045F" w:rsidRPr="007B2FEA">
        <w:rPr>
          <w:rFonts w:ascii="Verdana" w:hAnsi="Verdana" w:cs="Arial"/>
          <w:sz w:val="20"/>
          <w:szCs w:val="20"/>
        </w:rPr>
        <w:t xml:space="preserve">e somam R$ </w:t>
      </w:r>
      <w:r w:rsidR="00546F6A" w:rsidRPr="007B2FEA">
        <w:rPr>
          <w:rFonts w:ascii="Verdana" w:hAnsi="Verdana" w:cs="Arial"/>
          <w:sz w:val="20"/>
          <w:szCs w:val="20"/>
        </w:rPr>
        <w:t>2.424.570</w:t>
      </w:r>
      <w:r w:rsidR="00BC045F" w:rsidRPr="007B2FEA">
        <w:rPr>
          <w:rFonts w:ascii="Verdana" w:hAnsi="Verdana" w:cs="Arial"/>
          <w:sz w:val="20"/>
          <w:szCs w:val="20"/>
        </w:rPr>
        <w:t xml:space="preserve"> . Esses fundos, são</w:t>
      </w:r>
      <w:r w:rsidRPr="007B2FEA">
        <w:rPr>
          <w:rFonts w:ascii="Verdana" w:hAnsi="Verdana" w:cs="Arial"/>
          <w:sz w:val="20"/>
          <w:szCs w:val="20"/>
        </w:rPr>
        <w:t xml:space="preserve">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7B2FEA">
        <w:rPr>
          <w:rFonts w:ascii="Verdana" w:hAnsi="Verdana" w:cs="Arial"/>
          <w:sz w:val="20"/>
          <w:szCs w:val="20"/>
        </w:rPr>
        <w:t xml:space="preserve"> parcialmente, a qualquer tempo, sem penalidade no resgate.</w:t>
      </w:r>
    </w:p>
    <w:tbl>
      <w:tblPr>
        <w:tblW w:w="5005" w:type="pct"/>
        <w:tblLayout w:type="fixed"/>
        <w:tblCellMar>
          <w:left w:w="70" w:type="dxa"/>
          <w:right w:w="70" w:type="dxa"/>
        </w:tblCellMar>
        <w:tblLook w:val="04A0" w:firstRow="1" w:lastRow="0" w:firstColumn="1" w:lastColumn="0" w:noHBand="0" w:noVBand="1"/>
      </w:tblPr>
      <w:tblGrid>
        <w:gridCol w:w="6796"/>
        <w:gridCol w:w="1772"/>
        <w:gridCol w:w="1770"/>
      </w:tblGrid>
      <w:tr w:rsidR="00FB17E8" w:rsidRPr="007B2FEA" w14:paraId="377DEE47" w14:textId="77777777" w:rsidTr="00BC1655">
        <w:tc>
          <w:tcPr>
            <w:tcW w:w="3287"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6795CC13" w14:textId="77777777" w:rsidR="00FB17E8" w:rsidRPr="007B2FEA" w:rsidRDefault="00FB17E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Administradores</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78C2E49E"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Faixas de vencimento </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67C97AEE"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Valor</w:t>
            </w:r>
          </w:p>
        </w:tc>
      </w:tr>
      <w:tr w:rsidR="00FB17E8" w:rsidRPr="007B2FEA" w14:paraId="00795484" w14:textId="77777777" w:rsidTr="00BC1655">
        <w:tc>
          <w:tcPr>
            <w:tcW w:w="3287" w:type="pct"/>
            <w:tcBorders>
              <w:top w:val="nil"/>
              <w:left w:val="single" w:sz="8" w:space="0" w:color="FFFFFF"/>
              <w:bottom w:val="single" w:sz="8" w:space="0" w:color="FFFFFF"/>
              <w:right w:val="single" w:sz="8" w:space="0" w:color="FFFFFF"/>
            </w:tcBorders>
            <w:shd w:val="clear" w:color="000000" w:fill="A6A6A6"/>
            <w:vAlign w:val="bottom"/>
            <w:hideMark/>
          </w:tcPr>
          <w:p w14:paraId="752AF042" w14:textId="77777777" w:rsidR="00FB17E8" w:rsidRPr="007B2FEA" w:rsidRDefault="00FB17E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Caixa Econômica Federal</w:t>
            </w:r>
          </w:p>
        </w:tc>
        <w:tc>
          <w:tcPr>
            <w:tcW w:w="857" w:type="pct"/>
            <w:tcBorders>
              <w:top w:val="nil"/>
              <w:left w:val="nil"/>
              <w:bottom w:val="single" w:sz="8" w:space="0" w:color="FFFFFF"/>
              <w:right w:val="single" w:sz="8" w:space="0" w:color="FFFFFF"/>
            </w:tcBorders>
            <w:shd w:val="clear" w:color="000000" w:fill="A6A6A6"/>
            <w:vAlign w:val="bottom"/>
            <w:hideMark/>
          </w:tcPr>
          <w:p w14:paraId="0B500559"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7" w:type="pct"/>
            <w:tcBorders>
              <w:top w:val="nil"/>
              <w:left w:val="nil"/>
              <w:bottom w:val="single" w:sz="8" w:space="0" w:color="FFFFFF"/>
              <w:right w:val="single" w:sz="8" w:space="0" w:color="FFFFFF"/>
            </w:tcBorders>
            <w:shd w:val="clear" w:color="000000" w:fill="A6A6A6"/>
            <w:vAlign w:val="bottom"/>
            <w:hideMark/>
          </w:tcPr>
          <w:p w14:paraId="17E9D411"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FB17E8" w:rsidRPr="007B2FEA" w14:paraId="1301D147" w14:textId="77777777" w:rsidTr="00BC1655">
        <w:tc>
          <w:tcPr>
            <w:tcW w:w="3287" w:type="pct"/>
            <w:tcBorders>
              <w:top w:val="nil"/>
              <w:left w:val="single" w:sz="8" w:space="0" w:color="FFFFFF"/>
              <w:bottom w:val="single" w:sz="8" w:space="0" w:color="FFFFFF"/>
              <w:right w:val="single" w:sz="8" w:space="0" w:color="FFFFFF"/>
            </w:tcBorders>
            <w:shd w:val="clear" w:color="000000" w:fill="F2F2F2"/>
            <w:vAlign w:val="bottom"/>
            <w:hideMark/>
          </w:tcPr>
          <w:p w14:paraId="49ABF23E" w14:textId="77777777" w:rsidR="00FB17E8" w:rsidRPr="007B2FEA" w:rsidRDefault="00FB17E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Operação compromissada - LTN</w:t>
            </w:r>
          </w:p>
        </w:tc>
        <w:tc>
          <w:tcPr>
            <w:tcW w:w="857" w:type="pct"/>
            <w:tcBorders>
              <w:top w:val="nil"/>
              <w:left w:val="nil"/>
              <w:bottom w:val="single" w:sz="8" w:space="0" w:color="FFFFFF"/>
              <w:right w:val="single" w:sz="8" w:space="0" w:color="FFFFFF"/>
            </w:tcBorders>
            <w:shd w:val="clear" w:color="000000" w:fill="F2F2F2"/>
            <w:vAlign w:val="bottom"/>
            <w:hideMark/>
          </w:tcPr>
          <w:p w14:paraId="64790765" w14:textId="77777777" w:rsidR="00FB17E8" w:rsidRPr="007B2FEA" w:rsidRDefault="00FB17E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01/07/2024</w:t>
            </w:r>
          </w:p>
        </w:tc>
        <w:tc>
          <w:tcPr>
            <w:tcW w:w="857" w:type="pct"/>
            <w:tcBorders>
              <w:top w:val="nil"/>
              <w:left w:val="nil"/>
              <w:bottom w:val="single" w:sz="8" w:space="0" w:color="FFFFFF"/>
              <w:right w:val="single" w:sz="8" w:space="0" w:color="FFFFFF"/>
            </w:tcBorders>
            <w:shd w:val="clear" w:color="000000" w:fill="F2F2F2"/>
            <w:vAlign w:val="bottom"/>
            <w:hideMark/>
          </w:tcPr>
          <w:p w14:paraId="121D8EF4"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304.690</w:t>
            </w:r>
          </w:p>
        </w:tc>
      </w:tr>
      <w:tr w:rsidR="00FB17E8" w:rsidRPr="007B2FEA" w14:paraId="78362DA5" w14:textId="77777777" w:rsidTr="00BC1655">
        <w:tc>
          <w:tcPr>
            <w:tcW w:w="3287" w:type="pct"/>
            <w:tcBorders>
              <w:top w:val="nil"/>
              <w:left w:val="single" w:sz="8" w:space="0" w:color="FFFFFF"/>
              <w:bottom w:val="single" w:sz="8" w:space="0" w:color="FFFFFF"/>
              <w:right w:val="single" w:sz="8" w:space="0" w:color="FFFFFF"/>
            </w:tcBorders>
            <w:shd w:val="clear" w:color="000000" w:fill="F2F2F2"/>
            <w:vAlign w:val="bottom"/>
            <w:hideMark/>
          </w:tcPr>
          <w:p w14:paraId="47C651D5" w14:textId="77777777" w:rsidR="00FB17E8" w:rsidRPr="007B2FEA" w:rsidRDefault="00FB17E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LFT</w:t>
            </w:r>
          </w:p>
        </w:tc>
        <w:tc>
          <w:tcPr>
            <w:tcW w:w="857" w:type="pct"/>
            <w:tcBorders>
              <w:top w:val="nil"/>
              <w:left w:val="nil"/>
              <w:bottom w:val="single" w:sz="8" w:space="0" w:color="FFFFFF"/>
              <w:right w:val="single" w:sz="8" w:space="0" w:color="FFFFFF"/>
            </w:tcBorders>
            <w:shd w:val="clear" w:color="000000" w:fill="F2F2F2"/>
            <w:vAlign w:val="bottom"/>
            <w:hideMark/>
          </w:tcPr>
          <w:p w14:paraId="1E3E2555" w14:textId="77777777" w:rsidR="00FB17E8" w:rsidRPr="007B2FEA" w:rsidRDefault="00FB17E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01/09/2024 a 01/06/2030</w:t>
            </w:r>
          </w:p>
        </w:tc>
        <w:tc>
          <w:tcPr>
            <w:tcW w:w="857" w:type="pct"/>
            <w:tcBorders>
              <w:top w:val="nil"/>
              <w:left w:val="nil"/>
              <w:bottom w:val="single" w:sz="8" w:space="0" w:color="FFFFFF"/>
              <w:right w:val="single" w:sz="8" w:space="0" w:color="FFFFFF"/>
            </w:tcBorders>
            <w:shd w:val="clear" w:color="000000" w:fill="F2F2F2"/>
            <w:vAlign w:val="bottom"/>
            <w:hideMark/>
          </w:tcPr>
          <w:p w14:paraId="512AF642"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456.449</w:t>
            </w:r>
          </w:p>
        </w:tc>
      </w:tr>
      <w:tr w:rsidR="00FB17E8" w:rsidRPr="007B2FEA" w14:paraId="2DDA5526" w14:textId="77777777" w:rsidTr="00BC1655">
        <w:tc>
          <w:tcPr>
            <w:tcW w:w="3287" w:type="pct"/>
            <w:tcBorders>
              <w:top w:val="nil"/>
              <w:left w:val="single" w:sz="8" w:space="0" w:color="FFFFFF"/>
              <w:bottom w:val="single" w:sz="8" w:space="0" w:color="FFFFFF"/>
              <w:right w:val="single" w:sz="8" w:space="0" w:color="FFFFFF"/>
            </w:tcBorders>
            <w:shd w:val="clear" w:color="000000" w:fill="F2F2F2"/>
            <w:vAlign w:val="bottom"/>
            <w:hideMark/>
          </w:tcPr>
          <w:p w14:paraId="518213D1" w14:textId="77777777" w:rsidR="00FB17E8" w:rsidRPr="007B2FEA" w:rsidRDefault="00FB17E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NTN-B</w:t>
            </w:r>
          </w:p>
        </w:tc>
        <w:tc>
          <w:tcPr>
            <w:tcW w:w="857" w:type="pct"/>
            <w:tcBorders>
              <w:top w:val="nil"/>
              <w:left w:val="nil"/>
              <w:bottom w:val="single" w:sz="8" w:space="0" w:color="FFFFFF"/>
              <w:right w:val="single" w:sz="8" w:space="0" w:color="FFFFFF"/>
            </w:tcBorders>
            <w:shd w:val="clear" w:color="000000" w:fill="F2F2F2"/>
            <w:vAlign w:val="bottom"/>
            <w:hideMark/>
          </w:tcPr>
          <w:p w14:paraId="063F22F4" w14:textId="77777777" w:rsidR="00FB17E8" w:rsidRPr="007B2FEA" w:rsidRDefault="00FB17E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15/08/2024</w:t>
            </w:r>
          </w:p>
        </w:tc>
        <w:tc>
          <w:tcPr>
            <w:tcW w:w="857" w:type="pct"/>
            <w:tcBorders>
              <w:top w:val="nil"/>
              <w:left w:val="nil"/>
              <w:bottom w:val="single" w:sz="8" w:space="0" w:color="FFFFFF"/>
              <w:right w:val="single" w:sz="8" w:space="0" w:color="FFFFFF"/>
            </w:tcBorders>
            <w:shd w:val="clear" w:color="000000" w:fill="F2F2F2"/>
            <w:vAlign w:val="bottom"/>
            <w:hideMark/>
          </w:tcPr>
          <w:p w14:paraId="3F2C9EF1"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36.356</w:t>
            </w:r>
          </w:p>
        </w:tc>
      </w:tr>
      <w:tr w:rsidR="00FB17E8" w:rsidRPr="007B2FEA" w14:paraId="50913EC0" w14:textId="77777777" w:rsidTr="00BC1655">
        <w:tc>
          <w:tcPr>
            <w:tcW w:w="3287" w:type="pct"/>
            <w:tcBorders>
              <w:top w:val="nil"/>
              <w:left w:val="single" w:sz="8" w:space="0" w:color="FFFFFF"/>
              <w:bottom w:val="single" w:sz="8" w:space="0" w:color="FFFFFF"/>
              <w:right w:val="single" w:sz="8" w:space="0" w:color="FFFFFF"/>
            </w:tcBorders>
            <w:shd w:val="clear" w:color="000000" w:fill="F2F2F2"/>
            <w:vAlign w:val="bottom"/>
            <w:hideMark/>
          </w:tcPr>
          <w:p w14:paraId="2C01653A" w14:textId="77777777" w:rsidR="00FB17E8" w:rsidRPr="007B2FEA" w:rsidRDefault="00FB17E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Ajuste</w:t>
            </w:r>
          </w:p>
        </w:tc>
        <w:tc>
          <w:tcPr>
            <w:tcW w:w="857" w:type="pct"/>
            <w:tcBorders>
              <w:top w:val="nil"/>
              <w:left w:val="nil"/>
              <w:bottom w:val="single" w:sz="8" w:space="0" w:color="FFFFFF"/>
              <w:right w:val="single" w:sz="8" w:space="0" w:color="FFFFFF"/>
            </w:tcBorders>
            <w:shd w:val="clear" w:color="000000" w:fill="F2F2F2"/>
            <w:vAlign w:val="bottom"/>
            <w:hideMark/>
          </w:tcPr>
          <w:p w14:paraId="4C95346B" w14:textId="77777777" w:rsidR="00FB17E8" w:rsidRPr="007B2FEA" w:rsidRDefault="00FB17E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w:t>
            </w:r>
          </w:p>
        </w:tc>
        <w:tc>
          <w:tcPr>
            <w:tcW w:w="857" w:type="pct"/>
            <w:tcBorders>
              <w:top w:val="nil"/>
              <w:left w:val="nil"/>
              <w:bottom w:val="single" w:sz="8" w:space="0" w:color="FFFFFF"/>
              <w:right w:val="single" w:sz="8" w:space="0" w:color="FFFFFF"/>
            </w:tcBorders>
            <w:shd w:val="clear" w:color="000000" w:fill="F2F2F2"/>
            <w:vAlign w:val="bottom"/>
            <w:hideMark/>
          </w:tcPr>
          <w:p w14:paraId="1308B841"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w:t>
            </w:r>
          </w:p>
        </w:tc>
      </w:tr>
      <w:tr w:rsidR="00FB17E8" w:rsidRPr="007B2FEA" w14:paraId="1F08026D" w14:textId="77777777" w:rsidTr="00BC1655">
        <w:tc>
          <w:tcPr>
            <w:tcW w:w="3287" w:type="pct"/>
            <w:tcBorders>
              <w:top w:val="nil"/>
              <w:left w:val="single" w:sz="8" w:space="0" w:color="FFFFFF"/>
              <w:bottom w:val="single" w:sz="8" w:space="0" w:color="FFFFFF"/>
              <w:right w:val="single" w:sz="8" w:space="0" w:color="FFFFFF"/>
            </w:tcBorders>
            <w:shd w:val="clear" w:color="000000" w:fill="A6A6A6"/>
            <w:vAlign w:val="bottom"/>
            <w:hideMark/>
          </w:tcPr>
          <w:p w14:paraId="6F211ADF" w14:textId="77777777" w:rsidR="00FB17E8" w:rsidRPr="007B2FEA" w:rsidRDefault="00FB17E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Subtotal</w:t>
            </w:r>
          </w:p>
        </w:tc>
        <w:tc>
          <w:tcPr>
            <w:tcW w:w="857" w:type="pct"/>
            <w:tcBorders>
              <w:top w:val="nil"/>
              <w:left w:val="nil"/>
              <w:bottom w:val="single" w:sz="8" w:space="0" w:color="FFFFFF"/>
              <w:right w:val="single" w:sz="8" w:space="0" w:color="FFFFFF"/>
            </w:tcBorders>
            <w:shd w:val="clear" w:color="000000" w:fill="A6A6A6"/>
            <w:vAlign w:val="bottom"/>
            <w:hideMark/>
          </w:tcPr>
          <w:p w14:paraId="6410D605"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7" w:type="pct"/>
            <w:tcBorders>
              <w:top w:val="nil"/>
              <w:left w:val="nil"/>
              <w:bottom w:val="single" w:sz="8" w:space="0" w:color="FFFFFF"/>
              <w:right w:val="single" w:sz="8" w:space="0" w:color="FFFFFF"/>
            </w:tcBorders>
            <w:shd w:val="clear" w:color="000000" w:fill="A6A6A6"/>
            <w:vAlign w:val="bottom"/>
            <w:hideMark/>
          </w:tcPr>
          <w:p w14:paraId="74EF6524" w14:textId="77777777" w:rsidR="00FB17E8" w:rsidRPr="007B2FEA" w:rsidRDefault="00FB17E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797.504</w:t>
            </w:r>
          </w:p>
        </w:tc>
      </w:tr>
      <w:tr w:rsidR="00FB17E8" w:rsidRPr="007B2FEA" w14:paraId="0DFF271B" w14:textId="77777777" w:rsidTr="00BC1655">
        <w:tc>
          <w:tcPr>
            <w:tcW w:w="3287" w:type="pct"/>
            <w:tcBorders>
              <w:top w:val="nil"/>
              <w:left w:val="single" w:sz="8" w:space="0" w:color="FFFFFF"/>
              <w:bottom w:val="single" w:sz="8" w:space="0" w:color="FFFFFF"/>
              <w:right w:val="single" w:sz="8" w:space="0" w:color="FFFFFF"/>
            </w:tcBorders>
            <w:shd w:val="clear" w:color="000000" w:fill="A6A6A6"/>
            <w:vAlign w:val="bottom"/>
            <w:hideMark/>
          </w:tcPr>
          <w:p w14:paraId="1151DC41" w14:textId="77777777" w:rsidR="00FB17E8" w:rsidRPr="007B2FEA" w:rsidRDefault="00FB17E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Banco do Brasil</w:t>
            </w:r>
          </w:p>
        </w:tc>
        <w:tc>
          <w:tcPr>
            <w:tcW w:w="857" w:type="pct"/>
            <w:tcBorders>
              <w:top w:val="nil"/>
              <w:left w:val="nil"/>
              <w:bottom w:val="single" w:sz="8" w:space="0" w:color="FFFFFF"/>
              <w:right w:val="single" w:sz="8" w:space="0" w:color="FFFFFF"/>
            </w:tcBorders>
            <w:shd w:val="clear" w:color="000000" w:fill="A6A6A6"/>
            <w:vAlign w:val="bottom"/>
            <w:hideMark/>
          </w:tcPr>
          <w:p w14:paraId="0C7B5620"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7" w:type="pct"/>
            <w:tcBorders>
              <w:top w:val="nil"/>
              <w:left w:val="nil"/>
              <w:bottom w:val="single" w:sz="8" w:space="0" w:color="FFFFFF"/>
              <w:right w:val="single" w:sz="8" w:space="0" w:color="FFFFFF"/>
            </w:tcBorders>
            <w:shd w:val="clear" w:color="000000" w:fill="A6A6A6"/>
            <w:vAlign w:val="bottom"/>
            <w:hideMark/>
          </w:tcPr>
          <w:p w14:paraId="72A3B90D" w14:textId="77777777" w:rsidR="00FB17E8" w:rsidRPr="007B2FEA" w:rsidRDefault="00FB17E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FB17E8" w:rsidRPr="007B2FEA" w14:paraId="19EB0121" w14:textId="77777777" w:rsidTr="00BC1655">
        <w:tc>
          <w:tcPr>
            <w:tcW w:w="3287" w:type="pct"/>
            <w:tcBorders>
              <w:top w:val="nil"/>
              <w:left w:val="single" w:sz="8" w:space="0" w:color="FFFFFF"/>
              <w:bottom w:val="single" w:sz="8" w:space="0" w:color="FFFFFF"/>
              <w:right w:val="single" w:sz="8" w:space="0" w:color="FFFFFF"/>
            </w:tcBorders>
            <w:shd w:val="clear" w:color="000000" w:fill="F2F2F2"/>
            <w:vAlign w:val="bottom"/>
            <w:hideMark/>
          </w:tcPr>
          <w:p w14:paraId="108BE232" w14:textId="77777777" w:rsidR="00FB17E8" w:rsidRPr="007B2FEA" w:rsidRDefault="00FB17E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Operação compromissada - LFT</w:t>
            </w:r>
          </w:p>
        </w:tc>
        <w:tc>
          <w:tcPr>
            <w:tcW w:w="857" w:type="pct"/>
            <w:tcBorders>
              <w:top w:val="nil"/>
              <w:left w:val="nil"/>
              <w:bottom w:val="single" w:sz="8" w:space="0" w:color="FFFFFF"/>
              <w:right w:val="single" w:sz="8" w:space="0" w:color="FFFFFF"/>
            </w:tcBorders>
            <w:shd w:val="clear" w:color="000000" w:fill="F2F2F2"/>
            <w:vAlign w:val="bottom"/>
            <w:hideMark/>
          </w:tcPr>
          <w:p w14:paraId="61715228" w14:textId="77777777" w:rsidR="00FB17E8" w:rsidRPr="007B2FEA" w:rsidRDefault="00FB17E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01/07/2024</w:t>
            </w:r>
          </w:p>
        </w:tc>
        <w:tc>
          <w:tcPr>
            <w:tcW w:w="857" w:type="pct"/>
            <w:tcBorders>
              <w:top w:val="nil"/>
              <w:left w:val="nil"/>
              <w:bottom w:val="single" w:sz="8" w:space="0" w:color="FFFFFF"/>
              <w:right w:val="single" w:sz="8" w:space="0" w:color="FFFFFF"/>
            </w:tcBorders>
            <w:shd w:val="clear" w:color="000000" w:fill="F2F2F2"/>
            <w:vAlign w:val="bottom"/>
            <w:hideMark/>
          </w:tcPr>
          <w:p w14:paraId="5369B8FF"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1.492.036</w:t>
            </w:r>
          </w:p>
        </w:tc>
      </w:tr>
      <w:tr w:rsidR="00FB17E8" w:rsidRPr="007B2FEA" w14:paraId="0D99F8B4" w14:textId="77777777" w:rsidTr="00BC1655">
        <w:tc>
          <w:tcPr>
            <w:tcW w:w="3287" w:type="pct"/>
            <w:tcBorders>
              <w:top w:val="nil"/>
              <w:left w:val="single" w:sz="8" w:space="0" w:color="FFFFFF"/>
              <w:bottom w:val="single" w:sz="8" w:space="0" w:color="FFFFFF"/>
              <w:right w:val="single" w:sz="8" w:space="0" w:color="FFFFFF"/>
            </w:tcBorders>
            <w:shd w:val="clear" w:color="000000" w:fill="F2F2F2"/>
            <w:vAlign w:val="bottom"/>
            <w:hideMark/>
          </w:tcPr>
          <w:p w14:paraId="67971771" w14:textId="77777777" w:rsidR="00FB17E8" w:rsidRPr="007B2FEA" w:rsidRDefault="00FB17E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LFT </w:t>
            </w:r>
          </w:p>
        </w:tc>
        <w:tc>
          <w:tcPr>
            <w:tcW w:w="857" w:type="pct"/>
            <w:tcBorders>
              <w:top w:val="nil"/>
              <w:left w:val="nil"/>
              <w:bottom w:val="single" w:sz="8" w:space="0" w:color="FFFFFF"/>
              <w:right w:val="single" w:sz="8" w:space="0" w:color="FFFFFF"/>
            </w:tcBorders>
            <w:shd w:val="clear" w:color="000000" w:fill="F2F2F2"/>
            <w:vAlign w:val="bottom"/>
            <w:hideMark/>
          </w:tcPr>
          <w:p w14:paraId="2A6B3CB1" w14:textId="77777777" w:rsidR="00FB17E8" w:rsidRPr="007B2FEA" w:rsidRDefault="00FB17E8"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01/09/2024 a 01/09/2027</w:t>
            </w:r>
          </w:p>
        </w:tc>
        <w:tc>
          <w:tcPr>
            <w:tcW w:w="857" w:type="pct"/>
            <w:tcBorders>
              <w:top w:val="nil"/>
              <w:left w:val="nil"/>
              <w:bottom w:val="single" w:sz="8" w:space="0" w:color="FFFFFF"/>
              <w:right w:val="single" w:sz="8" w:space="0" w:color="FFFFFF"/>
            </w:tcBorders>
            <w:shd w:val="clear" w:color="000000" w:fill="F2F2F2"/>
            <w:vAlign w:val="bottom"/>
            <w:hideMark/>
          </w:tcPr>
          <w:p w14:paraId="6F0428B1"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134.968</w:t>
            </w:r>
          </w:p>
        </w:tc>
      </w:tr>
      <w:tr w:rsidR="00FB17E8" w:rsidRPr="007B2FEA" w14:paraId="56BB3CA3" w14:textId="77777777" w:rsidTr="00BC1655">
        <w:tc>
          <w:tcPr>
            <w:tcW w:w="3287" w:type="pct"/>
            <w:tcBorders>
              <w:top w:val="nil"/>
              <w:left w:val="single" w:sz="8" w:space="0" w:color="FFFFFF"/>
              <w:bottom w:val="single" w:sz="8" w:space="0" w:color="FFFFFF"/>
              <w:right w:val="single" w:sz="8" w:space="0" w:color="FFFFFF"/>
            </w:tcBorders>
            <w:shd w:val="clear" w:color="000000" w:fill="F2F2F2"/>
            <w:vAlign w:val="bottom"/>
            <w:hideMark/>
          </w:tcPr>
          <w:p w14:paraId="66E6C22B" w14:textId="77777777" w:rsidR="00FB17E8" w:rsidRPr="007B2FEA" w:rsidRDefault="00FB17E8"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Ajustes</w:t>
            </w:r>
          </w:p>
        </w:tc>
        <w:tc>
          <w:tcPr>
            <w:tcW w:w="857" w:type="pct"/>
            <w:tcBorders>
              <w:top w:val="nil"/>
              <w:left w:val="nil"/>
              <w:bottom w:val="single" w:sz="8" w:space="0" w:color="FFFFFF"/>
              <w:right w:val="single" w:sz="8" w:space="0" w:color="FFFFFF"/>
            </w:tcBorders>
            <w:shd w:val="clear" w:color="000000" w:fill="F2F2F2"/>
            <w:vAlign w:val="bottom"/>
            <w:hideMark/>
          </w:tcPr>
          <w:p w14:paraId="3DB3CEFA"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w:t>
            </w:r>
          </w:p>
        </w:tc>
        <w:tc>
          <w:tcPr>
            <w:tcW w:w="857" w:type="pct"/>
            <w:tcBorders>
              <w:top w:val="nil"/>
              <w:left w:val="nil"/>
              <w:bottom w:val="single" w:sz="8" w:space="0" w:color="FFFFFF"/>
              <w:right w:val="single" w:sz="8" w:space="0" w:color="FFFFFF"/>
            </w:tcBorders>
            <w:shd w:val="clear" w:color="000000" w:fill="F2F2F2"/>
            <w:vAlign w:val="bottom"/>
            <w:hideMark/>
          </w:tcPr>
          <w:p w14:paraId="3618211E"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62</w:t>
            </w:r>
          </w:p>
        </w:tc>
      </w:tr>
      <w:tr w:rsidR="00FB17E8" w:rsidRPr="007B2FEA" w14:paraId="706A8462" w14:textId="77777777" w:rsidTr="00BC1655">
        <w:tc>
          <w:tcPr>
            <w:tcW w:w="3287" w:type="pct"/>
            <w:tcBorders>
              <w:top w:val="nil"/>
              <w:left w:val="single" w:sz="8" w:space="0" w:color="FFFFFF"/>
              <w:bottom w:val="single" w:sz="8" w:space="0" w:color="FFFFFF"/>
              <w:right w:val="single" w:sz="8" w:space="0" w:color="FFFFFF"/>
            </w:tcBorders>
            <w:shd w:val="clear" w:color="000000" w:fill="A6A6A6"/>
            <w:vAlign w:val="bottom"/>
            <w:hideMark/>
          </w:tcPr>
          <w:p w14:paraId="681210A7" w14:textId="77777777" w:rsidR="00FB17E8" w:rsidRPr="007B2FEA" w:rsidRDefault="00FB17E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Subtotal</w:t>
            </w:r>
          </w:p>
        </w:tc>
        <w:tc>
          <w:tcPr>
            <w:tcW w:w="857" w:type="pct"/>
            <w:tcBorders>
              <w:top w:val="nil"/>
              <w:left w:val="nil"/>
              <w:bottom w:val="single" w:sz="8" w:space="0" w:color="FFFFFF"/>
              <w:right w:val="single" w:sz="8" w:space="0" w:color="FFFFFF"/>
            </w:tcBorders>
            <w:shd w:val="clear" w:color="000000" w:fill="A6A6A6"/>
            <w:vAlign w:val="bottom"/>
            <w:hideMark/>
          </w:tcPr>
          <w:p w14:paraId="1815D5E6"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7" w:type="pct"/>
            <w:tcBorders>
              <w:top w:val="nil"/>
              <w:left w:val="nil"/>
              <w:bottom w:val="single" w:sz="8" w:space="0" w:color="FFFFFF"/>
              <w:right w:val="single" w:sz="8" w:space="0" w:color="FFFFFF"/>
            </w:tcBorders>
            <w:shd w:val="clear" w:color="000000" w:fill="A6A6A6"/>
            <w:vAlign w:val="bottom"/>
            <w:hideMark/>
          </w:tcPr>
          <w:p w14:paraId="18BB9C5E" w14:textId="77777777" w:rsidR="00FB17E8" w:rsidRPr="007B2FEA" w:rsidRDefault="00FB17E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1.627.066</w:t>
            </w:r>
          </w:p>
        </w:tc>
      </w:tr>
      <w:tr w:rsidR="00FB17E8" w:rsidRPr="007B2FEA" w14:paraId="489DDC0E" w14:textId="77777777" w:rsidTr="00BC1655">
        <w:tc>
          <w:tcPr>
            <w:tcW w:w="3287" w:type="pct"/>
            <w:tcBorders>
              <w:top w:val="nil"/>
              <w:left w:val="single" w:sz="8" w:space="0" w:color="FFFFFF"/>
              <w:bottom w:val="single" w:sz="8" w:space="0" w:color="FFFFFF"/>
              <w:right w:val="single" w:sz="8" w:space="0" w:color="FFFFFF"/>
            </w:tcBorders>
            <w:shd w:val="clear" w:color="000000" w:fill="A6A6A6"/>
            <w:vAlign w:val="bottom"/>
            <w:hideMark/>
          </w:tcPr>
          <w:p w14:paraId="41659352" w14:textId="77777777" w:rsidR="00FB17E8" w:rsidRPr="007B2FEA" w:rsidRDefault="00FB17E8"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857" w:type="pct"/>
            <w:tcBorders>
              <w:top w:val="nil"/>
              <w:left w:val="nil"/>
              <w:bottom w:val="single" w:sz="8" w:space="0" w:color="FFFFFF"/>
              <w:right w:val="single" w:sz="8" w:space="0" w:color="FFFFFF"/>
            </w:tcBorders>
            <w:shd w:val="clear" w:color="000000" w:fill="A6A6A6"/>
            <w:vAlign w:val="bottom"/>
            <w:hideMark/>
          </w:tcPr>
          <w:p w14:paraId="70D18408" w14:textId="77777777" w:rsidR="00FB17E8" w:rsidRPr="007B2FEA" w:rsidRDefault="00FB17E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57" w:type="pct"/>
            <w:tcBorders>
              <w:top w:val="nil"/>
              <w:left w:val="nil"/>
              <w:bottom w:val="single" w:sz="8" w:space="0" w:color="FFFFFF"/>
              <w:right w:val="single" w:sz="8" w:space="0" w:color="FFFFFF"/>
            </w:tcBorders>
            <w:shd w:val="clear" w:color="000000" w:fill="A6A6A6"/>
            <w:vAlign w:val="bottom"/>
            <w:hideMark/>
          </w:tcPr>
          <w:p w14:paraId="30C31F8B" w14:textId="77777777" w:rsidR="00FB17E8" w:rsidRPr="007B2FEA" w:rsidRDefault="00FB17E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2.424.570</w:t>
            </w:r>
          </w:p>
        </w:tc>
      </w:tr>
    </w:tbl>
    <w:p w14:paraId="33F45FF8" w14:textId="77777777" w:rsidR="00585176" w:rsidRPr="007B2FEA" w:rsidRDefault="00585176" w:rsidP="004B625D">
      <w:pPr>
        <w:pStyle w:val="UmPontoNovo2"/>
        <w:numPr>
          <w:ilvl w:val="0"/>
          <w:numId w:val="0"/>
        </w:numPr>
        <w:tabs>
          <w:tab w:val="left" w:pos="9781"/>
        </w:tabs>
        <w:spacing w:after="0"/>
        <w:jc w:val="both"/>
        <w:rPr>
          <w:rFonts w:ascii="Verdana" w:hAnsi="Verdana"/>
          <w:sz w:val="20"/>
          <w:szCs w:val="20"/>
        </w:rPr>
      </w:pPr>
    </w:p>
    <w:p w14:paraId="6D7770CC" w14:textId="77777777" w:rsidR="00BC1655" w:rsidRPr="007B2FEA" w:rsidRDefault="00BC1655" w:rsidP="004B625D">
      <w:pPr>
        <w:tabs>
          <w:tab w:val="left" w:pos="9781"/>
        </w:tabs>
        <w:suppressAutoHyphens w:val="0"/>
        <w:spacing w:after="200" w:line="276" w:lineRule="auto"/>
        <w:rPr>
          <w:rFonts w:ascii="Verdana" w:hAnsi="Verdana" w:cs="Times New Roman"/>
          <w:sz w:val="20"/>
          <w:szCs w:val="20"/>
          <w:lang w:eastAsia="en-US"/>
        </w:rPr>
      </w:pPr>
      <w:r w:rsidRPr="007B2FEA">
        <w:rPr>
          <w:rFonts w:ascii="Verdana" w:hAnsi="Verdana"/>
          <w:sz w:val="20"/>
          <w:szCs w:val="20"/>
        </w:rPr>
        <w:br w:type="page"/>
      </w:r>
    </w:p>
    <w:p w14:paraId="7392B322" w14:textId="70BF1437" w:rsidR="00FB17E8" w:rsidRPr="007B2FEA" w:rsidRDefault="00BC045F" w:rsidP="004B625D">
      <w:pPr>
        <w:pStyle w:val="UmPontoNovo2"/>
        <w:numPr>
          <w:ilvl w:val="0"/>
          <w:numId w:val="0"/>
        </w:numPr>
        <w:tabs>
          <w:tab w:val="left" w:pos="9781"/>
        </w:tabs>
        <w:spacing w:after="0"/>
        <w:jc w:val="both"/>
        <w:rPr>
          <w:rFonts w:ascii="Verdana" w:hAnsi="Verdana" w:cs="Arial"/>
          <w:sz w:val="20"/>
          <w:szCs w:val="20"/>
        </w:rPr>
      </w:pPr>
      <w:r w:rsidRPr="007B2FEA">
        <w:rPr>
          <w:rFonts w:ascii="Verdana" w:hAnsi="Verdana"/>
          <w:sz w:val="20"/>
          <w:szCs w:val="20"/>
        </w:rPr>
        <w:lastRenderedPageBreak/>
        <w:t>Do total aplicado nesses fundos, o</w:t>
      </w:r>
      <w:r w:rsidR="00E04717" w:rsidRPr="007B2FEA">
        <w:rPr>
          <w:rFonts w:ascii="Verdana" w:hAnsi="Verdana" w:cs="Arial"/>
          <w:sz w:val="20"/>
          <w:szCs w:val="20"/>
        </w:rPr>
        <w:t xml:space="preserve"> montante correspondente à Fomento Paraná, em </w:t>
      </w:r>
      <w:r w:rsidR="00285166" w:rsidRPr="007B2FEA">
        <w:rPr>
          <w:rFonts w:ascii="Verdana" w:hAnsi="Verdana" w:cs="Arial"/>
          <w:sz w:val="20"/>
          <w:szCs w:val="20"/>
        </w:rPr>
        <w:t>30</w:t>
      </w:r>
      <w:r w:rsidR="00E04717" w:rsidRPr="007B2FEA">
        <w:rPr>
          <w:rFonts w:ascii="Verdana" w:hAnsi="Verdana" w:cs="Arial"/>
          <w:sz w:val="20"/>
          <w:szCs w:val="20"/>
        </w:rPr>
        <w:t>/</w:t>
      </w:r>
      <w:r w:rsidR="00285166" w:rsidRPr="007B2FEA">
        <w:rPr>
          <w:rFonts w:ascii="Verdana" w:hAnsi="Verdana" w:cs="Arial"/>
          <w:sz w:val="20"/>
          <w:szCs w:val="20"/>
        </w:rPr>
        <w:t>06</w:t>
      </w:r>
      <w:r w:rsidR="00E04717" w:rsidRPr="007B2FEA">
        <w:rPr>
          <w:rFonts w:ascii="Verdana" w:hAnsi="Verdana" w:cs="Arial"/>
          <w:sz w:val="20"/>
          <w:szCs w:val="20"/>
        </w:rPr>
        <w:t>/</w:t>
      </w:r>
      <w:r w:rsidR="00285166" w:rsidRPr="007B2FEA">
        <w:rPr>
          <w:rFonts w:ascii="Verdana" w:hAnsi="Verdana" w:cs="Arial"/>
          <w:sz w:val="20"/>
          <w:szCs w:val="20"/>
        </w:rPr>
        <w:t>2024</w:t>
      </w:r>
      <w:r w:rsidR="00E04717" w:rsidRPr="007B2FEA">
        <w:rPr>
          <w:rFonts w:ascii="Verdana" w:hAnsi="Verdana" w:cs="Arial"/>
          <w:sz w:val="20"/>
          <w:szCs w:val="20"/>
        </w:rPr>
        <w:t xml:space="preserve">, é de R$ </w:t>
      </w:r>
      <w:r w:rsidR="00285166" w:rsidRPr="007B2FEA">
        <w:rPr>
          <w:rFonts w:ascii="Verdana" w:hAnsi="Verdana" w:cs="Arial"/>
          <w:sz w:val="20"/>
          <w:szCs w:val="20"/>
        </w:rPr>
        <w:t>1.521.592</w:t>
      </w:r>
      <w:r w:rsidR="00E04717" w:rsidRPr="007B2FEA">
        <w:rPr>
          <w:rFonts w:ascii="Verdana" w:hAnsi="Verdana" w:cs="Arial"/>
          <w:sz w:val="20"/>
          <w:szCs w:val="20"/>
        </w:rPr>
        <w:t>, que equivale as seguintes participações no patrimônio dos fundos:</w:t>
      </w:r>
    </w:p>
    <w:p w14:paraId="7D28D52B" w14:textId="77777777" w:rsidR="00585176" w:rsidRPr="007B2FEA" w:rsidRDefault="00585176" w:rsidP="004B625D">
      <w:pPr>
        <w:pStyle w:val="UmPontoNovo2"/>
        <w:numPr>
          <w:ilvl w:val="0"/>
          <w:numId w:val="0"/>
        </w:numPr>
        <w:tabs>
          <w:tab w:val="left" w:pos="9781"/>
        </w:tabs>
        <w:spacing w:after="0"/>
        <w:jc w:val="both"/>
        <w:rPr>
          <w:rFonts w:ascii="Verdana" w:hAnsi="Verdana"/>
          <w:sz w:val="20"/>
          <w:szCs w:val="20"/>
        </w:rPr>
      </w:pPr>
    </w:p>
    <w:tbl>
      <w:tblPr>
        <w:tblW w:w="5000" w:type="pct"/>
        <w:tblLayout w:type="fixed"/>
        <w:tblCellMar>
          <w:left w:w="70" w:type="dxa"/>
          <w:right w:w="70" w:type="dxa"/>
        </w:tblCellMar>
        <w:tblLook w:val="04A0" w:firstRow="1" w:lastRow="0" w:firstColumn="1" w:lastColumn="0" w:noHBand="0" w:noVBand="1"/>
      </w:tblPr>
      <w:tblGrid>
        <w:gridCol w:w="2582"/>
        <w:gridCol w:w="2582"/>
        <w:gridCol w:w="2582"/>
        <w:gridCol w:w="2582"/>
      </w:tblGrid>
      <w:tr w:rsidR="00FB17E8" w:rsidRPr="007B2FEA" w14:paraId="4BE3122A" w14:textId="77777777" w:rsidTr="00BC1655">
        <w:tc>
          <w:tcPr>
            <w:tcW w:w="1250"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DEF21A6" w14:textId="1A2F34D4"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Administradores</w:t>
            </w:r>
          </w:p>
        </w:tc>
        <w:tc>
          <w:tcPr>
            <w:tcW w:w="1250" w:type="pct"/>
            <w:tcBorders>
              <w:top w:val="single" w:sz="8" w:space="0" w:color="FFFFFF"/>
              <w:left w:val="nil"/>
              <w:bottom w:val="single" w:sz="8" w:space="0" w:color="FFFFFF"/>
              <w:right w:val="single" w:sz="8" w:space="0" w:color="FFFFFF"/>
            </w:tcBorders>
            <w:shd w:val="clear" w:color="000000" w:fill="A6A6A6"/>
            <w:vAlign w:val="bottom"/>
            <w:hideMark/>
          </w:tcPr>
          <w:p w14:paraId="39EAD8B6"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Patrimônio líquido do fundo</w:t>
            </w:r>
          </w:p>
        </w:tc>
        <w:tc>
          <w:tcPr>
            <w:tcW w:w="1250" w:type="pct"/>
            <w:tcBorders>
              <w:top w:val="single" w:sz="8" w:space="0" w:color="FFFFFF"/>
              <w:left w:val="nil"/>
              <w:bottom w:val="single" w:sz="8" w:space="0" w:color="FFFFFF"/>
              <w:right w:val="single" w:sz="8" w:space="0" w:color="FFFFFF"/>
            </w:tcBorders>
            <w:shd w:val="clear" w:color="000000" w:fill="A6A6A6"/>
            <w:vAlign w:val="bottom"/>
            <w:hideMark/>
          </w:tcPr>
          <w:p w14:paraId="01889E2E" w14:textId="200A601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Recursos da Fomento Paraná</w:t>
            </w:r>
          </w:p>
        </w:tc>
        <w:tc>
          <w:tcPr>
            <w:tcW w:w="1250" w:type="pct"/>
            <w:tcBorders>
              <w:top w:val="single" w:sz="8" w:space="0" w:color="FFFFFF"/>
              <w:left w:val="nil"/>
              <w:bottom w:val="single" w:sz="8" w:space="0" w:color="FFFFFF"/>
              <w:right w:val="single" w:sz="8" w:space="0" w:color="FFFFFF"/>
            </w:tcBorders>
            <w:shd w:val="clear" w:color="000000" w:fill="A6A6A6"/>
            <w:vAlign w:val="bottom"/>
            <w:hideMark/>
          </w:tcPr>
          <w:p w14:paraId="7128F8F0" w14:textId="77777777" w:rsidR="00FB17E8" w:rsidRPr="007B2FEA" w:rsidRDefault="00FB17E8"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Participação</w:t>
            </w:r>
          </w:p>
        </w:tc>
      </w:tr>
      <w:tr w:rsidR="00FB17E8" w:rsidRPr="007B2FEA" w14:paraId="2B62BED2" w14:textId="77777777" w:rsidTr="00BC1655">
        <w:tc>
          <w:tcPr>
            <w:tcW w:w="1250" w:type="pct"/>
            <w:tcBorders>
              <w:top w:val="nil"/>
              <w:left w:val="single" w:sz="8" w:space="0" w:color="FFFFFF"/>
              <w:bottom w:val="single" w:sz="8" w:space="0" w:color="FFFFFF"/>
              <w:right w:val="single" w:sz="8" w:space="0" w:color="FFFFFF"/>
            </w:tcBorders>
            <w:shd w:val="clear" w:color="000000" w:fill="F2F2F2"/>
            <w:vAlign w:val="bottom"/>
            <w:hideMark/>
          </w:tcPr>
          <w:p w14:paraId="613CA7C1" w14:textId="77777777" w:rsidR="00FB17E8" w:rsidRPr="007B2FEA" w:rsidRDefault="00FB17E8"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Caixa Econômica Federal</w:t>
            </w:r>
          </w:p>
        </w:tc>
        <w:tc>
          <w:tcPr>
            <w:tcW w:w="1250" w:type="pct"/>
            <w:tcBorders>
              <w:top w:val="nil"/>
              <w:left w:val="nil"/>
              <w:bottom w:val="single" w:sz="8" w:space="0" w:color="FFFFFF"/>
              <w:right w:val="single" w:sz="8" w:space="0" w:color="FFFFFF"/>
            </w:tcBorders>
            <w:shd w:val="clear" w:color="000000" w:fill="F2F2F2"/>
            <w:vAlign w:val="bottom"/>
            <w:hideMark/>
          </w:tcPr>
          <w:p w14:paraId="6EFC706D"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797.504</w:t>
            </w:r>
          </w:p>
        </w:tc>
        <w:tc>
          <w:tcPr>
            <w:tcW w:w="1250" w:type="pct"/>
            <w:tcBorders>
              <w:top w:val="nil"/>
              <w:left w:val="nil"/>
              <w:bottom w:val="single" w:sz="8" w:space="0" w:color="FFFFFF"/>
              <w:right w:val="single" w:sz="8" w:space="0" w:color="FFFFFF"/>
            </w:tcBorders>
            <w:shd w:val="clear" w:color="000000" w:fill="F2F2F2"/>
            <w:vAlign w:val="bottom"/>
            <w:hideMark/>
          </w:tcPr>
          <w:p w14:paraId="6571F337"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797.503</w:t>
            </w:r>
          </w:p>
        </w:tc>
        <w:tc>
          <w:tcPr>
            <w:tcW w:w="1250" w:type="pct"/>
            <w:tcBorders>
              <w:top w:val="nil"/>
              <w:left w:val="nil"/>
              <w:bottom w:val="single" w:sz="8" w:space="0" w:color="FFFFFF"/>
              <w:right w:val="single" w:sz="8" w:space="0" w:color="FFFFFF"/>
            </w:tcBorders>
            <w:shd w:val="clear" w:color="000000" w:fill="F2F2F2"/>
            <w:vAlign w:val="bottom"/>
            <w:hideMark/>
          </w:tcPr>
          <w:p w14:paraId="5F8C7B4A"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100,00%</w:t>
            </w:r>
          </w:p>
        </w:tc>
      </w:tr>
      <w:tr w:rsidR="00FB17E8" w:rsidRPr="007B2FEA" w14:paraId="5B7A2572" w14:textId="77777777" w:rsidTr="00BC1655">
        <w:tc>
          <w:tcPr>
            <w:tcW w:w="1250" w:type="pct"/>
            <w:tcBorders>
              <w:top w:val="nil"/>
              <w:left w:val="single" w:sz="8" w:space="0" w:color="FFFFFF"/>
              <w:bottom w:val="single" w:sz="8" w:space="0" w:color="FFFFFF"/>
              <w:right w:val="single" w:sz="8" w:space="0" w:color="FFFFFF"/>
            </w:tcBorders>
            <w:shd w:val="clear" w:color="000000" w:fill="F2F2F2"/>
            <w:vAlign w:val="bottom"/>
            <w:hideMark/>
          </w:tcPr>
          <w:p w14:paraId="063F3836" w14:textId="77777777" w:rsidR="00FB17E8" w:rsidRPr="007B2FEA" w:rsidRDefault="00FB17E8"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Banco do Brasil</w:t>
            </w:r>
          </w:p>
        </w:tc>
        <w:tc>
          <w:tcPr>
            <w:tcW w:w="1250" w:type="pct"/>
            <w:tcBorders>
              <w:top w:val="nil"/>
              <w:left w:val="nil"/>
              <w:bottom w:val="single" w:sz="8" w:space="0" w:color="FFFFFF"/>
              <w:right w:val="single" w:sz="8" w:space="0" w:color="FFFFFF"/>
            </w:tcBorders>
            <w:shd w:val="clear" w:color="000000" w:fill="F2F2F2"/>
            <w:vAlign w:val="bottom"/>
            <w:hideMark/>
          </w:tcPr>
          <w:p w14:paraId="425C32C1"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1.627.066</w:t>
            </w:r>
          </w:p>
        </w:tc>
        <w:tc>
          <w:tcPr>
            <w:tcW w:w="1250" w:type="pct"/>
            <w:tcBorders>
              <w:top w:val="nil"/>
              <w:left w:val="nil"/>
              <w:bottom w:val="single" w:sz="8" w:space="0" w:color="FFFFFF"/>
              <w:right w:val="single" w:sz="8" w:space="0" w:color="FFFFFF"/>
            </w:tcBorders>
            <w:shd w:val="clear" w:color="000000" w:fill="F2F2F2"/>
            <w:vAlign w:val="bottom"/>
            <w:hideMark/>
          </w:tcPr>
          <w:p w14:paraId="6613E65C"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724.089</w:t>
            </w:r>
          </w:p>
        </w:tc>
        <w:tc>
          <w:tcPr>
            <w:tcW w:w="1250" w:type="pct"/>
            <w:tcBorders>
              <w:top w:val="nil"/>
              <w:left w:val="nil"/>
              <w:bottom w:val="single" w:sz="8" w:space="0" w:color="FFFFFF"/>
              <w:right w:val="single" w:sz="8" w:space="0" w:color="FFFFFF"/>
            </w:tcBorders>
            <w:shd w:val="clear" w:color="000000" w:fill="F2F2F2"/>
            <w:vAlign w:val="bottom"/>
            <w:hideMark/>
          </w:tcPr>
          <w:p w14:paraId="247945DE" w14:textId="77777777" w:rsidR="00FB17E8" w:rsidRPr="007B2FEA" w:rsidRDefault="00FB17E8"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44,50%</w:t>
            </w:r>
          </w:p>
        </w:tc>
      </w:tr>
      <w:tr w:rsidR="00FB17E8" w:rsidRPr="007B2FEA" w14:paraId="550F1C27" w14:textId="77777777" w:rsidTr="00BC1655">
        <w:tc>
          <w:tcPr>
            <w:tcW w:w="1250" w:type="pct"/>
            <w:tcBorders>
              <w:top w:val="nil"/>
              <w:left w:val="single" w:sz="8" w:space="0" w:color="FFFFFF"/>
              <w:bottom w:val="single" w:sz="8" w:space="0" w:color="FFFFFF"/>
              <w:right w:val="single" w:sz="8" w:space="0" w:color="FFFFFF"/>
            </w:tcBorders>
            <w:shd w:val="clear" w:color="000000" w:fill="A6A6A6"/>
            <w:vAlign w:val="bottom"/>
            <w:hideMark/>
          </w:tcPr>
          <w:p w14:paraId="77FB7169" w14:textId="77777777" w:rsidR="00FB17E8" w:rsidRPr="007B2FEA" w:rsidRDefault="00FB17E8"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1250" w:type="pct"/>
            <w:tcBorders>
              <w:top w:val="nil"/>
              <w:left w:val="nil"/>
              <w:bottom w:val="single" w:sz="8" w:space="0" w:color="FFFFFF"/>
              <w:right w:val="single" w:sz="8" w:space="0" w:color="FFFFFF"/>
            </w:tcBorders>
            <w:shd w:val="clear" w:color="000000" w:fill="A6A6A6"/>
            <w:vAlign w:val="bottom"/>
            <w:hideMark/>
          </w:tcPr>
          <w:p w14:paraId="043AB1AC" w14:textId="77777777" w:rsidR="00FB17E8" w:rsidRPr="007B2FEA" w:rsidRDefault="00FB17E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2.424.570</w:t>
            </w:r>
          </w:p>
        </w:tc>
        <w:tc>
          <w:tcPr>
            <w:tcW w:w="1250" w:type="pct"/>
            <w:tcBorders>
              <w:top w:val="nil"/>
              <w:left w:val="nil"/>
              <w:bottom w:val="single" w:sz="8" w:space="0" w:color="FFFFFF"/>
              <w:right w:val="single" w:sz="8" w:space="0" w:color="FFFFFF"/>
            </w:tcBorders>
            <w:shd w:val="clear" w:color="000000" w:fill="A6A6A6"/>
            <w:vAlign w:val="bottom"/>
            <w:hideMark/>
          </w:tcPr>
          <w:p w14:paraId="5ABED5F2" w14:textId="77777777" w:rsidR="00FB17E8" w:rsidRPr="007B2FEA" w:rsidRDefault="00FB17E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1.521.592</w:t>
            </w:r>
          </w:p>
        </w:tc>
        <w:tc>
          <w:tcPr>
            <w:tcW w:w="1250" w:type="pct"/>
            <w:tcBorders>
              <w:top w:val="nil"/>
              <w:left w:val="nil"/>
              <w:bottom w:val="single" w:sz="8" w:space="0" w:color="FFFFFF"/>
              <w:right w:val="single" w:sz="8" w:space="0" w:color="FFFFFF"/>
            </w:tcBorders>
            <w:shd w:val="clear" w:color="000000" w:fill="A6A6A6"/>
            <w:vAlign w:val="bottom"/>
            <w:hideMark/>
          </w:tcPr>
          <w:p w14:paraId="6622832C" w14:textId="77777777" w:rsidR="00FB17E8" w:rsidRPr="007B2FEA" w:rsidRDefault="00FB17E8"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bl>
    <w:p w14:paraId="3F279F5B" w14:textId="6F999FC1" w:rsidR="00E04717" w:rsidRPr="007B2FEA" w:rsidRDefault="00E04717" w:rsidP="004B625D">
      <w:pPr>
        <w:tabs>
          <w:tab w:val="left" w:pos="9781"/>
        </w:tabs>
        <w:suppressAutoHyphens w:val="0"/>
        <w:jc w:val="both"/>
        <w:rPr>
          <w:rFonts w:ascii="Verdana" w:hAnsi="Verdana"/>
          <w:sz w:val="20"/>
          <w:szCs w:val="20"/>
        </w:rPr>
      </w:pPr>
    </w:p>
    <w:p w14:paraId="7400141E" w14:textId="1658B9F2" w:rsidR="0092512E" w:rsidRPr="007B2FEA" w:rsidRDefault="00E04717" w:rsidP="004B625D">
      <w:pPr>
        <w:pStyle w:val="UmPontoNovo2"/>
        <w:numPr>
          <w:ilvl w:val="0"/>
          <w:numId w:val="0"/>
        </w:numPr>
        <w:tabs>
          <w:tab w:val="left" w:pos="9781"/>
        </w:tabs>
        <w:spacing w:after="0"/>
        <w:jc w:val="both"/>
        <w:rPr>
          <w:rFonts w:ascii="Verdana" w:eastAsiaTheme="minorHAnsi" w:hAnsi="Verdana" w:cstheme="minorBidi"/>
          <w:sz w:val="20"/>
          <w:szCs w:val="20"/>
        </w:rPr>
      </w:pPr>
      <w:r w:rsidRPr="007B2FEA">
        <w:rPr>
          <w:rFonts w:ascii="Verdana" w:hAnsi="Verdana" w:cs="Arial"/>
          <w:sz w:val="20"/>
          <w:szCs w:val="20"/>
        </w:rPr>
        <w:t xml:space="preserve">Em </w:t>
      </w:r>
      <w:r w:rsidR="00C529EA" w:rsidRPr="007B2FEA">
        <w:rPr>
          <w:rFonts w:ascii="Verdana" w:hAnsi="Verdana" w:cs="Arial"/>
          <w:sz w:val="20"/>
          <w:szCs w:val="20"/>
        </w:rPr>
        <w:t>30</w:t>
      </w:r>
      <w:r w:rsidR="00A962B6" w:rsidRPr="007B2FEA">
        <w:rPr>
          <w:rFonts w:ascii="Verdana" w:hAnsi="Verdana" w:cs="Arial"/>
          <w:sz w:val="20"/>
          <w:szCs w:val="20"/>
        </w:rPr>
        <w:t>/</w:t>
      </w:r>
      <w:r w:rsidR="00C529EA" w:rsidRPr="007B2FEA">
        <w:rPr>
          <w:rFonts w:ascii="Verdana" w:hAnsi="Verdana" w:cs="Arial"/>
          <w:sz w:val="20"/>
          <w:szCs w:val="20"/>
        </w:rPr>
        <w:t>06</w:t>
      </w:r>
      <w:r w:rsidR="00A962B6" w:rsidRPr="007B2FEA">
        <w:rPr>
          <w:rFonts w:ascii="Verdana" w:hAnsi="Verdana" w:cs="Arial"/>
          <w:sz w:val="20"/>
          <w:szCs w:val="20"/>
        </w:rPr>
        <w:t>/</w:t>
      </w:r>
      <w:r w:rsidR="00C529EA" w:rsidRPr="007B2FEA">
        <w:rPr>
          <w:rFonts w:ascii="Verdana" w:hAnsi="Verdana" w:cs="Arial"/>
          <w:sz w:val="20"/>
          <w:szCs w:val="20"/>
        </w:rPr>
        <w:t>2024</w:t>
      </w:r>
      <w:r w:rsidRPr="007B2FEA">
        <w:rPr>
          <w:rFonts w:ascii="Verdana" w:hAnsi="Verdana" w:cs="Arial"/>
          <w:sz w:val="20"/>
          <w:szCs w:val="20"/>
        </w:rPr>
        <w:t xml:space="preserve"> o montante de R$ </w:t>
      </w:r>
      <w:r w:rsidR="00C529EA" w:rsidRPr="007B2FEA">
        <w:rPr>
          <w:rFonts w:ascii="Verdana" w:hAnsi="Verdana" w:cs="Arial"/>
          <w:sz w:val="20"/>
          <w:szCs w:val="20"/>
        </w:rPr>
        <w:t>90.560</w:t>
      </w:r>
      <w:r w:rsidRPr="007B2FEA">
        <w:rPr>
          <w:rFonts w:ascii="Verdana" w:hAnsi="Verdana" w:cs="Arial"/>
          <w:sz w:val="20"/>
          <w:szCs w:val="20"/>
        </w:rPr>
        <w:t xml:space="preserve"> (R$ </w:t>
      </w:r>
      <w:r w:rsidR="00C529EA" w:rsidRPr="007B2FEA">
        <w:rPr>
          <w:rFonts w:ascii="Verdana" w:hAnsi="Verdana" w:cs="Arial"/>
          <w:sz w:val="20"/>
          <w:szCs w:val="20"/>
        </w:rPr>
        <w:t>56.233</w:t>
      </w:r>
      <w:r w:rsidRPr="007B2FEA">
        <w:rPr>
          <w:rFonts w:ascii="Verdana" w:hAnsi="Verdana" w:cs="Arial"/>
          <w:sz w:val="20"/>
          <w:szCs w:val="20"/>
        </w:rPr>
        <w:t xml:space="preserve"> em dezembro de 202</w:t>
      </w:r>
      <w:r w:rsidR="00C529EA" w:rsidRPr="007B2FEA">
        <w:rPr>
          <w:rFonts w:ascii="Verdana" w:hAnsi="Verdana" w:cs="Arial"/>
          <w:sz w:val="20"/>
          <w:szCs w:val="20"/>
        </w:rPr>
        <w:t>3</w:t>
      </w:r>
      <w:r w:rsidRPr="007B2FEA">
        <w:rPr>
          <w:rFonts w:ascii="Verdana" w:hAnsi="Verdana" w:cs="Arial"/>
          <w:sz w:val="20"/>
          <w:szCs w:val="20"/>
        </w:rPr>
        <w:t xml:space="preserve">) refere-se às cotas do fundo exclusivo dadas em garantias na operação de repasse realizada junto à Caixa Econômica Federal </w:t>
      </w:r>
      <w:r w:rsidR="00AA41D2" w:rsidRPr="007B2FEA">
        <w:rPr>
          <w:rFonts w:ascii="Verdana" w:hAnsi="Verdana" w:cs="Arial"/>
          <w:sz w:val="20"/>
          <w:szCs w:val="20"/>
        </w:rPr>
        <w:t>(</w:t>
      </w:r>
      <w:r w:rsidRPr="007B2FEA">
        <w:rPr>
          <w:rFonts w:ascii="Verdana" w:hAnsi="Verdana" w:cs="Arial"/>
          <w:sz w:val="20"/>
          <w:szCs w:val="20"/>
        </w:rPr>
        <w:t>CEF-PNMPO</w:t>
      </w:r>
      <w:r w:rsidR="00AA41D2" w:rsidRPr="007B2FEA">
        <w:rPr>
          <w:rFonts w:ascii="Verdana" w:hAnsi="Verdana" w:cs="Arial"/>
          <w:sz w:val="20"/>
          <w:szCs w:val="20"/>
        </w:rPr>
        <w:t>)</w:t>
      </w:r>
      <w:r w:rsidRPr="007B2FEA">
        <w:rPr>
          <w:rFonts w:ascii="Verdana" w:hAnsi="Verdana" w:cs="Arial"/>
          <w:sz w:val="20"/>
          <w:szCs w:val="20"/>
        </w:rPr>
        <w:t>. O valor vinculado é equivalente a 100% da dívida contratada, conforme demonstrado na nota 9.</w:t>
      </w:r>
      <w:r w:rsidR="0092512E" w:rsidRPr="007B2FEA">
        <w:rPr>
          <w:rFonts w:ascii="Verdana" w:hAnsi="Verdana" w:cs="Arial Narrow"/>
          <w:sz w:val="20"/>
          <w:szCs w:val="20"/>
        </w:rPr>
        <w:fldChar w:fldCharType="begin"/>
      </w:r>
      <w:r w:rsidR="0092512E" w:rsidRPr="007B2FEA">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5 Abertura!L3C7:L16C9" \a \f 4 \h </w:instrText>
      </w:r>
      <w:r w:rsidR="00A75C52" w:rsidRPr="007B2FEA">
        <w:rPr>
          <w:rFonts w:ascii="Verdana" w:hAnsi="Verdana"/>
          <w:sz w:val="20"/>
          <w:szCs w:val="20"/>
        </w:rPr>
        <w:instrText xml:space="preserve"> \* MERGEFORMAT </w:instrText>
      </w:r>
      <w:r w:rsidR="0092512E" w:rsidRPr="007B2FEA">
        <w:rPr>
          <w:rFonts w:ascii="Verdana" w:hAnsi="Verdana" w:cs="Arial Narrow"/>
          <w:sz w:val="20"/>
          <w:szCs w:val="20"/>
        </w:rPr>
        <w:fldChar w:fldCharType="separate"/>
      </w:r>
    </w:p>
    <w:p w14:paraId="781CD66C" w14:textId="58B2645F" w:rsidR="006406F5" w:rsidRPr="007B2FEA" w:rsidRDefault="0092512E" w:rsidP="004B625D">
      <w:pPr>
        <w:tabs>
          <w:tab w:val="left" w:pos="9781"/>
        </w:tabs>
        <w:suppressAutoHyphens w:val="0"/>
        <w:autoSpaceDE w:val="0"/>
        <w:autoSpaceDN w:val="0"/>
        <w:spacing w:before="120"/>
        <w:ind w:left="425" w:hanging="425"/>
        <w:jc w:val="both"/>
        <w:rPr>
          <w:rFonts w:ascii="Verdana" w:hAnsi="Verdana" w:cs="Arial"/>
          <w:b/>
          <w:bCs/>
          <w:i/>
          <w:sz w:val="20"/>
          <w:szCs w:val="20"/>
          <w:lang w:eastAsia="en-US"/>
        </w:rPr>
      </w:pPr>
      <w:r w:rsidRPr="007B2FEA">
        <w:rPr>
          <w:rFonts w:ascii="Verdana" w:hAnsi="Verdana" w:cs="Arial"/>
          <w:sz w:val="20"/>
          <w:szCs w:val="20"/>
        </w:rPr>
        <w:fldChar w:fldCharType="end"/>
      </w:r>
      <w:proofErr w:type="spellStart"/>
      <w:r w:rsidR="006C6C02" w:rsidRPr="007B2FEA">
        <w:rPr>
          <w:rFonts w:ascii="Verdana" w:hAnsi="Verdana" w:cs="Arial"/>
          <w:b/>
          <w:bCs/>
          <w:i/>
          <w:sz w:val="20"/>
          <w:szCs w:val="20"/>
          <w:lang w:eastAsia="en-US"/>
        </w:rPr>
        <w:t>a.2</w:t>
      </w:r>
      <w:proofErr w:type="spellEnd"/>
      <w:r w:rsidR="006C6C02" w:rsidRPr="007B2FEA">
        <w:rPr>
          <w:rFonts w:ascii="Verdana" w:hAnsi="Verdana" w:cs="Arial"/>
          <w:b/>
          <w:bCs/>
          <w:i/>
          <w:sz w:val="20"/>
          <w:szCs w:val="20"/>
          <w:lang w:eastAsia="en-US"/>
        </w:rPr>
        <w:t xml:space="preserve"> - </w:t>
      </w:r>
      <w:r w:rsidR="006406F5" w:rsidRPr="007B2FEA">
        <w:rPr>
          <w:rFonts w:ascii="Verdana" w:hAnsi="Verdana" w:cs="Arial"/>
          <w:b/>
          <w:bCs/>
          <w:i/>
          <w:sz w:val="20"/>
          <w:szCs w:val="20"/>
          <w:lang w:eastAsia="en-US"/>
        </w:rPr>
        <w:t>Cotas de fundos garantidores de operações de crédito</w:t>
      </w:r>
    </w:p>
    <w:p w14:paraId="295B0F6E" w14:textId="54E77D53" w:rsidR="00D651A3" w:rsidRPr="007B2FEA" w:rsidRDefault="00E216FC" w:rsidP="004B625D">
      <w:pPr>
        <w:pStyle w:val="UmPontoNovo2"/>
        <w:numPr>
          <w:ilvl w:val="0"/>
          <w:numId w:val="0"/>
        </w:numPr>
        <w:tabs>
          <w:tab w:val="left" w:pos="9781"/>
        </w:tabs>
        <w:spacing w:after="0"/>
        <w:jc w:val="both"/>
        <w:rPr>
          <w:rFonts w:ascii="Verdana" w:hAnsi="Verdana" w:cs="Arial"/>
          <w:sz w:val="20"/>
          <w:szCs w:val="20"/>
        </w:rPr>
      </w:pPr>
      <w:r w:rsidRPr="007B2FEA">
        <w:rPr>
          <w:rFonts w:ascii="Verdana" w:hAnsi="Verdana" w:cs="Arial"/>
          <w:sz w:val="20"/>
          <w:szCs w:val="20"/>
        </w:rPr>
        <w:t xml:space="preserve">A </w:t>
      </w:r>
      <w:r w:rsidR="00DD5BD1" w:rsidRPr="007B2FEA">
        <w:rPr>
          <w:rFonts w:ascii="Verdana" w:hAnsi="Verdana" w:cs="Arial"/>
          <w:sz w:val="20"/>
          <w:szCs w:val="20"/>
        </w:rPr>
        <w:t xml:space="preserve">Fomento Paraná </w:t>
      </w:r>
      <w:r w:rsidRPr="007B2FEA">
        <w:rPr>
          <w:rFonts w:ascii="Verdana" w:hAnsi="Verdana" w:cs="Arial"/>
          <w:sz w:val="20"/>
          <w:szCs w:val="20"/>
        </w:rPr>
        <w:t>opera</w:t>
      </w:r>
      <w:r w:rsidR="00080CEB" w:rsidRPr="007B2FEA">
        <w:rPr>
          <w:rFonts w:ascii="Verdana" w:hAnsi="Verdana" w:cs="Arial"/>
          <w:sz w:val="20"/>
          <w:szCs w:val="20"/>
        </w:rPr>
        <w:t xml:space="preserve"> </w:t>
      </w:r>
      <w:r w:rsidRPr="007B2FEA">
        <w:rPr>
          <w:rFonts w:ascii="Verdana" w:hAnsi="Verdana" w:cs="Arial"/>
          <w:sz w:val="20"/>
          <w:szCs w:val="20"/>
        </w:rPr>
        <w:t>com a garantia do Fundo Garantidor para Investimentos</w:t>
      </w:r>
      <w:r w:rsidR="00142789" w:rsidRPr="007B2FEA">
        <w:rPr>
          <w:rFonts w:ascii="Verdana" w:hAnsi="Verdana" w:cs="Arial"/>
          <w:sz w:val="20"/>
          <w:szCs w:val="20"/>
        </w:rPr>
        <w:t xml:space="preserve"> (FGI)</w:t>
      </w:r>
      <w:r w:rsidRPr="007B2FEA">
        <w:rPr>
          <w:rFonts w:ascii="Verdana" w:hAnsi="Verdana" w:cs="Arial"/>
          <w:sz w:val="20"/>
          <w:szCs w:val="20"/>
        </w:rPr>
        <w:t xml:space="preserve">, administrado pelo BNDES. Para tanto, conforme previsto </w:t>
      </w:r>
      <w:r w:rsidR="00820CCB" w:rsidRPr="007B2FEA">
        <w:rPr>
          <w:rFonts w:ascii="Verdana" w:hAnsi="Verdana" w:cs="Arial"/>
          <w:sz w:val="20"/>
          <w:szCs w:val="20"/>
        </w:rPr>
        <w:t>nas normas</w:t>
      </w:r>
      <w:r w:rsidRPr="007B2FEA">
        <w:rPr>
          <w:rFonts w:ascii="Verdana" w:hAnsi="Verdana" w:cs="Arial"/>
          <w:sz w:val="20"/>
          <w:szCs w:val="20"/>
        </w:rPr>
        <w:t xml:space="preserve"> do respectivo fundo, adquiriu cotas na proporção de 0,5% dos valores que pretende alavancar como garantias nas operações com seus mutuários.</w:t>
      </w:r>
      <w:r w:rsidR="00D457E1" w:rsidRPr="007B2FEA">
        <w:rPr>
          <w:rFonts w:ascii="Verdana" w:hAnsi="Verdana" w:cs="Arial"/>
          <w:sz w:val="20"/>
          <w:szCs w:val="20"/>
        </w:rPr>
        <w:t xml:space="preserve"> </w:t>
      </w:r>
      <w:r w:rsidR="00285166" w:rsidRPr="007B2FEA">
        <w:rPr>
          <w:rFonts w:ascii="Verdana" w:hAnsi="Verdana" w:cs="Arial"/>
          <w:sz w:val="20"/>
          <w:szCs w:val="20"/>
        </w:rPr>
        <w:t xml:space="preserve">São mensurados pelo valor patrimonial da cota na data base de fechamento </w:t>
      </w:r>
      <w:r w:rsidR="00811596" w:rsidRPr="007B2FEA">
        <w:rPr>
          <w:rFonts w:ascii="Verdana" w:hAnsi="Verdana" w:cs="Arial"/>
          <w:sz w:val="20"/>
          <w:szCs w:val="20"/>
        </w:rPr>
        <w:t xml:space="preserve">do balanço, e quando apresentam redução provisão para desvalorização são reconhecidas. Até junho as cotas apresentaram desvalorização de R$ 8. </w:t>
      </w:r>
    </w:p>
    <w:p w14:paraId="381B3638" w14:textId="0951328F" w:rsidR="006406F5" w:rsidRPr="007B2FEA" w:rsidRDefault="006C6C02" w:rsidP="004B625D">
      <w:pPr>
        <w:tabs>
          <w:tab w:val="left" w:pos="9781"/>
        </w:tabs>
        <w:suppressAutoHyphens w:val="0"/>
        <w:autoSpaceDE w:val="0"/>
        <w:autoSpaceDN w:val="0"/>
        <w:spacing w:before="120"/>
        <w:ind w:left="425" w:hanging="425"/>
        <w:jc w:val="both"/>
        <w:rPr>
          <w:rFonts w:ascii="Verdana" w:hAnsi="Verdana" w:cs="Arial"/>
          <w:b/>
          <w:bCs/>
          <w:i/>
          <w:sz w:val="20"/>
          <w:szCs w:val="20"/>
          <w:lang w:eastAsia="en-US"/>
        </w:rPr>
      </w:pPr>
      <w:r w:rsidRPr="007B2FEA">
        <w:rPr>
          <w:rFonts w:ascii="Verdana" w:hAnsi="Verdana" w:cs="Arial"/>
          <w:b/>
          <w:bCs/>
          <w:i/>
          <w:sz w:val="20"/>
          <w:szCs w:val="20"/>
          <w:lang w:eastAsia="en-US"/>
        </w:rPr>
        <w:t xml:space="preserve">a.3 - </w:t>
      </w:r>
      <w:r w:rsidR="006406F5" w:rsidRPr="007B2FEA">
        <w:rPr>
          <w:rFonts w:ascii="Verdana" w:hAnsi="Verdana" w:cs="Arial"/>
          <w:b/>
          <w:bCs/>
          <w:i/>
          <w:sz w:val="20"/>
          <w:szCs w:val="20"/>
          <w:lang w:eastAsia="en-US"/>
        </w:rPr>
        <w:t>Cotas de fundos de investimento em participações</w:t>
      </w:r>
      <w:r w:rsidR="001B40CC" w:rsidRPr="007B2FEA">
        <w:rPr>
          <w:rFonts w:ascii="Verdana" w:hAnsi="Verdana" w:cs="Arial"/>
          <w:b/>
          <w:bCs/>
          <w:i/>
          <w:sz w:val="20"/>
          <w:szCs w:val="20"/>
          <w:lang w:eastAsia="en-US"/>
        </w:rPr>
        <w:t xml:space="preserve"> (FIPs)</w:t>
      </w:r>
    </w:p>
    <w:p w14:paraId="68974324" w14:textId="47754E32" w:rsidR="0015003F" w:rsidRPr="007B2FEA" w:rsidRDefault="00E216FC" w:rsidP="004B625D">
      <w:pPr>
        <w:pStyle w:val="UmPontoNovo9"/>
        <w:numPr>
          <w:ilvl w:val="0"/>
          <w:numId w:val="0"/>
        </w:numPr>
        <w:tabs>
          <w:tab w:val="left" w:pos="9781"/>
        </w:tabs>
        <w:spacing w:after="0"/>
        <w:jc w:val="both"/>
        <w:rPr>
          <w:rFonts w:ascii="Verdana" w:hAnsi="Verdana" w:cs="Arial"/>
          <w:sz w:val="20"/>
          <w:szCs w:val="20"/>
        </w:rPr>
      </w:pPr>
      <w:r w:rsidRPr="007B2FEA">
        <w:rPr>
          <w:rFonts w:ascii="Verdana" w:hAnsi="Verdana" w:cs="Arial"/>
          <w:sz w:val="20"/>
          <w:szCs w:val="20"/>
        </w:rPr>
        <w:t xml:space="preserve">As aplicações em cotas de fundos de investimento em participações são administradas por instituições privadas, sendo que as cotas dos fundos são </w:t>
      </w:r>
      <w:r w:rsidR="00820CCB" w:rsidRPr="007B2FEA">
        <w:rPr>
          <w:rFonts w:ascii="Verdana" w:hAnsi="Verdana" w:cs="Arial"/>
          <w:sz w:val="20"/>
          <w:szCs w:val="20"/>
        </w:rPr>
        <w:t>mensuradas</w:t>
      </w:r>
      <w:r w:rsidRPr="007B2FEA">
        <w:rPr>
          <w:rFonts w:ascii="Verdana" w:hAnsi="Verdana" w:cs="Arial"/>
          <w:sz w:val="20"/>
          <w:szCs w:val="20"/>
        </w:rPr>
        <w:t xml:space="preserve"> pelos valores divulgados pelos respectivos administr</w:t>
      </w:r>
      <w:r w:rsidR="0064305E" w:rsidRPr="007B2FEA">
        <w:rPr>
          <w:rFonts w:ascii="Verdana" w:hAnsi="Verdana" w:cs="Arial"/>
          <w:sz w:val="20"/>
          <w:szCs w:val="20"/>
        </w:rPr>
        <w:t xml:space="preserve">adores na data do balanço. Em </w:t>
      </w:r>
      <w:r w:rsidR="00DD7612" w:rsidRPr="007B2FEA">
        <w:rPr>
          <w:rFonts w:ascii="Verdana" w:hAnsi="Verdana" w:cs="Arial"/>
          <w:sz w:val="20"/>
          <w:szCs w:val="20"/>
        </w:rPr>
        <w:t>30/06/2024</w:t>
      </w:r>
      <w:r w:rsidRPr="007B2FEA">
        <w:rPr>
          <w:rFonts w:ascii="Verdana" w:hAnsi="Verdana" w:cs="Arial"/>
          <w:sz w:val="20"/>
          <w:szCs w:val="20"/>
        </w:rPr>
        <w:t>, as cotas estavam assim constituídas:</w:t>
      </w:r>
      <w:bookmarkStart w:id="62" w:name="_Toc44692486"/>
    </w:p>
    <w:p w14:paraId="59985A50" w14:textId="77777777" w:rsidR="00585176" w:rsidRPr="007B2FEA" w:rsidRDefault="00585176" w:rsidP="004B625D">
      <w:pPr>
        <w:pStyle w:val="UmPontoNovo9"/>
        <w:numPr>
          <w:ilvl w:val="0"/>
          <w:numId w:val="0"/>
        </w:numPr>
        <w:tabs>
          <w:tab w:val="left" w:pos="9781"/>
        </w:tabs>
        <w:spacing w:after="0"/>
        <w:jc w:val="both"/>
        <w:rPr>
          <w:rFonts w:ascii="Verdana" w:hAnsi="Verdana" w:cs="Arial"/>
          <w:sz w:val="20"/>
          <w:szCs w:val="20"/>
        </w:rPr>
      </w:pPr>
    </w:p>
    <w:tbl>
      <w:tblPr>
        <w:tblW w:w="5000" w:type="pct"/>
        <w:tblLayout w:type="fixed"/>
        <w:tblCellMar>
          <w:left w:w="0" w:type="dxa"/>
          <w:right w:w="0" w:type="dxa"/>
        </w:tblCellMar>
        <w:tblLook w:val="04A0" w:firstRow="1" w:lastRow="0" w:firstColumn="1" w:lastColumn="0" w:noHBand="0" w:noVBand="1"/>
      </w:tblPr>
      <w:tblGrid>
        <w:gridCol w:w="3250"/>
        <w:gridCol w:w="1772"/>
        <w:gridCol w:w="1772"/>
        <w:gridCol w:w="1766"/>
        <w:gridCol w:w="1768"/>
      </w:tblGrid>
      <w:tr w:rsidR="00BC1655" w:rsidRPr="007B2FEA" w14:paraId="11B313A1" w14:textId="77777777" w:rsidTr="00BC1655">
        <w:tc>
          <w:tcPr>
            <w:tcW w:w="1573"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1F44EF90" w14:textId="77777777" w:rsidR="00DF007C" w:rsidRPr="007B2FEA" w:rsidRDefault="00DF007C"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Fundo de Participação - FIPs</w:t>
            </w:r>
          </w:p>
        </w:tc>
        <w:tc>
          <w:tcPr>
            <w:tcW w:w="858" w:type="pct"/>
            <w:tcBorders>
              <w:top w:val="single" w:sz="8" w:space="0" w:color="FFFFFF"/>
              <w:left w:val="nil"/>
              <w:bottom w:val="single" w:sz="8" w:space="0" w:color="FFFFFF"/>
              <w:right w:val="single" w:sz="8" w:space="0" w:color="FFFFFF"/>
            </w:tcBorders>
            <w:shd w:val="clear" w:color="000000" w:fill="A6A6A6"/>
            <w:vAlign w:val="bottom"/>
            <w:hideMark/>
          </w:tcPr>
          <w:p w14:paraId="32A7383C" w14:textId="77777777" w:rsidR="00DF007C" w:rsidRPr="007B2FEA" w:rsidRDefault="00DF007C"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Capital subscrito</w:t>
            </w:r>
          </w:p>
        </w:tc>
        <w:tc>
          <w:tcPr>
            <w:tcW w:w="858" w:type="pct"/>
            <w:tcBorders>
              <w:top w:val="single" w:sz="8" w:space="0" w:color="FFFFFF"/>
              <w:left w:val="nil"/>
              <w:bottom w:val="single" w:sz="8" w:space="0" w:color="FFFFFF"/>
              <w:right w:val="single" w:sz="8" w:space="0" w:color="FFFFFF"/>
            </w:tcBorders>
            <w:shd w:val="clear" w:color="000000" w:fill="A6A6A6"/>
            <w:vAlign w:val="bottom"/>
            <w:hideMark/>
          </w:tcPr>
          <w:p w14:paraId="5425363B" w14:textId="77777777" w:rsidR="00DF007C" w:rsidRPr="007B2FEA" w:rsidRDefault="00DF007C"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Capital integralizado</w:t>
            </w:r>
          </w:p>
        </w:tc>
        <w:tc>
          <w:tcPr>
            <w:tcW w:w="855" w:type="pct"/>
            <w:tcBorders>
              <w:top w:val="single" w:sz="8" w:space="0" w:color="FFFFFF"/>
              <w:left w:val="nil"/>
              <w:bottom w:val="single" w:sz="8" w:space="0" w:color="FFFFFF"/>
              <w:right w:val="single" w:sz="8" w:space="0" w:color="FFFFFF"/>
            </w:tcBorders>
            <w:shd w:val="clear" w:color="000000" w:fill="A6A6A6"/>
            <w:vAlign w:val="bottom"/>
            <w:hideMark/>
          </w:tcPr>
          <w:p w14:paraId="329E4682" w14:textId="77777777" w:rsidR="00DF007C" w:rsidRPr="007B2FEA" w:rsidRDefault="00DF007C"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Provisão Desvalorização</w:t>
            </w:r>
          </w:p>
        </w:tc>
        <w:tc>
          <w:tcPr>
            <w:tcW w:w="856" w:type="pct"/>
            <w:tcBorders>
              <w:top w:val="single" w:sz="8" w:space="0" w:color="FFFFFF"/>
              <w:left w:val="nil"/>
              <w:bottom w:val="single" w:sz="8" w:space="0" w:color="FFFFFF"/>
              <w:right w:val="single" w:sz="8" w:space="0" w:color="FFFFFF"/>
            </w:tcBorders>
            <w:shd w:val="clear" w:color="000000" w:fill="A6A6A6"/>
            <w:vAlign w:val="bottom"/>
            <w:hideMark/>
          </w:tcPr>
          <w:p w14:paraId="7D03B13B" w14:textId="77777777" w:rsidR="00DF007C" w:rsidRPr="007B2FEA" w:rsidRDefault="00DF007C"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Valor contábil</w:t>
            </w:r>
            <w:r w:rsidRPr="007B2FEA">
              <w:rPr>
                <w:rFonts w:ascii="Verdana" w:hAnsi="Verdana" w:cs="Arial"/>
                <w:b/>
                <w:bCs/>
                <w:sz w:val="16"/>
                <w:szCs w:val="16"/>
                <w:vertAlign w:val="superscript"/>
                <w:lang w:eastAsia="pt-BR" w:bidi="he-IL"/>
              </w:rPr>
              <w:t xml:space="preserve"> (1)</w:t>
            </w:r>
          </w:p>
        </w:tc>
      </w:tr>
      <w:tr w:rsidR="00BC1655" w:rsidRPr="007B2FEA" w14:paraId="3D5EA92D" w14:textId="77777777" w:rsidTr="00BC1655">
        <w:tc>
          <w:tcPr>
            <w:tcW w:w="1573" w:type="pct"/>
            <w:tcBorders>
              <w:top w:val="nil"/>
              <w:left w:val="single" w:sz="8" w:space="0" w:color="FFFFFF"/>
              <w:bottom w:val="single" w:sz="8" w:space="0" w:color="FFFFFF"/>
              <w:right w:val="single" w:sz="8" w:space="0" w:color="FFFFFF"/>
            </w:tcBorders>
            <w:shd w:val="clear" w:color="000000" w:fill="F2F2F2"/>
            <w:vAlign w:val="bottom"/>
            <w:hideMark/>
          </w:tcPr>
          <w:p w14:paraId="1E04D03F" w14:textId="77777777" w:rsidR="00DF007C" w:rsidRPr="007B2FEA" w:rsidRDefault="00DF007C"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Fundo </w:t>
            </w:r>
            <w:proofErr w:type="spellStart"/>
            <w:r w:rsidRPr="007B2FEA">
              <w:rPr>
                <w:rFonts w:ascii="Verdana" w:hAnsi="Verdana" w:cs="Arial"/>
                <w:sz w:val="16"/>
                <w:szCs w:val="16"/>
                <w:lang w:eastAsia="pt-BR" w:bidi="he-IL"/>
              </w:rPr>
              <w:t>Criatec</w:t>
            </w:r>
            <w:proofErr w:type="spellEnd"/>
            <w:r w:rsidRPr="007B2FEA">
              <w:rPr>
                <w:rFonts w:ascii="Verdana" w:hAnsi="Verdana" w:cs="Arial"/>
                <w:sz w:val="16"/>
                <w:szCs w:val="16"/>
                <w:lang w:eastAsia="pt-BR" w:bidi="he-IL"/>
              </w:rPr>
              <w:t xml:space="preserve"> 3</w:t>
            </w:r>
          </w:p>
        </w:tc>
        <w:tc>
          <w:tcPr>
            <w:tcW w:w="858" w:type="pct"/>
            <w:tcBorders>
              <w:top w:val="nil"/>
              <w:left w:val="nil"/>
              <w:bottom w:val="single" w:sz="8" w:space="0" w:color="FFFFFF"/>
              <w:right w:val="single" w:sz="8" w:space="0" w:color="FFFFFF"/>
            </w:tcBorders>
            <w:shd w:val="clear" w:color="000000" w:fill="F2F2F2"/>
            <w:vAlign w:val="bottom"/>
            <w:hideMark/>
          </w:tcPr>
          <w:p w14:paraId="39B5C2AD"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1.500</w:t>
            </w:r>
          </w:p>
        </w:tc>
        <w:tc>
          <w:tcPr>
            <w:tcW w:w="858" w:type="pct"/>
            <w:tcBorders>
              <w:top w:val="nil"/>
              <w:left w:val="nil"/>
              <w:bottom w:val="single" w:sz="8" w:space="0" w:color="FFFFFF"/>
              <w:right w:val="single" w:sz="8" w:space="0" w:color="FFFFFF"/>
            </w:tcBorders>
            <w:shd w:val="clear" w:color="000000" w:fill="F2F2F2"/>
            <w:vAlign w:val="bottom"/>
            <w:hideMark/>
          </w:tcPr>
          <w:p w14:paraId="0CFA2CC2"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1.471</w:t>
            </w:r>
          </w:p>
        </w:tc>
        <w:tc>
          <w:tcPr>
            <w:tcW w:w="855" w:type="pct"/>
            <w:tcBorders>
              <w:top w:val="nil"/>
              <w:left w:val="nil"/>
              <w:bottom w:val="single" w:sz="8" w:space="0" w:color="FFFFFF"/>
              <w:right w:val="single" w:sz="8" w:space="0" w:color="FFFFFF"/>
            </w:tcBorders>
            <w:shd w:val="clear" w:color="000000" w:fill="F2F2F2"/>
            <w:vAlign w:val="bottom"/>
            <w:hideMark/>
          </w:tcPr>
          <w:p w14:paraId="7493D402"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(60)</w:t>
            </w:r>
          </w:p>
        </w:tc>
        <w:tc>
          <w:tcPr>
            <w:tcW w:w="856" w:type="pct"/>
            <w:tcBorders>
              <w:top w:val="nil"/>
              <w:left w:val="nil"/>
              <w:bottom w:val="single" w:sz="8" w:space="0" w:color="FFFFFF"/>
              <w:right w:val="single" w:sz="8" w:space="0" w:color="FFFFFF"/>
            </w:tcBorders>
            <w:shd w:val="clear" w:color="000000" w:fill="F2F2F2"/>
            <w:vAlign w:val="bottom"/>
            <w:hideMark/>
          </w:tcPr>
          <w:p w14:paraId="66394025"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1.690</w:t>
            </w:r>
          </w:p>
        </w:tc>
      </w:tr>
      <w:tr w:rsidR="00BC1655" w:rsidRPr="007B2FEA" w14:paraId="52470483" w14:textId="77777777" w:rsidTr="00BC1655">
        <w:tc>
          <w:tcPr>
            <w:tcW w:w="1573" w:type="pct"/>
            <w:tcBorders>
              <w:top w:val="nil"/>
              <w:left w:val="single" w:sz="8" w:space="0" w:color="FFFFFF"/>
              <w:bottom w:val="single" w:sz="8" w:space="0" w:color="FFFFFF"/>
              <w:right w:val="single" w:sz="8" w:space="0" w:color="FFFFFF"/>
            </w:tcBorders>
            <w:shd w:val="clear" w:color="000000" w:fill="F2F2F2"/>
            <w:vAlign w:val="bottom"/>
            <w:hideMark/>
          </w:tcPr>
          <w:p w14:paraId="738D061A" w14:textId="77777777" w:rsidR="00DF007C" w:rsidRPr="007B2FEA" w:rsidRDefault="00DF007C"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Fundo Sul Inovação</w:t>
            </w:r>
          </w:p>
        </w:tc>
        <w:tc>
          <w:tcPr>
            <w:tcW w:w="858" w:type="pct"/>
            <w:tcBorders>
              <w:top w:val="nil"/>
              <w:left w:val="nil"/>
              <w:bottom w:val="single" w:sz="8" w:space="0" w:color="FFFFFF"/>
              <w:right w:val="single" w:sz="8" w:space="0" w:color="FFFFFF"/>
            </w:tcBorders>
            <w:shd w:val="clear" w:color="000000" w:fill="F2F2F2"/>
            <w:vAlign w:val="bottom"/>
            <w:hideMark/>
          </w:tcPr>
          <w:p w14:paraId="042FFCB9"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3.000</w:t>
            </w:r>
          </w:p>
        </w:tc>
        <w:tc>
          <w:tcPr>
            <w:tcW w:w="858" w:type="pct"/>
            <w:tcBorders>
              <w:top w:val="nil"/>
              <w:left w:val="nil"/>
              <w:bottom w:val="single" w:sz="8" w:space="0" w:color="FFFFFF"/>
              <w:right w:val="single" w:sz="8" w:space="0" w:color="FFFFFF"/>
            </w:tcBorders>
            <w:shd w:val="clear" w:color="000000" w:fill="F2F2F2"/>
            <w:vAlign w:val="bottom"/>
            <w:hideMark/>
          </w:tcPr>
          <w:p w14:paraId="3FFF00A0"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2.967</w:t>
            </w:r>
          </w:p>
        </w:tc>
        <w:tc>
          <w:tcPr>
            <w:tcW w:w="855" w:type="pct"/>
            <w:tcBorders>
              <w:top w:val="nil"/>
              <w:left w:val="nil"/>
              <w:bottom w:val="single" w:sz="8" w:space="0" w:color="FFFFFF"/>
              <w:right w:val="single" w:sz="8" w:space="0" w:color="FFFFFF"/>
            </w:tcBorders>
            <w:shd w:val="clear" w:color="000000" w:fill="F2F2F2"/>
            <w:vAlign w:val="bottom"/>
            <w:hideMark/>
          </w:tcPr>
          <w:p w14:paraId="34C7D58A"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(1.694)</w:t>
            </w:r>
          </w:p>
        </w:tc>
        <w:tc>
          <w:tcPr>
            <w:tcW w:w="856" w:type="pct"/>
            <w:tcBorders>
              <w:top w:val="nil"/>
              <w:left w:val="nil"/>
              <w:bottom w:val="single" w:sz="8" w:space="0" w:color="FFFFFF"/>
              <w:right w:val="single" w:sz="8" w:space="0" w:color="FFFFFF"/>
            </w:tcBorders>
            <w:shd w:val="clear" w:color="000000" w:fill="F2F2F2"/>
            <w:vAlign w:val="bottom"/>
            <w:hideMark/>
          </w:tcPr>
          <w:p w14:paraId="7157D9AF"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2.865</w:t>
            </w:r>
          </w:p>
        </w:tc>
      </w:tr>
      <w:tr w:rsidR="00BC1655" w:rsidRPr="007B2FEA" w14:paraId="64D9DA54" w14:textId="77777777" w:rsidTr="00BC1655">
        <w:tc>
          <w:tcPr>
            <w:tcW w:w="1573" w:type="pct"/>
            <w:tcBorders>
              <w:top w:val="nil"/>
              <w:left w:val="single" w:sz="8" w:space="0" w:color="FFFFFF"/>
              <w:bottom w:val="single" w:sz="8" w:space="0" w:color="FFFFFF"/>
              <w:right w:val="single" w:sz="8" w:space="0" w:color="FFFFFF"/>
            </w:tcBorders>
            <w:shd w:val="clear" w:color="000000" w:fill="F2F2F2"/>
            <w:vAlign w:val="bottom"/>
            <w:hideMark/>
          </w:tcPr>
          <w:p w14:paraId="0984EBD6" w14:textId="77777777" w:rsidR="00DF007C" w:rsidRPr="007B2FEA" w:rsidRDefault="00DF007C"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Tm3 Capital Vc4</w:t>
            </w:r>
          </w:p>
        </w:tc>
        <w:tc>
          <w:tcPr>
            <w:tcW w:w="858" w:type="pct"/>
            <w:tcBorders>
              <w:top w:val="nil"/>
              <w:left w:val="nil"/>
              <w:bottom w:val="single" w:sz="8" w:space="0" w:color="FFFFFF"/>
              <w:right w:val="single" w:sz="8" w:space="0" w:color="FFFFFF"/>
            </w:tcBorders>
            <w:shd w:val="clear" w:color="000000" w:fill="F2F2F2"/>
            <w:vAlign w:val="bottom"/>
            <w:hideMark/>
          </w:tcPr>
          <w:p w14:paraId="4B5826D7"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5.000</w:t>
            </w:r>
          </w:p>
        </w:tc>
        <w:tc>
          <w:tcPr>
            <w:tcW w:w="858" w:type="pct"/>
            <w:tcBorders>
              <w:top w:val="nil"/>
              <w:left w:val="nil"/>
              <w:bottom w:val="single" w:sz="8" w:space="0" w:color="FFFFFF"/>
              <w:right w:val="single" w:sz="8" w:space="0" w:color="FFFFFF"/>
            </w:tcBorders>
            <w:shd w:val="clear" w:color="000000" w:fill="F2F2F2"/>
            <w:vAlign w:val="bottom"/>
            <w:hideMark/>
          </w:tcPr>
          <w:p w14:paraId="0FD6E57E"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4.758</w:t>
            </w:r>
          </w:p>
        </w:tc>
        <w:tc>
          <w:tcPr>
            <w:tcW w:w="855" w:type="pct"/>
            <w:tcBorders>
              <w:top w:val="nil"/>
              <w:left w:val="nil"/>
              <w:bottom w:val="single" w:sz="8" w:space="0" w:color="FFFFFF"/>
              <w:right w:val="single" w:sz="8" w:space="0" w:color="FFFFFF"/>
            </w:tcBorders>
            <w:shd w:val="clear" w:color="000000" w:fill="F2F2F2"/>
            <w:vAlign w:val="bottom"/>
            <w:hideMark/>
          </w:tcPr>
          <w:p w14:paraId="422ECF04" w14:textId="77777777" w:rsidR="00DF007C" w:rsidRPr="007B2FEA" w:rsidRDefault="00DF007C"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 xml:space="preserve">                       -   </w:t>
            </w:r>
          </w:p>
        </w:tc>
        <w:tc>
          <w:tcPr>
            <w:tcW w:w="856" w:type="pct"/>
            <w:tcBorders>
              <w:top w:val="nil"/>
              <w:left w:val="nil"/>
              <w:bottom w:val="single" w:sz="8" w:space="0" w:color="FFFFFF"/>
              <w:right w:val="single" w:sz="8" w:space="0" w:color="FFFFFF"/>
            </w:tcBorders>
            <w:shd w:val="clear" w:color="000000" w:fill="F2F2F2"/>
            <w:vAlign w:val="bottom"/>
            <w:hideMark/>
          </w:tcPr>
          <w:p w14:paraId="18C8A7CB" w14:textId="77777777" w:rsidR="00DF007C" w:rsidRPr="007B2FEA" w:rsidRDefault="00DF007C"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8.262</w:t>
            </w:r>
          </w:p>
        </w:tc>
      </w:tr>
      <w:tr w:rsidR="00BC1655" w:rsidRPr="007B2FEA" w14:paraId="53707905" w14:textId="77777777" w:rsidTr="00BC1655">
        <w:tc>
          <w:tcPr>
            <w:tcW w:w="1573" w:type="pct"/>
            <w:tcBorders>
              <w:top w:val="nil"/>
              <w:left w:val="single" w:sz="8" w:space="0" w:color="FFFFFF"/>
              <w:bottom w:val="single" w:sz="8" w:space="0" w:color="FFFFFF"/>
              <w:right w:val="single" w:sz="8" w:space="0" w:color="FFFFFF"/>
            </w:tcBorders>
            <w:shd w:val="clear" w:color="000000" w:fill="A6A6A6"/>
            <w:vAlign w:val="bottom"/>
            <w:hideMark/>
          </w:tcPr>
          <w:p w14:paraId="1499C294" w14:textId="77777777" w:rsidR="00DF007C" w:rsidRPr="007B2FEA" w:rsidRDefault="00DF007C"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858" w:type="pct"/>
            <w:tcBorders>
              <w:top w:val="nil"/>
              <w:left w:val="nil"/>
              <w:bottom w:val="single" w:sz="8" w:space="0" w:color="FFFFFF"/>
              <w:right w:val="single" w:sz="8" w:space="0" w:color="FFFFFF"/>
            </w:tcBorders>
            <w:shd w:val="clear" w:color="000000" w:fill="A6A6A6"/>
            <w:vAlign w:val="bottom"/>
            <w:hideMark/>
          </w:tcPr>
          <w:p w14:paraId="69CA571E" w14:textId="77777777" w:rsidR="00DF007C" w:rsidRPr="007B2FEA" w:rsidRDefault="00DF007C"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9.500</w:t>
            </w:r>
          </w:p>
        </w:tc>
        <w:tc>
          <w:tcPr>
            <w:tcW w:w="858" w:type="pct"/>
            <w:tcBorders>
              <w:top w:val="nil"/>
              <w:left w:val="nil"/>
              <w:bottom w:val="single" w:sz="8" w:space="0" w:color="FFFFFF"/>
              <w:right w:val="single" w:sz="8" w:space="0" w:color="FFFFFF"/>
            </w:tcBorders>
            <w:shd w:val="clear" w:color="000000" w:fill="A6A6A6"/>
            <w:vAlign w:val="bottom"/>
            <w:hideMark/>
          </w:tcPr>
          <w:p w14:paraId="127D1250" w14:textId="77777777" w:rsidR="00DF007C" w:rsidRPr="007B2FEA" w:rsidRDefault="00DF007C"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9.196</w:t>
            </w:r>
          </w:p>
        </w:tc>
        <w:tc>
          <w:tcPr>
            <w:tcW w:w="855" w:type="pct"/>
            <w:tcBorders>
              <w:top w:val="nil"/>
              <w:left w:val="nil"/>
              <w:bottom w:val="single" w:sz="8" w:space="0" w:color="FFFFFF"/>
              <w:right w:val="single" w:sz="8" w:space="0" w:color="FFFFFF"/>
            </w:tcBorders>
            <w:shd w:val="clear" w:color="000000" w:fill="A6A6A6"/>
            <w:vAlign w:val="bottom"/>
            <w:hideMark/>
          </w:tcPr>
          <w:p w14:paraId="63343691" w14:textId="77777777" w:rsidR="00DF007C" w:rsidRPr="007B2FEA" w:rsidRDefault="00DF007C"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(1.754)</w:t>
            </w:r>
          </w:p>
        </w:tc>
        <w:tc>
          <w:tcPr>
            <w:tcW w:w="856" w:type="pct"/>
            <w:tcBorders>
              <w:top w:val="nil"/>
              <w:left w:val="nil"/>
              <w:bottom w:val="single" w:sz="8" w:space="0" w:color="FFFFFF"/>
              <w:right w:val="single" w:sz="8" w:space="0" w:color="FFFFFF"/>
            </w:tcBorders>
            <w:shd w:val="clear" w:color="000000" w:fill="A6A6A6"/>
            <w:vAlign w:val="bottom"/>
            <w:hideMark/>
          </w:tcPr>
          <w:p w14:paraId="651E38A8" w14:textId="77777777" w:rsidR="00DF007C" w:rsidRPr="007B2FEA" w:rsidRDefault="00DF007C"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12.817</w:t>
            </w:r>
          </w:p>
        </w:tc>
      </w:tr>
    </w:tbl>
    <w:p w14:paraId="3A11477B" w14:textId="6E61C0B5" w:rsidR="00733A63" w:rsidRPr="007B2FEA" w:rsidRDefault="00733A63" w:rsidP="004B625D">
      <w:pPr>
        <w:pStyle w:val="UmPontoNovo9"/>
        <w:numPr>
          <w:ilvl w:val="3"/>
          <w:numId w:val="64"/>
        </w:numPr>
        <w:tabs>
          <w:tab w:val="left" w:pos="9781"/>
        </w:tabs>
        <w:spacing w:after="0"/>
        <w:ind w:left="425" w:hanging="357"/>
        <w:jc w:val="both"/>
        <w:rPr>
          <w:rFonts w:ascii="Verdana" w:hAnsi="Verdana" w:cs="Arial"/>
          <w:sz w:val="12"/>
          <w:szCs w:val="12"/>
        </w:rPr>
      </w:pPr>
      <w:r w:rsidRPr="007B2FEA">
        <w:rPr>
          <w:rFonts w:ascii="Verdana" w:hAnsi="Verdana" w:cs="Arial"/>
          <w:sz w:val="12"/>
          <w:szCs w:val="12"/>
        </w:rPr>
        <w:t>Corresponde ao</w:t>
      </w:r>
      <w:r w:rsidR="00C548EF" w:rsidRPr="007B2FEA">
        <w:rPr>
          <w:rFonts w:ascii="Verdana" w:hAnsi="Verdana" w:cs="Arial"/>
          <w:sz w:val="12"/>
          <w:szCs w:val="12"/>
        </w:rPr>
        <w:t xml:space="preserve"> valor atualizado, líquido de provisão para desvalorização.</w:t>
      </w:r>
    </w:p>
    <w:p w14:paraId="6D5AA5D5" w14:textId="4A795619" w:rsidR="005F4FD6" w:rsidRPr="007B2FEA" w:rsidRDefault="005F4FD6" w:rsidP="004B625D">
      <w:pPr>
        <w:tabs>
          <w:tab w:val="left" w:pos="9781"/>
        </w:tabs>
        <w:suppressAutoHyphens w:val="0"/>
        <w:autoSpaceDE w:val="0"/>
        <w:autoSpaceDN w:val="0"/>
        <w:spacing w:before="120"/>
        <w:ind w:left="425" w:hanging="425"/>
        <w:jc w:val="both"/>
        <w:rPr>
          <w:rFonts w:ascii="Verdana" w:hAnsi="Verdana" w:cs="Arial"/>
          <w:b/>
          <w:bCs/>
          <w:i/>
          <w:sz w:val="20"/>
          <w:szCs w:val="20"/>
          <w:lang w:eastAsia="en-US"/>
        </w:rPr>
      </w:pPr>
      <w:r w:rsidRPr="007B2FEA">
        <w:rPr>
          <w:rFonts w:ascii="Verdana" w:hAnsi="Verdana" w:cs="Arial"/>
          <w:b/>
          <w:bCs/>
          <w:i/>
          <w:sz w:val="20"/>
          <w:szCs w:val="20"/>
          <w:lang w:eastAsia="en-US"/>
        </w:rPr>
        <w:t>a.4 – Títulos públicos vinculados ao Banco Central</w:t>
      </w:r>
    </w:p>
    <w:p w14:paraId="226D6E53" w14:textId="6EC1EF47" w:rsidR="00BF59AA" w:rsidRPr="007B2FEA" w:rsidRDefault="00756D65" w:rsidP="004B625D">
      <w:pPr>
        <w:pStyle w:val="UmPontoNovo2"/>
        <w:numPr>
          <w:ilvl w:val="0"/>
          <w:numId w:val="0"/>
        </w:numPr>
        <w:tabs>
          <w:tab w:val="left" w:pos="9781"/>
        </w:tabs>
        <w:spacing w:after="0"/>
        <w:jc w:val="both"/>
        <w:rPr>
          <w:rFonts w:ascii="Verdana" w:hAnsi="Verdana" w:cs="Arial"/>
          <w:sz w:val="20"/>
          <w:szCs w:val="20"/>
        </w:rPr>
      </w:pPr>
      <w:r w:rsidRPr="007B2FEA">
        <w:rPr>
          <w:rFonts w:ascii="Verdana" w:hAnsi="Verdana" w:cs="Arial"/>
          <w:sz w:val="20"/>
          <w:szCs w:val="20"/>
        </w:rPr>
        <w:t>C</w:t>
      </w:r>
      <w:r w:rsidR="005F4FD6" w:rsidRPr="007B2FEA">
        <w:rPr>
          <w:rFonts w:ascii="Verdana" w:hAnsi="Verdana" w:cs="Arial"/>
          <w:sz w:val="20"/>
          <w:szCs w:val="20"/>
        </w:rPr>
        <w:t>orrespondem à integralização de capital social</w:t>
      </w:r>
      <w:r w:rsidRPr="007B2FEA">
        <w:rPr>
          <w:rFonts w:ascii="Verdana" w:hAnsi="Verdana" w:cs="Arial"/>
          <w:sz w:val="20"/>
          <w:szCs w:val="20"/>
        </w:rPr>
        <w:t xml:space="preserve"> em espécie</w:t>
      </w:r>
      <w:r w:rsidR="005F4FD6" w:rsidRPr="007B2FEA">
        <w:rPr>
          <w:rFonts w:ascii="Verdana" w:hAnsi="Verdana" w:cs="Arial"/>
          <w:sz w:val="20"/>
          <w:szCs w:val="20"/>
        </w:rPr>
        <w:t xml:space="preserve"> </w:t>
      </w:r>
      <w:r w:rsidR="009666E8" w:rsidRPr="007B2FEA">
        <w:rPr>
          <w:rFonts w:ascii="Verdana" w:hAnsi="Verdana" w:cs="Arial"/>
          <w:sz w:val="20"/>
          <w:szCs w:val="20"/>
        </w:rPr>
        <w:t xml:space="preserve">ocorrida </w:t>
      </w:r>
      <w:r w:rsidRPr="007B2FEA">
        <w:rPr>
          <w:rFonts w:ascii="Verdana" w:hAnsi="Verdana" w:cs="Arial"/>
          <w:sz w:val="20"/>
          <w:szCs w:val="20"/>
        </w:rPr>
        <w:t xml:space="preserve">em </w:t>
      </w:r>
      <w:r w:rsidR="00BE446E" w:rsidRPr="007B2FEA">
        <w:rPr>
          <w:rFonts w:ascii="Verdana" w:hAnsi="Verdana" w:cs="Arial"/>
          <w:sz w:val="20"/>
          <w:szCs w:val="20"/>
        </w:rPr>
        <w:t>maio</w:t>
      </w:r>
      <w:r w:rsidRPr="007B2FEA">
        <w:rPr>
          <w:rFonts w:ascii="Verdana" w:hAnsi="Verdana" w:cs="Arial"/>
          <w:sz w:val="20"/>
          <w:szCs w:val="20"/>
        </w:rPr>
        <w:t xml:space="preserve"> de </w:t>
      </w:r>
      <w:r w:rsidR="00BE446E" w:rsidRPr="007B2FEA">
        <w:rPr>
          <w:rFonts w:ascii="Verdana" w:hAnsi="Verdana" w:cs="Arial"/>
          <w:sz w:val="20"/>
          <w:szCs w:val="20"/>
        </w:rPr>
        <w:t>2024</w:t>
      </w:r>
      <w:r w:rsidRPr="007B2FEA">
        <w:rPr>
          <w:rFonts w:ascii="Verdana" w:hAnsi="Verdana" w:cs="Arial"/>
          <w:sz w:val="20"/>
          <w:szCs w:val="20"/>
        </w:rPr>
        <w:t xml:space="preserve">, recolhidos ao BACEN </w:t>
      </w:r>
      <w:r w:rsidR="00BE446E" w:rsidRPr="007B2FEA">
        <w:rPr>
          <w:rFonts w:ascii="Verdana" w:hAnsi="Verdana" w:cs="Arial"/>
          <w:sz w:val="20"/>
          <w:szCs w:val="20"/>
        </w:rPr>
        <w:t>em processo de homologação.</w:t>
      </w:r>
    </w:p>
    <w:p w14:paraId="0525B2BB" w14:textId="57674E96" w:rsidR="00E216FC" w:rsidRPr="007B2FEA" w:rsidRDefault="00571EA9"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63" w:name="_Toc110950652"/>
      <w:bookmarkStart w:id="64" w:name="_Toc178252420"/>
      <w:r w:rsidRPr="007B2FEA">
        <w:rPr>
          <w:rFonts w:ascii="Verdana" w:hAnsi="Verdana"/>
          <w:sz w:val="20"/>
          <w:szCs w:val="20"/>
          <w:lang w:val="pt-BR"/>
        </w:rPr>
        <w:t xml:space="preserve">Nota </w:t>
      </w:r>
      <w:r w:rsidR="00975630" w:rsidRPr="007B2FEA">
        <w:rPr>
          <w:rFonts w:ascii="Verdana" w:hAnsi="Verdana"/>
          <w:sz w:val="20"/>
          <w:szCs w:val="20"/>
          <w:lang w:val="pt-BR"/>
        </w:rPr>
        <w:t>6</w:t>
      </w:r>
      <w:r w:rsidRPr="007B2FEA">
        <w:rPr>
          <w:rFonts w:ascii="Verdana" w:hAnsi="Verdana"/>
          <w:sz w:val="20"/>
          <w:szCs w:val="20"/>
          <w:lang w:val="pt-BR"/>
        </w:rPr>
        <w:t xml:space="preserve"> </w:t>
      </w:r>
      <w:r w:rsidR="0064305E" w:rsidRPr="007B2FEA">
        <w:rPr>
          <w:rFonts w:ascii="Verdana" w:hAnsi="Verdana"/>
          <w:sz w:val="20"/>
          <w:szCs w:val="20"/>
          <w:lang w:val="pt-BR"/>
        </w:rPr>
        <w:t xml:space="preserve">- </w:t>
      </w:r>
      <w:r w:rsidR="00E216FC" w:rsidRPr="007B2FEA">
        <w:rPr>
          <w:rFonts w:ascii="Verdana" w:hAnsi="Verdana"/>
          <w:sz w:val="20"/>
          <w:szCs w:val="20"/>
          <w:lang w:val="pt-BR"/>
        </w:rPr>
        <w:t>Operações de crédito</w:t>
      </w:r>
      <w:bookmarkEnd w:id="62"/>
      <w:bookmarkEnd w:id="63"/>
      <w:bookmarkEnd w:id="64"/>
      <w:r w:rsidR="00E216FC" w:rsidRPr="007B2FEA">
        <w:rPr>
          <w:rFonts w:ascii="Verdana" w:hAnsi="Verdana"/>
          <w:sz w:val="20"/>
          <w:szCs w:val="20"/>
          <w:lang w:val="pt-BR"/>
        </w:rPr>
        <w:t xml:space="preserve"> </w:t>
      </w:r>
    </w:p>
    <w:p w14:paraId="1DFCA282" w14:textId="77777777" w:rsidR="00E37144" w:rsidRPr="007B2FEA" w:rsidRDefault="00C32A91" w:rsidP="004B625D">
      <w:pPr>
        <w:pStyle w:val="PargrafodaLista"/>
        <w:numPr>
          <w:ilvl w:val="1"/>
          <w:numId w:val="57"/>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 xml:space="preserve">Composição por modalidade </w:t>
      </w:r>
    </w:p>
    <w:tbl>
      <w:tblPr>
        <w:tblW w:w="5000" w:type="pct"/>
        <w:tblLayout w:type="fixed"/>
        <w:tblCellMar>
          <w:left w:w="70" w:type="dxa"/>
          <w:right w:w="70" w:type="dxa"/>
        </w:tblCellMar>
        <w:tblLook w:val="04A0" w:firstRow="1" w:lastRow="0" w:firstColumn="1" w:lastColumn="0" w:noHBand="0" w:noVBand="1"/>
      </w:tblPr>
      <w:tblGrid>
        <w:gridCol w:w="6788"/>
        <w:gridCol w:w="1770"/>
        <w:gridCol w:w="1770"/>
      </w:tblGrid>
      <w:tr w:rsidR="00296324" w:rsidRPr="007B2FEA" w14:paraId="2B5575C4" w14:textId="77777777" w:rsidTr="00BC1655">
        <w:tc>
          <w:tcPr>
            <w:tcW w:w="3286"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0F77AA33" w14:textId="77777777" w:rsidR="00296324" w:rsidRPr="007B2FEA" w:rsidRDefault="00296324"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Descrição</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7CC92C6F"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4CBA8A38"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296324" w:rsidRPr="007B2FEA" w14:paraId="550D0857"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08939781" w14:textId="7777777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Empréstimos</w:t>
            </w:r>
          </w:p>
        </w:tc>
        <w:tc>
          <w:tcPr>
            <w:tcW w:w="857" w:type="pct"/>
            <w:tcBorders>
              <w:top w:val="nil"/>
              <w:left w:val="nil"/>
              <w:bottom w:val="single" w:sz="8" w:space="0" w:color="FFFFFF"/>
              <w:right w:val="single" w:sz="8" w:space="0" w:color="FFFFFF"/>
            </w:tcBorders>
            <w:shd w:val="clear" w:color="000000" w:fill="F2F2F2"/>
            <w:vAlign w:val="bottom"/>
            <w:hideMark/>
          </w:tcPr>
          <w:p w14:paraId="2127E54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485.201</w:t>
            </w:r>
          </w:p>
        </w:tc>
        <w:tc>
          <w:tcPr>
            <w:tcW w:w="857" w:type="pct"/>
            <w:tcBorders>
              <w:top w:val="nil"/>
              <w:left w:val="nil"/>
              <w:bottom w:val="single" w:sz="8" w:space="0" w:color="FFFFFF"/>
              <w:right w:val="single" w:sz="8" w:space="0" w:color="FFFFFF"/>
            </w:tcBorders>
            <w:shd w:val="clear" w:color="000000" w:fill="F2F2F2"/>
            <w:vAlign w:val="bottom"/>
            <w:hideMark/>
          </w:tcPr>
          <w:p w14:paraId="12940EEB"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432.254</w:t>
            </w:r>
          </w:p>
        </w:tc>
      </w:tr>
      <w:tr w:rsidR="00296324" w:rsidRPr="007B2FEA" w14:paraId="41C04FA1"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7005C992" w14:textId="7777777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Financiamentos</w:t>
            </w:r>
          </w:p>
        </w:tc>
        <w:tc>
          <w:tcPr>
            <w:tcW w:w="857" w:type="pct"/>
            <w:tcBorders>
              <w:top w:val="nil"/>
              <w:left w:val="nil"/>
              <w:bottom w:val="single" w:sz="8" w:space="0" w:color="FFFFFF"/>
              <w:right w:val="single" w:sz="8" w:space="0" w:color="FFFFFF"/>
            </w:tcBorders>
            <w:shd w:val="clear" w:color="000000" w:fill="F2F2F2"/>
            <w:vAlign w:val="bottom"/>
            <w:hideMark/>
          </w:tcPr>
          <w:p w14:paraId="2912C952"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111.235</w:t>
            </w:r>
          </w:p>
        </w:tc>
        <w:tc>
          <w:tcPr>
            <w:tcW w:w="857" w:type="pct"/>
            <w:tcBorders>
              <w:top w:val="nil"/>
              <w:left w:val="nil"/>
              <w:bottom w:val="single" w:sz="8" w:space="0" w:color="FFFFFF"/>
              <w:right w:val="single" w:sz="8" w:space="0" w:color="FFFFFF"/>
            </w:tcBorders>
            <w:shd w:val="clear" w:color="000000" w:fill="F2F2F2"/>
            <w:vAlign w:val="bottom"/>
            <w:hideMark/>
          </w:tcPr>
          <w:p w14:paraId="50C21C30"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117.988</w:t>
            </w:r>
          </w:p>
        </w:tc>
      </w:tr>
      <w:tr w:rsidR="00296324" w:rsidRPr="007B2FEA" w14:paraId="43106BA9"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09BBA670" w14:textId="7777777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Financiamentos de infraestrutura e desenvolvimento</w:t>
            </w:r>
          </w:p>
        </w:tc>
        <w:tc>
          <w:tcPr>
            <w:tcW w:w="857" w:type="pct"/>
            <w:tcBorders>
              <w:top w:val="nil"/>
              <w:left w:val="nil"/>
              <w:bottom w:val="single" w:sz="8" w:space="0" w:color="FFFFFF"/>
              <w:right w:val="single" w:sz="8" w:space="0" w:color="FFFFFF"/>
            </w:tcBorders>
            <w:shd w:val="clear" w:color="000000" w:fill="F2F2F2"/>
            <w:vAlign w:val="bottom"/>
            <w:hideMark/>
          </w:tcPr>
          <w:p w14:paraId="7EECCD15"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979.623</w:t>
            </w:r>
          </w:p>
        </w:tc>
        <w:tc>
          <w:tcPr>
            <w:tcW w:w="857" w:type="pct"/>
            <w:tcBorders>
              <w:top w:val="nil"/>
              <w:left w:val="nil"/>
              <w:bottom w:val="single" w:sz="8" w:space="0" w:color="FFFFFF"/>
              <w:right w:val="single" w:sz="8" w:space="0" w:color="FFFFFF"/>
            </w:tcBorders>
            <w:shd w:val="clear" w:color="000000" w:fill="F2F2F2"/>
            <w:vAlign w:val="bottom"/>
            <w:hideMark/>
          </w:tcPr>
          <w:p w14:paraId="5D8499E2"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892.422</w:t>
            </w:r>
          </w:p>
        </w:tc>
      </w:tr>
      <w:tr w:rsidR="00296324" w:rsidRPr="007B2FEA" w14:paraId="3BD103BE" w14:textId="77777777" w:rsidTr="00BC1655">
        <w:tc>
          <w:tcPr>
            <w:tcW w:w="3286" w:type="pct"/>
            <w:tcBorders>
              <w:top w:val="nil"/>
              <w:left w:val="single" w:sz="8" w:space="0" w:color="FFFFFF"/>
              <w:bottom w:val="single" w:sz="8" w:space="0" w:color="FFFFFF"/>
              <w:right w:val="single" w:sz="8" w:space="0" w:color="FFFFFF"/>
            </w:tcBorders>
            <w:shd w:val="clear" w:color="000000" w:fill="A6A6A6"/>
            <w:vAlign w:val="bottom"/>
            <w:hideMark/>
          </w:tcPr>
          <w:p w14:paraId="67FF1632" w14:textId="77777777" w:rsidR="00296324" w:rsidRPr="007B2FEA" w:rsidRDefault="0029632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Carteira bruta</w:t>
            </w:r>
          </w:p>
        </w:tc>
        <w:tc>
          <w:tcPr>
            <w:tcW w:w="857" w:type="pct"/>
            <w:tcBorders>
              <w:top w:val="nil"/>
              <w:left w:val="nil"/>
              <w:bottom w:val="single" w:sz="8" w:space="0" w:color="FFFFFF"/>
              <w:right w:val="single" w:sz="8" w:space="0" w:color="FFFFFF"/>
            </w:tcBorders>
            <w:shd w:val="clear" w:color="000000" w:fill="A6A6A6"/>
            <w:vAlign w:val="bottom"/>
            <w:hideMark/>
          </w:tcPr>
          <w:p w14:paraId="40037A45"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1.576.059</w:t>
            </w:r>
          </w:p>
        </w:tc>
        <w:tc>
          <w:tcPr>
            <w:tcW w:w="857" w:type="pct"/>
            <w:tcBorders>
              <w:top w:val="nil"/>
              <w:left w:val="nil"/>
              <w:bottom w:val="single" w:sz="8" w:space="0" w:color="FFFFFF"/>
              <w:right w:val="single" w:sz="8" w:space="0" w:color="FFFFFF"/>
            </w:tcBorders>
            <w:shd w:val="clear" w:color="000000" w:fill="A6A6A6"/>
            <w:vAlign w:val="bottom"/>
            <w:hideMark/>
          </w:tcPr>
          <w:p w14:paraId="60767771"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1.442.664</w:t>
            </w:r>
          </w:p>
        </w:tc>
      </w:tr>
      <w:tr w:rsidR="00296324" w:rsidRPr="007B2FEA" w14:paraId="4FC7891A"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5C8953C2" w14:textId="01ADA6E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Provisão para perdas esperadas associadas ao risco de crédito</w:t>
            </w:r>
          </w:p>
        </w:tc>
        <w:tc>
          <w:tcPr>
            <w:tcW w:w="857" w:type="pct"/>
            <w:tcBorders>
              <w:top w:val="nil"/>
              <w:left w:val="nil"/>
              <w:bottom w:val="single" w:sz="8" w:space="0" w:color="FFFFFF"/>
              <w:right w:val="single" w:sz="8" w:space="0" w:color="FFFFFF"/>
            </w:tcBorders>
            <w:shd w:val="clear" w:color="000000" w:fill="F2F2F2"/>
            <w:vAlign w:val="bottom"/>
            <w:hideMark/>
          </w:tcPr>
          <w:p w14:paraId="1B5F1B1C"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(62.510)</w:t>
            </w:r>
          </w:p>
        </w:tc>
        <w:tc>
          <w:tcPr>
            <w:tcW w:w="857" w:type="pct"/>
            <w:tcBorders>
              <w:top w:val="nil"/>
              <w:left w:val="nil"/>
              <w:bottom w:val="single" w:sz="8" w:space="0" w:color="FFFFFF"/>
              <w:right w:val="single" w:sz="8" w:space="0" w:color="FFFFFF"/>
            </w:tcBorders>
            <w:shd w:val="clear" w:color="000000" w:fill="F2F2F2"/>
            <w:vAlign w:val="bottom"/>
            <w:hideMark/>
          </w:tcPr>
          <w:p w14:paraId="2A9FCEA6"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(64.476)</w:t>
            </w:r>
          </w:p>
        </w:tc>
      </w:tr>
      <w:tr w:rsidR="00296324" w:rsidRPr="007B2FEA" w14:paraId="2D50CB39" w14:textId="77777777" w:rsidTr="00BC1655">
        <w:tc>
          <w:tcPr>
            <w:tcW w:w="3286" w:type="pct"/>
            <w:tcBorders>
              <w:top w:val="nil"/>
              <w:left w:val="single" w:sz="8" w:space="0" w:color="FFFFFF"/>
              <w:bottom w:val="single" w:sz="8" w:space="0" w:color="FFFFFF"/>
              <w:right w:val="single" w:sz="8" w:space="0" w:color="FFFFFF"/>
            </w:tcBorders>
            <w:shd w:val="clear" w:color="000000" w:fill="A6A6A6"/>
            <w:vAlign w:val="bottom"/>
            <w:hideMark/>
          </w:tcPr>
          <w:p w14:paraId="34E37945" w14:textId="77777777" w:rsidR="00296324" w:rsidRPr="007B2FEA" w:rsidRDefault="0029632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Carteira líquida de provisão</w:t>
            </w:r>
          </w:p>
        </w:tc>
        <w:tc>
          <w:tcPr>
            <w:tcW w:w="857" w:type="pct"/>
            <w:tcBorders>
              <w:top w:val="nil"/>
              <w:left w:val="nil"/>
              <w:bottom w:val="single" w:sz="8" w:space="0" w:color="FFFFFF"/>
              <w:right w:val="single" w:sz="8" w:space="0" w:color="FFFFFF"/>
            </w:tcBorders>
            <w:shd w:val="clear" w:color="000000" w:fill="A6A6A6"/>
            <w:vAlign w:val="bottom"/>
            <w:hideMark/>
          </w:tcPr>
          <w:p w14:paraId="15B02935"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1.513.549</w:t>
            </w:r>
          </w:p>
        </w:tc>
        <w:tc>
          <w:tcPr>
            <w:tcW w:w="857" w:type="pct"/>
            <w:tcBorders>
              <w:top w:val="nil"/>
              <w:left w:val="nil"/>
              <w:bottom w:val="single" w:sz="8" w:space="0" w:color="FFFFFF"/>
              <w:right w:val="single" w:sz="8" w:space="0" w:color="FFFFFF"/>
            </w:tcBorders>
            <w:shd w:val="clear" w:color="000000" w:fill="A6A6A6"/>
            <w:vAlign w:val="bottom"/>
            <w:hideMark/>
          </w:tcPr>
          <w:p w14:paraId="22298144"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1.378.188</w:t>
            </w:r>
          </w:p>
        </w:tc>
      </w:tr>
    </w:tbl>
    <w:p w14:paraId="0B6E92D1" w14:textId="66BE77ED" w:rsidR="00BC1655" w:rsidRPr="007B2FEA" w:rsidRDefault="00BC1655" w:rsidP="004B625D">
      <w:pPr>
        <w:pStyle w:val="PargrafodaLista"/>
        <w:tabs>
          <w:tab w:val="left" w:pos="9781"/>
        </w:tabs>
        <w:spacing w:before="240"/>
        <w:ind w:left="425"/>
        <w:jc w:val="both"/>
        <w:rPr>
          <w:rFonts w:ascii="Verdana" w:hAnsi="Verdana"/>
          <w:b/>
          <w:bCs/>
          <w:iCs/>
          <w:sz w:val="20"/>
          <w:szCs w:val="20"/>
          <w:lang w:eastAsia="en-US"/>
        </w:rPr>
      </w:pPr>
    </w:p>
    <w:p w14:paraId="340BA29A" w14:textId="77777777" w:rsidR="00BC1655" w:rsidRPr="007B2FEA" w:rsidRDefault="00BC1655" w:rsidP="004B625D">
      <w:pPr>
        <w:tabs>
          <w:tab w:val="left" w:pos="9781"/>
        </w:tabs>
        <w:suppressAutoHyphens w:val="0"/>
        <w:spacing w:after="200" w:line="276" w:lineRule="auto"/>
        <w:rPr>
          <w:rFonts w:ascii="Verdana" w:hAnsi="Verdana" w:cs="Arial"/>
          <w:b/>
          <w:bCs/>
          <w:iCs/>
          <w:sz w:val="20"/>
          <w:szCs w:val="20"/>
          <w:lang w:eastAsia="en-US"/>
        </w:rPr>
      </w:pPr>
      <w:r w:rsidRPr="007B2FEA">
        <w:rPr>
          <w:rFonts w:ascii="Verdana" w:hAnsi="Verdana"/>
          <w:b/>
          <w:bCs/>
          <w:iCs/>
          <w:sz w:val="20"/>
          <w:szCs w:val="20"/>
          <w:lang w:eastAsia="en-US"/>
        </w:rPr>
        <w:br w:type="page"/>
      </w:r>
    </w:p>
    <w:p w14:paraId="5DE1D244" w14:textId="5CAA46E4" w:rsidR="00296324" w:rsidRPr="007B2FEA" w:rsidRDefault="00BE7583" w:rsidP="004B625D">
      <w:pPr>
        <w:pStyle w:val="PargrafodaLista"/>
        <w:numPr>
          <w:ilvl w:val="1"/>
          <w:numId w:val="57"/>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lastRenderedPageBreak/>
        <w:t>Composição por setor de atividade econômica</w:t>
      </w:r>
    </w:p>
    <w:tbl>
      <w:tblPr>
        <w:tblW w:w="5000" w:type="pct"/>
        <w:tblLayout w:type="fixed"/>
        <w:tblCellMar>
          <w:left w:w="0" w:type="dxa"/>
          <w:right w:w="0" w:type="dxa"/>
        </w:tblCellMar>
        <w:tblLook w:val="04A0" w:firstRow="1" w:lastRow="0" w:firstColumn="1" w:lastColumn="0" w:noHBand="0" w:noVBand="1"/>
      </w:tblPr>
      <w:tblGrid>
        <w:gridCol w:w="6788"/>
        <w:gridCol w:w="1770"/>
        <w:gridCol w:w="1770"/>
      </w:tblGrid>
      <w:tr w:rsidR="00BD7BDE" w:rsidRPr="007B2FEA" w14:paraId="3827D2D6" w14:textId="77777777" w:rsidTr="00BC1655">
        <w:tc>
          <w:tcPr>
            <w:tcW w:w="3286"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677ED838" w14:textId="77777777" w:rsidR="00BD7BDE" w:rsidRPr="007B2FEA" w:rsidRDefault="00BD7BDE"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Descrição</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0839D030" w14:textId="77777777" w:rsidR="00BD7BDE" w:rsidRPr="007B2FEA" w:rsidRDefault="00BD7BD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2CF46DDF" w14:textId="77777777" w:rsidR="00BD7BDE" w:rsidRPr="007B2FEA" w:rsidRDefault="00BD7BD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BD7BDE" w:rsidRPr="007B2FEA" w14:paraId="4D0D382C" w14:textId="77777777" w:rsidTr="00BC1655">
        <w:tc>
          <w:tcPr>
            <w:tcW w:w="3286" w:type="pct"/>
            <w:tcBorders>
              <w:top w:val="nil"/>
              <w:left w:val="single" w:sz="8" w:space="0" w:color="FFFFFF"/>
              <w:bottom w:val="single" w:sz="8" w:space="0" w:color="FFFFFF"/>
              <w:right w:val="single" w:sz="8" w:space="0" w:color="FFFFFF"/>
            </w:tcBorders>
            <w:shd w:val="clear" w:color="000000" w:fill="A6A6A6"/>
            <w:vAlign w:val="bottom"/>
            <w:hideMark/>
          </w:tcPr>
          <w:p w14:paraId="6AD038E0" w14:textId="77777777" w:rsidR="00BD7BDE" w:rsidRPr="007B2FEA" w:rsidRDefault="00BD7BDE"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Setor privado</w:t>
            </w:r>
          </w:p>
        </w:tc>
        <w:tc>
          <w:tcPr>
            <w:tcW w:w="857" w:type="pct"/>
            <w:tcBorders>
              <w:top w:val="nil"/>
              <w:left w:val="nil"/>
              <w:bottom w:val="single" w:sz="8" w:space="0" w:color="FFFFFF"/>
              <w:right w:val="single" w:sz="8" w:space="0" w:color="FFFFFF"/>
            </w:tcBorders>
            <w:shd w:val="clear" w:color="000000" w:fill="A6A6A6"/>
            <w:vAlign w:val="bottom"/>
            <w:hideMark/>
          </w:tcPr>
          <w:p w14:paraId="5122E11C" w14:textId="77777777" w:rsidR="00BD7BDE" w:rsidRPr="007B2FEA" w:rsidRDefault="00BD7BD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537.966</w:t>
            </w:r>
          </w:p>
        </w:tc>
        <w:tc>
          <w:tcPr>
            <w:tcW w:w="857" w:type="pct"/>
            <w:tcBorders>
              <w:top w:val="nil"/>
              <w:left w:val="nil"/>
              <w:bottom w:val="single" w:sz="8" w:space="0" w:color="FFFFFF"/>
              <w:right w:val="single" w:sz="8" w:space="0" w:color="FFFFFF"/>
            </w:tcBorders>
            <w:shd w:val="clear" w:color="000000" w:fill="A6A6A6"/>
            <w:vAlign w:val="bottom"/>
            <w:hideMark/>
          </w:tcPr>
          <w:p w14:paraId="4222D334" w14:textId="77777777" w:rsidR="00BD7BDE" w:rsidRPr="007B2FEA" w:rsidRDefault="00BD7BD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489.978</w:t>
            </w:r>
          </w:p>
        </w:tc>
      </w:tr>
      <w:tr w:rsidR="00BD7BDE" w:rsidRPr="007B2FEA" w14:paraId="7C8BCC0E"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0F30D85D" w14:textId="77777777" w:rsidR="00BD7BDE" w:rsidRPr="007B2FEA" w:rsidRDefault="00BD7BD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Indústria</w:t>
            </w:r>
          </w:p>
        </w:tc>
        <w:tc>
          <w:tcPr>
            <w:tcW w:w="857" w:type="pct"/>
            <w:tcBorders>
              <w:top w:val="nil"/>
              <w:left w:val="nil"/>
              <w:bottom w:val="single" w:sz="8" w:space="0" w:color="FFFFFF"/>
              <w:right w:val="single" w:sz="8" w:space="0" w:color="FFFFFF"/>
            </w:tcBorders>
            <w:shd w:val="clear" w:color="000000" w:fill="F2F2F2"/>
            <w:vAlign w:val="bottom"/>
            <w:hideMark/>
          </w:tcPr>
          <w:p w14:paraId="5FE91C3C"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63.625</w:t>
            </w:r>
          </w:p>
        </w:tc>
        <w:tc>
          <w:tcPr>
            <w:tcW w:w="857" w:type="pct"/>
            <w:tcBorders>
              <w:top w:val="nil"/>
              <w:left w:val="nil"/>
              <w:bottom w:val="single" w:sz="8" w:space="0" w:color="FFFFFF"/>
              <w:right w:val="single" w:sz="8" w:space="0" w:color="FFFFFF"/>
            </w:tcBorders>
            <w:shd w:val="clear" w:color="000000" w:fill="F2F2F2"/>
            <w:vAlign w:val="bottom"/>
            <w:hideMark/>
          </w:tcPr>
          <w:p w14:paraId="0CED0955"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57.165</w:t>
            </w:r>
          </w:p>
        </w:tc>
      </w:tr>
      <w:tr w:rsidR="00BD7BDE" w:rsidRPr="007B2FEA" w14:paraId="2BE04DB0"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1A202E8C" w14:textId="77777777" w:rsidR="00BD7BDE" w:rsidRPr="007B2FEA" w:rsidRDefault="00BD7BD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Comércio</w:t>
            </w:r>
          </w:p>
        </w:tc>
        <w:tc>
          <w:tcPr>
            <w:tcW w:w="857" w:type="pct"/>
            <w:tcBorders>
              <w:top w:val="nil"/>
              <w:left w:val="nil"/>
              <w:bottom w:val="single" w:sz="8" w:space="0" w:color="FFFFFF"/>
              <w:right w:val="single" w:sz="8" w:space="0" w:color="FFFFFF"/>
            </w:tcBorders>
            <w:shd w:val="clear" w:color="000000" w:fill="F2F2F2"/>
            <w:vAlign w:val="bottom"/>
            <w:hideMark/>
          </w:tcPr>
          <w:p w14:paraId="5FA67544"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230.228</w:t>
            </w:r>
          </w:p>
        </w:tc>
        <w:tc>
          <w:tcPr>
            <w:tcW w:w="857" w:type="pct"/>
            <w:tcBorders>
              <w:top w:val="nil"/>
              <w:left w:val="nil"/>
              <w:bottom w:val="single" w:sz="8" w:space="0" w:color="FFFFFF"/>
              <w:right w:val="single" w:sz="8" w:space="0" w:color="FFFFFF"/>
            </w:tcBorders>
            <w:shd w:val="clear" w:color="000000" w:fill="F2F2F2"/>
            <w:vAlign w:val="bottom"/>
            <w:hideMark/>
          </w:tcPr>
          <w:p w14:paraId="0FEDABB1"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199.092</w:t>
            </w:r>
          </w:p>
        </w:tc>
      </w:tr>
      <w:tr w:rsidR="00BD7BDE" w:rsidRPr="007B2FEA" w14:paraId="0598578E"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57112F1B" w14:textId="77777777" w:rsidR="00BD7BDE" w:rsidRPr="007B2FEA" w:rsidRDefault="00BD7BD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Serviços</w:t>
            </w:r>
          </w:p>
        </w:tc>
        <w:tc>
          <w:tcPr>
            <w:tcW w:w="857" w:type="pct"/>
            <w:tcBorders>
              <w:top w:val="nil"/>
              <w:left w:val="nil"/>
              <w:bottom w:val="single" w:sz="8" w:space="0" w:color="FFFFFF"/>
              <w:right w:val="single" w:sz="8" w:space="0" w:color="FFFFFF"/>
            </w:tcBorders>
            <w:shd w:val="clear" w:color="000000" w:fill="F2F2F2"/>
            <w:vAlign w:val="bottom"/>
            <w:hideMark/>
          </w:tcPr>
          <w:p w14:paraId="4948F44D"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232.752</w:t>
            </w:r>
          </w:p>
        </w:tc>
        <w:tc>
          <w:tcPr>
            <w:tcW w:w="857" w:type="pct"/>
            <w:tcBorders>
              <w:top w:val="nil"/>
              <w:left w:val="nil"/>
              <w:bottom w:val="single" w:sz="8" w:space="0" w:color="FFFFFF"/>
              <w:right w:val="single" w:sz="8" w:space="0" w:color="FFFFFF"/>
            </w:tcBorders>
            <w:shd w:val="clear" w:color="000000" w:fill="F2F2F2"/>
            <w:vAlign w:val="bottom"/>
            <w:hideMark/>
          </w:tcPr>
          <w:p w14:paraId="0ED1117B"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221.408</w:t>
            </w:r>
          </w:p>
        </w:tc>
      </w:tr>
      <w:tr w:rsidR="00BD7BDE" w:rsidRPr="007B2FEA" w14:paraId="3184A780"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40639B15" w14:textId="77777777" w:rsidR="00BD7BDE" w:rsidRPr="007B2FEA" w:rsidRDefault="00BD7BD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Pessoas físicas</w:t>
            </w:r>
          </w:p>
        </w:tc>
        <w:tc>
          <w:tcPr>
            <w:tcW w:w="857" w:type="pct"/>
            <w:tcBorders>
              <w:top w:val="nil"/>
              <w:left w:val="nil"/>
              <w:bottom w:val="single" w:sz="8" w:space="0" w:color="FFFFFF"/>
              <w:right w:val="single" w:sz="8" w:space="0" w:color="FFFFFF"/>
            </w:tcBorders>
            <w:shd w:val="clear" w:color="000000" w:fill="F2F2F2"/>
            <w:vAlign w:val="bottom"/>
            <w:hideMark/>
          </w:tcPr>
          <w:p w14:paraId="48414CD2"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11.361</w:t>
            </w:r>
          </w:p>
        </w:tc>
        <w:tc>
          <w:tcPr>
            <w:tcW w:w="857" w:type="pct"/>
            <w:tcBorders>
              <w:top w:val="nil"/>
              <w:left w:val="nil"/>
              <w:bottom w:val="single" w:sz="8" w:space="0" w:color="FFFFFF"/>
              <w:right w:val="single" w:sz="8" w:space="0" w:color="FFFFFF"/>
            </w:tcBorders>
            <w:shd w:val="clear" w:color="000000" w:fill="F2F2F2"/>
            <w:vAlign w:val="bottom"/>
            <w:hideMark/>
          </w:tcPr>
          <w:p w14:paraId="0C2CE61D"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12.313</w:t>
            </w:r>
          </w:p>
        </w:tc>
      </w:tr>
      <w:tr w:rsidR="00BD7BDE" w:rsidRPr="007B2FEA" w14:paraId="1A84AE92" w14:textId="77777777" w:rsidTr="00BC1655">
        <w:tc>
          <w:tcPr>
            <w:tcW w:w="3286" w:type="pct"/>
            <w:tcBorders>
              <w:top w:val="nil"/>
              <w:left w:val="single" w:sz="8" w:space="0" w:color="FFFFFF"/>
              <w:bottom w:val="single" w:sz="8" w:space="0" w:color="FFFFFF"/>
              <w:right w:val="single" w:sz="8" w:space="0" w:color="FFFFFF"/>
            </w:tcBorders>
            <w:shd w:val="clear" w:color="000000" w:fill="A6A6A6"/>
            <w:vAlign w:val="bottom"/>
            <w:hideMark/>
          </w:tcPr>
          <w:p w14:paraId="491A9F7C" w14:textId="77777777" w:rsidR="00BD7BDE" w:rsidRPr="007B2FEA" w:rsidRDefault="00BD7BDE"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Setor público</w:t>
            </w:r>
          </w:p>
        </w:tc>
        <w:tc>
          <w:tcPr>
            <w:tcW w:w="857" w:type="pct"/>
            <w:tcBorders>
              <w:top w:val="nil"/>
              <w:left w:val="nil"/>
              <w:bottom w:val="single" w:sz="8" w:space="0" w:color="FFFFFF"/>
              <w:right w:val="single" w:sz="8" w:space="0" w:color="FFFFFF"/>
            </w:tcBorders>
            <w:shd w:val="clear" w:color="000000" w:fill="A6A6A6"/>
            <w:vAlign w:val="bottom"/>
            <w:hideMark/>
          </w:tcPr>
          <w:p w14:paraId="1D65248D" w14:textId="77777777" w:rsidR="00BD7BDE" w:rsidRPr="007B2FEA" w:rsidRDefault="00BD7BD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1.038.093</w:t>
            </w:r>
          </w:p>
        </w:tc>
        <w:tc>
          <w:tcPr>
            <w:tcW w:w="857" w:type="pct"/>
            <w:tcBorders>
              <w:top w:val="nil"/>
              <w:left w:val="nil"/>
              <w:bottom w:val="single" w:sz="8" w:space="0" w:color="FFFFFF"/>
              <w:right w:val="single" w:sz="8" w:space="0" w:color="FFFFFF"/>
            </w:tcBorders>
            <w:shd w:val="clear" w:color="000000" w:fill="A6A6A6"/>
            <w:vAlign w:val="bottom"/>
            <w:hideMark/>
          </w:tcPr>
          <w:p w14:paraId="4C37FA28" w14:textId="77777777" w:rsidR="00BD7BDE" w:rsidRPr="007B2FEA" w:rsidRDefault="00BD7BD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952.686</w:t>
            </w:r>
          </w:p>
        </w:tc>
      </w:tr>
      <w:tr w:rsidR="00BD7BDE" w:rsidRPr="007B2FEA" w14:paraId="7DC19BCA" w14:textId="77777777" w:rsidTr="00BC1655">
        <w:tc>
          <w:tcPr>
            <w:tcW w:w="3286" w:type="pct"/>
            <w:tcBorders>
              <w:top w:val="nil"/>
              <w:left w:val="single" w:sz="8" w:space="0" w:color="FFFFFF"/>
              <w:bottom w:val="single" w:sz="8" w:space="0" w:color="FFFFFF"/>
              <w:right w:val="single" w:sz="8" w:space="0" w:color="FFFFFF"/>
            </w:tcBorders>
            <w:shd w:val="clear" w:color="000000" w:fill="F2F2F2"/>
            <w:vAlign w:val="bottom"/>
            <w:hideMark/>
          </w:tcPr>
          <w:p w14:paraId="6F29C8F0" w14:textId="77777777" w:rsidR="00BD7BDE" w:rsidRPr="007B2FEA" w:rsidRDefault="00BD7BD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Administração direta municipal </w:t>
            </w:r>
          </w:p>
        </w:tc>
        <w:tc>
          <w:tcPr>
            <w:tcW w:w="857" w:type="pct"/>
            <w:tcBorders>
              <w:top w:val="nil"/>
              <w:left w:val="nil"/>
              <w:bottom w:val="single" w:sz="8" w:space="0" w:color="FFFFFF"/>
              <w:right w:val="single" w:sz="8" w:space="0" w:color="FFFFFF"/>
            </w:tcBorders>
            <w:shd w:val="clear" w:color="000000" w:fill="F2F2F2"/>
            <w:vAlign w:val="bottom"/>
            <w:hideMark/>
          </w:tcPr>
          <w:p w14:paraId="310E9E58"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1.038.093</w:t>
            </w:r>
          </w:p>
        </w:tc>
        <w:tc>
          <w:tcPr>
            <w:tcW w:w="857" w:type="pct"/>
            <w:tcBorders>
              <w:top w:val="nil"/>
              <w:left w:val="nil"/>
              <w:bottom w:val="single" w:sz="8" w:space="0" w:color="FFFFFF"/>
              <w:right w:val="single" w:sz="8" w:space="0" w:color="FFFFFF"/>
            </w:tcBorders>
            <w:shd w:val="clear" w:color="000000" w:fill="F2F2F2"/>
            <w:vAlign w:val="bottom"/>
            <w:hideMark/>
          </w:tcPr>
          <w:p w14:paraId="18DD52E3" w14:textId="77777777" w:rsidR="00BD7BDE" w:rsidRPr="007B2FEA" w:rsidRDefault="00BD7BD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952.686</w:t>
            </w:r>
          </w:p>
        </w:tc>
      </w:tr>
      <w:tr w:rsidR="00BD7BDE" w:rsidRPr="007B2FEA" w14:paraId="524003A5" w14:textId="77777777" w:rsidTr="00BC1655">
        <w:tc>
          <w:tcPr>
            <w:tcW w:w="3286" w:type="pct"/>
            <w:tcBorders>
              <w:top w:val="nil"/>
              <w:left w:val="single" w:sz="8" w:space="0" w:color="FFFFFF"/>
              <w:bottom w:val="single" w:sz="8" w:space="0" w:color="FFFFFF"/>
              <w:right w:val="single" w:sz="8" w:space="0" w:color="FFFFFF"/>
            </w:tcBorders>
            <w:shd w:val="clear" w:color="000000" w:fill="A6A6A6"/>
            <w:vAlign w:val="bottom"/>
            <w:hideMark/>
          </w:tcPr>
          <w:p w14:paraId="07827F9C" w14:textId="77777777" w:rsidR="00BD7BDE" w:rsidRPr="007B2FEA" w:rsidRDefault="00BD7BDE"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 da carteira</w:t>
            </w:r>
          </w:p>
        </w:tc>
        <w:tc>
          <w:tcPr>
            <w:tcW w:w="857" w:type="pct"/>
            <w:tcBorders>
              <w:top w:val="nil"/>
              <w:left w:val="nil"/>
              <w:bottom w:val="single" w:sz="8" w:space="0" w:color="FFFFFF"/>
              <w:right w:val="single" w:sz="8" w:space="0" w:color="FFFFFF"/>
            </w:tcBorders>
            <w:shd w:val="clear" w:color="000000" w:fill="A6A6A6"/>
            <w:vAlign w:val="bottom"/>
            <w:hideMark/>
          </w:tcPr>
          <w:p w14:paraId="34663474" w14:textId="77777777" w:rsidR="00BD7BDE" w:rsidRPr="007B2FEA" w:rsidRDefault="00BD7BD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1.576.059</w:t>
            </w:r>
          </w:p>
        </w:tc>
        <w:tc>
          <w:tcPr>
            <w:tcW w:w="857" w:type="pct"/>
            <w:tcBorders>
              <w:top w:val="nil"/>
              <w:left w:val="nil"/>
              <w:bottom w:val="single" w:sz="8" w:space="0" w:color="FFFFFF"/>
              <w:right w:val="single" w:sz="8" w:space="0" w:color="FFFFFF"/>
            </w:tcBorders>
            <w:shd w:val="clear" w:color="000000" w:fill="A6A6A6"/>
            <w:vAlign w:val="bottom"/>
            <w:hideMark/>
          </w:tcPr>
          <w:p w14:paraId="4FF70322" w14:textId="77777777" w:rsidR="00BD7BDE" w:rsidRPr="007B2FEA" w:rsidRDefault="00BD7BD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1.442.664</w:t>
            </w:r>
          </w:p>
        </w:tc>
      </w:tr>
    </w:tbl>
    <w:p w14:paraId="0D78BBE8" w14:textId="7CD8B80A" w:rsidR="00296324" w:rsidRPr="007B2FEA" w:rsidRDefault="00BD7BDE" w:rsidP="004B625D">
      <w:pPr>
        <w:pStyle w:val="PargrafodaLista"/>
        <w:numPr>
          <w:ilvl w:val="1"/>
          <w:numId w:val="57"/>
        </w:numPr>
        <w:tabs>
          <w:tab w:val="left" w:pos="9781"/>
        </w:tabs>
        <w:spacing w:before="240"/>
        <w:ind w:left="425" w:hanging="425"/>
        <w:jc w:val="both"/>
        <w:rPr>
          <w:rFonts w:asciiTheme="minorHAnsi" w:eastAsiaTheme="minorHAnsi" w:hAnsiTheme="minorHAnsi" w:cstheme="minorBidi"/>
          <w:b/>
          <w:bCs/>
          <w:iCs/>
          <w:lang w:eastAsia="en-US"/>
        </w:rPr>
      </w:pPr>
      <w:r w:rsidRPr="007B2FEA">
        <w:rPr>
          <w:rFonts w:ascii="Verdana" w:hAnsi="Verdana"/>
          <w:b/>
          <w:bCs/>
          <w:iCs/>
          <w:sz w:val="20"/>
          <w:szCs w:val="20"/>
          <w:lang w:eastAsia="en-US"/>
        </w:rPr>
        <w:t xml:space="preserve"> </w:t>
      </w:r>
      <w:r w:rsidR="00E216FC" w:rsidRPr="007B2FEA">
        <w:rPr>
          <w:rFonts w:ascii="Verdana" w:hAnsi="Verdana"/>
          <w:b/>
          <w:bCs/>
          <w:iCs/>
          <w:sz w:val="20"/>
          <w:szCs w:val="20"/>
          <w:lang w:eastAsia="en-US"/>
        </w:rPr>
        <w:t>Concentração dos principais devedores de operações de crédito</w:t>
      </w:r>
    </w:p>
    <w:tbl>
      <w:tblPr>
        <w:tblW w:w="5000" w:type="pct"/>
        <w:tblLayout w:type="fixed"/>
        <w:tblCellMar>
          <w:left w:w="70" w:type="dxa"/>
          <w:right w:w="70" w:type="dxa"/>
        </w:tblCellMar>
        <w:tblLook w:val="04A0" w:firstRow="1" w:lastRow="0" w:firstColumn="1" w:lastColumn="0" w:noHBand="0" w:noVBand="1"/>
      </w:tblPr>
      <w:tblGrid>
        <w:gridCol w:w="3250"/>
        <w:gridCol w:w="1769"/>
        <w:gridCol w:w="1771"/>
        <w:gridCol w:w="1768"/>
        <w:gridCol w:w="1770"/>
      </w:tblGrid>
      <w:tr w:rsidR="00BB27EB" w:rsidRPr="007B2FEA" w14:paraId="7D6B90F9" w14:textId="77777777" w:rsidTr="00BC1655">
        <w:tc>
          <w:tcPr>
            <w:tcW w:w="1573"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345F7296" w14:textId="77777777" w:rsidR="00296324" w:rsidRPr="007B2FEA" w:rsidRDefault="00296324"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Descrição</w:t>
            </w:r>
          </w:p>
        </w:tc>
        <w:tc>
          <w:tcPr>
            <w:tcW w:w="856" w:type="pct"/>
            <w:tcBorders>
              <w:top w:val="single" w:sz="8" w:space="0" w:color="FFFFFF"/>
              <w:left w:val="nil"/>
              <w:bottom w:val="single" w:sz="8" w:space="0" w:color="FFFFFF"/>
              <w:right w:val="single" w:sz="8" w:space="0" w:color="FFFFFF"/>
            </w:tcBorders>
            <w:shd w:val="clear" w:color="000000" w:fill="A6A6A6"/>
            <w:vAlign w:val="bottom"/>
            <w:hideMark/>
          </w:tcPr>
          <w:p w14:paraId="4CBBB7F7"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588D568C"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da carteira</w:t>
            </w:r>
          </w:p>
        </w:tc>
        <w:tc>
          <w:tcPr>
            <w:tcW w:w="856" w:type="pct"/>
            <w:tcBorders>
              <w:top w:val="single" w:sz="8" w:space="0" w:color="FFFFFF"/>
              <w:left w:val="nil"/>
              <w:bottom w:val="single" w:sz="8" w:space="0" w:color="FFFFFF"/>
              <w:right w:val="single" w:sz="8" w:space="0" w:color="FFFFFF"/>
            </w:tcBorders>
            <w:shd w:val="clear" w:color="000000" w:fill="A6A6A6"/>
            <w:vAlign w:val="bottom"/>
            <w:hideMark/>
          </w:tcPr>
          <w:p w14:paraId="413E0E34"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c>
          <w:tcPr>
            <w:tcW w:w="857" w:type="pct"/>
            <w:tcBorders>
              <w:top w:val="single" w:sz="8" w:space="0" w:color="FFFFFF"/>
              <w:left w:val="nil"/>
              <w:bottom w:val="single" w:sz="8" w:space="0" w:color="FFFFFF"/>
              <w:right w:val="single" w:sz="8" w:space="0" w:color="FFFFFF"/>
            </w:tcBorders>
            <w:shd w:val="clear" w:color="000000" w:fill="A6A6A6"/>
            <w:vAlign w:val="bottom"/>
            <w:hideMark/>
          </w:tcPr>
          <w:p w14:paraId="04B3B676"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da carteira</w:t>
            </w:r>
          </w:p>
        </w:tc>
      </w:tr>
      <w:tr w:rsidR="00BB27EB" w:rsidRPr="007B2FEA" w14:paraId="4D50B321" w14:textId="77777777" w:rsidTr="00BC1655">
        <w:tc>
          <w:tcPr>
            <w:tcW w:w="1573" w:type="pct"/>
            <w:tcBorders>
              <w:top w:val="nil"/>
              <w:left w:val="single" w:sz="8" w:space="0" w:color="FFFFFF"/>
              <w:bottom w:val="single" w:sz="8" w:space="0" w:color="FFFFFF"/>
              <w:right w:val="single" w:sz="8" w:space="0" w:color="FFFFFF"/>
            </w:tcBorders>
            <w:shd w:val="clear" w:color="000000" w:fill="F2F2F2"/>
            <w:vAlign w:val="bottom"/>
            <w:hideMark/>
          </w:tcPr>
          <w:p w14:paraId="22A5A4EF" w14:textId="7777777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Principal devedor</w:t>
            </w:r>
          </w:p>
        </w:tc>
        <w:tc>
          <w:tcPr>
            <w:tcW w:w="856" w:type="pct"/>
            <w:tcBorders>
              <w:top w:val="nil"/>
              <w:left w:val="nil"/>
              <w:bottom w:val="single" w:sz="8" w:space="0" w:color="FFFFFF"/>
              <w:right w:val="single" w:sz="8" w:space="0" w:color="FFFFFF"/>
            </w:tcBorders>
            <w:shd w:val="clear" w:color="000000" w:fill="F2F2F2"/>
            <w:vAlign w:val="bottom"/>
            <w:hideMark/>
          </w:tcPr>
          <w:p w14:paraId="47B51DB2"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67.383</w:t>
            </w:r>
          </w:p>
        </w:tc>
        <w:tc>
          <w:tcPr>
            <w:tcW w:w="857" w:type="pct"/>
            <w:tcBorders>
              <w:top w:val="nil"/>
              <w:left w:val="nil"/>
              <w:bottom w:val="single" w:sz="8" w:space="0" w:color="FFFFFF"/>
              <w:right w:val="single" w:sz="8" w:space="0" w:color="FFFFFF"/>
            </w:tcBorders>
            <w:shd w:val="clear" w:color="000000" w:fill="F2F2F2"/>
            <w:vAlign w:val="bottom"/>
            <w:hideMark/>
          </w:tcPr>
          <w:p w14:paraId="0A410A56"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4,28%</w:t>
            </w:r>
          </w:p>
        </w:tc>
        <w:tc>
          <w:tcPr>
            <w:tcW w:w="856" w:type="pct"/>
            <w:tcBorders>
              <w:top w:val="nil"/>
              <w:left w:val="nil"/>
              <w:bottom w:val="single" w:sz="8" w:space="0" w:color="FFFFFF"/>
              <w:right w:val="single" w:sz="8" w:space="0" w:color="FFFFFF"/>
            </w:tcBorders>
            <w:shd w:val="clear" w:color="000000" w:fill="F2F2F2"/>
            <w:vAlign w:val="bottom"/>
            <w:hideMark/>
          </w:tcPr>
          <w:p w14:paraId="7C364275"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64.878</w:t>
            </w:r>
          </w:p>
        </w:tc>
        <w:tc>
          <w:tcPr>
            <w:tcW w:w="857" w:type="pct"/>
            <w:tcBorders>
              <w:top w:val="nil"/>
              <w:left w:val="nil"/>
              <w:bottom w:val="single" w:sz="8" w:space="0" w:color="FFFFFF"/>
              <w:right w:val="single" w:sz="8" w:space="0" w:color="FFFFFF"/>
            </w:tcBorders>
            <w:shd w:val="clear" w:color="000000" w:fill="F2F2F2"/>
            <w:vAlign w:val="bottom"/>
            <w:hideMark/>
          </w:tcPr>
          <w:p w14:paraId="48A06BB4"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4,50%</w:t>
            </w:r>
          </w:p>
        </w:tc>
      </w:tr>
      <w:tr w:rsidR="00BB27EB" w:rsidRPr="007B2FEA" w14:paraId="2B246203" w14:textId="77777777" w:rsidTr="00BC1655">
        <w:tc>
          <w:tcPr>
            <w:tcW w:w="1573" w:type="pct"/>
            <w:tcBorders>
              <w:top w:val="nil"/>
              <w:left w:val="single" w:sz="8" w:space="0" w:color="FFFFFF"/>
              <w:bottom w:val="single" w:sz="8" w:space="0" w:color="FFFFFF"/>
              <w:right w:val="single" w:sz="8" w:space="0" w:color="FFFFFF"/>
            </w:tcBorders>
            <w:shd w:val="clear" w:color="000000" w:fill="F2F2F2"/>
            <w:vAlign w:val="bottom"/>
            <w:hideMark/>
          </w:tcPr>
          <w:p w14:paraId="2BF4D18E" w14:textId="7777777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10 maiores devedores</w:t>
            </w:r>
          </w:p>
        </w:tc>
        <w:tc>
          <w:tcPr>
            <w:tcW w:w="856" w:type="pct"/>
            <w:tcBorders>
              <w:top w:val="nil"/>
              <w:left w:val="nil"/>
              <w:bottom w:val="single" w:sz="8" w:space="0" w:color="FFFFFF"/>
              <w:right w:val="single" w:sz="8" w:space="0" w:color="FFFFFF"/>
            </w:tcBorders>
            <w:shd w:val="clear" w:color="000000" w:fill="F2F2F2"/>
            <w:vAlign w:val="bottom"/>
            <w:hideMark/>
          </w:tcPr>
          <w:p w14:paraId="6A1802E2"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242.585</w:t>
            </w:r>
          </w:p>
        </w:tc>
        <w:tc>
          <w:tcPr>
            <w:tcW w:w="857" w:type="pct"/>
            <w:tcBorders>
              <w:top w:val="nil"/>
              <w:left w:val="nil"/>
              <w:bottom w:val="single" w:sz="8" w:space="0" w:color="FFFFFF"/>
              <w:right w:val="single" w:sz="8" w:space="0" w:color="FFFFFF"/>
            </w:tcBorders>
            <w:shd w:val="clear" w:color="000000" w:fill="F2F2F2"/>
            <w:vAlign w:val="bottom"/>
            <w:hideMark/>
          </w:tcPr>
          <w:p w14:paraId="36339130"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15,39%</w:t>
            </w:r>
          </w:p>
        </w:tc>
        <w:tc>
          <w:tcPr>
            <w:tcW w:w="856" w:type="pct"/>
            <w:tcBorders>
              <w:top w:val="nil"/>
              <w:left w:val="nil"/>
              <w:bottom w:val="single" w:sz="8" w:space="0" w:color="FFFFFF"/>
              <w:right w:val="single" w:sz="8" w:space="0" w:color="FFFFFF"/>
            </w:tcBorders>
            <w:shd w:val="clear" w:color="000000" w:fill="F2F2F2"/>
            <w:vAlign w:val="bottom"/>
            <w:hideMark/>
          </w:tcPr>
          <w:p w14:paraId="7355A64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217.990</w:t>
            </w:r>
          </w:p>
        </w:tc>
        <w:tc>
          <w:tcPr>
            <w:tcW w:w="857" w:type="pct"/>
            <w:tcBorders>
              <w:top w:val="nil"/>
              <w:left w:val="nil"/>
              <w:bottom w:val="single" w:sz="8" w:space="0" w:color="FFFFFF"/>
              <w:right w:val="single" w:sz="8" w:space="0" w:color="FFFFFF"/>
            </w:tcBorders>
            <w:shd w:val="clear" w:color="000000" w:fill="F2F2F2"/>
            <w:vAlign w:val="bottom"/>
            <w:hideMark/>
          </w:tcPr>
          <w:p w14:paraId="37D96C81" w14:textId="7028401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15,1</w:t>
            </w:r>
            <w:r w:rsidR="00571135" w:rsidRPr="007B2FEA">
              <w:rPr>
                <w:rFonts w:ascii="Verdana" w:hAnsi="Verdana" w:cs="Arial"/>
                <w:sz w:val="16"/>
                <w:szCs w:val="16"/>
                <w:lang w:eastAsia="pt-BR" w:bidi="he-IL"/>
              </w:rPr>
              <w:t>1</w:t>
            </w:r>
            <w:r w:rsidRPr="007B2FEA">
              <w:rPr>
                <w:rFonts w:ascii="Verdana" w:hAnsi="Verdana" w:cs="Arial"/>
                <w:sz w:val="16"/>
                <w:szCs w:val="16"/>
                <w:lang w:eastAsia="pt-BR" w:bidi="he-IL"/>
              </w:rPr>
              <w:t>%</w:t>
            </w:r>
          </w:p>
        </w:tc>
      </w:tr>
      <w:tr w:rsidR="00BB27EB" w:rsidRPr="007B2FEA" w14:paraId="1330A1E9" w14:textId="77777777" w:rsidTr="00BC1655">
        <w:tc>
          <w:tcPr>
            <w:tcW w:w="1573" w:type="pct"/>
            <w:tcBorders>
              <w:top w:val="nil"/>
              <w:left w:val="single" w:sz="8" w:space="0" w:color="FFFFFF"/>
              <w:bottom w:val="single" w:sz="8" w:space="0" w:color="FFFFFF"/>
              <w:right w:val="single" w:sz="8" w:space="0" w:color="FFFFFF"/>
            </w:tcBorders>
            <w:shd w:val="clear" w:color="000000" w:fill="F2F2F2"/>
            <w:vAlign w:val="bottom"/>
            <w:hideMark/>
          </w:tcPr>
          <w:p w14:paraId="2DD0DC11" w14:textId="7777777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50 maiores devedores</w:t>
            </w:r>
          </w:p>
        </w:tc>
        <w:tc>
          <w:tcPr>
            <w:tcW w:w="856" w:type="pct"/>
            <w:tcBorders>
              <w:top w:val="nil"/>
              <w:left w:val="nil"/>
              <w:bottom w:val="single" w:sz="8" w:space="0" w:color="FFFFFF"/>
              <w:right w:val="single" w:sz="8" w:space="0" w:color="FFFFFF"/>
            </w:tcBorders>
            <w:shd w:val="clear" w:color="000000" w:fill="F2F2F2"/>
            <w:vAlign w:val="bottom"/>
            <w:hideMark/>
          </w:tcPr>
          <w:p w14:paraId="40973CE3"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384.572</w:t>
            </w:r>
          </w:p>
        </w:tc>
        <w:tc>
          <w:tcPr>
            <w:tcW w:w="857" w:type="pct"/>
            <w:tcBorders>
              <w:top w:val="nil"/>
              <w:left w:val="nil"/>
              <w:bottom w:val="single" w:sz="8" w:space="0" w:color="FFFFFF"/>
              <w:right w:val="single" w:sz="8" w:space="0" w:color="FFFFFF"/>
            </w:tcBorders>
            <w:shd w:val="clear" w:color="000000" w:fill="F2F2F2"/>
            <w:vAlign w:val="bottom"/>
            <w:hideMark/>
          </w:tcPr>
          <w:p w14:paraId="05079999"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24,40%</w:t>
            </w:r>
          </w:p>
        </w:tc>
        <w:tc>
          <w:tcPr>
            <w:tcW w:w="856" w:type="pct"/>
            <w:tcBorders>
              <w:top w:val="nil"/>
              <w:left w:val="nil"/>
              <w:bottom w:val="single" w:sz="8" w:space="0" w:color="FFFFFF"/>
              <w:right w:val="single" w:sz="8" w:space="0" w:color="FFFFFF"/>
            </w:tcBorders>
            <w:shd w:val="clear" w:color="000000" w:fill="F2F2F2"/>
            <w:vAlign w:val="bottom"/>
            <w:hideMark/>
          </w:tcPr>
          <w:p w14:paraId="0F9C40D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366.108</w:t>
            </w:r>
          </w:p>
        </w:tc>
        <w:tc>
          <w:tcPr>
            <w:tcW w:w="857" w:type="pct"/>
            <w:tcBorders>
              <w:top w:val="nil"/>
              <w:left w:val="nil"/>
              <w:bottom w:val="single" w:sz="8" w:space="0" w:color="FFFFFF"/>
              <w:right w:val="single" w:sz="8" w:space="0" w:color="FFFFFF"/>
            </w:tcBorders>
            <w:shd w:val="clear" w:color="000000" w:fill="F2F2F2"/>
            <w:vAlign w:val="bottom"/>
            <w:hideMark/>
          </w:tcPr>
          <w:p w14:paraId="78709C7F"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25,38%</w:t>
            </w:r>
          </w:p>
        </w:tc>
      </w:tr>
      <w:tr w:rsidR="00BB27EB" w:rsidRPr="007B2FEA" w14:paraId="25C3F1A7" w14:textId="77777777" w:rsidTr="00BC1655">
        <w:tc>
          <w:tcPr>
            <w:tcW w:w="1573" w:type="pct"/>
            <w:tcBorders>
              <w:top w:val="nil"/>
              <w:left w:val="single" w:sz="8" w:space="0" w:color="FFFFFF"/>
              <w:bottom w:val="single" w:sz="8" w:space="0" w:color="FFFFFF"/>
              <w:right w:val="single" w:sz="8" w:space="0" w:color="FFFFFF"/>
            </w:tcBorders>
            <w:shd w:val="clear" w:color="000000" w:fill="F2F2F2"/>
            <w:vAlign w:val="bottom"/>
            <w:hideMark/>
          </w:tcPr>
          <w:p w14:paraId="4BC01F2A" w14:textId="77777777" w:rsidR="00296324" w:rsidRPr="007B2FEA" w:rsidRDefault="0029632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Demais devedores</w:t>
            </w:r>
          </w:p>
        </w:tc>
        <w:tc>
          <w:tcPr>
            <w:tcW w:w="856" w:type="pct"/>
            <w:tcBorders>
              <w:top w:val="nil"/>
              <w:left w:val="nil"/>
              <w:bottom w:val="single" w:sz="8" w:space="0" w:color="FFFFFF"/>
              <w:right w:val="single" w:sz="8" w:space="0" w:color="FFFFFF"/>
            </w:tcBorders>
            <w:shd w:val="clear" w:color="000000" w:fill="F2F2F2"/>
            <w:vAlign w:val="bottom"/>
            <w:hideMark/>
          </w:tcPr>
          <w:p w14:paraId="24787EF4"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881.519</w:t>
            </w:r>
          </w:p>
        </w:tc>
        <w:tc>
          <w:tcPr>
            <w:tcW w:w="857" w:type="pct"/>
            <w:tcBorders>
              <w:top w:val="nil"/>
              <w:left w:val="nil"/>
              <w:bottom w:val="single" w:sz="8" w:space="0" w:color="FFFFFF"/>
              <w:right w:val="single" w:sz="8" w:space="0" w:color="FFFFFF"/>
            </w:tcBorders>
            <w:shd w:val="clear" w:color="000000" w:fill="F2F2F2"/>
            <w:vAlign w:val="bottom"/>
            <w:hideMark/>
          </w:tcPr>
          <w:p w14:paraId="3DAB114F"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55,93%</w:t>
            </w:r>
          </w:p>
        </w:tc>
        <w:tc>
          <w:tcPr>
            <w:tcW w:w="856" w:type="pct"/>
            <w:tcBorders>
              <w:top w:val="nil"/>
              <w:left w:val="nil"/>
              <w:bottom w:val="single" w:sz="8" w:space="0" w:color="FFFFFF"/>
              <w:right w:val="single" w:sz="8" w:space="0" w:color="FFFFFF"/>
            </w:tcBorders>
            <w:shd w:val="clear" w:color="000000" w:fill="F2F2F2"/>
            <w:vAlign w:val="bottom"/>
            <w:hideMark/>
          </w:tcPr>
          <w:p w14:paraId="66C3E627"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793.688</w:t>
            </w:r>
          </w:p>
        </w:tc>
        <w:tc>
          <w:tcPr>
            <w:tcW w:w="857" w:type="pct"/>
            <w:tcBorders>
              <w:top w:val="nil"/>
              <w:left w:val="nil"/>
              <w:bottom w:val="single" w:sz="8" w:space="0" w:color="FFFFFF"/>
              <w:right w:val="single" w:sz="8" w:space="0" w:color="FFFFFF"/>
            </w:tcBorders>
            <w:shd w:val="clear" w:color="000000" w:fill="F2F2F2"/>
            <w:vAlign w:val="bottom"/>
            <w:hideMark/>
          </w:tcPr>
          <w:p w14:paraId="046159F0" w14:textId="532F9E7A"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55,0</w:t>
            </w:r>
            <w:r w:rsidR="00571135" w:rsidRPr="007B2FEA">
              <w:rPr>
                <w:rFonts w:ascii="Verdana" w:hAnsi="Verdana" w:cs="Arial"/>
                <w:sz w:val="16"/>
                <w:szCs w:val="16"/>
                <w:lang w:eastAsia="pt-BR" w:bidi="he-IL"/>
              </w:rPr>
              <w:t>1</w:t>
            </w:r>
            <w:r w:rsidRPr="007B2FEA">
              <w:rPr>
                <w:rFonts w:ascii="Verdana" w:hAnsi="Verdana" w:cs="Arial"/>
                <w:sz w:val="16"/>
                <w:szCs w:val="16"/>
                <w:lang w:eastAsia="pt-BR" w:bidi="he-IL"/>
              </w:rPr>
              <w:t>%</w:t>
            </w:r>
          </w:p>
        </w:tc>
      </w:tr>
      <w:tr w:rsidR="00BB27EB" w:rsidRPr="007B2FEA" w14:paraId="7EDAC2F6" w14:textId="77777777" w:rsidTr="00BC1655">
        <w:tc>
          <w:tcPr>
            <w:tcW w:w="1573" w:type="pct"/>
            <w:tcBorders>
              <w:top w:val="nil"/>
              <w:left w:val="single" w:sz="8" w:space="0" w:color="FFFFFF"/>
              <w:bottom w:val="single" w:sz="8" w:space="0" w:color="FFFFFF"/>
              <w:right w:val="single" w:sz="8" w:space="0" w:color="FFFFFF"/>
            </w:tcBorders>
            <w:shd w:val="clear" w:color="000000" w:fill="A6A6A6"/>
            <w:vAlign w:val="bottom"/>
            <w:hideMark/>
          </w:tcPr>
          <w:p w14:paraId="691A669D" w14:textId="77777777" w:rsidR="00296324" w:rsidRPr="007B2FEA" w:rsidRDefault="0029632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 da carteira</w:t>
            </w:r>
          </w:p>
        </w:tc>
        <w:tc>
          <w:tcPr>
            <w:tcW w:w="856" w:type="pct"/>
            <w:tcBorders>
              <w:top w:val="nil"/>
              <w:left w:val="nil"/>
              <w:bottom w:val="single" w:sz="8" w:space="0" w:color="FFFFFF"/>
              <w:right w:val="single" w:sz="8" w:space="0" w:color="FFFFFF"/>
            </w:tcBorders>
            <w:shd w:val="clear" w:color="000000" w:fill="A6A6A6"/>
            <w:vAlign w:val="bottom"/>
            <w:hideMark/>
          </w:tcPr>
          <w:p w14:paraId="34DF71CC"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1.576.059</w:t>
            </w:r>
          </w:p>
        </w:tc>
        <w:tc>
          <w:tcPr>
            <w:tcW w:w="857" w:type="pct"/>
            <w:tcBorders>
              <w:top w:val="nil"/>
              <w:left w:val="nil"/>
              <w:bottom w:val="single" w:sz="8" w:space="0" w:color="FFFFFF"/>
              <w:right w:val="single" w:sz="8" w:space="0" w:color="FFFFFF"/>
            </w:tcBorders>
            <w:shd w:val="clear" w:color="000000" w:fill="A6A6A6"/>
            <w:vAlign w:val="bottom"/>
            <w:hideMark/>
          </w:tcPr>
          <w:p w14:paraId="7B1D7400"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100,00%</w:t>
            </w:r>
          </w:p>
        </w:tc>
        <w:tc>
          <w:tcPr>
            <w:tcW w:w="856" w:type="pct"/>
            <w:tcBorders>
              <w:top w:val="nil"/>
              <w:left w:val="nil"/>
              <w:bottom w:val="single" w:sz="8" w:space="0" w:color="FFFFFF"/>
              <w:right w:val="single" w:sz="8" w:space="0" w:color="FFFFFF"/>
            </w:tcBorders>
            <w:shd w:val="clear" w:color="000000" w:fill="A6A6A6"/>
            <w:vAlign w:val="bottom"/>
            <w:hideMark/>
          </w:tcPr>
          <w:p w14:paraId="33F81C7C"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1.442.664</w:t>
            </w:r>
          </w:p>
        </w:tc>
        <w:tc>
          <w:tcPr>
            <w:tcW w:w="857" w:type="pct"/>
            <w:tcBorders>
              <w:top w:val="nil"/>
              <w:left w:val="nil"/>
              <w:bottom w:val="single" w:sz="8" w:space="0" w:color="FFFFFF"/>
              <w:right w:val="single" w:sz="8" w:space="0" w:color="FFFFFF"/>
            </w:tcBorders>
            <w:shd w:val="clear" w:color="000000" w:fill="A6A6A6"/>
            <w:vAlign w:val="bottom"/>
            <w:hideMark/>
          </w:tcPr>
          <w:p w14:paraId="50699DE2"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100,00%</w:t>
            </w:r>
          </w:p>
        </w:tc>
      </w:tr>
    </w:tbl>
    <w:p w14:paraId="2EF3C5AC" w14:textId="51ED08D5" w:rsidR="001A3434" w:rsidRPr="007B2FEA" w:rsidRDefault="001A3434" w:rsidP="004B625D">
      <w:pPr>
        <w:pStyle w:val="PargrafodaLista"/>
        <w:tabs>
          <w:tab w:val="left" w:pos="9781"/>
        </w:tabs>
        <w:spacing w:before="240" w:after="240"/>
        <w:ind w:left="425"/>
        <w:jc w:val="both"/>
        <w:rPr>
          <w:rFonts w:asciiTheme="minorHAnsi" w:eastAsiaTheme="minorHAnsi" w:hAnsiTheme="minorHAnsi" w:cstheme="minorBidi"/>
          <w:b/>
          <w:bCs/>
          <w:iCs/>
          <w:lang w:eastAsia="en-US"/>
        </w:rPr>
      </w:pPr>
      <w:r w:rsidRPr="007B2FEA">
        <w:rPr>
          <w:b/>
          <w:bCs/>
          <w:iCs/>
          <w:lang w:eastAsia="en-US"/>
        </w:rPr>
        <w:fldChar w:fldCharType="begin"/>
      </w:r>
      <w:r w:rsidRPr="007B2FEA">
        <w:rPr>
          <w:b/>
          <w:bCs/>
          <w:iCs/>
          <w:lang w:eastAsia="en-US"/>
        </w:rPr>
        <w:instrText xml:space="preserve"> LINK </w:instrText>
      </w:r>
      <w:r w:rsidR="003E20D4" w:rsidRPr="007B2FEA">
        <w:rPr>
          <w:b/>
          <w:bCs/>
          <w:iCs/>
          <w:lang w:eastAsia="en-US"/>
        </w:rPr>
        <w:instrText xml:space="preserve">Excel.Sheet.12 "\\\\cluster.nas.parana\\FOMENTO\\SETORES\\DIAFI-3\\1_CONTABILIDADE\\BALANCETES PUBLICADOS\\1_DEMONSTRACOES CONTABEIS\\Demonstrações Contábeis 2023\\2º semestre\\1. Demonstrações Financeiras - Dez 2023.xlsx" "NE 6!L25C8:L30C12" </w:instrText>
      </w:r>
      <w:r w:rsidRPr="007B2FEA">
        <w:rPr>
          <w:b/>
          <w:bCs/>
          <w:iCs/>
          <w:lang w:eastAsia="en-US"/>
        </w:rPr>
        <w:instrText xml:space="preserve">\a \f 4 \h </w:instrText>
      </w:r>
      <w:r w:rsidRPr="007B2FEA">
        <w:rPr>
          <w:b/>
          <w:bCs/>
          <w:iCs/>
          <w:lang w:eastAsia="en-US"/>
        </w:rPr>
        <w:fldChar w:fldCharType="separate"/>
      </w:r>
    </w:p>
    <w:p w14:paraId="54D34668" w14:textId="6D6C38BE" w:rsidR="008221AD" w:rsidRPr="007B2FEA" w:rsidRDefault="001A3434" w:rsidP="004B625D">
      <w:pPr>
        <w:pStyle w:val="PargrafodaLista"/>
        <w:tabs>
          <w:tab w:val="left" w:pos="9781"/>
        </w:tabs>
        <w:spacing w:before="240" w:after="240"/>
        <w:ind w:left="425"/>
        <w:jc w:val="both"/>
        <w:rPr>
          <w:rFonts w:ascii="Verdana" w:hAnsi="Verdana"/>
          <w:sz w:val="20"/>
          <w:szCs w:val="20"/>
        </w:rPr>
        <w:sectPr w:rsidR="008221AD" w:rsidRPr="007B2FEA" w:rsidSect="004B625D">
          <w:headerReference w:type="even" r:id="rId51"/>
          <w:headerReference w:type="default" r:id="rId52"/>
          <w:headerReference w:type="first" r:id="rId53"/>
          <w:pgSz w:w="11906" w:h="16838"/>
          <w:pgMar w:top="2101" w:right="707" w:bottom="1276" w:left="851" w:header="1135" w:footer="612" w:gutter="0"/>
          <w:pgBorders w:offsetFrom="page">
            <w:top w:val="thinThickLargeGap" w:sz="24" w:space="26" w:color="auto" w:frame="1"/>
          </w:pgBorders>
          <w:cols w:space="708"/>
          <w:docGrid w:linePitch="360"/>
        </w:sectPr>
      </w:pPr>
      <w:r w:rsidRPr="007B2FEA">
        <w:rPr>
          <w:rFonts w:ascii="Verdana" w:hAnsi="Verdana"/>
          <w:b/>
          <w:bCs/>
          <w:i/>
          <w:sz w:val="20"/>
          <w:szCs w:val="20"/>
          <w:lang w:eastAsia="en-US"/>
        </w:rPr>
        <w:fldChar w:fldCharType="end"/>
      </w:r>
    </w:p>
    <w:p w14:paraId="6CF3AD64" w14:textId="4FBE5B55" w:rsidR="00296324" w:rsidRPr="007B2FEA" w:rsidRDefault="00E216FC" w:rsidP="004B625D">
      <w:pPr>
        <w:pStyle w:val="PargrafodaLista"/>
        <w:numPr>
          <w:ilvl w:val="1"/>
          <w:numId w:val="57"/>
        </w:numPr>
        <w:tabs>
          <w:tab w:val="left" w:pos="9781"/>
        </w:tabs>
        <w:spacing w:before="240"/>
        <w:ind w:left="425" w:hanging="425"/>
        <w:jc w:val="both"/>
        <w:rPr>
          <w:rFonts w:ascii="Verdana" w:hAnsi="Verdana"/>
          <w:sz w:val="12"/>
          <w:szCs w:val="12"/>
        </w:rPr>
      </w:pPr>
      <w:r w:rsidRPr="007B2FEA">
        <w:rPr>
          <w:rFonts w:ascii="Verdana" w:hAnsi="Verdana"/>
          <w:b/>
          <w:bCs/>
          <w:iCs/>
          <w:sz w:val="20"/>
          <w:szCs w:val="20"/>
          <w:lang w:eastAsia="en-US"/>
        </w:rPr>
        <w:lastRenderedPageBreak/>
        <w:t xml:space="preserve">Composição da carteira por níveis de risco e faixas de vencimento </w:t>
      </w:r>
    </w:p>
    <w:tbl>
      <w:tblPr>
        <w:tblW w:w="5000" w:type="pct"/>
        <w:tblLayout w:type="fixed"/>
        <w:tblCellMar>
          <w:left w:w="70" w:type="dxa"/>
          <w:right w:w="70" w:type="dxa"/>
        </w:tblCellMar>
        <w:tblLook w:val="04A0" w:firstRow="1" w:lastRow="0" w:firstColumn="1" w:lastColumn="0" w:noHBand="0" w:noVBand="1"/>
      </w:tblPr>
      <w:tblGrid>
        <w:gridCol w:w="3219"/>
        <w:gridCol w:w="942"/>
        <w:gridCol w:w="942"/>
        <w:gridCol w:w="941"/>
        <w:gridCol w:w="941"/>
        <w:gridCol w:w="941"/>
        <w:gridCol w:w="941"/>
        <w:gridCol w:w="941"/>
        <w:gridCol w:w="941"/>
        <w:gridCol w:w="941"/>
        <w:gridCol w:w="1359"/>
        <w:gridCol w:w="1344"/>
      </w:tblGrid>
      <w:tr w:rsidR="00A26BD9" w:rsidRPr="007B2FEA" w14:paraId="0FA21454" w14:textId="77777777" w:rsidTr="00497530">
        <w:tc>
          <w:tcPr>
            <w:tcW w:w="5000" w:type="pct"/>
            <w:gridSpan w:val="12"/>
            <w:tcBorders>
              <w:top w:val="nil"/>
              <w:left w:val="single" w:sz="8" w:space="0" w:color="FFFFFF"/>
              <w:bottom w:val="single" w:sz="8" w:space="0" w:color="FFFFFF"/>
              <w:right w:val="nil"/>
            </w:tcBorders>
            <w:shd w:val="clear" w:color="000000" w:fill="A6A6A6"/>
            <w:vAlign w:val="bottom"/>
            <w:hideMark/>
          </w:tcPr>
          <w:p w14:paraId="5CC51421"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Operações em curso normal</w:t>
            </w:r>
          </w:p>
        </w:tc>
      </w:tr>
      <w:tr w:rsidR="00A26BD9" w:rsidRPr="007B2FEA" w14:paraId="358755A2" w14:textId="77777777" w:rsidTr="00BC1655">
        <w:tc>
          <w:tcPr>
            <w:tcW w:w="1118" w:type="pct"/>
            <w:tcBorders>
              <w:top w:val="nil"/>
              <w:left w:val="single" w:sz="8" w:space="0" w:color="FFFFFF"/>
              <w:bottom w:val="single" w:sz="8" w:space="0" w:color="FFFFFF"/>
              <w:right w:val="single" w:sz="8" w:space="0" w:color="FFFFFF"/>
            </w:tcBorders>
            <w:shd w:val="clear" w:color="000000" w:fill="A6A6A6"/>
            <w:vAlign w:val="bottom"/>
            <w:hideMark/>
          </w:tcPr>
          <w:p w14:paraId="57F281ED" w14:textId="77777777" w:rsidR="00A26BD9" w:rsidRPr="007B2FEA" w:rsidRDefault="00A26BD9"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Níveis de risco</w:t>
            </w:r>
          </w:p>
        </w:tc>
        <w:tc>
          <w:tcPr>
            <w:tcW w:w="327" w:type="pct"/>
            <w:tcBorders>
              <w:top w:val="nil"/>
              <w:left w:val="nil"/>
              <w:bottom w:val="single" w:sz="8" w:space="0" w:color="FFFFFF"/>
              <w:right w:val="single" w:sz="8" w:space="0" w:color="FFFFFF"/>
            </w:tcBorders>
            <w:shd w:val="clear" w:color="000000" w:fill="A6A6A6"/>
            <w:vAlign w:val="bottom"/>
            <w:hideMark/>
          </w:tcPr>
          <w:p w14:paraId="0D6F4FC5"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AA</w:t>
            </w:r>
          </w:p>
        </w:tc>
        <w:tc>
          <w:tcPr>
            <w:tcW w:w="327" w:type="pct"/>
            <w:tcBorders>
              <w:top w:val="nil"/>
              <w:left w:val="nil"/>
              <w:bottom w:val="single" w:sz="8" w:space="0" w:color="FFFFFF"/>
              <w:right w:val="single" w:sz="8" w:space="0" w:color="FFFFFF"/>
            </w:tcBorders>
            <w:shd w:val="clear" w:color="000000" w:fill="A6A6A6"/>
            <w:vAlign w:val="bottom"/>
            <w:hideMark/>
          </w:tcPr>
          <w:p w14:paraId="0253F6E9"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A</w:t>
            </w:r>
          </w:p>
        </w:tc>
        <w:tc>
          <w:tcPr>
            <w:tcW w:w="327" w:type="pct"/>
            <w:tcBorders>
              <w:top w:val="nil"/>
              <w:left w:val="nil"/>
              <w:bottom w:val="single" w:sz="8" w:space="0" w:color="FFFFFF"/>
              <w:right w:val="single" w:sz="8" w:space="0" w:color="FFFFFF"/>
            </w:tcBorders>
            <w:shd w:val="clear" w:color="000000" w:fill="A6A6A6"/>
            <w:vAlign w:val="bottom"/>
            <w:hideMark/>
          </w:tcPr>
          <w:p w14:paraId="6A3400EA"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B</w:t>
            </w:r>
          </w:p>
        </w:tc>
        <w:tc>
          <w:tcPr>
            <w:tcW w:w="327" w:type="pct"/>
            <w:tcBorders>
              <w:top w:val="nil"/>
              <w:left w:val="nil"/>
              <w:bottom w:val="single" w:sz="8" w:space="0" w:color="FFFFFF"/>
              <w:right w:val="single" w:sz="8" w:space="0" w:color="FFFFFF"/>
            </w:tcBorders>
            <w:shd w:val="clear" w:color="000000" w:fill="A6A6A6"/>
            <w:vAlign w:val="bottom"/>
            <w:hideMark/>
          </w:tcPr>
          <w:p w14:paraId="6813FAA8"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w:t>
            </w:r>
          </w:p>
        </w:tc>
        <w:tc>
          <w:tcPr>
            <w:tcW w:w="327" w:type="pct"/>
            <w:tcBorders>
              <w:top w:val="nil"/>
              <w:left w:val="nil"/>
              <w:bottom w:val="single" w:sz="8" w:space="0" w:color="FFFFFF"/>
              <w:right w:val="single" w:sz="8" w:space="0" w:color="FFFFFF"/>
            </w:tcBorders>
            <w:shd w:val="clear" w:color="000000" w:fill="A6A6A6"/>
            <w:vAlign w:val="bottom"/>
            <w:hideMark/>
          </w:tcPr>
          <w:p w14:paraId="6183F438"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D</w:t>
            </w:r>
          </w:p>
        </w:tc>
        <w:tc>
          <w:tcPr>
            <w:tcW w:w="327" w:type="pct"/>
            <w:tcBorders>
              <w:top w:val="nil"/>
              <w:left w:val="nil"/>
              <w:bottom w:val="single" w:sz="8" w:space="0" w:color="FFFFFF"/>
              <w:right w:val="single" w:sz="8" w:space="0" w:color="FFFFFF"/>
            </w:tcBorders>
            <w:shd w:val="clear" w:color="000000" w:fill="A6A6A6"/>
            <w:vAlign w:val="bottom"/>
            <w:hideMark/>
          </w:tcPr>
          <w:p w14:paraId="1E3CE57B"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E</w:t>
            </w:r>
          </w:p>
        </w:tc>
        <w:tc>
          <w:tcPr>
            <w:tcW w:w="327" w:type="pct"/>
            <w:tcBorders>
              <w:top w:val="nil"/>
              <w:left w:val="nil"/>
              <w:bottom w:val="single" w:sz="8" w:space="0" w:color="FFFFFF"/>
              <w:right w:val="single" w:sz="8" w:space="0" w:color="FFFFFF"/>
            </w:tcBorders>
            <w:shd w:val="clear" w:color="000000" w:fill="A6A6A6"/>
            <w:vAlign w:val="bottom"/>
            <w:hideMark/>
          </w:tcPr>
          <w:p w14:paraId="213C710F"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F</w:t>
            </w:r>
          </w:p>
        </w:tc>
        <w:tc>
          <w:tcPr>
            <w:tcW w:w="327" w:type="pct"/>
            <w:tcBorders>
              <w:top w:val="nil"/>
              <w:left w:val="nil"/>
              <w:bottom w:val="single" w:sz="8" w:space="0" w:color="FFFFFF"/>
              <w:right w:val="single" w:sz="8" w:space="0" w:color="FFFFFF"/>
            </w:tcBorders>
            <w:shd w:val="clear" w:color="000000" w:fill="A6A6A6"/>
            <w:vAlign w:val="bottom"/>
            <w:hideMark/>
          </w:tcPr>
          <w:p w14:paraId="26CA09F8"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G</w:t>
            </w:r>
          </w:p>
        </w:tc>
        <w:tc>
          <w:tcPr>
            <w:tcW w:w="327" w:type="pct"/>
            <w:tcBorders>
              <w:top w:val="nil"/>
              <w:left w:val="nil"/>
              <w:bottom w:val="single" w:sz="8" w:space="0" w:color="FFFFFF"/>
              <w:right w:val="single" w:sz="8" w:space="0" w:color="FFFFFF"/>
            </w:tcBorders>
            <w:shd w:val="clear" w:color="000000" w:fill="A6A6A6"/>
            <w:vAlign w:val="bottom"/>
            <w:hideMark/>
          </w:tcPr>
          <w:p w14:paraId="2FED2771"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H</w:t>
            </w:r>
          </w:p>
        </w:tc>
        <w:tc>
          <w:tcPr>
            <w:tcW w:w="472" w:type="pct"/>
            <w:tcBorders>
              <w:top w:val="nil"/>
              <w:left w:val="nil"/>
              <w:bottom w:val="single" w:sz="8" w:space="0" w:color="FFFFFF"/>
              <w:right w:val="single" w:sz="8" w:space="0" w:color="FFFFFF"/>
            </w:tcBorders>
            <w:shd w:val="clear" w:color="000000" w:fill="A6A6A6"/>
            <w:vAlign w:val="bottom"/>
            <w:hideMark/>
          </w:tcPr>
          <w:p w14:paraId="380EE44E"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467" w:type="pct"/>
            <w:tcBorders>
              <w:top w:val="nil"/>
              <w:left w:val="nil"/>
              <w:bottom w:val="single" w:sz="8" w:space="0" w:color="FFFFFF"/>
              <w:right w:val="single" w:sz="8" w:space="0" w:color="FFFFFF"/>
            </w:tcBorders>
            <w:shd w:val="clear" w:color="000000" w:fill="A6A6A6"/>
            <w:vAlign w:val="bottom"/>
            <w:hideMark/>
          </w:tcPr>
          <w:p w14:paraId="2E595E67"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A26BD9" w:rsidRPr="007B2FEA" w14:paraId="2093FCE6"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23ECF4E1" w14:textId="77777777" w:rsidR="00A26BD9" w:rsidRPr="007B2FEA" w:rsidRDefault="00A26BD9"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Parcelas vincendas </w:t>
            </w:r>
          </w:p>
        </w:tc>
        <w:tc>
          <w:tcPr>
            <w:tcW w:w="327" w:type="pct"/>
            <w:tcBorders>
              <w:top w:val="nil"/>
              <w:left w:val="nil"/>
              <w:bottom w:val="single" w:sz="8" w:space="0" w:color="FFFFFF"/>
              <w:right w:val="single" w:sz="8" w:space="0" w:color="FFFFFF"/>
            </w:tcBorders>
            <w:shd w:val="clear" w:color="000000" w:fill="F2F2F2"/>
            <w:vAlign w:val="bottom"/>
            <w:hideMark/>
          </w:tcPr>
          <w:p w14:paraId="547B2B16"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176.270</w:t>
            </w:r>
          </w:p>
        </w:tc>
        <w:tc>
          <w:tcPr>
            <w:tcW w:w="327" w:type="pct"/>
            <w:tcBorders>
              <w:top w:val="nil"/>
              <w:left w:val="nil"/>
              <w:bottom w:val="single" w:sz="8" w:space="0" w:color="FFFFFF"/>
              <w:right w:val="single" w:sz="8" w:space="0" w:color="FFFFFF"/>
            </w:tcBorders>
            <w:shd w:val="clear" w:color="000000" w:fill="F2F2F2"/>
            <w:vAlign w:val="bottom"/>
            <w:hideMark/>
          </w:tcPr>
          <w:p w14:paraId="1430D28C"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967.542</w:t>
            </w:r>
          </w:p>
        </w:tc>
        <w:tc>
          <w:tcPr>
            <w:tcW w:w="327" w:type="pct"/>
            <w:tcBorders>
              <w:top w:val="nil"/>
              <w:left w:val="nil"/>
              <w:bottom w:val="single" w:sz="8" w:space="0" w:color="FFFFFF"/>
              <w:right w:val="single" w:sz="8" w:space="0" w:color="FFFFFF"/>
            </w:tcBorders>
            <w:shd w:val="clear" w:color="000000" w:fill="F2F2F2"/>
            <w:vAlign w:val="bottom"/>
            <w:hideMark/>
          </w:tcPr>
          <w:p w14:paraId="3009F963"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268.505</w:t>
            </w:r>
          </w:p>
        </w:tc>
        <w:tc>
          <w:tcPr>
            <w:tcW w:w="327" w:type="pct"/>
            <w:tcBorders>
              <w:top w:val="nil"/>
              <w:left w:val="nil"/>
              <w:bottom w:val="single" w:sz="8" w:space="0" w:color="FFFFFF"/>
              <w:right w:val="single" w:sz="8" w:space="0" w:color="FFFFFF"/>
            </w:tcBorders>
            <w:shd w:val="clear" w:color="000000" w:fill="F2F2F2"/>
            <w:vAlign w:val="bottom"/>
            <w:hideMark/>
          </w:tcPr>
          <w:p w14:paraId="09B10B1B"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70.505</w:t>
            </w:r>
          </w:p>
        </w:tc>
        <w:tc>
          <w:tcPr>
            <w:tcW w:w="327" w:type="pct"/>
            <w:tcBorders>
              <w:top w:val="nil"/>
              <w:left w:val="nil"/>
              <w:bottom w:val="single" w:sz="8" w:space="0" w:color="FFFFFF"/>
              <w:right w:val="single" w:sz="8" w:space="0" w:color="FFFFFF"/>
            </w:tcBorders>
            <w:shd w:val="clear" w:color="000000" w:fill="F2F2F2"/>
            <w:vAlign w:val="bottom"/>
            <w:hideMark/>
          </w:tcPr>
          <w:p w14:paraId="6803D0DD"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9.597</w:t>
            </w:r>
          </w:p>
        </w:tc>
        <w:tc>
          <w:tcPr>
            <w:tcW w:w="327" w:type="pct"/>
            <w:tcBorders>
              <w:top w:val="nil"/>
              <w:left w:val="nil"/>
              <w:bottom w:val="single" w:sz="8" w:space="0" w:color="FFFFFF"/>
              <w:right w:val="single" w:sz="8" w:space="0" w:color="FFFFFF"/>
            </w:tcBorders>
            <w:shd w:val="clear" w:color="000000" w:fill="F2F2F2"/>
            <w:vAlign w:val="bottom"/>
            <w:hideMark/>
          </w:tcPr>
          <w:p w14:paraId="7570A81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4.470</w:t>
            </w:r>
          </w:p>
        </w:tc>
        <w:tc>
          <w:tcPr>
            <w:tcW w:w="327" w:type="pct"/>
            <w:tcBorders>
              <w:top w:val="nil"/>
              <w:left w:val="nil"/>
              <w:bottom w:val="single" w:sz="8" w:space="0" w:color="FFFFFF"/>
              <w:right w:val="single" w:sz="8" w:space="0" w:color="FFFFFF"/>
            </w:tcBorders>
            <w:shd w:val="clear" w:color="000000" w:fill="F2F2F2"/>
            <w:vAlign w:val="bottom"/>
            <w:hideMark/>
          </w:tcPr>
          <w:p w14:paraId="7DEE6E12"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2.192</w:t>
            </w:r>
          </w:p>
        </w:tc>
        <w:tc>
          <w:tcPr>
            <w:tcW w:w="327" w:type="pct"/>
            <w:tcBorders>
              <w:top w:val="nil"/>
              <w:left w:val="nil"/>
              <w:bottom w:val="single" w:sz="8" w:space="0" w:color="FFFFFF"/>
              <w:right w:val="single" w:sz="8" w:space="0" w:color="FFFFFF"/>
            </w:tcBorders>
            <w:shd w:val="clear" w:color="000000" w:fill="F2F2F2"/>
            <w:vAlign w:val="bottom"/>
            <w:hideMark/>
          </w:tcPr>
          <w:p w14:paraId="3F01AD63"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1.958</w:t>
            </w:r>
          </w:p>
        </w:tc>
        <w:tc>
          <w:tcPr>
            <w:tcW w:w="327" w:type="pct"/>
            <w:tcBorders>
              <w:top w:val="nil"/>
              <w:left w:val="nil"/>
              <w:bottom w:val="single" w:sz="8" w:space="0" w:color="FFFFFF"/>
              <w:right w:val="single" w:sz="8" w:space="0" w:color="FFFFFF"/>
            </w:tcBorders>
            <w:shd w:val="clear" w:color="000000" w:fill="F2F2F2"/>
            <w:vAlign w:val="bottom"/>
            <w:hideMark/>
          </w:tcPr>
          <w:p w14:paraId="3E658AC1"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21.238</w:t>
            </w:r>
          </w:p>
        </w:tc>
        <w:tc>
          <w:tcPr>
            <w:tcW w:w="472" w:type="pct"/>
            <w:tcBorders>
              <w:top w:val="nil"/>
              <w:left w:val="nil"/>
              <w:bottom w:val="single" w:sz="8" w:space="0" w:color="FFFFFF"/>
              <w:right w:val="single" w:sz="8" w:space="0" w:color="FFFFFF"/>
            </w:tcBorders>
            <w:shd w:val="clear" w:color="000000" w:fill="F2F2F2"/>
            <w:vAlign w:val="bottom"/>
            <w:hideMark/>
          </w:tcPr>
          <w:p w14:paraId="5888D525"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1.522.277</w:t>
            </w:r>
          </w:p>
        </w:tc>
        <w:tc>
          <w:tcPr>
            <w:tcW w:w="467" w:type="pct"/>
            <w:tcBorders>
              <w:top w:val="nil"/>
              <w:left w:val="nil"/>
              <w:bottom w:val="single" w:sz="8" w:space="0" w:color="FFFFFF"/>
              <w:right w:val="single" w:sz="8" w:space="0" w:color="FFFFFF"/>
            </w:tcBorders>
            <w:shd w:val="clear" w:color="000000" w:fill="F2F2F2"/>
            <w:vAlign w:val="bottom"/>
            <w:hideMark/>
          </w:tcPr>
          <w:p w14:paraId="1465CDC7"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1.375.702</w:t>
            </w:r>
          </w:p>
        </w:tc>
      </w:tr>
      <w:tr w:rsidR="00A26BD9" w:rsidRPr="007B2FEA" w14:paraId="637A5E2B"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6859C078"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1 a 30 dias </w:t>
            </w:r>
          </w:p>
        </w:tc>
        <w:tc>
          <w:tcPr>
            <w:tcW w:w="327" w:type="pct"/>
            <w:tcBorders>
              <w:top w:val="nil"/>
              <w:left w:val="nil"/>
              <w:bottom w:val="single" w:sz="8" w:space="0" w:color="FFFFFF"/>
              <w:right w:val="single" w:sz="8" w:space="0" w:color="FFFFFF"/>
            </w:tcBorders>
            <w:shd w:val="clear" w:color="000000" w:fill="F2F2F2"/>
            <w:vAlign w:val="bottom"/>
            <w:hideMark/>
          </w:tcPr>
          <w:p w14:paraId="5639AF4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4.863</w:t>
            </w:r>
          </w:p>
        </w:tc>
        <w:tc>
          <w:tcPr>
            <w:tcW w:w="327" w:type="pct"/>
            <w:tcBorders>
              <w:top w:val="nil"/>
              <w:left w:val="nil"/>
              <w:bottom w:val="single" w:sz="8" w:space="0" w:color="FFFFFF"/>
              <w:right w:val="single" w:sz="8" w:space="0" w:color="FFFFFF"/>
            </w:tcBorders>
            <w:shd w:val="clear" w:color="000000" w:fill="F2F2F2"/>
            <w:vAlign w:val="bottom"/>
            <w:hideMark/>
          </w:tcPr>
          <w:p w14:paraId="7E06486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29.932</w:t>
            </w:r>
          </w:p>
        </w:tc>
        <w:tc>
          <w:tcPr>
            <w:tcW w:w="327" w:type="pct"/>
            <w:tcBorders>
              <w:top w:val="nil"/>
              <w:left w:val="nil"/>
              <w:bottom w:val="single" w:sz="8" w:space="0" w:color="FFFFFF"/>
              <w:right w:val="single" w:sz="8" w:space="0" w:color="FFFFFF"/>
            </w:tcBorders>
            <w:shd w:val="clear" w:color="000000" w:fill="F2F2F2"/>
            <w:vAlign w:val="bottom"/>
            <w:hideMark/>
          </w:tcPr>
          <w:p w14:paraId="5213884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8.102</w:t>
            </w:r>
          </w:p>
        </w:tc>
        <w:tc>
          <w:tcPr>
            <w:tcW w:w="327" w:type="pct"/>
            <w:tcBorders>
              <w:top w:val="nil"/>
              <w:left w:val="nil"/>
              <w:bottom w:val="single" w:sz="8" w:space="0" w:color="FFFFFF"/>
              <w:right w:val="single" w:sz="8" w:space="0" w:color="FFFFFF"/>
            </w:tcBorders>
            <w:shd w:val="clear" w:color="000000" w:fill="F2F2F2"/>
            <w:vAlign w:val="bottom"/>
            <w:hideMark/>
          </w:tcPr>
          <w:p w14:paraId="5260F4D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2.786</w:t>
            </w:r>
          </w:p>
        </w:tc>
        <w:tc>
          <w:tcPr>
            <w:tcW w:w="327" w:type="pct"/>
            <w:tcBorders>
              <w:top w:val="nil"/>
              <w:left w:val="nil"/>
              <w:bottom w:val="single" w:sz="8" w:space="0" w:color="FFFFFF"/>
              <w:right w:val="single" w:sz="8" w:space="0" w:color="FFFFFF"/>
            </w:tcBorders>
            <w:shd w:val="clear" w:color="000000" w:fill="F2F2F2"/>
            <w:vAlign w:val="bottom"/>
            <w:hideMark/>
          </w:tcPr>
          <w:p w14:paraId="6C9EF55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440</w:t>
            </w:r>
          </w:p>
        </w:tc>
        <w:tc>
          <w:tcPr>
            <w:tcW w:w="327" w:type="pct"/>
            <w:tcBorders>
              <w:top w:val="nil"/>
              <w:left w:val="nil"/>
              <w:bottom w:val="single" w:sz="8" w:space="0" w:color="FFFFFF"/>
              <w:right w:val="single" w:sz="8" w:space="0" w:color="FFFFFF"/>
            </w:tcBorders>
            <w:shd w:val="clear" w:color="000000" w:fill="F2F2F2"/>
            <w:vAlign w:val="bottom"/>
            <w:hideMark/>
          </w:tcPr>
          <w:p w14:paraId="2937CF4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210</w:t>
            </w:r>
          </w:p>
        </w:tc>
        <w:tc>
          <w:tcPr>
            <w:tcW w:w="327" w:type="pct"/>
            <w:tcBorders>
              <w:top w:val="nil"/>
              <w:left w:val="nil"/>
              <w:bottom w:val="single" w:sz="8" w:space="0" w:color="FFFFFF"/>
              <w:right w:val="single" w:sz="8" w:space="0" w:color="FFFFFF"/>
            </w:tcBorders>
            <w:shd w:val="clear" w:color="000000" w:fill="F2F2F2"/>
            <w:vAlign w:val="bottom"/>
            <w:hideMark/>
          </w:tcPr>
          <w:p w14:paraId="5D1765D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102</w:t>
            </w:r>
          </w:p>
        </w:tc>
        <w:tc>
          <w:tcPr>
            <w:tcW w:w="327" w:type="pct"/>
            <w:tcBorders>
              <w:top w:val="nil"/>
              <w:left w:val="nil"/>
              <w:bottom w:val="single" w:sz="8" w:space="0" w:color="FFFFFF"/>
              <w:right w:val="single" w:sz="8" w:space="0" w:color="FFFFFF"/>
            </w:tcBorders>
            <w:shd w:val="clear" w:color="000000" w:fill="F2F2F2"/>
            <w:vAlign w:val="bottom"/>
            <w:hideMark/>
          </w:tcPr>
          <w:p w14:paraId="65AB499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83</w:t>
            </w:r>
          </w:p>
        </w:tc>
        <w:tc>
          <w:tcPr>
            <w:tcW w:w="327" w:type="pct"/>
            <w:tcBorders>
              <w:top w:val="nil"/>
              <w:left w:val="nil"/>
              <w:bottom w:val="single" w:sz="8" w:space="0" w:color="FFFFFF"/>
              <w:right w:val="single" w:sz="8" w:space="0" w:color="FFFFFF"/>
            </w:tcBorders>
            <w:shd w:val="clear" w:color="000000" w:fill="F2F2F2"/>
            <w:vAlign w:val="bottom"/>
            <w:hideMark/>
          </w:tcPr>
          <w:p w14:paraId="7733072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748</w:t>
            </w:r>
          </w:p>
        </w:tc>
        <w:tc>
          <w:tcPr>
            <w:tcW w:w="472" w:type="pct"/>
            <w:tcBorders>
              <w:top w:val="nil"/>
              <w:left w:val="nil"/>
              <w:bottom w:val="single" w:sz="8" w:space="0" w:color="FFFFFF"/>
              <w:right w:val="single" w:sz="8" w:space="0" w:color="FFFFFF"/>
            </w:tcBorders>
            <w:shd w:val="clear" w:color="000000" w:fill="F2F2F2"/>
            <w:vAlign w:val="bottom"/>
            <w:hideMark/>
          </w:tcPr>
          <w:p w14:paraId="7BA7946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47.266</w:t>
            </w:r>
          </w:p>
        </w:tc>
        <w:tc>
          <w:tcPr>
            <w:tcW w:w="467" w:type="pct"/>
            <w:tcBorders>
              <w:top w:val="nil"/>
              <w:left w:val="nil"/>
              <w:bottom w:val="single" w:sz="8" w:space="0" w:color="FFFFFF"/>
              <w:right w:val="single" w:sz="8" w:space="0" w:color="FFFFFF"/>
            </w:tcBorders>
            <w:shd w:val="clear" w:color="000000" w:fill="F2F2F2"/>
            <w:vAlign w:val="bottom"/>
            <w:hideMark/>
          </w:tcPr>
          <w:p w14:paraId="66F516D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44.312</w:t>
            </w:r>
          </w:p>
        </w:tc>
      </w:tr>
      <w:tr w:rsidR="00A26BD9" w:rsidRPr="007B2FEA" w14:paraId="019647C0"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687B8191"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31 a 60 dias </w:t>
            </w:r>
          </w:p>
        </w:tc>
        <w:tc>
          <w:tcPr>
            <w:tcW w:w="327" w:type="pct"/>
            <w:tcBorders>
              <w:top w:val="nil"/>
              <w:left w:val="nil"/>
              <w:bottom w:val="single" w:sz="8" w:space="0" w:color="FFFFFF"/>
              <w:right w:val="single" w:sz="8" w:space="0" w:color="FFFFFF"/>
            </w:tcBorders>
            <w:shd w:val="clear" w:color="000000" w:fill="F2F2F2"/>
            <w:vAlign w:val="bottom"/>
            <w:hideMark/>
          </w:tcPr>
          <w:p w14:paraId="652691B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3.701</w:t>
            </w:r>
          </w:p>
        </w:tc>
        <w:tc>
          <w:tcPr>
            <w:tcW w:w="327" w:type="pct"/>
            <w:tcBorders>
              <w:top w:val="nil"/>
              <w:left w:val="nil"/>
              <w:bottom w:val="single" w:sz="8" w:space="0" w:color="FFFFFF"/>
              <w:right w:val="single" w:sz="8" w:space="0" w:color="FFFFFF"/>
            </w:tcBorders>
            <w:shd w:val="clear" w:color="000000" w:fill="F2F2F2"/>
            <w:vAlign w:val="bottom"/>
            <w:hideMark/>
          </w:tcPr>
          <w:p w14:paraId="13B1AF0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23.641</w:t>
            </w:r>
          </w:p>
        </w:tc>
        <w:tc>
          <w:tcPr>
            <w:tcW w:w="327" w:type="pct"/>
            <w:tcBorders>
              <w:top w:val="nil"/>
              <w:left w:val="nil"/>
              <w:bottom w:val="single" w:sz="8" w:space="0" w:color="FFFFFF"/>
              <w:right w:val="single" w:sz="8" w:space="0" w:color="FFFFFF"/>
            </w:tcBorders>
            <w:shd w:val="clear" w:color="000000" w:fill="F2F2F2"/>
            <w:vAlign w:val="bottom"/>
            <w:hideMark/>
          </w:tcPr>
          <w:p w14:paraId="2293FE8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6.749</w:t>
            </w:r>
          </w:p>
        </w:tc>
        <w:tc>
          <w:tcPr>
            <w:tcW w:w="327" w:type="pct"/>
            <w:tcBorders>
              <w:top w:val="nil"/>
              <w:left w:val="nil"/>
              <w:bottom w:val="single" w:sz="8" w:space="0" w:color="FFFFFF"/>
              <w:right w:val="single" w:sz="8" w:space="0" w:color="FFFFFF"/>
            </w:tcBorders>
            <w:shd w:val="clear" w:color="000000" w:fill="F2F2F2"/>
            <w:vAlign w:val="bottom"/>
            <w:hideMark/>
          </w:tcPr>
          <w:p w14:paraId="22974A5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2.287</w:t>
            </w:r>
          </w:p>
        </w:tc>
        <w:tc>
          <w:tcPr>
            <w:tcW w:w="327" w:type="pct"/>
            <w:tcBorders>
              <w:top w:val="nil"/>
              <w:left w:val="nil"/>
              <w:bottom w:val="single" w:sz="8" w:space="0" w:color="FFFFFF"/>
              <w:right w:val="single" w:sz="8" w:space="0" w:color="FFFFFF"/>
            </w:tcBorders>
            <w:shd w:val="clear" w:color="000000" w:fill="F2F2F2"/>
            <w:vAlign w:val="bottom"/>
            <w:hideMark/>
          </w:tcPr>
          <w:p w14:paraId="210CD82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391</w:t>
            </w:r>
          </w:p>
        </w:tc>
        <w:tc>
          <w:tcPr>
            <w:tcW w:w="327" w:type="pct"/>
            <w:tcBorders>
              <w:top w:val="nil"/>
              <w:left w:val="nil"/>
              <w:bottom w:val="single" w:sz="8" w:space="0" w:color="FFFFFF"/>
              <w:right w:val="single" w:sz="8" w:space="0" w:color="FFFFFF"/>
            </w:tcBorders>
            <w:shd w:val="clear" w:color="000000" w:fill="F2F2F2"/>
            <w:vAlign w:val="bottom"/>
            <w:hideMark/>
          </w:tcPr>
          <w:p w14:paraId="04CC5DF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189</w:t>
            </w:r>
          </w:p>
        </w:tc>
        <w:tc>
          <w:tcPr>
            <w:tcW w:w="327" w:type="pct"/>
            <w:tcBorders>
              <w:top w:val="nil"/>
              <w:left w:val="nil"/>
              <w:bottom w:val="single" w:sz="8" w:space="0" w:color="FFFFFF"/>
              <w:right w:val="single" w:sz="8" w:space="0" w:color="FFFFFF"/>
            </w:tcBorders>
            <w:shd w:val="clear" w:color="000000" w:fill="F2F2F2"/>
            <w:vAlign w:val="bottom"/>
            <w:hideMark/>
          </w:tcPr>
          <w:p w14:paraId="2F3E208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87</w:t>
            </w:r>
          </w:p>
        </w:tc>
        <w:tc>
          <w:tcPr>
            <w:tcW w:w="327" w:type="pct"/>
            <w:tcBorders>
              <w:top w:val="nil"/>
              <w:left w:val="nil"/>
              <w:bottom w:val="single" w:sz="8" w:space="0" w:color="FFFFFF"/>
              <w:right w:val="single" w:sz="8" w:space="0" w:color="FFFFFF"/>
            </w:tcBorders>
            <w:shd w:val="clear" w:color="000000" w:fill="F2F2F2"/>
            <w:vAlign w:val="bottom"/>
            <w:hideMark/>
          </w:tcPr>
          <w:p w14:paraId="7D73AE2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71</w:t>
            </w:r>
          </w:p>
        </w:tc>
        <w:tc>
          <w:tcPr>
            <w:tcW w:w="327" w:type="pct"/>
            <w:tcBorders>
              <w:top w:val="nil"/>
              <w:left w:val="nil"/>
              <w:bottom w:val="single" w:sz="8" w:space="0" w:color="FFFFFF"/>
              <w:right w:val="single" w:sz="8" w:space="0" w:color="FFFFFF"/>
            </w:tcBorders>
            <w:shd w:val="clear" w:color="000000" w:fill="F2F2F2"/>
            <w:vAlign w:val="bottom"/>
            <w:hideMark/>
          </w:tcPr>
          <w:p w14:paraId="59ED8581"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643</w:t>
            </w:r>
          </w:p>
        </w:tc>
        <w:tc>
          <w:tcPr>
            <w:tcW w:w="472" w:type="pct"/>
            <w:tcBorders>
              <w:top w:val="nil"/>
              <w:left w:val="nil"/>
              <w:bottom w:val="single" w:sz="8" w:space="0" w:color="FFFFFF"/>
              <w:right w:val="single" w:sz="8" w:space="0" w:color="FFFFFF"/>
            </w:tcBorders>
            <w:shd w:val="clear" w:color="000000" w:fill="F2F2F2"/>
            <w:vAlign w:val="bottom"/>
            <w:hideMark/>
          </w:tcPr>
          <w:p w14:paraId="082796A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37.759</w:t>
            </w:r>
          </w:p>
        </w:tc>
        <w:tc>
          <w:tcPr>
            <w:tcW w:w="467" w:type="pct"/>
            <w:tcBorders>
              <w:top w:val="nil"/>
              <w:left w:val="nil"/>
              <w:bottom w:val="single" w:sz="8" w:space="0" w:color="FFFFFF"/>
              <w:right w:val="single" w:sz="8" w:space="0" w:color="FFFFFF"/>
            </w:tcBorders>
            <w:shd w:val="clear" w:color="000000" w:fill="F2F2F2"/>
            <w:vAlign w:val="bottom"/>
            <w:hideMark/>
          </w:tcPr>
          <w:p w14:paraId="71CA867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35.257</w:t>
            </w:r>
          </w:p>
        </w:tc>
      </w:tr>
      <w:tr w:rsidR="00A26BD9" w:rsidRPr="007B2FEA" w14:paraId="1CAB728C"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7D4B383C"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61 a 90 dias </w:t>
            </w:r>
          </w:p>
        </w:tc>
        <w:tc>
          <w:tcPr>
            <w:tcW w:w="327" w:type="pct"/>
            <w:tcBorders>
              <w:top w:val="nil"/>
              <w:left w:val="nil"/>
              <w:bottom w:val="single" w:sz="8" w:space="0" w:color="FFFFFF"/>
              <w:right w:val="single" w:sz="8" w:space="0" w:color="FFFFFF"/>
            </w:tcBorders>
            <w:shd w:val="clear" w:color="000000" w:fill="F2F2F2"/>
            <w:vAlign w:val="bottom"/>
            <w:hideMark/>
          </w:tcPr>
          <w:p w14:paraId="49B94B6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3.783</w:t>
            </w:r>
          </w:p>
        </w:tc>
        <w:tc>
          <w:tcPr>
            <w:tcW w:w="327" w:type="pct"/>
            <w:tcBorders>
              <w:top w:val="nil"/>
              <w:left w:val="nil"/>
              <w:bottom w:val="single" w:sz="8" w:space="0" w:color="FFFFFF"/>
              <w:right w:val="single" w:sz="8" w:space="0" w:color="FFFFFF"/>
            </w:tcBorders>
            <w:shd w:val="clear" w:color="000000" w:fill="F2F2F2"/>
            <w:vAlign w:val="bottom"/>
            <w:hideMark/>
          </w:tcPr>
          <w:p w14:paraId="648FCD7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23.499</w:t>
            </w:r>
          </w:p>
        </w:tc>
        <w:tc>
          <w:tcPr>
            <w:tcW w:w="327" w:type="pct"/>
            <w:tcBorders>
              <w:top w:val="nil"/>
              <w:left w:val="nil"/>
              <w:bottom w:val="single" w:sz="8" w:space="0" w:color="FFFFFF"/>
              <w:right w:val="single" w:sz="8" w:space="0" w:color="FFFFFF"/>
            </w:tcBorders>
            <w:shd w:val="clear" w:color="000000" w:fill="F2F2F2"/>
            <w:vAlign w:val="bottom"/>
            <w:hideMark/>
          </w:tcPr>
          <w:p w14:paraId="7BC96C5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6.458</w:t>
            </w:r>
          </w:p>
        </w:tc>
        <w:tc>
          <w:tcPr>
            <w:tcW w:w="327" w:type="pct"/>
            <w:tcBorders>
              <w:top w:val="nil"/>
              <w:left w:val="nil"/>
              <w:bottom w:val="single" w:sz="8" w:space="0" w:color="FFFFFF"/>
              <w:right w:val="single" w:sz="8" w:space="0" w:color="FFFFFF"/>
            </w:tcBorders>
            <w:shd w:val="clear" w:color="000000" w:fill="F2F2F2"/>
            <w:vAlign w:val="bottom"/>
            <w:hideMark/>
          </w:tcPr>
          <w:p w14:paraId="794F702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2.247</w:t>
            </w:r>
          </w:p>
        </w:tc>
        <w:tc>
          <w:tcPr>
            <w:tcW w:w="327" w:type="pct"/>
            <w:tcBorders>
              <w:top w:val="nil"/>
              <w:left w:val="nil"/>
              <w:bottom w:val="single" w:sz="8" w:space="0" w:color="FFFFFF"/>
              <w:right w:val="single" w:sz="8" w:space="0" w:color="FFFFFF"/>
            </w:tcBorders>
            <w:shd w:val="clear" w:color="000000" w:fill="F2F2F2"/>
            <w:vAlign w:val="bottom"/>
            <w:hideMark/>
          </w:tcPr>
          <w:p w14:paraId="778F24F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378</w:t>
            </w:r>
          </w:p>
        </w:tc>
        <w:tc>
          <w:tcPr>
            <w:tcW w:w="327" w:type="pct"/>
            <w:tcBorders>
              <w:top w:val="nil"/>
              <w:left w:val="nil"/>
              <w:bottom w:val="single" w:sz="8" w:space="0" w:color="FFFFFF"/>
              <w:right w:val="single" w:sz="8" w:space="0" w:color="FFFFFF"/>
            </w:tcBorders>
            <w:shd w:val="clear" w:color="000000" w:fill="F2F2F2"/>
            <w:vAlign w:val="bottom"/>
            <w:hideMark/>
          </w:tcPr>
          <w:p w14:paraId="498A27F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181</w:t>
            </w:r>
          </w:p>
        </w:tc>
        <w:tc>
          <w:tcPr>
            <w:tcW w:w="327" w:type="pct"/>
            <w:tcBorders>
              <w:top w:val="nil"/>
              <w:left w:val="nil"/>
              <w:bottom w:val="single" w:sz="8" w:space="0" w:color="FFFFFF"/>
              <w:right w:val="single" w:sz="8" w:space="0" w:color="FFFFFF"/>
            </w:tcBorders>
            <w:shd w:val="clear" w:color="000000" w:fill="F2F2F2"/>
            <w:vAlign w:val="bottom"/>
            <w:hideMark/>
          </w:tcPr>
          <w:p w14:paraId="542C21E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86</w:t>
            </w:r>
          </w:p>
        </w:tc>
        <w:tc>
          <w:tcPr>
            <w:tcW w:w="327" w:type="pct"/>
            <w:tcBorders>
              <w:top w:val="nil"/>
              <w:left w:val="nil"/>
              <w:bottom w:val="single" w:sz="8" w:space="0" w:color="FFFFFF"/>
              <w:right w:val="single" w:sz="8" w:space="0" w:color="FFFFFF"/>
            </w:tcBorders>
            <w:shd w:val="clear" w:color="000000" w:fill="F2F2F2"/>
            <w:vAlign w:val="bottom"/>
            <w:hideMark/>
          </w:tcPr>
          <w:p w14:paraId="3C1D2F0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70</w:t>
            </w:r>
          </w:p>
        </w:tc>
        <w:tc>
          <w:tcPr>
            <w:tcW w:w="327" w:type="pct"/>
            <w:tcBorders>
              <w:top w:val="nil"/>
              <w:left w:val="nil"/>
              <w:bottom w:val="single" w:sz="8" w:space="0" w:color="FFFFFF"/>
              <w:right w:val="single" w:sz="8" w:space="0" w:color="FFFFFF"/>
            </w:tcBorders>
            <w:shd w:val="clear" w:color="000000" w:fill="F2F2F2"/>
            <w:vAlign w:val="bottom"/>
            <w:hideMark/>
          </w:tcPr>
          <w:p w14:paraId="46A0E08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639</w:t>
            </w:r>
          </w:p>
        </w:tc>
        <w:tc>
          <w:tcPr>
            <w:tcW w:w="472" w:type="pct"/>
            <w:tcBorders>
              <w:top w:val="nil"/>
              <w:left w:val="nil"/>
              <w:bottom w:val="single" w:sz="8" w:space="0" w:color="FFFFFF"/>
              <w:right w:val="single" w:sz="8" w:space="0" w:color="FFFFFF"/>
            </w:tcBorders>
            <w:shd w:val="clear" w:color="000000" w:fill="F2F2F2"/>
            <w:vAlign w:val="bottom"/>
            <w:hideMark/>
          </w:tcPr>
          <w:p w14:paraId="24D35AF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37.341</w:t>
            </w:r>
          </w:p>
        </w:tc>
        <w:tc>
          <w:tcPr>
            <w:tcW w:w="467" w:type="pct"/>
            <w:tcBorders>
              <w:top w:val="nil"/>
              <w:left w:val="nil"/>
              <w:bottom w:val="single" w:sz="8" w:space="0" w:color="FFFFFF"/>
              <w:right w:val="single" w:sz="8" w:space="0" w:color="FFFFFF"/>
            </w:tcBorders>
            <w:shd w:val="clear" w:color="000000" w:fill="F2F2F2"/>
            <w:vAlign w:val="bottom"/>
            <w:hideMark/>
          </w:tcPr>
          <w:p w14:paraId="5B56669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35.107</w:t>
            </w:r>
          </w:p>
        </w:tc>
      </w:tr>
      <w:tr w:rsidR="00A26BD9" w:rsidRPr="007B2FEA" w14:paraId="37E64A87"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785632B5"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91 a 180 dias </w:t>
            </w:r>
          </w:p>
        </w:tc>
        <w:tc>
          <w:tcPr>
            <w:tcW w:w="327" w:type="pct"/>
            <w:tcBorders>
              <w:top w:val="nil"/>
              <w:left w:val="nil"/>
              <w:bottom w:val="single" w:sz="8" w:space="0" w:color="FFFFFF"/>
              <w:right w:val="single" w:sz="8" w:space="0" w:color="FFFFFF"/>
            </w:tcBorders>
            <w:shd w:val="clear" w:color="000000" w:fill="F2F2F2"/>
            <w:vAlign w:val="bottom"/>
            <w:hideMark/>
          </w:tcPr>
          <w:p w14:paraId="1DE43F6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11.464</w:t>
            </w:r>
          </w:p>
        </w:tc>
        <w:tc>
          <w:tcPr>
            <w:tcW w:w="327" w:type="pct"/>
            <w:tcBorders>
              <w:top w:val="nil"/>
              <w:left w:val="nil"/>
              <w:bottom w:val="single" w:sz="8" w:space="0" w:color="FFFFFF"/>
              <w:right w:val="single" w:sz="8" w:space="0" w:color="FFFFFF"/>
            </w:tcBorders>
            <w:shd w:val="clear" w:color="000000" w:fill="F2F2F2"/>
            <w:vAlign w:val="bottom"/>
            <w:hideMark/>
          </w:tcPr>
          <w:p w14:paraId="5860C00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70.654</w:t>
            </w:r>
          </w:p>
        </w:tc>
        <w:tc>
          <w:tcPr>
            <w:tcW w:w="327" w:type="pct"/>
            <w:tcBorders>
              <w:top w:val="nil"/>
              <w:left w:val="nil"/>
              <w:bottom w:val="single" w:sz="8" w:space="0" w:color="FFFFFF"/>
              <w:right w:val="single" w:sz="8" w:space="0" w:color="FFFFFF"/>
            </w:tcBorders>
            <w:shd w:val="clear" w:color="000000" w:fill="F2F2F2"/>
            <w:vAlign w:val="bottom"/>
            <w:hideMark/>
          </w:tcPr>
          <w:p w14:paraId="12B4EC6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19.720</w:t>
            </w:r>
          </w:p>
        </w:tc>
        <w:tc>
          <w:tcPr>
            <w:tcW w:w="327" w:type="pct"/>
            <w:tcBorders>
              <w:top w:val="nil"/>
              <w:left w:val="nil"/>
              <w:bottom w:val="single" w:sz="8" w:space="0" w:color="FFFFFF"/>
              <w:right w:val="single" w:sz="8" w:space="0" w:color="FFFFFF"/>
            </w:tcBorders>
            <w:shd w:val="clear" w:color="000000" w:fill="F2F2F2"/>
            <w:vAlign w:val="bottom"/>
            <w:hideMark/>
          </w:tcPr>
          <w:p w14:paraId="41DDBC9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6.567</w:t>
            </w:r>
          </w:p>
        </w:tc>
        <w:tc>
          <w:tcPr>
            <w:tcW w:w="327" w:type="pct"/>
            <w:tcBorders>
              <w:top w:val="nil"/>
              <w:left w:val="nil"/>
              <w:bottom w:val="single" w:sz="8" w:space="0" w:color="FFFFFF"/>
              <w:right w:val="single" w:sz="8" w:space="0" w:color="FFFFFF"/>
            </w:tcBorders>
            <w:shd w:val="clear" w:color="000000" w:fill="F2F2F2"/>
            <w:vAlign w:val="bottom"/>
            <w:hideMark/>
          </w:tcPr>
          <w:p w14:paraId="7298441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1.093</w:t>
            </w:r>
          </w:p>
        </w:tc>
        <w:tc>
          <w:tcPr>
            <w:tcW w:w="327" w:type="pct"/>
            <w:tcBorders>
              <w:top w:val="nil"/>
              <w:left w:val="nil"/>
              <w:bottom w:val="single" w:sz="8" w:space="0" w:color="FFFFFF"/>
              <w:right w:val="single" w:sz="8" w:space="0" w:color="FFFFFF"/>
            </w:tcBorders>
            <w:shd w:val="clear" w:color="000000" w:fill="F2F2F2"/>
            <w:vAlign w:val="bottom"/>
            <w:hideMark/>
          </w:tcPr>
          <w:p w14:paraId="56792DC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530</w:t>
            </w:r>
          </w:p>
        </w:tc>
        <w:tc>
          <w:tcPr>
            <w:tcW w:w="327" w:type="pct"/>
            <w:tcBorders>
              <w:top w:val="nil"/>
              <w:left w:val="nil"/>
              <w:bottom w:val="single" w:sz="8" w:space="0" w:color="FFFFFF"/>
              <w:right w:val="single" w:sz="8" w:space="0" w:color="FFFFFF"/>
            </w:tcBorders>
            <w:shd w:val="clear" w:color="000000" w:fill="F2F2F2"/>
            <w:vAlign w:val="bottom"/>
            <w:hideMark/>
          </w:tcPr>
          <w:p w14:paraId="01DD014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223</w:t>
            </w:r>
          </w:p>
        </w:tc>
        <w:tc>
          <w:tcPr>
            <w:tcW w:w="327" w:type="pct"/>
            <w:tcBorders>
              <w:top w:val="nil"/>
              <w:left w:val="nil"/>
              <w:bottom w:val="single" w:sz="8" w:space="0" w:color="FFFFFF"/>
              <w:right w:val="single" w:sz="8" w:space="0" w:color="FFFFFF"/>
            </w:tcBorders>
            <w:shd w:val="clear" w:color="000000" w:fill="F2F2F2"/>
            <w:vAlign w:val="bottom"/>
            <w:hideMark/>
          </w:tcPr>
          <w:p w14:paraId="1686FB8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198</w:t>
            </w:r>
          </w:p>
        </w:tc>
        <w:tc>
          <w:tcPr>
            <w:tcW w:w="327" w:type="pct"/>
            <w:tcBorders>
              <w:top w:val="nil"/>
              <w:left w:val="nil"/>
              <w:bottom w:val="single" w:sz="8" w:space="0" w:color="FFFFFF"/>
              <w:right w:val="single" w:sz="8" w:space="0" w:color="FFFFFF"/>
            </w:tcBorders>
            <w:shd w:val="clear" w:color="000000" w:fill="F2F2F2"/>
            <w:vAlign w:val="bottom"/>
            <w:hideMark/>
          </w:tcPr>
          <w:p w14:paraId="536C31C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1.874</w:t>
            </w:r>
          </w:p>
        </w:tc>
        <w:tc>
          <w:tcPr>
            <w:tcW w:w="472" w:type="pct"/>
            <w:tcBorders>
              <w:top w:val="nil"/>
              <w:left w:val="nil"/>
              <w:bottom w:val="single" w:sz="8" w:space="0" w:color="FFFFFF"/>
              <w:right w:val="single" w:sz="8" w:space="0" w:color="FFFFFF"/>
            </w:tcBorders>
            <w:shd w:val="clear" w:color="000000" w:fill="F2F2F2"/>
            <w:vAlign w:val="bottom"/>
            <w:hideMark/>
          </w:tcPr>
          <w:p w14:paraId="78BD7D1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112.323</w:t>
            </w:r>
          </w:p>
        </w:tc>
        <w:tc>
          <w:tcPr>
            <w:tcW w:w="467" w:type="pct"/>
            <w:tcBorders>
              <w:top w:val="nil"/>
              <w:left w:val="nil"/>
              <w:bottom w:val="single" w:sz="8" w:space="0" w:color="FFFFFF"/>
              <w:right w:val="single" w:sz="8" w:space="0" w:color="FFFFFF"/>
            </w:tcBorders>
            <w:shd w:val="clear" w:color="000000" w:fill="F2F2F2"/>
            <w:vAlign w:val="bottom"/>
            <w:hideMark/>
          </w:tcPr>
          <w:p w14:paraId="1874121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103.397</w:t>
            </w:r>
          </w:p>
        </w:tc>
      </w:tr>
      <w:tr w:rsidR="00A26BD9" w:rsidRPr="007B2FEA" w14:paraId="26B43DBA"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18C5FEE7"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181 a 360 dias </w:t>
            </w:r>
          </w:p>
        </w:tc>
        <w:tc>
          <w:tcPr>
            <w:tcW w:w="327" w:type="pct"/>
            <w:tcBorders>
              <w:top w:val="nil"/>
              <w:left w:val="nil"/>
              <w:bottom w:val="single" w:sz="8" w:space="0" w:color="FFFFFF"/>
              <w:right w:val="single" w:sz="8" w:space="0" w:color="FFFFFF"/>
            </w:tcBorders>
            <w:shd w:val="clear" w:color="000000" w:fill="F2F2F2"/>
            <w:vAlign w:val="bottom"/>
            <w:hideMark/>
          </w:tcPr>
          <w:p w14:paraId="7ED09FE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23.620</w:t>
            </w:r>
          </w:p>
        </w:tc>
        <w:tc>
          <w:tcPr>
            <w:tcW w:w="327" w:type="pct"/>
            <w:tcBorders>
              <w:top w:val="nil"/>
              <w:left w:val="nil"/>
              <w:bottom w:val="single" w:sz="8" w:space="0" w:color="FFFFFF"/>
              <w:right w:val="single" w:sz="8" w:space="0" w:color="FFFFFF"/>
            </w:tcBorders>
            <w:shd w:val="clear" w:color="000000" w:fill="F2F2F2"/>
            <w:vAlign w:val="bottom"/>
            <w:hideMark/>
          </w:tcPr>
          <w:p w14:paraId="2494809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142.796</w:t>
            </w:r>
          </w:p>
        </w:tc>
        <w:tc>
          <w:tcPr>
            <w:tcW w:w="327" w:type="pct"/>
            <w:tcBorders>
              <w:top w:val="nil"/>
              <w:left w:val="nil"/>
              <w:bottom w:val="single" w:sz="8" w:space="0" w:color="FFFFFF"/>
              <w:right w:val="single" w:sz="8" w:space="0" w:color="FFFFFF"/>
            </w:tcBorders>
            <w:shd w:val="clear" w:color="000000" w:fill="F2F2F2"/>
            <w:vAlign w:val="bottom"/>
            <w:hideMark/>
          </w:tcPr>
          <w:p w14:paraId="701723B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40.032</w:t>
            </w:r>
          </w:p>
        </w:tc>
        <w:tc>
          <w:tcPr>
            <w:tcW w:w="327" w:type="pct"/>
            <w:tcBorders>
              <w:top w:val="nil"/>
              <w:left w:val="nil"/>
              <w:bottom w:val="single" w:sz="8" w:space="0" w:color="FFFFFF"/>
              <w:right w:val="single" w:sz="8" w:space="0" w:color="FFFFFF"/>
            </w:tcBorders>
            <w:shd w:val="clear" w:color="000000" w:fill="F2F2F2"/>
            <w:vAlign w:val="bottom"/>
            <w:hideMark/>
          </w:tcPr>
          <w:p w14:paraId="42C1CFB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12.771</w:t>
            </w:r>
          </w:p>
        </w:tc>
        <w:tc>
          <w:tcPr>
            <w:tcW w:w="327" w:type="pct"/>
            <w:tcBorders>
              <w:top w:val="nil"/>
              <w:left w:val="nil"/>
              <w:bottom w:val="single" w:sz="8" w:space="0" w:color="FFFFFF"/>
              <w:right w:val="single" w:sz="8" w:space="0" w:color="FFFFFF"/>
            </w:tcBorders>
            <w:shd w:val="clear" w:color="000000" w:fill="F2F2F2"/>
            <w:vAlign w:val="bottom"/>
            <w:hideMark/>
          </w:tcPr>
          <w:p w14:paraId="2049735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2.038</w:t>
            </w:r>
          </w:p>
        </w:tc>
        <w:tc>
          <w:tcPr>
            <w:tcW w:w="327" w:type="pct"/>
            <w:tcBorders>
              <w:top w:val="nil"/>
              <w:left w:val="nil"/>
              <w:bottom w:val="single" w:sz="8" w:space="0" w:color="FFFFFF"/>
              <w:right w:val="single" w:sz="8" w:space="0" w:color="FFFFFF"/>
            </w:tcBorders>
            <w:shd w:val="clear" w:color="000000" w:fill="F2F2F2"/>
            <w:vAlign w:val="bottom"/>
            <w:hideMark/>
          </w:tcPr>
          <w:p w14:paraId="3CDBD49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983</w:t>
            </w:r>
          </w:p>
        </w:tc>
        <w:tc>
          <w:tcPr>
            <w:tcW w:w="327" w:type="pct"/>
            <w:tcBorders>
              <w:top w:val="nil"/>
              <w:left w:val="nil"/>
              <w:bottom w:val="single" w:sz="8" w:space="0" w:color="FFFFFF"/>
              <w:right w:val="single" w:sz="8" w:space="0" w:color="FFFFFF"/>
            </w:tcBorders>
            <w:shd w:val="clear" w:color="000000" w:fill="F2F2F2"/>
            <w:vAlign w:val="bottom"/>
            <w:hideMark/>
          </w:tcPr>
          <w:p w14:paraId="5877467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362</w:t>
            </w:r>
          </w:p>
        </w:tc>
        <w:tc>
          <w:tcPr>
            <w:tcW w:w="327" w:type="pct"/>
            <w:tcBorders>
              <w:top w:val="nil"/>
              <w:left w:val="nil"/>
              <w:bottom w:val="single" w:sz="8" w:space="0" w:color="FFFFFF"/>
              <w:right w:val="single" w:sz="8" w:space="0" w:color="FFFFFF"/>
            </w:tcBorders>
            <w:shd w:val="clear" w:color="000000" w:fill="F2F2F2"/>
            <w:vAlign w:val="bottom"/>
            <w:hideMark/>
          </w:tcPr>
          <w:p w14:paraId="72D8655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337</w:t>
            </w:r>
          </w:p>
        </w:tc>
        <w:tc>
          <w:tcPr>
            <w:tcW w:w="327" w:type="pct"/>
            <w:tcBorders>
              <w:top w:val="nil"/>
              <w:left w:val="nil"/>
              <w:bottom w:val="single" w:sz="8" w:space="0" w:color="FFFFFF"/>
              <w:right w:val="single" w:sz="8" w:space="0" w:color="FFFFFF"/>
            </w:tcBorders>
            <w:shd w:val="clear" w:color="000000" w:fill="F2F2F2"/>
            <w:vAlign w:val="bottom"/>
            <w:hideMark/>
          </w:tcPr>
          <w:p w14:paraId="72B436A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3.409</w:t>
            </w:r>
          </w:p>
        </w:tc>
        <w:tc>
          <w:tcPr>
            <w:tcW w:w="472" w:type="pct"/>
            <w:tcBorders>
              <w:top w:val="nil"/>
              <w:left w:val="nil"/>
              <w:bottom w:val="single" w:sz="8" w:space="0" w:color="FFFFFF"/>
              <w:right w:val="single" w:sz="8" w:space="0" w:color="FFFFFF"/>
            </w:tcBorders>
            <w:shd w:val="clear" w:color="000000" w:fill="F2F2F2"/>
            <w:vAlign w:val="bottom"/>
            <w:hideMark/>
          </w:tcPr>
          <w:p w14:paraId="06A0CD1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226.348</w:t>
            </w:r>
          </w:p>
        </w:tc>
        <w:tc>
          <w:tcPr>
            <w:tcW w:w="467" w:type="pct"/>
            <w:tcBorders>
              <w:top w:val="nil"/>
              <w:left w:val="nil"/>
              <w:bottom w:val="single" w:sz="8" w:space="0" w:color="FFFFFF"/>
              <w:right w:val="single" w:sz="8" w:space="0" w:color="FFFFFF"/>
            </w:tcBorders>
            <w:shd w:val="clear" w:color="000000" w:fill="F2F2F2"/>
            <w:vAlign w:val="bottom"/>
            <w:hideMark/>
          </w:tcPr>
          <w:p w14:paraId="61E8453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199.079</w:t>
            </w:r>
          </w:p>
        </w:tc>
      </w:tr>
      <w:tr w:rsidR="00A26BD9" w:rsidRPr="007B2FEA" w14:paraId="0208B263"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6BB0CDE0"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Acima de 360 dias </w:t>
            </w:r>
          </w:p>
        </w:tc>
        <w:tc>
          <w:tcPr>
            <w:tcW w:w="327" w:type="pct"/>
            <w:tcBorders>
              <w:top w:val="nil"/>
              <w:left w:val="nil"/>
              <w:bottom w:val="single" w:sz="8" w:space="0" w:color="FFFFFF"/>
              <w:right w:val="single" w:sz="8" w:space="0" w:color="FFFFFF"/>
            </w:tcBorders>
            <w:shd w:val="clear" w:color="000000" w:fill="F2F2F2"/>
            <w:vAlign w:val="bottom"/>
            <w:hideMark/>
          </w:tcPr>
          <w:p w14:paraId="78D70B4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128.839</w:t>
            </w:r>
          </w:p>
        </w:tc>
        <w:tc>
          <w:tcPr>
            <w:tcW w:w="327" w:type="pct"/>
            <w:tcBorders>
              <w:top w:val="nil"/>
              <w:left w:val="nil"/>
              <w:bottom w:val="single" w:sz="8" w:space="0" w:color="FFFFFF"/>
              <w:right w:val="single" w:sz="8" w:space="0" w:color="FFFFFF"/>
            </w:tcBorders>
            <w:shd w:val="clear" w:color="000000" w:fill="F2F2F2"/>
            <w:vAlign w:val="bottom"/>
            <w:hideMark/>
          </w:tcPr>
          <w:p w14:paraId="6CD7804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677.020</w:t>
            </w:r>
          </w:p>
        </w:tc>
        <w:tc>
          <w:tcPr>
            <w:tcW w:w="327" w:type="pct"/>
            <w:tcBorders>
              <w:top w:val="nil"/>
              <w:left w:val="nil"/>
              <w:bottom w:val="single" w:sz="8" w:space="0" w:color="FFFFFF"/>
              <w:right w:val="single" w:sz="8" w:space="0" w:color="FFFFFF"/>
            </w:tcBorders>
            <w:shd w:val="clear" w:color="000000" w:fill="F2F2F2"/>
            <w:vAlign w:val="bottom"/>
            <w:hideMark/>
          </w:tcPr>
          <w:p w14:paraId="2260D82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187.444</w:t>
            </w:r>
          </w:p>
        </w:tc>
        <w:tc>
          <w:tcPr>
            <w:tcW w:w="327" w:type="pct"/>
            <w:tcBorders>
              <w:top w:val="nil"/>
              <w:left w:val="nil"/>
              <w:bottom w:val="single" w:sz="8" w:space="0" w:color="FFFFFF"/>
              <w:right w:val="single" w:sz="8" w:space="0" w:color="FFFFFF"/>
            </w:tcBorders>
            <w:shd w:val="clear" w:color="000000" w:fill="F2F2F2"/>
            <w:vAlign w:val="bottom"/>
            <w:hideMark/>
          </w:tcPr>
          <w:p w14:paraId="7851C24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43.847</w:t>
            </w:r>
          </w:p>
        </w:tc>
        <w:tc>
          <w:tcPr>
            <w:tcW w:w="327" w:type="pct"/>
            <w:tcBorders>
              <w:top w:val="nil"/>
              <w:left w:val="nil"/>
              <w:bottom w:val="single" w:sz="8" w:space="0" w:color="FFFFFF"/>
              <w:right w:val="single" w:sz="8" w:space="0" w:color="FFFFFF"/>
            </w:tcBorders>
            <w:shd w:val="clear" w:color="000000" w:fill="F2F2F2"/>
            <w:vAlign w:val="bottom"/>
            <w:hideMark/>
          </w:tcPr>
          <w:p w14:paraId="7396599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5.257</w:t>
            </w:r>
          </w:p>
        </w:tc>
        <w:tc>
          <w:tcPr>
            <w:tcW w:w="327" w:type="pct"/>
            <w:tcBorders>
              <w:top w:val="nil"/>
              <w:left w:val="nil"/>
              <w:bottom w:val="single" w:sz="8" w:space="0" w:color="FFFFFF"/>
              <w:right w:val="single" w:sz="8" w:space="0" w:color="FFFFFF"/>
            </w:tcBorders>
            <w:shd w:val="clear" w:color="000000" w:fill="F2F2F2"/>
            <w:vAlign w:val="bottom"/>
            <w:hideMark/>
          </w:tcPr>
          <w:p w14:paraId="69F8846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2.377</w:t>
            </w:r>
          </w:p>
        </w:tc>
        <w:tc>
          <w:tcPr>
            <w:tcW w:w="327" w:type="pct"/>
            <w:tcBorders>
              <w:top w:val="nil"/>
              <w:left w:val="nil"/>
              <w:bottom w:val="single" w:sz="8" w:space="0" w:color="FFFFFF"/>
              <w:right w:val="single" w:sz="8" w:space="0" w:color="FFFFFF"/>
            </w:tcBorders>
            <w:shd w:val="clear" w:color="000000" w:fill="F2F2F2"/>
            <w:vAlign w:val="bottom"/>
            <w:hideMark/>
          </w:tcPr>
          <w:p w14:paraId="7DFCF97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1.332</w:t>
            </w:r>
          </w:p>
        </w:tc>
        <w:tc>
          <w:tcPr>
            <w:tcW w:w="327" w:type="pct"/>
            <w:tcBorders>
              <w:top w:val="nil"/>
              <w:left w:val="nil"/>
              <w:bottom w:val="single" w:sz="8" w:space="0" w:color="FFFFFF"/>
              <w:right w:val="single" w:sz="8" w:space="0" w:color="FFFFFF"/>
            </w:tcBorders>
            <w:shd w:val="clear" w:color="000000" w:fill="F2F2F2"/>
            <w:vAlign w:val="bottom"/>
            <w:hideMark/>
          </w:tcPr>
          <w:p w14:paraId="6CFB99C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1.199</w:t>
            </w:r>
          </w:p>
        </w:tc>
        <w:tc>
          <w:tcPr>
            <w:tcW w:w="327" w:type="pct"/>
            <w:tcBorders>
              <w:top w:val="nil"/>
              <w:left w:val="nil"/>
              <w:bottom w:val="single" w:sz="8" w:space="0" w:color="FFFFFF"/>
              <w:right w:val="single" w:sz="8" w:space="0" w:color="FFFFFF"/>
            </w:tcBorders>
            <w:shd w:val="clear" w:color="000000" w:fill="F2F2F2"/>
            <w:vAlign w:val="bottom"/>
            <w:hideMark/>
          </w:tcPr>
          <w:p w14:paraId="0B476D3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13.925</w:t>
            </w:r>
          </w:p>
        </w:tc>
        <w:tc>
          <w:tcPr>
            <w:tcW w:w="472" w:type="pct"/>
            <w:tcBorders>
              <w:top w:val="nil"/>
              <w:left w:val="nil"/>
              <w:bottom w:val="single" w:sz="8" w:space="0" w:color="FFFFFF"/>
              <w:right w:val="single" w:sz="8" w:space="0" w:color="FFFFFF"/>
            </w:tcBorders>
            <w:shd w:val="clear" w:color="000000" w:fill="F2F2F2"/>
            <w:vAlign w:val="bottom"/>
            <w:hideMark/>
          </w:tcPr>
          <w:p w14:paraId="4E34BB0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1.061.240</w:t>
            </w:r>
          </w:p>
        </w:tc>
        <w:tc>
          <w:tcPr>
            <w:tcW w:w="467" w:type="pct"/>
            <w:tcBorders>
              <w:top w:val="nil"/>
              <w:left w:val="nil"/>
              <w:bottom w:val="single" w:sz="8" w:space="0" w:color="FFFFFF"/>
              <w:right w:val="single" w:sz="8" w:space="0" w:color="FFFFFF"/>
            </w:tcBorders>
            <w:shd w:val="clear" w:color="000000" w:fill="F2F2F2"/>
            <w:vAlign w:val="bottom"/>
            <w:hideMark/>
          </w:tcPr>
          <w:p w14:paraId="57F8E22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958.550</w:t>
            </w:r>
          </w:p>
        </w:tc>
      </w:tr>
      <w:tr w:rsidR="00A26BD9" w:rsidRPr="007B2FEA" w14:paraId="6E5F07F5"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22B026A1" w14:textId="77777777" w:rsidR="00A26BD9" w:rsidRPr="007B2FEA" w:rsidRDefault="00A26BD9"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Parcelas vencidas até 14 dias </w:t>
            </w:r>
          </w:p>
        </w:tc>
        <w:tc>
          <w:tcPr>
            <w:tcW w:w="327" w:type="pct"/>
            <w:tcBorders>
              <w:top w:val="nil"/>
              <w:left w:val="nil"/>
              <w:bottom w:val="single" w:sz="8" w:space="0" w:color="FFFFFF"/>
              <w:right w:val="single" w:sz="8" w:space="0" w:color="FFFFFF"/>
            </w:tcBorders>
            <w:shd w:val="clear" w:color="000000" w:fill="F2F2F2"/>
            <w:vAlign w:val="bottom"/>
            <w:hideMark/>
          </w:tcPr>
          <w:p w14:paraId="5AC6BDD7"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156DB94D"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20 </w:t>
            </w:r>
          </w:p>
        </w:tc>
        <w:tc>
          <w:tcPr>
            <w:tcW w:w="327" w:type="pct"/>
            <w:tcBorders>
              <w:top w:val="nil"/>
              <w:left w:val="nil"/>
              <w:bottom w:val="single" w:sz="8" w:space="0" w:color="FFFFFF"/>
              <w:right w:val="single" w:sz="8" w:space="0" w:color="FFFFFF"/>
            </w:tcBorders>
            <w:shd w:val="clear" w:color="000000" w:fill="F2F2F2"/>
            <w:vAlign w:val="bottom"/>
            <w:hideMark/>
          </w:tcPr>
          <w:p w14:paraId="2D6A6A6F"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105 </w:t>
            </w:r>
          </w:p>
        </w:tc>
        <w:tc>
          <w:tcPr>
            <w:tcW w:w="327" w:type="pct"/>
            <w:tcBorders>
              <w:top w:val="nil"/>
              <w:left w:val="nil"/>
              <w:bottom w:val="single" w:sz="8" w:space="0" w:color="FFFFFF"/>
              <w:right w:val="single" w:sz="8" w:space="0" w:color="FFFFFF"/>
            </w:tcBorders>
            <w:shd w:val="clear" w:color="000000" w:fill="F2F2F2"/>
            <w:vAlign w:val="bottom"/>
            <w:hideMark/>
          </w:tcPr>
          <w:p w14:paraId="6681E549"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162 </w:t>
            </w:r>
          </w:p>
        </w:tc>
        <w:tc>
          <w:tcPr>
            <w:tcW w:w="327" w:type="pct"/>
            <w:tcBorders>
              <w:top w:val="nil"/>
              <w:left w:val="nil"/>
              <w:bottom w:val="single" w:sz="8" w:space="0" w:color="FFFFFF"/>
              <w:right w:val="single" w:sz="8" w:space="0" w:color="FFFFFF"/>
            </w:tcBorders>
            <w:shd w:val="clear" w:color="000000" w:fill="F2F2F2"/>
            <w:vAlign w:val="bottom"/>
            <w:hideMark/>
          </w:tcPr>
          <w:p w14:paraId="20460DD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66 </w:t>
            </w:r>
          </w:p>
        </w:tc>
        <w:tc>
          <w:tcPr>
            <w:tcW w:w="327" w:type="pct"/>
            <w:tcBorders>
              <w:top w:val="nil"/>
              <w:left w:val="nil"/>
              <w:bottom w:val="single" w:sz="8" w:space="0" w:color="FFFFFF"/>
              <w:right w:val="single" w:sz="8" w:space="0" w:color="FFFFFF"/>
            </w:tcBorders>
            <w:shd w:val="clear" w:color="000000" w:fill="F2F2F2"/>
            <w:vAlign w:val="bottom"/>
            <w:hideMark/>
          </w:tcPr>
          <w:p w14:paraId="3A8ECA27"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38 </w:t>
            </w:r>
          </w:p>
        </w:tc>
        <w:tc>
          <w:tcPr>
            <w:tcW w:w="327" w:type="pct"/>
            <w:tcBorders>
              <w:top w:val="nil"/>
              <w:left w:val="nil"/>
              <w:bottom w:val="single" w:sz="8" w:space="0" w:color="FFFFFF"/>
              <w:right w:val="single" w:sz="8" w:space="0" w:color="FFFFFF"/>
            </w:tcBorders>
            <w:shd w:val="clear" w:color="000000" w:fill="F2F2F2"/>
            <w:vAlign w:val="bottom"/>
            <w:hideMark/>
          </w:tcPr>
          <w:p w14:paraId="12EDFF1B"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9 </w:t>
            </w:r>
          </w:p>
        </w:tc>
        <w:tc>
          <w:tcPr>
            <w:tcW w:w="327" w:type="pct"/>
            <w:tcBorders>
              <w:top w:val="nil"/>
              <w:left w:val="nil"/>
              <w:bottom w:val="single" w:sz="8" w:space="0" w:color="FFFFFF"/>
              <w:right w:val="single" w:sz="8" w:space="0" w:color="FFFFFF"/>
            </w:tcBorders>
            <w:shd w:val="clear" w:color="000000" w:fill="F2F2F2"/>
            <w:vAlign w:val="bottom"/>
            <w:hideMark/>
          </w:tcPr>
          <w:p w14:paraId="4F60667B"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19 </w:t>
            </w:r>
          </w:p>
        </w:tc>
        <w:tc>
          <w:tcPr>
            <w:tcW w:w="327" w:type="pct"/>
            <w:tcBorders>
              <w:top w:val="nil"/>
              <w:left w:val="nil"/>
              <w:bottom w:val="single" w:sz="8" w:space="0" w:color="FFFFFF"/>
              <w:right w:val="single" w:sz="8" w:space="0" w:color="FFFFFF"/>
            </w:tcBorders>
            <w:shd w:val="clear" w:color="000000" w:fill="F2F2F2"/>
            <w:vAlign w:val="bottom"/>
            <w:hideMark/>
          </w:tcPr>
          <w:p w14:paraId="404854F3"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59</w:t>
            </w:r>
          </w:p>
        </w:tc>
        <w:tc>
          <w:tcPr>
            <w:tcW w:w="472" w:type="pct"/>
            <w:tcBorders>
              <w:top w:val="nil"/>
              <w:left w:val="nil"/>
              <w:bottom w:val="single" w:sz="8" w:space="0" w:color="FFFFFF"/>
              <w:right w:val="single" w:sz="8" w:space="0" w:color="FFFFFF"/>
            </w:tcBorders>
            <w:shd w:val="clear" w:color="000000" w:fill="F2F2F2"/>
            <w:vAlign w:val="bottom"/>
            <w:hideMark/>
          </w:tcPr>
          <w:p w14:paraId="31EFC712"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478</w:t>
            </w:r>
          </w:p>
        </w:tc>
        <w:tc>
          <w:tcPr>
            <w:tcW w:w="467" w:type="pct"/>
            <w:tcBorders>
              <w:top w:val="nil"/>
              <w:left w:val="nil"/>
              <w:bottom w:val="single" w:sz="8" w:space="0" w:color="FFFFFF"/>
              <w:right w:val="single" w:sz="8" w:space="0" w:color="FFFFFF"/>
            </w:tcBorders>
            <w:shd w:val="clear" w:color="000000" w:fill="F2F2F2"/>
            <w:vAlign w:val="bottom"/>
            <w:hideMark/>
          </w:tcPr>
          <w:p w14:paraId="56B4BA61"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w:t>
            </w:r>
          </w:p>
        </w:tc>
      </w:tr>
      <w:tr w:rsidR="00A26BD9" w:rsidRPr="007B2FEA" w14:paraId="648EFA2C" w14:textId="77777777" w:rsidTr="00497530">
        <w:tc>
          <w:tcPr>
            <w:tcW w:w="5000" w:type="pct"/>
            <w:gridSpan w:val="12"/>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EC13159" w14:textId="77777777" w:rsidR="00A26BD9" w:rsidRPr="007B2FEA" w:rsidRDefault="00A26BD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Operações em curso anormal</w:t>
            </w:r>
            <w:r w:rsidRPr="007B2FEA">
              <w:rPr>
                <w:rFonts w:ascii="Verdana" w:hAnsi="Verdana" w:cs="Arial"/>
                <w:b/>
                <w:bCs/>
                <w:sz w:val="16"/>
                <w:szCs w:val="16"/>
                <w:vertAlign w:val="superscript"/>
                <w:lang w:eastAsia="pt-BR" w:bidi="he-IL"/>
              </w:rPr>
              <w:t xml:space="preserve"> (1)</w:t>
            </w:r>
          </w:p>
        </w:tc>
      </w:tr>
      <w:tr w:rsidR="00A26BD9" w:rsidRPr="007B2FEA" w14:paraId="4EC1A153"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5C2057D4" w14:textId="77777777" w:rsidR="00A26BD9" w:rsidRPr="007B2FEA" w:rsidRDefault="00A26BD9"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Parcelas vincendas </w:t>
            </w:r>
          </w:p>
        </w:tc>
        <w:tc>
          <w:tcPr>
            <w:tcW w:w="327" w:type="pct"/>
            <w:tcBorders>
              <w:top w:val="nil"/>
              <w:left w:val="nil"/>
              <w:bottom w:val="single" w:sz="8" w:space="0" w:color="FFFFFF"/>
              <w:right w:val="single" w:sz="8" w:space="0" w:color="FFFFFF"/>
            </w:tcBorders>
            <w:shd w:val="clear" w:color="000000" w:fill="F2F2F2"/>
            <w:vAlign w:val="bottom"/>
            <w:hideMark/>
          </w:tcPr>
          <w:p w14:paraId="5FD644CB" w14:textId="77777777" w:rsidR="00A26BD9" w:rsidRPr="007B2FEA" w:rsidRDefault="00A26BD9"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3A1A0559"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18</w:t>
            </w:r>
          </w:p>
        </w:tc>
        <w:tc>
          <w:tcPr>
            <w:tcW w:w="327" w:type="pct"/>
            <w:tcBorders>
              <w:top w:val="nil"/>
              <w:left w:val="nil"/>
              <w:bottom w:val="single" w:sz="8" w:space="0" w:color="FFFFFF"/>
              <w:right w:val="single" w:sz="8" w:space="0" w:color="FFFFFF"/>
            </w:tcBorders>
            <w:shd w:val="clear" w:color="000000" w:fill="F2F2F2"/>
            <w:vAlign w:val="bottom"/>
            <w:hideMark/>
          </w:tcPr>
          <w:p w14:paraId="134C0CDD"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5.577</w:t>
            </w:r>
          </w:p>
        </w:tc>
        <w:tc>
          <w:tcPr>
            <w:tcW w:w="327" w:type="pct"/>
            <w:tcBorders>
              <w:top w:val="nil"/>
              <w:left w:val="nil"/>
              <w:bottom w:val="single" w:sz="8" w:space="0" w:color="FFFFFF"/>
              <w:right w:val="single" w:sz="8" w:space="0" w:color="FFFFFF"/>
            </w:tcBorders>
            <w:shd w:val="clear" w:color="000000" w:fill="F2F2F2"/>
            <w:vAlign w:val="bottom"/>
            <w:hideMark/>
          </w:tcPr>
          <w:p w14:paraId="6796327B"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7.211</w:t>
            </w:r>
          </w:p>
        </w:tc>
        <w:tc>
          <w:tcPr>
            <w:tcW w:w="327" w:type="pct"/>
            <w:tcBorders>
              <w:top w:val="nil"/>
              <w:left w:val="nil"/>
              <w:bottom w:val="single" w:sz="8" w:space="0" w:color="FFFFFF"/>
              <w:right w:val="single" w:sz="8" w:space="0" w:color="FFFFFF"/>
            </w:tcBorders>
            <w:shd w:val="clear" w:color="000000" w:fill="F2F2F2"/>
            <w:vAlign w:val="bottom"/>
            <w:hideMark/>
          </w:tcPr>
          <w:p w14:paraId="081B7B5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4.413</w:t>
            </w:r>
          </w:p>
        </w:tc>
        <w:tc>
          <w:tcPr>
            <w:tcW w:w="327" w:type="pct"/>
            <w:tcBorders>
              <w:top w:val="nil"/>
              <w:left w:val="nil"/>
              <w:bottom w:val="single" w:sz="8" w:space="0" w:color="FFFFFF"/>
              <w:right w:val="single" w:sz="8" w:space="0" w:color="FFFFFF"/>
            </w:tcBorders>
            <w:shd w:val="clear" w:color="000000" w:fill="F2F2F2"/>
            <w:vAlign w:val="bottom"/>
            <w:hideMark/>
          </w:tcPr>
          <w:p w14:paraId="21588118"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5.378</w:t>
            </w:r>
          </w:p>
        </w:tc>
        <w:tc>
          <w:tcPr>
            <w:tcW w:w="327" w:type="pct"/>
            <w:tcBorders>
              <w:top w:val="nil"/>
              <w:left w:val="nil"/>
              <w:bottom w:val="single" w:sz="8" w:space="0" w:color="FFFFFF"/>
              <w:right w:val="single" w:sz="8" w:space="0" w:color="FFFFFF"/>
            </w:tcBorders>
            <w:shd w:val="clear" w:color="000000" w:fill="F2F2F2"/>
            <w:vAlign w:val="bottom"/>
            <w:hideMark/>
          </w:tcPr>
          <w:p w14:paraId="5B5D352F"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4.442</w:t>
            </w:r>
          </w:p>
        </w:tc>
        <w:tc>
          <w:tcPr>
            <w:tcW w:w="327" w:type="pct"/>
            <w:tcBorders>
              <w:top w:val="nil"/>
              <w:left w:val="nil"/>
              <w:bottom w:val="single" w:sz="8" w:space="0" w:color="FFFFFF"/>
              <w:right w:val="single" w:sz="8" w:space="0" w:color="FFFFFF"/>
            </w:tcBorders>
            <w:shd w:val="clear" w:color="000000" w:fill="F2F2F2"/>
            <w:vAlign w:val="bottom"/>
            <w:hideMark/>
          </w:tcPr>
          <w:p w14:paraId="21CE2025"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3.387</w:t>
            </w:r>
          </w:p>
        </w:tc>
        <w:tc>
          <w:tcPr>
            <w:tcW w:w="327" w:type="pct"/>
            <w:tcBorders>
              <w:top w:val="nil"/>
              <w:left w:val="nil"/>
              <w:bottom w:val="single" w:sz="8" w:space="0" w:color="FFFFFF"/>
              <w:right w:val="single" w:sz="8" w:space="0" w:color="FFFFFF"/>
            </w:tcBorders>
            <w:shd w:val="clear" w:color="000000" w:fill="F2F2F2"/>
            <w:vAlign w:val="bottom"/>
            <w:hideMark/>
          </w:tcPr>
          <w:p w14:paraId="7BB3FDA2"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14.320</w:t>
            </w:r>
          </w:p>
        </w:tc>
        <w:tc>
          <w:tcPr>
            <w:tcW w:w="472" w:type="pct"/>
            <w:tcBorders>
              <w:top w:val="nil"/>
              <w:left w:val="nil"/>
              <w:bottom w:val="single" w:sz="8" w:space="0" w:color="FFFFFF"/>
              <w:right w:val="single" w:sz="8" w:space="0" w:color="FFFFFF"/>
            </w:tcBorders>
            <w:shd w:val="clear" w:color="000000" w:fill="F2F2F2"/>
            <w:vAlign w:val="bottom"/>
            <w:hideMark/>
          </w:tcPr>
          <w:p w14:paraId="43163A05"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44.746</w:t>
            </w:r>
          </w:p>
        </w:tc>
        <w:tc>
          <w:tcPr>
            <w:tcW w:w="467" w:type="pct"/>
            <w:tcBorders>
              <w:top w:val="nil"/>
              <w:left w:val="nil"/>
              <w:bottom w:val="single" w:sz="8" w:space="0" w:color="FFFFFF"/>
              <w:right w:val="single" w:sz="8" w:space="0" w:color="FFFFFF"/>
            </w:tcBorders>
            <w:shd w:val="clear" w:color="000000" w:fill="F2F2F2"/>
            <w:vAlign w:val="bottom"/>
            <w:hideMark/>
          </w:tcPr>
          <w:p w14:paraId="46BCA98F"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57.635</w:t>
            </w:r>
          </w:p>
        </w:tc>
      </w:tr>
      <w:tr w:rsidR="00A26BD9" w:rsidRPr="007B2FEA" w14:paraId="202383EA"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7556C6D7"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1 a 30 dias </w:t>
            </w:r>
          </w:p>
        </w:tc>
        <w:tc>
          <w:tcPr>
            <w:tcW w:w="327" w:type="pct"/>
            <w:tcBorders>
              <w:top w:val="nil"/>
              <w:left w:val="nil"/>
              <w:bottom w:val="single" w:sz="8" w:space="0" w:color="FFFFFF"/>
              <w:right w:val="single" w:sz="8" w:space="0" w:color="FFFFFF"/>
            </w:tcBorders>
            <w:shd w:val="clear" w:color="000000" w:fill="F2F2F2"/>
            <w:vAlign w:val="bottom"/>
            <w:hideMark/>
          </w:tcPr>
          <w:p w14:paraId="1D17103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18D57C8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 </w:t>
            </w:r>
          </w:p>
        </w:tc>
        <w:tc>
          <w:tcPr>
            <w:tcW w:w="327" w:type="pct"/>
            <w:tcBorders>
              <w:top w:val="nil"/>
              <w:left w:val="nil"/>
              <w:bottom w:val="single" w:sz="8" w:space="0" w:color="FFFFFF"/>
              <w:right w:val="single" w:sz="8" w:space="0" w:color="FFFFFF"/>
            </w:tcBorders>
            <w:shd w:val="clear" w:color="000000" w:fill="F2F2F2"/>
            <w:vAlign w:val="bottom"/>
            <w:hideMark/>
          </w:tcPr>
          <w:p w14:paraId="5116EE2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359 </w:t>
            </w:r>
          </w:p>
        </w:tc>
        <w:tc>
          <w:tcPr>
            <w:tcW w:w="327" w:type="pct"/>
            <w:tcBorders>
              <w:top w:val="nil"/>
              <w:left w:val="nil"/>
              <w:bottom w:val="single" w:sz="8" w:space="0" w:color="FFFFFF"/>
              <w:right w:val="single" w:sz="8" w:space="0" w:color="FFFFFF"/>
            </w:tcBorders>
            <w:shd w:val="clear" w:color="000000" w:fill="F2F2F2"/>
            <w:vAlign w:val="bottom"/>
            <w:hideMark/>
          </w:tcPr>
          <w:p w14:paraId="77BB475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387 </w:t>
            </w:r>
          </w:p>
        </w:tc>
        <w:tc>
          <w:tcPr>
            <w:tcW w:w="327" w:type="pct"/>
            <w:tcBorders>
              <w:top w:val="nil"/>
              <w:left w:val="nil"/>
              <w:bottom w:val="single" w:sz="8" w:space="0" w:color="FFFFFF"/>
              <w:right w:val="single" w:sz="8" w:space="0" w:color="FFFFFF"/>
            </w:tcBorders>
            <w:shd w:val="clear" w:color="000000" w:fill="F2F2F2"/>
            <w:vAlign w:val="bottom"/>
            <w:hideMark/>
          </w:tcPr>
          <w:p w14:paraId="66AC305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230 </w:t>
            </w:r>
          </w:p>
        </w:tc>
        <w:tc>
          <w:tcPr>
            <w:tcW w:w="327" w:type="pct"/>
            <w:tcBorders>
              <w:top w:val="nil"/>
              <w:left w:val="nil"/>
              <w:bottom w:val="single" w:sz="8" w:space="0" w:color="FFFFFF"/>
              <w:right w:val="single" w:sz="8" w:space="0" w:color="FFFFFF"/>
            </w:tcBorders>
            <w:shd w:val="clear" w:color="000000" w:fill="F2F2F2"/>
            <w:vAlign w:val="bottom"/>
            <w:hideMark/>
          </w:tcPr>
          <w:p w14:paraId="76C756B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235 </w:t>
            </w:r>
          </w:p>
        </w:tc>
        <w:tc>
          <w:tcPr>
            <w:tcW w:w="327" w:type="pct"/>
            <w:tcBorders>
              <w:top w:val="nil"/>
              <w:left w:val="nil"/>
              <w:bottom w:val="single" w:sz="8" w:space="0" w:color="FFFFFF"/>
              <w:right w:val="single" w:sz="8" w:space="0" w:color="FFFFFF"/>
            </w:tcBorders>
            <w:shd w:val="clear" w:color="000000" w:fill="F2F2F2"/>
            <w:vAlign w:val="bottom"/>
            <w:hideMark/>
          </w:tcPr>
          <w:p w14:paraId="5857886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177 </w:t>
            </w:r>
          </w:p>
        </w:tc>
        <w:tc>
          <w:tcPr>
            <w:tcW w:w="327" w:type="pct"/>
            <w:tcBorders>
              <w:top w:val="nil"/>
              <w:left w:val="nil"/>
              <w:bottom w:val="single" w:sz="8" w:space="0" w:color="FFFFFF"/>
              <w:right w:val="single" w:sz="8" w:space="0" w:color="FFFFFF"/>
            </w:tcBorders>
            <w:shd w:val="clear" w:color="000000" w:fill="F2F2F2"/>
            <w:vAlign w:val="bottom"/>
            <w:hideMark/>
          </w:tcPr>
          <w:p w14:paraId="31186EB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135 </w:t>
            </w:r>
          </w:p>
        </w:tc>
        <w:tc>
          <w:tcPr>
            <w:tcW w:w="327" w:type="pct"/>
            <w:tcBorders>
              <w:top w:val="nil"/>
              <w:left w:val="nil"/>
              <w:bottom w:val="single" w:sz="8" w:space="0" w:color="FFFFFF"/>
              <w:right w:val="single" w:sz="8" w:space="0" w:color="FFFFFF"/>
            </w:tcBorders>
            <w:shd w:val="clear" w:color="000000" w:fill="F2F2F2"/>
            <w:vAlign w:val="bottom"/>
            <w:hideMark/>
          </w:tcPr>
          <w:p w14:paraId="115C757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636 </w:t>
            </w:r>
          </w:p>
        </w:tc>
        <w:tc>
          <w:tcPr>
            <w:tcW w:w="472" w:type="pct"/>
            <w:tcBorders>
              <w:top w:val="nil"/>
              <w:left w:val="nil"/>
              <w:bottom w:val="single" w:sz="8" w:space="0" w:color="FFFFFF"/>
              <w:right w:val="single" w:sz="8" w:space="0" w:color="FFFFFF"/>
            </w:tcBorders>
            <w:shd w:val="clear" w:color="000000" w:fill="F2F2F2"/>
            <w:vAlign w:val="bottom"/>
            <w:hideMark/>
          </w:tcPr>
          <w:p w14:paraId="231424C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2.160</w:t>
            </w:r>
          </w:p>
        </w:tc>
        <w:tc>
          <w:tcPr>
            <w:tcW w:w="467" w:type="pct"/>
            <w:tcBorders>
              <w:top w:val="nil"/>
              <w:left w:val="nil"/>
              <w:bottom w:val="single" w:sz="8" w:space="0" w:color="FFFFFF"/>
              <w:right w:val="single" w:sz="8" w:space="0" w:color="FFFFFF"/>
            </w:tcBorders>
            <w:shd w:val="clear" w:color="000000" w:fill="F2F2F2"/>
            <w:vAlign w:val="bottom"/>
            <w:hideMark/>
          </w:tcPr>
          <w:p w14:paraId="56D40DD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2.354</w:t>
            </w:r>
          </w:p>
        </w:tc>
      </w:tr>
      <w:tr w:rsidR="00A26BD9" w:rsidRPr="007B2FEA" w14:paraId="1CF22577"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0D887231"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31 a 60 dias </w:t>
            </w:r>
          </w:p>
        </w:tc>
        <w:tc>
          <w:tcPr>
            <w:tcW w:w="327" w:type="pct"/>
            <w:tcBorders>
              <w:top w:val="nil"/>
              <w:left w:val="nil"/>
              <w:bottom w:val="single" w:sz="8" w:space="0" w:color="FFFFFF"/>
              <w:right w:val="single" w:sz="8" w:space="0" w:color="FFFFFF"/>
            </w:tcBorders>
            <w:shd w:val="clear" w:color="000000" w:fill="F2F2F2"/>
            <w:vAlign w:val="bottom"/>
            <w:hideMark/>
          </w:tcPr>
          <w:p w14:paraId="46916E8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544A421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3FD6D27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277 </w:t>
            </w:r>
          </w:p>
        </w:tc>
        <w:tc>
          <w:tcPr>
            <w:tcW w:w="327" w:type="pct"/>
            <w:tcBorders>
              <w:top w:val="nil"/>
              <w:left w:val="nil"/>
              <w:bottom w:val="single" w:sz="8" w:space="0" w:color="FFFFFF"/>
              <w:right w:val="single" w:sz="8" w:space="0" w:color="FFFFFF"/>
            </w:tcBorders>
            <w:shd w:val="clear" w:color="000000" w:fill="F2F2F2"/>
            <w:vAlign w:val="bottom"/>
            <w:hideMark/>
          </w:tcPr>
          <w:p w14:paraId="2F54CBB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324 </w:t>
            </w:r>
          </w:p>
        </w:tc>
        <w:tc>
          <w:tcPr>
            <w:tcW w:w="327" w:type="pct"/>
            <w:tcBorders>
              <w:top w:val="nil"/>
              <w:left w:val="nil"/>
              <w:bottom w:val="single" w:sz="8" w:space="0" w:color="FFFFFF"/>
              <w:right w:val="single" w:sz="8" w:space="0" w:color="FFFFFF"/>
            </w:tcBorders>
            <w:shd w:val="clear" w:color="000000" w:fill="F2F2F2"/>
            <w:vAlign w:val="bottom"/>
            <w:hideMark/>
          </w:tcPr>
          <w:p w14:paraId="6318E77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207 </w:t>
            </w:r>
          </w:p>
        </w:tc>
        <w:tc>
          <w:tcPr>
            <w:tcW w:w="327" w:type="pct"/>
            <w:tcBorders>
              <w:top w:val="nil"/>
              <w:left w:val="nil"/>
              <w:bottom w:val="single" w:sz="8" w:space="0" w:color="FFFFFF"/>
              <w:right w:val="single" w:sz="8" w:space="0" w:color="FFFFFF"/>
            </w:tcBorders>
            <w:shd w:val="clear" w:color="000000" w:fill="F2F2F2"/>
            <w:vAlign w:val="bottom"/>
            <w:hideMark/>
          </w:tcPr>
          <w:p w14:paraId="4D74262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220 </w:t>
            </w:r>
          </w:p>
        </w:tc>
        <w:tc>
          <w:tcPr>
            <w:tcW w:w="327" w:type="pct"/>
            <w:tcBorders>
              <w:top w:val="nil"/>
              <w:left w:val="nil"/>
              <w:bottom w:val="single" w:sz="8" w:space="0" w:color="FFFFFF"/>
              <w:right w:val="single" w:sz="8" w:space="0" w:color="FFFFFF"/>
            </w:tcBorders>
            <w:shd w:val="clear" w:color="000000" w:fill="F2F2F2"/>
            <w:vAlign w:val="bottom"/>
            <w:hideMark/>
          </w:tcPr>
          <w:p w14:paraId="7BE89E4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162 </w:t>
            </w:r>
          </w:p>
        </w:tc>
        <w:tc>
          <w:tcPr>
            <w:tcW w:w="327" w:type="pct"/>
            <w:tcBorders>
              <w:top w:val="nil"/>
              <w:left w:val="nil"/>
              <w:bottom w:val="single" w:sz="8" w:space="0" w:color="FFFFFF"/>
              <w:right w:val="single" w:sz="8" w:space="0" w:color="FFFFFF"/>
            </w:tcBorders>
            <w:shd w:val="clear" w:color="000000" w:fill="F2F2F2"/>
            <w:vAlign w:val="bottom"/>
            <w:hideMark/>
          </w:tcPr>
          <w:p w14:paraId="260CEA2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128 </w:t>
            </w:r>
          </w:p>
        </w:tc>
        <w:tc>
          <w:tcPr>
            <w:tcW w:w="327" w:type="pct"/>
            <w:tcBorders>
              <w:top w:val="nil"/>
              <w:left w:val="nil"/>
              <w:bottom w:val="single" w:sz="8" w:space="0" w:color="FFFFFF"/>
              <w:right w:val="single" w:sz="8" w:space="0" w:color="FFFFFF"/>
            </w:tcBorders>
            <w:shd w:val="clear" w:color="000000" w:fill="F2F2F2"/>
            <w:vAlign w:val="bottom"/>
            <w:hideMark/>
          </w:tcPr>
          <w:p w14:paraId="587FA46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587 </w:t>
            </w:r>
          </w:p>
        </w:tc>
        <w:tc>
          <w:tcPr>
            <w:tcW w:w="472" w:type="pct"/>
            <w:tcBorders>
              <w:top w:val="nil"/>
              <w:left w:val="nil"/>
              <w:bottom w:val="single" w:sz="8" w:space="0" w:color="FFFFFF"/>
              <w:right w:val="single" w:sz="8" w:space="0" w:color="FFFFFF"/>
            </w:tcBorders>
            <w:shd w:val="clear" w:color="000000" w:fill="F2F2F2"/>
            <w:vAlign w:val="bottom"/>
            <w:hideMark/>
          </w:tcPr>
          <w:p w14:paraId="33D39D4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1.905</w:t>
            </w:r>
          </w:p>
        </w:tc>
        <w:tc>
          <w:tcPr>
            <w:tcW w:w="467" w:type="pct"/>
            <w:tcBorders>
              <w:top w:val="nil"/>
              <w:left w:val="nil"/>
              <w:bottom w:val="single" w:sz="8" w:space="0" w:color="FFFFFF"/>
              <w:right w:val="single" w:sz="8" w:space="0" w:color="FFFFFF"/>
            </w:tcBorders>
            <w:shd w:val="clear" w:color="000000" w:fill="F2F2F2"/>
            <w:vAlign w:val="bottom"/>
            <w:hideMark/>
          </w:tcPr>
          <w:p w14:paraId="5846532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2.100</w:t>
            </w:r>
          </w:p>
        </w:tc>
      </w:tr>
      <w:tr w:rsidR="00A26BD9" w:rsidRPr="007B2FEA" w14:paraId="1371E3D1"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10941595"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61 a 90 dias </w:t>
            </w:r>
          </w:p>
        </w:tc>
        <w:tc>
          <w:tcPr>
            <w:tcW w:w="327" w:type="pct"/>
            <w:tcBorders>
              <w:top w:val="nil"/>
              <w:left w:val="nil"/>
              <w:bottom w:val="single" w:sz="8" w:space="0" w:color="FFFFFF"/>
              <w:right w:val="single" w:sz="8" w:space="0" w:color="FFFFFF"/>
            </w:tcBorders>
            <w:shd w:val="clear" w:color="000000" w:fill="F2F2F2"/>
            <w:vAlign w:val="bottom"/>
            <w:hideMark/>
          </w:tcPr>
          <w:p w14:paraId="1C0CB65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2EBB1C51"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5B3A0F9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268 </w:t>
            </w:r>
          </w:p>
        </w:tc>
        <w:tc>
          <w:tcPr>
            <w:tcW w:w="327" w:type="pct"/>
            <w:tcBorders>
              <w:top w:val="nil"/>
              <w:left w:val="nil"/>
              <w:bottom w:val="single" w:sz="8" w:space="0" w:color="FFFFFF"/>
              <w:right w:val="single" w:sz="8" w:space="0" w:color="FFFFFF"/>
            </w:tcBorders>
            <w:shd w:val="clear" w:color="000000" w:fill="F2F2F2"/>
            <w:vAlign w:val="bottom"/>
            <w:hideMark/>
          </w:tcPr>
          <w:p w14:paraId="5D73F3B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313 </w:t>
            </w:r>
          </w:p>
        </w:tc>
        <w:tc>
          <w:tcPr>
            <w:tcW w:w="327" w:type="pct"/>
            <w:tcBorders>
              <w:top w:val="nil"/>
              <w:left w:val="nil"/>
              <w:bottom w:val="single" w:sz="8" w:space="0" w:color="FFFFFF"/>
              <w:right w:val="single" w:sz="8" w:space="0" w:color="FFFFFF"/>
            </w:tcBorders>
            <w:shd w:val="clear" w:color="000000" w:fill="F2F2F2"/>
            <w:vAlign w:val="bottom"/>
            <w:hideMark/>
          </w:tcPr>
          <w:p w14:paraId="445A46C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203 </w:t>
            </w:r>
          </w:p>
        </w:tc>
        <w:tc>
          <w:tcPr>
            <w:tcW w:w="327" w:type="pct"/>
            <w:tcBorders>
              <w:top w:val="nil"/>
              <w:left w:val="nil"/>
              <w:bottom w:val="single" w:sz="8" w:space="0" w:color="FFFFFF"/>
              <w:right w:val="single" w:sz="8" w:space="0" w:color="FFFFFF"/>
            </w:tcBorders>
            <w:shd w:val="clear" w:color="000000" w:fill="F2F2F2"/>
            <w:vAlign w:val="bottom"/>
            <w:hideMark/>
          </w:tcPr>
          <w:p w14:paraId="5659B461"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216 </w:t>
            </w:r>
          </w:p>
        </w:tc>
        <w:tc>
          <w:tcPr>
            <w:tcW w:w="327" w:type="pct"/>
            <w:tcBorders>
              <w:top w:val="nil"/>
              <w:left w:val="nil"/>
              <w:bottom w:val="single" w:sz="8" w:space="0" w:color="FFFFFF"/>
              <w:right w:val="single" w:sz="8" w:space="0" w:color="FFFFFF"/>
            </w:tcBorders>
            <w:shd w:val="clear" w:color="000000" w:fill="F2F2F2"/>
            <w:vAlign w:val="bottom"/>
            <w:hideMark/>
          </w:tcPr>
          <w:p w14:paraId="4A69CBA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157 </w:t>
            </w:r>
          </w:p>
        </w:tc>
        <w:tc>
          <w:tcPr>
            <w:tcW w:w="327" w:type="pct"/>
            <w:tcBorders>
              <w:top w:val="nil"/>
              <w:left w:val="nil"/>
              <w:bottom w:val="single" w:sz="8" w:space="0" w:color="FFFFFF"/>
              <w:right w:val="single" w:sz="8" w:space="0" w:color="FFFFFF"/>
            </w:tcBorders>
            <w:shd w:val="clear" w:color="000000" w:fill="F2F2F2"/>
            <w:vAlign w:val="bottom"/>
            <w:hideMark/>
          </w:tcPr>
          <w:p w14:paraId="57B6740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126 </w:t>
            </w:r>
          </w:p>
        </w:tc>
        <w:tc>
          <w:tcPr>
            <w:tcW w:w="327" w:type="pct"/>
            <w:tcBorders>
              <w:top w:val="nil"/>
              <w:left w:val="nil"/>
              <w:bottom w:val="single" w:sz="8" w:space="0" w:color="FFFFFF"/>
              <w:right w:val="single" w:sz="8" w:space="0" w:color="FFFFFF"/>
            </w:tcBorders>
            <w:shd w:val="clear" w:color="000000" w:fill="F2F2F2"/>
            <w:vAlign w:val="bottom"/>
            <w:hideMark/>
          </w:tcPr>
          <w:p w14:paraId="0D8EDAE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580 </w:t>
            </w:r>
          </w:p>
        </w:tc>
        <w:tc>
          <w:tcPr>
            <w:tcW w:w="472" w:type="pct"/>
            <w:tcBorders>
              <w:top w:val="nil"/>
              <w:left w:val="nil"/>
              <w:bottom w:val="single" w:sz="8" w:space="0" w:color="FFFFFF"/>
              <w:right w:val="single" w:sz="8" w:space="0" w:color="FFFFFF"/>
            </w:tcBorders>
            <w:shd w:val="clear" w:color="000000" w:fill="F2F2F2"/>
            <w:vAlign w:val="bottom"/>
            <w:hideMark/>
          </w:tcPr>
          <w:p w14:paraId="3C70DB5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1.863</w:t>
            </w:r>
          </w:p>
        </w:tc>
        <w:tc>
          <w:tcPr>
            <w:tcW w:w="467" w:type="pct"/>
            <w:tcBorders>
              <w:top w:val="nil"/>
              <w:left w:val="nil"/>
              <w:bottom w:val="single" w:sz="8" w:space="0" w:color="FFFFFF"/>
              <w:right w:val="single" w:sz="8" w:space="0" w:color="FFFFFF"/>
            </w:tcBorders>
            <w:shd w:val="clear" w:color="000000" w:fill="F2F2F2"/>
            <w:vAlign w:val="bottom"/>
            <w:hideMark/>
          </w:tcPr>
          <w:p w14:paraId="509C338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2.107</w:t>
            </w:r>
          </w:p>
        </w:tc>
      </w:tr>
      <w:tr w:rsidR="00A26BD9" w:rsidRPr="007B2FEA" w14:paraId="2AE7F4E3"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133D82A0"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91 a 180 dias </w:t>
            </w:r>
          </w:p>
        </w:tc>
        <w:tc>
          <w:tcPr>
            <w:tcW w:w="327" w:type="pct"/>
            <w:tcBorders>
              <w:top w:val="nil"/>
              <w:left w:val="nil"/>
              <w:bottom w:val="single" w:sz="8" w:space="0" w:color="FFFFFF"/>
              <w:right w:val="single" w:sz="8" w:space="0" w:color="FFFFFF"/>
            </w:tcBorders>
            <w:shd w:val="clear" w:color="000000" w:fill="F2F2F2"/>
            <w:vAlign w:val="bottom"/>
            <w:hideMark/>
          </w:tcPr>
          <w:p w14:paraId="39C8E25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6AA099A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 </w:t>
            </w:r>
          </w:p>
        </w:tc>
        <w:tc>
          <w:tcPr>
            <w:tcW w:w="327" w:type="pct"/>
            <w:tcBorders>
              <w:top w:val="nil"/>
              <w:left w:val="nil"/>
              <w:bottom w:val="single" w:sz="8" w:space="0" w:color="FFFFFF"/>
              <w:right w:val="single" w:sz="8" w:space="0" w:color="FFFFFF"/>
            </w:tcBorders>
            <w:shd w:val="clear" w:color="000000" w:fill="F2F2F2"/>
            <w:vAlign w:val="bottom"/>
            <w:hideMark/>
          </w:tcPr>
          <w:p w14:paraId="2E342271"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764 </w:t>
            </w:r>
          </w:p>
        </w:tc>
        <w:tc>
          <w:tcPr>
            <w:tcW w:w="327" w:type="pct"/>
            <w:tcBorders>
              <w:top w:val="nil"/>
              <w:left w:val="nil"/>
              <w:bottom w:val="single" w:sz="8" w:space="0" w:color="FFFFFF"/>
              <w:right w:val="single" w:sz="8" w:space="0" w:color="FFFFFF"/>
            </w:tcBorders>
            <w:shd w:val="clear" w:color="000000" w:fill="F2F2F2"/>
            <w:vAlign w:val="bottom"/>
            <w:hideMark/>
          </w:tcPr>
          <w:p w14:paraId="211A236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896 </w:t>
            </w:r>
          </w:p>
        </w:tc>
        <w:tc>
          <w:tcPr>
            <w:tcW w:w="327" w:type="pct"/>
            <w:tcBorders>
              <w:top w:val="nil"/>
              <w:left w:val="nil"/>
              <w:bottom w:val="single" w:sz="8" w:space="0" w:color="FFFFFF"/>
              <w:right w:val="single" w:sz="8" w:space="0" w:color="FFFFFF"/>
            </w:tcBorders>
            <w:shd w:val="clear" w:color="000000" w:fill="F2F2F2"/>
            <w:vAlign w:val="bottom"/>
            <w:hideMark/>
          </w:tcPr>
          <w:p w14:paraId="02CD759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574 </w:t>
            </w:r>
          </w:p>
        </w:tc>
        <w:tc>
          <w:tcPr>
            <w:tcW w:w="327" w:type="pct"/>
            <w:tcBorders>
              <w:top w:val="nil"/>
              <w:left w:val="nil"/>
              <w:bottom w:val="single" w:sz="8" w:space="0" w:color="FFFFFF"/>
              <w:right w:val="single" w:sz="8" w:space="0" w:color="FFFFFF"/>
            </w:tcBorders>
            <w:shd w:val="clear" w:color="000000" w:fill="F2F2F2"/>
            <w:vAlign w:val="bottom"/>
            <w:hideMark/>
          </w:tcPr>
          <w:p w14:paraId="1F252B2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623 </w:t>
            </w:r>
          </w:p>
        </w:tc>
        <w:tc>
          <w:tcPr>
            <w:tcW w:w="327" w:type="pct"/>
            <w:tcBorders>
              <w:top w:val="nil"/>
              <w:left w:val="nil"/>
              <w:bottom w:val="single" w:sz="8" w:space="0" w:color="FFFFFF"/>
              <w:right w:val="single" w:sz="8" w:space="0" w:color="FFFFFF"/>
            </w:tcBorders>
            <w:shd w:val="clear" w:color="000000" w:fill="F2F2F2"/>
            <w:vAlign w:val="bottom"/>
            <w:hideMark/>
          </w:tcPr>
          <w:p w14:paraId="6FF43B7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448 </w:t>
            </w:r>
          </w:p>
        </w:tc>
        <w:tc>
          <w:tcPr>
            <w:tcW w:w="327" w:type="pct"/>
            <w:tcBorders>
              <w:top w:val="nil"/>
              <w:left w:val="nil"/>
              <w:bottom w:val="single" w:sz="8" w:space="0" w:color="FFFFFF"/>
              <w:right w:val="single" w:sz="8" w:space="0" w:color="FFFFFF"/>
            </w:tcBorders>
            <w:shd w:val="clear" w:color="000000" w:fill="F2F2F2"/>
            <w:vAlign w:val="bottom"/>
            <w:hideMark/>
          </w:tcPr>
          <w:p w14:paraId="079A816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360 </w:t>
            </w:r>
          </w:p>
        </w:tc>
        <w:tc>
          <w:tcPr>
            <w:tcW w:w="327" w:type="pct"/>
            <w:tcBorders>
              <w:top w:val="nil"/>
              <w:left w:val="nil"/>
              <w:bottom w:val="single" w:sz="8" w:space="0" w:color="FFFFFF"/>
              <w:right w:val="single" w:sz="8" w:space="0" w:color="FFFFFF"/>
            </w:tcBorders>
            <w:shd w:val="clear" w:color="000000" w:fill="F2F2F2"/>
            <w:vAlign w:val="bottom"/>
            <w:hideMark/>
          </w:tcPr>
          <w:p w14:paraId="4D63FEC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1.673 </w:t>
            </w:r>
          </w:p>
        </w:tc>
        <w:tc>
          <w:tcPr>
            <w:tcW w:w="472" w:type="pct"/>
            <w:tcBorders>
              <w:top w:val="nil"/>
              <w:left w:val="nil"/>
              <w:bottom w:val="single" w:sz="8" w:space="0" w:color="FFFFFF"/>
              <w:right w:val="single" w:sz="8" w:space="0" w:color="FFFFFF"/>
            </w:tcBorders>
            <w:shd w:val="clear" w:color="000000" w:fill="F2F2F2"/>
            <w:vAlign w:val="bottom"/>
            <w:hideMark/>
          </w:tcPr>
          <w:p w14:paraId="1032CDE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5.339</w:t>
            </w:r>
          </w:p>
        </w:tc>
        <w:tc>
          <w:tcPr>
            <w:tcW w:w="467" w:type="pct"/>
            <w:tcBorders>
              <w:top w:val="nil"/>
              <w:left w:val="nil"/>
              <w:bottom w:val="single" w:sz="8" w:space="0" w:color="FFFFFF"/>
              <w:right w:val="single" w:sz="8" w:space="0" w:color="FFFFFF"/>
            </w:tcBorders>
            <w:shd w:val="clear" w:color="000000" w:fill="F2F2F2"/>
            <w:vAlign w:val="bottom"/>
            <w:hideMark/>
          </w:tcPr>
          <w:p w14:paraId="0811B8B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6.315</w:t>
            </w:r>
          </w:p>
        </w:tc>
      </w:tr>
      <w:tr w:rsidR="00A26BD9" w:rsidRPr="007B2FEA" w14:paraId="7A33778B"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1FAA68FB"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181 a 360 dias </w:t>
            </w:r>
          </w:p>
        </w:tc>
        <w:tc>
          <w:tcPr>
            <w:tcW w:w="327" w:type="pct"/>
            <w:tcBorders>
              <w:top w:val="nil"/>
              <w:left w:val="nil"/>
              <w:bottom w:val="single" w:sz="8" w:space="0" w:color="FFFFFF"/>
              <w:right w:val="single" w:sz="8" w:space="0" w:color="FFFFFF"/>
            </w:tcBorders>
            <w:shd w:val="clear" w:color="000000" w:fill="F2F2F2"/>
            <w:vAlign w:val="bottom"/>
            <w:hideMark/>
          </w:tcPr>
          <w:p w14:paraId="678A27B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3A22A31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 </w:t>
            </w:r>
          </w:p>
        </w:tc>
        <w:tc>
          <w:tcPr>
            <w:tcW w:w="327" w:type="pct"/>
            <w:tcBorders>
              <w:top w:val="nil"/>
              <w:left w:val="nil"/>
              <w:bottom w:val="single" w:sz="8" w:space="0" w:color="FFFFFF"/>
              <w:right w:val="single" w:sz="8" w:space="0" w:color="FFFFFF"/>
            </w:tcBorders>
            <w:shd w:val="clear" w:color="000000" w:fill="F2F2F2"/>
            <w:vAlign w:val="bottom"/>
            <w:hideMark/>
          </w:tcPr>
          <w:p w14:paraId="5DD6D29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1.337 </w:t>
            </w:r>
          </w:p>
        </w:tc>
        <w:tc>
          <w:tcPr>
            <w:tcW w:w="327" w:type="pct"/>
            <w:tcBorders>
              <w:top w:val="nil"/>
              <w:left w:val="nil"/>
              <w:bottom w:val="single" w:sz="8" w:space="0" w:color="FFFFFF"/>
              <w:right w:val="single" w:sz="8" w:space="0" w:color="FFFFFF"/>
            </w:tcBorders>
            <w:shd w:val="clear" w:color="000000" w:fill="F2F2F2"/>
            <w:vAlign w:val="bottom"/>
            <w:hideMark/>
          </w:tcPr>
          <w:p w14:paraId="1559B7A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1.627 </w:t>
            </w:r>
          </w:p>
        </w:tc>
        <w:tc>
          <w:tcPr>
            <w:tcW w:w="327" w:type="pct"/>
            <w:tcBorders>
              <w:top w:val="nil"/>
              <w:left w:val="nil"/>
              <w:bottom w:val="single" w:sz="8" w:space="0" w:color="FFFFFF"/>
              <w:right w:val="single" w:sz="8" w:space="0" w:color="FFFFFF"/>
            </w:tcBorders>
            <w:shd w:val="clear" w:color="000000" w:fill="F2F2F2"/>
            <w:vAlign w:val="bottom"/>
            <w:hideMark/>
          </w:tcPr>
          <w:p w14:paraId="2DE788D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1.000 </w:t>
            </w:r>
          </w:p>
        </w:tc>
        <w:tc>
          <w:tcPr>
            <w:tcW w:w="327" w:type="pct"/>
            <w:tcBorders>
              <w:top w:val="nil"/>
              <w:left w:val="nil"/>
              <w:bottom w:val="single" w:sz="8" w:space="0" w:color="FFFFFF"/>
              <w:right w:val="single" w:sz="8" w:space="0" w:color="FFFFFF"/>
            </w:tcBorders>
            <w:shd w:val="clear" w:color="000000" w:fill="F2F2F2"/>
            <w:vAlign w:val="bottom"/>
            <w:hideMark/>
          </w:tcPr>
          <w:p w14:paraId="26796DA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1.182 </w:t>
            </w:r>
          </w:p>
        </w:tc>
        <w:tc>
          <w:tcPr>
            <w:tcW w:w="327" w:type="pct"/>
            <w:tcBorders>
              <w:top w:val="nil"/>
              <w:left w:val="nil"/>
              <w:bottom w:val="single" w:sz="8" w:space="0" w:color="FFFFFF"/>
              <w:right w:val="single" w:sz="8" w:space="0" w:color="FFFFFF"/>
            </w:tcBorders>
            <w:shd w:val="clear" w:color="000000" w:fill="F2F2F2"/>
            <w:vAlign w:val="bottom"/>
            <w:hideMark/>
          </w:tcPr>
          <w:p w14:paraId="1B709FC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833 </w:t>
            </w:r>
          </w:p>
        </w:tc>
        <w:tc>
          <w:tcPr>
            <w:tcW w:w="327" w:type="pct"/>
            <w:tcBorders>
              <w:top w:val="nil"/>
              <w:left w:val="nil"/>
              <w:bottom w:val="single" w:sz="8" w:space="0" w:color="FFFFFF"/>
              <w:right w:val="single" w:sz="8" w:space="0" w:color="FFFFFF"/>
            </w:tcBorders>
            <w:shd w:val="clear" w:color="000000" w:fill="F2F2F2"/>
            <w:vAlign w:val="bottom"/>
            <w:hideMark/>
          </w:tcPr>
          <w:p w14:paraId="4AAF1FD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676 </w:t>
            </w:r>
          </w:p>
        </w:tc>
        <w:tc>
          <w:tcPr>
            <w:tcW w:w="327" w:type="pct"/>
            <w:tcBorders>
              <w:top w:val="nil"/>
              <w:left w:val="nil"/>
              <w:bottom w:val="single" w:sz="8" w:space="0" w:color="FFFFFF"/>
              <w:right w:val="single" w:sz="8" w:space="0" w:color="FFFFFF"/>
            </w:tcBorders>
            <w:shd w:val="clear" w:color="000000" w:fill="F2F2F2"/>
            <w:vAlign w:val="bottom"/>
            <w:hideMark/>
          </w:tcPr>
          <w:p w14:paraId="3B644C1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3.094 </w:t>
            </w:r>
          </w:p>
        </w:tc>
        <w:tc>
          <w:tcPr>
            <w:tcW w:w="472" w:type="pct"/>
            <w:tcBorders>
              <w:top w:val="nil"/>
              <w:left w:val="nil"/>
              <w:bottom w:val="single" w:sz="8" w:space="0" w:color="FFFFFF"/>
              <w:right w:val="single" w:sz="8" w:space="0" w:color="FFFFFF"/>
            </w:tcBorders>
            <w:shd w:val="clear" w:color="000000" w:fill="F2F2F2"/>
            <w:vAlign w:val="bottom"/>
            <w:hideMark/>
          </w:tcPr>
          <w:p w14:paraId="11C742C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9.751</w:t>
            </w:r>
          </w:p>
        </w:tc>
        <w:tc>
          <w:tcPr>
            <w:tcW w:w="467" w:type="pct"/>
            <w:tcBorders>
              <w:top w:val="nil"/>
              <w:left w:val="nil"/>
              <w:bottom w:val="single" w:sz="8" w:space="0" w:color="FFFFFF"/>
              <w:right w:val="single" w:sz="8" w:space="0" w:color="FFFFFF"/>
            </w:tcBorders>
            <w:shd w:val="clear" w:color="000000" w:fill="F2F2F2"/>
            <w:vAlign w:val="bottom"/>
            <w:hideMark/>
          </w:tcPr>
          <w:p w14:paraId="2458B56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11.805</w:t>
            </w:r>
          </w:p>
        </w:tc>
      </w:tr>
      <w:tr w:rsidR="00A26BD9" w:rsidRPr="007B2FEA" w14:paraId="22772457"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237E14DF"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Acima de 360 dias </w:t>
            </w:r>
          </w:p>
        </w:tc>
        <w:tc>
          <w:tcPr>
            <w:tcW w:w="327" w:type="pct"/>
            <w:tcBorders>
              <w:top w:val="nil"/>
              <w:left w:val="nil"/>
              <w:bottom w:val="single" w:sz="8" w:space="0" w:color="FFFFFF"/>
              <w:right w:val="single" w:sz="8" w:space="0" w:color="FFFFFF"/>
            </w:tcBorders>
            <w:shd w:val="clear" w:color="000000" w:fill="F2F2F2"/>
            <w:vAlign w:val="bottom"/>
            <w:hideMark/>
          </w:tcPr>
          <w:p w14:paraId="36F36EC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33ED91E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14 </w:t>
            </w:r>
          </w:p>
        </w:tc>
        <w:tc>
          <w:tcPr>
            <w:tcW w:w="327" w:type="pct"/>
            <w:tcBorders>
              <w:top w:val="nil"/>
              <w:left w:val="nil"/>
              <w:bottom w:val="single" w:sz="8" w:space="0" w:color="FFFFFF"/>
              <w:right w:val="single" w:sz="8" w:space="0" w:color="FFFFFF"/>
            </w:tcBorders>
            <w:shd w:val="clear" w:color="000000" w:fill="F2F2F2"/>
            <w:vAlign w:val="bottom"/>
            <w:hideMark/>
          </w:tcPr>
          <w:p w14:paraId="3C02001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2.572 </w:t>
            </w:r>
          </w:p>
        </w:tc>
        <w:tc>
          <w:tcPr>
            <w:tcW w:w="327" w:type="pct"/>
            <w:tcBorders>
              <w:top w:val="nil"/>
              <w:left w:val="nil"/>
              <w:bottom w:val="single" w:sz="8" w:space="0" w:color="FFFFFF"/>
              <w:right w:val="single" w:sz="8" w:space="0" w:color="FFFFFF"/>
            </w:tcBorders>
            <w:shd w:val="clear" w:color="000000" w:fill="F2F2F2"/>
            <w:vAlign w:val="bottom"/>
            <w:hideMark/>
          </w:tcPr>
          <w:p w14:paraId="33CA314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3.664 </w:t>
            </w:r>
          </w:p>
        </w:tc>
        <w:tc>
          <w:tcPr>
            <w:tcW w:w="327" w:type="pct"/>
            <w:tcBorders>
              <w:top w:val="nil"/>
              <w:left w:val="nil"/>
              <w:bottom w:val="single" w:sz="8" w:space="0" w:color="FFFFFF"/>
              <w:right w:val="single" w:sz="8" w:space="0" w:color="FFFFFF"/>
            </w:tcBorders>
            <w:shd w:val="clear" w:color="000000" w:fill="F2F2F2"/>
            <w:vAlign w:val="bottom"/>
            <w:hideMark/>
          </w:tcPr>
          <w:p w14:paraId="6ED1FA4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2.199 </w:t>
            </w:r>
          </w:p>
        </w:tc>
        <w:tc>
          <w:tcPr>
            <w:tcW w:w="327" w:type="pct"/>
            <w:tcBorders>
              <w:top w:val="nil"/>
              <w:left w:val="nil"/>
              <w:bottom w:val="single" w:sz="8" w:space="0" w:color="FFFFFF"/>
              <w:right w:val="single" w:sz="8" w:space="0" w:color="FFFFFF"/>
            </w:tcBorders>
            <w:shd w:val="clear" w:color="000000" w:fill="F2F2F2"/>
            <w:vAlign w:val="bottom"/>
            <w:hideMark/>
          </w:tcPr>
          <w:p w14:paraId="087ACB6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2.902 </w:t>
            </w:r>
          </w:p>
        </w:tc>
        <w:tc>
          <w:tcPr>
            <w:tcW w:w="327" w:type="pct"/>
            <w:tcBorders>
              <w:top w:val="nil"/>
              <w:left w:val="nil"/>
              <w:bottom w:val="single" w:sz="8" w:space="0" w:color="FFFFFF"/>
              <w:right w:val="single" w:sz="8" w:space="0" w:color="FFFFFF"/>
            </w:tcBorders>
            <w:shd w:val="clear" w:color="000000" w:fill="F2F2F2"/>
            <w:vAlign w:val="bottom"/>
            <w:hideMark/>
          </w:tcPr>
          <w:p w14:paraId="69D94FE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2.665 </w:t>
            </w:r>
          </w:p>
        </w:tc>
        <w:tc>
          <w:tcPr>
            <w:tcW w:w="327" w:type="pct"/>
            <w:tcBorders>
              <w:top w:val="nil"/>
              <w:left w:val="nil"/>
              <w:bottom w:val="single" w:sz="8" w:space="0" w:color="FFFFFF"/>
              <w:right w:val="single" w:sz="8" w:space="0" w:color="FFFFFF"/>
            </w:tcBorders>
            <w:shd w:val="clear" w:color="000000" w:fill="F2F2F2"/>
            <w:vAlign w:val="bottom"/>
            <w:hideMark/>
          </w:tcPr>
          <w:p w14:paraId="50DC5BC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1.962 </w:t>
            </w:r>
          </w:p>
        </w:tc>
        <w:tc>
          <w:tcPr>
            <w:tcW w:w="327" w:type="pct"/>
            <w:tcBorders>
              <w:top w:val="nil"/>
              <w:left w:val="nil"/>
              <w:bottom w:val="single" w:sz="8" w:space="0" w:color="FFFFFF"/>
              <w:right w:val="single" w:sz="8" w:space="0" w:color="FFFFFF"/>
            </w:tcBorders>
            <w:shd w:val="clear" w:color="000000" w:fill="F2F2F2"/>
            <w:vAlign w:val="bottom"/>
            <w:hideMark/>
          </w:tcPr>
          <w:p w14:paraId="30BA37A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7.750 </w:t>
            </w:r>
          </w:p>
        </w:tc>
        <w:tc>
          <w:tcPr>
            <w:tcW w:w="472" w:type="pct"/>
            <w:tcBorders>
              <w:top w:val="nil"/>
              <w:left w:val="nil"/>
              <w:bottom w:val="single" w:sz="8" w:space="0" w:color="FFFFFF"/>
              <w:right w:val="single" w:sz="8" w:space="0" w:color="FFFFFF"/>
            </w:tcBorders>
            <w:shd w:val="clear" w:color="000000" w:fill="F2F2F2"/>
            <w:vAlign w:val="bottom"/>
            <w:hideMark/>
          </w:tcPr>
          <w:p w14:paraId="72F6421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23.728</w:t>
            </w:r>
          </w:p>
        </w:tc>
        <w:tc>
          <w:tcPr>
            <w:tcW w:w="467" w:type="pct"/>
            <w:tcBorders>
              <w:top w:val="nil"/>
              <w:left w:val="nil"/>
              <w:bottom w:val="single" w:sz="8" w:space="0" w:color="FFFFFF"/>
              <w:right w:val="single" w:sz="8" w:space="0" w:color="FFFFFF"/>
            </w:tcBorders>
            <w:shd w:val="clear" w:color="000000" w:fill="F2F2F2"/>
            <w:vAlign w:val="bottom"/>
            <w:hideMark/>
          </w:tcPr>
          <w:p w14:paraId="6C520AD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32.954</w:t>
            </w:r>
          </w:p>
        </w:tc>
      </w:tr>
      <w:tr w:rsidR="00A26BD9" w:rsidRPr="007B2FEA" w14:paraId="073F7BB0"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4FB9DAAC" w14:textId="77777777" w:rsidR="00A26BD9" w:rsidRPr="007B2FEA" w:rsidRDefault="00A26BD9"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Parcelas vencidas</w:t>
            </w:r>
          </w:p>
        </w:tc>
        <w:tc>
          <w:tcPr>
            <w:tcW w:w="327" w:type="pct"/>
            <w:tcBorders>
              <w:top w:val="nil"/>
              <w:left w:val="nil"/>
              <w:bottom w:val="single" w:sz="8" w:space="0" w:color="FFFFFF"/>
              <w:right w:val="single" w:sz="8" w:space="0" w:color="FFFFFF"/>
            </w:tcBorders>
            <w:shd w:val="clear" w:color="000000" w:fill="F2F2F2"/>
            <w:vAlign w:val="bottom"/>
            <w:hideMark/>
          </w:tcPr>
          <w:p w14:paraId="2806D3C0"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28F6295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w:t>
            </w:r>
          </w:p>
        </w:tc>
        <w:tc>
          <w:tcPr>
            <w:tcW w:w="327" w:type="pct"/>
            <w:tcBorders>
              <w:top w:val="nil"/>
              <w:left w:val="nil"/>
              <w:bottom w:val="single" w:sz="8" w:space="0" w:color="FFFFFF"/>
              <w:right w:val="single" w:sz="8" w:space="0" w:color="FFFFFF"/>
            </w:tcBorders>
            <w:shd w:val="clear" w:color="000000" w:fill="F2F2F2"/>
            <w:vAlign w:val="bottom"/>
            <w:hideMark/>
          </w:tcPr>
          <w:p w14:paraId="069DD2F8"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420</w:t>
            </w:r>
          </w:p>
        </w:tc>
        <w:tc>
          <w:tcPr>
            <w:tcW w:w="327" w:type="pct"/>
            <w:tcBorders>
              <w:top w:val="nil"/>
              <w:left w:val="nil"/>
              <w:bottom w:val="single" w:sz="8" w:space="0" w:color="FFFFFF"/>
              <w:right w:val="single" w:sz="8" w:space="0" w:color="FFFFFF"/>
            </w:tcBorders>
            <w:shd w:val="clear" w:color="000000" w:fill="F2F2F2"/>
            <w:vAlign w:val="bottom"/>
            <w:hideMark/>
          </w:tcPr>
          <w:p w14:paraId="6FB32312"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756</w:t>
            </w:r>
          </w:p>
        </w:tc>
        <w:tc>
          <w:tcPr>
            <w:tcW w:w="327" w:type="pct"/>
            <w:tcBorders>
              <w:top w:val="nil"/>
              <w:left w:val="nil"/>
              <w:bottom w:val="single" w:sz="8" w:space="0" w:color="FFFFFF"/>
              <w:right w:val="single" w:sz="8" w:space="0" w:color="FFFFFF"/>
            </w:tcBorders>
            <w:shd w:val="clear" w:color="000000" w:fill="F2F2F2"/>
            <w:vAlign w:val="bottom"/>
            <w:hideMark/>
          </w:tcPr>
          <w:p w14:paraId="46556578"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660</w:t>
            </w:r>
          </w:p>
        </w:tc>
        <w:tc>
          <w:tcPr>
            <w:tcW w:w="327" w:type="pct"/>
            <w:tcBorders>
              <w:top w:val="nil"/>
              <w:left w:val="nil"/>
              <w:bottom w:val="single" w:sz="8" w:space="0" w:color="FFFFFF"/>
              <w:right w:val="single" w:sz="8" w:space="0" w:color="FFFFFF"/>
            </w:tcBorders>
            <w:shd w:val="clear" w:color="000000" w:fill="F2F2F2"/>
            <w:vAlign w:val="bottom"/>
            <w:hideMark/>
          </w:tcPr>
          <w:p w14:paraId="55229737"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951</w:t>
            </w:r>
          </w:p>
        </w:tc>
        <w:tc>
          <w:tcPr>
            <w:tcW w:w="327" w:type="pct"/>
            <w:tcBorders>
              <w:top w:val="nil"/>
              <w:left w:val="nil"/>
              <w:bottom w:val="single" w:sz="8" w:space="0" w:color="FFFFFF"/>
              <w:right w:val="single" w:sz="8" w:space="0" w:color="FFFFFF"/>
            </w:tcBorders>
            <w:shd w:val="clear" w:color="000000" w:fill="F2F2F2"/>
            <w:vAlign w:val="bottom"/>
            <w:hideMark/>
          </w:tcPr>
          <w:p w14:paraId="2B100507"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803</w:t>
            </w:r>
          </w:p>
        </w:tc>
        <w:tc>
          <w:tcPr>
            <w:tcW w:w="327" w:type="pct"/>
            <w:tcBorders>
              <w:top w:val="nil"/>
              <w:left w:val="nil"/>
              <w:bottom w:val="single" w:sz="8" w:space="0" w:color="FFFFFF"/>
              <w:right w:val="single" w:sz="8" w:space="0" w:color="FFFFFF"/>
            </w:tcBorders>
            <w:shd w:val="clear" w:color="000000" w:fill="F2F2F2"/>
            <w:vAlign w:val="bottom"/>
            <w:hideMark/>
          </w:tcPr>
          <w:p w14:paraId="209DB489"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732</w:t>
            </w:r>
          </w:p>
        </w:tc>
        <w:tc>
          <w:tcPr>
            <w:tcW w:w="327" w:type="pct"/>
            <w:tcBorders>
              <w:top w:val="nil"/>
              <w:left w:val="nil"/>
              <w:bottom w:val="single" w:sz="8" w:space="0" w:color="FFFFFF"/>
              <w:right w:val="single" w:sz="8" w:space="0" w:color="FFFFFF"/>
            </w:tcBorders>
            <w:shd w:val="clear" w:color="000000" w:fill="F2F2F2"/>
            <w:vAlign w:val="bottom"/>
            <w:hideMark/>
          </w:tcPr>
          <w:p w14:paraId="5D23C130"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4.235</w:t>
            </w:r>
          </w:p>
        </w:tc>
        <w:tc>
          <w:tcPr>
            <w:tcW w:w="472" w:type="pct"/>
            <w:tcBorders>
              <w:top w:val="nil"/>
              <w:left w:val="nil"/>
              <w:bottom w:val="single" w:sz="8" w:space="0" w:color="FFFFFF"/>
              <w:right w:val="single" w:sz="8" w:space="0" w:color="FFFFFF"/>
            </w:tcBorders>
            <w:shd w:val="clear" w:color="000000" w:fill="F2F2F2"/>
            <w:vAlign w:val="bottom"/>
            <w:hideMark/>
          </w:tcPr>
          <w:p w14:paraId="3FB72AF9"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8.558</w:t>
            </w:r>
          </w:p>
        </w:tc>
        <w:tc>
          <w:tcPr>
            <w:tcW w:w="467" w:type="pct"/>
            <w:tcBorders>
              <w:top w:val="nil"/>
              <w:left w:val="nil"/>
              <w:bottom w:val="single" w:sz="8" w:space="0" w:color="FFFFFF"/>
              <w:right w:val="single" w:sz="8" w:space="0" w:color="FFFFFF"/>
            </w:tcBorders>
            <w:shd w:val="clear" w:color="000000" w:fill="F2F2F2"/>
            <w:vAlign w:val="bottom"/>
            <w:hideMark/>
          </w:tcPr>
          <w:p w14:paraId="70F878C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9.317</w:t>
            </w:r>
          </w:p>
        </w:tc>
      </w:tr>
      <w:tr w:rsidR="00A26BD9" w:rsidRPr="007B2FEA" w14:paraId="610FE0D7"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2978C45D"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1 a 14 dias </w:t>
            </w:r>
          </w:p>
        </w:tc>
        <w:tc>
          <w:tcPr>
            <w:tcW w:w="327" w:type="pct"/>
            <w:tcBorders>
              <w:top w:val="nil"/>
              <w:left w:val="nil"/>
              <w:bottom w:val="single" w:sz="8" w:space="0" w:color="FFFFFF"/>
              <w:right w:val="single" w:sz="8" w:space="0" w:color="FFFFFF"/>
            </w:tcBorders>
            <w:shd w:val="clear" w:color="000000" w:fill="F2F2F2"/>
            <w:vAlign w:val="bottom"/>
            <w:hideMark/>
          </w:tcPr>
          <w:p w14:paraId="1911EAD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5F6A354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0889FCF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 </w:t>
            </w:r>
          </w:p>
        </w:tc>
        <w:tc>
          <w:tcPr>
            <w:tcW w:w="327" w:type="pct"/>
            <w:tcBorders>
              <w:top w:val="nil"/>
              <w:left w:val="nil"/>
              <w:bottom w:val="single" w:sz="8" w:space="0" w:color="FFFFFF"/>
              <w:right w:val="single" w:sz="8" w:space="0" w:color="FFFFFF"/>
            </w:tcBorders>
            <w:shd w:val="clear" w:color="000000" w:fill="F2F2F2"/>
            <w:vAlign w:val="bottom"/>
            <w:hideMark/>
          </w:tcPr>
          <w:p w14:paraId="30B98CD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90 </w:t>
            </w:r>
          </w:p>
        </w:tc>
        <w:tc>
          <w:tcPr>
            <w:tcW w:w="327" w:type="pct"/>
            <w:tcBorders>
              <w:top w:val="nil"/>
              <w:left w:val="nil"/>
              <w:bottom w:val="single" w:sz="8" w:space="0" w:color="FFFFFF"/>
              <w:right w:val="single" w:sz="8" w:space="0" w:color="FFFFFF"/>
            </w:tcBorders>
            <w:shd w:val="clear" w:color="000000" w:fill="F2F2F2"/>
            <w:vAlign w:val="bottom"/>
            <w:hideMark/>
          </w:tcPr>
          <w:p w14:paraId="595C94B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63 </w:t>
            </w:r>
          </w:p>
        </w:tc>
        <w:tc>
          <w:tcPr>
            <w:tcW w:w="327" w:type="pct"/>
            <w:tcBorders>
              <w:top w:val="nil"/>
              <w:left w:val="nil"/>
              <w:bottom w:val="single" w:sz="8" w:space="0" w:color="FFFFFF"/>
              <w:right w:val="single" w:sz="8" w:space="0" w:color="FFFFFF"/>
            </w:tcBorders>
            <w:shd w:val="clear" w:color="000000" w:fill="F2F2F2"/>
            <w:vAlign w:val="bottom"/>
            <w:hideMark/>
          </w:tcPr>
          <w:p w14:paraId="4FC1A89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97 </w:t>
            </w:r>
          </w:p>
        </w:tc>
        <w:tc>
          <w:tcPr>
            <w:tcW w:w="327" w:type="pct"/>
            <w:tcBorders>
              <w:top w:val="nil"/>
              <w:left w:val="nil"/>
              <w:bottom w:val="single" w:sz="8" w:space="0" w:color="FFFFFF"/>
              <w:right w:val="single" w:sz="8" w:space="0" w:color="FFFFFF"/>
            </w:tcBorders>
            <w:shd w:val="clear" w:color="000000" w:fill="F2F2F2"/>
            <w:vAlign w:val="bottom"/>
            <w:hideMark/>
          </w:tcPr>
          <w:p w14:paraId="536E661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59 </w:t>
            </w:r>
          </w:p>
        </w:tc>
        <w:tc>
          <w:tcPr>
            <w:tcW w:w="327" w:type="pct"/>
            <w:tcBorders>
              <w:top w:val="nil"/>
              <w:left w:val="nil"/>
              <w:bottom w:val="single" w:sz="8" w:space="0" w:color="FFFFFF"/>
              <w:right w:val="single" w:sz="8" w:space="0" w:color="FFFFFF"/>
            </w:tcBorders>
            <w:shd w:val="clear" w:color="000000" w:fill="F2F2F2"/>
            <w:vAlign w:val="bottom"/>
            <w:hideMark/>
          </w:tcPr>
          <w:p w14:paraId="4D4FCFD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39 </w:t>
            </w:r>
          </w:p>
        </w:tc>
        <w:tc>
          <w:tcPr>
            <w:tcW w:w="327" w:type="pct"/>
            <w:tcBorders>
              <w:top w:val="nil"/>
              <w:left w:val="nil"/>
              <w:bottom w:val="single" w:sz="8" w:space="0" w:color="FFFFFF"/>
              <w:right w:val="single" w:sz="8" w:space="0" w:color="FFFFFF"/>
            </w:tcBorders>
            <w:shd w:val="clear" w:color="000000" w:fill="F2F2F2"/>
            <w:vAlign w:val="bottom"/>
            <w:hideMark/>
          </w:tcPr>
          <w:p w14:paraId="09E4F6C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164 </w:t>
            </w:r>
          </w:p>
        </w:tc>
        <w:tc>
          <w:tcPr>
            <w:tcW w:w="472" w:type="pct"/>
            <w:tcBorders>
              <w:top w:val="nil"/>
              <w:left w:val="nil"/>
              <w:bottom w:val="single" w:sz="8" w:space="0" w:color="FFFFFF"/>
              <w:right w:val="single" w:sz="8" w:space="0" w:color="FFFFFF"/>
            </w:tcBorders>
            <w:shd w:val="clear" w:color="000000" w:fill="F2F2F2"/>
            <w:vAlign w:val="bottom"/>
            <w:hideMark/>
          </w:tcPr>
          <w:p w14:paraId="2FDCB07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516</w:t>
            </w:r>
          </w:p>
        </w:tc>
        <w:tc>
          <w:tcPr>
            <w:tcW w:w="467" w:type="pct"/>
            <w:tcBorders>
              <w:top w:val="nil"/>
              <w:left w:val="nil"/>
              <w:bottom w:val="single" w:sz="8" w:space="0" w:color="FFFFFF"/>
              <w:right w:val="single" w:sz="8" w:space="0" w:color="FFFFFF"/>
            </w:tcBorders>
            <w:shd w:val="clear" w:color="000000" w:fill="F2F2F2"/>
            <w:vAlign w:val="bottom"/>
            <w:hideMark/>
          </w:tcPr>
          <w:p w14:paraId="406AECE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w:t>
            </w:r>
          </w:p>
        </w:tc>
      </w:tr>
      <w:tr w:rsidR="00A26BD9" w:rsidRPr="007B2FEA" w14:paraId="430FE906"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39318068"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15 a 30 dias </w:t>
            </w:r>
          </w:p>
        </w:tc>
        <w:tc>
          <w:tcPr>
            <w:tcW w:w="327" w:type="pct"/>
            <w:tcBorders>
              <w:top w:val="nil"/>
              <w:left w:val="nil"/>
              <w:bottom w:val="single" w:sz="8" w:space="0" w:color="FFFFFF"/>
              <w:right w:val="single" w:sz="8" w:space="0" w:color="FFFFFF"/>
            </w:tcBorders>
            <w:shd w:val="clear" w:color="000000" w:fill="F2F2F2"/>
            <w:vAlign w:val="bottom"/>
            <w:hideMark/>
          </w:tcPr>
          <w:p w14:paraId="3B17E9A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1F6A82C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 </w:t>
            </w:r>
          </w:p>
        </w:tc>
        <w:tc>
          <w:tcPr>
            <w:tcW w:w="327" w:type="pct"/>
            <w:tcBorders>
              <w:top w:val="nil"/>
              <w:left w:val="nil"/>
              <w:bottom w:val="single" w:sz="8" w:space="0" w:color="FFFFFF"/>
              <w:right w:val="single" w:sz="8" w:space="0" w:color="FFFFFF"/>
            </w:tcBorders>
            <w:shd w:val="clear" w:color="000000" w:fill="F2F2F2"/>
            <w:vAlign w:val="bottom"/>
            <w:hideMark/>
          </w:tcPr>
          <w:p w14:paraId="5427FC7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412 </w:t>
            </w:r>
          </w:p>
        </w:tc>
        <w:tc>
          <w:tcPr>
            <w:tcW w:w="327" w:type="pct"/>
            <w:tcBorders>
              <w:top w:val="nil"/>
              <w:left w:val="nil"/>
              <w:bottom w:val="single" w:sz="8" w:space="0" w:color="FFFFFF"/>
              <w:right w:val="single" w:sz="8" w:space="0" w:color="FFFFFF"/>
            </w:tcBorders>
            <w:shd w:val="clear" w:color="000000" w:fill="F2F2F2"/>
            <w:vAlign w:val="bottom"/>
            <w:hideMark/>
          </w:tcPr>
          <w:p w14:paraId="1D0D117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311 </w:t>
            </w:r>
          </w:p>
        </w:tc>
        <w:tc>
          <w:tcPr>
            <w:tcW w:w="327" w:type="pct"/>
            <w:tcBorders>
              <w:top w:val="nil"/>
              <w:left w:val="nil"/>
              <w:bottom w:val="single" w:sz="8" w:space="0" w:color="FFFFFF"/>
              <w:right w:val="single" w:sz="8" w:space="0" w:color="FFFFFF"/>
            </w:tcBorders>
            <w:shd w:val="clear" w:color="000000" w:fill="F2F2F2"/>
            <w:vAlign w:val="bottom"/>
            <w:hideMark/>
          </w:tcPr>
          <w:p w14:paraId="19649AF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161 </w:t>
            </w:r>
          </w:p>
        </w:tc>
        <w:tc>
          <w:tcPr>
            <w:tcW w:w="327" w:type="pct"/>
            <w:tcBorders>
              <w:top w:val="nil"/>
              <w:left w:val="nil"/>
              <w:bottom w:val="single" w:sz="8" w:space="0" w:color="FFFFFF"/>
              <w:right w:val="single" w:sz="8" w:space="0" w:color="FFFFFF"/>
            </w:tcBorders>
            <w:shd w:val="clear" w:color="000000" w:fill="F2F2F2"/>
            <w:vAlign w:val="bottom"/>
            <w:hideMark/>
          </w:tcPr>
          <w:p w14:paraId="439AA6B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135 </w:t>
            </w:r>
          </w:p>
        </w:tc>
        <w:tc>
          <w:tcPr>
            <w:tcW w:w="327" w:type="pct"/>
            <w:tcBorders>
              <w:top w:val="nil"/>
              <w:left w:val="nil"/>
              <w:bottom w:val="single" w:sz="8" w:space="0" w:color="FFFFFF"/>
              <w:right w:val="single" w:sz="8" w:space="0" w:color="FFFFFF"/>
            </w:tcBorders>
            <w:shd w:val="clear" w:color="000000" w:fill="F2F2F2"/>
            <w:vAlign w:val="bottom"/>
            <w:hideMark/>
          </w:tcPr>
          <w:p w14:paraId="1EF9926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114 </w:t>
            </w:r>
          </w:p>
        </w:tc>
        <w:tc>
          <w:tcPr>
            <w:tcW w:w="327" w:type="pct"/>
            <w:tcBorders>
              <w:top w:val="nil"/>
              <w:left w:val="nil"/>
              <w:bottom w:val="single" w:sz="8" w:space="0" w:color="FFFFFF"/>
              <w:right w:val="single" w:sz="8" w:space="0" w:color="FFFFFF"/>
            </w:tcBorders>
            <w:shd w:val="clear" w:color="000000" w:fill="F2F2F2"/>
            <w:vAlign w:val="bottom"/>
            <w:hideMark/>
          </w:tcPr>
          <w:p w14:paraId="6772DC9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81 </w:t>
            </w:r>
          </w:p>
        </w:tc>
        <w:tc>
          <w:tcPr>
            <w:tcW w:w="327" w:type="pct"/>
            <w:tcBorders>
              <w:top w:val="nil"/>
              <w:left w:val="nil"/>
              <w:bottom w:val="single" w:sz="8" w:space="0" w:color="FFFFFF"/>
              <w:right w:val="single" w:sz="8" w:space="0" w:color="FFFFFF"/>
            </w:tcBorders>
            <w:shd w:val="clear" w:color="000000" w:fill="F2F2F2"/>
            <w:vAlign w:val="bottom"/>
            <w:hideMark/>
          </w:tcPr>
          <w:p w14:paraId="3C85CF9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478 </w:t>
            </w:r>
          </w:p>
        </w:tc>
        <w:tc>
          <w:tcPr>
            <w:tcW w:w="472" w:type="pct"/>
            <w:tcBorders>
              <w:top w:val="nil"/>
              <w:left w:val="nil"/>
              <w:bottom w:val="single" w:sz="8" w:space="0" w:color="FFFFFF"/>
              <w:right w:val="single" w:sz="8" w:space="0" w:color="FFFFFF"/>
            </w:tcBorders>
            <w:shd w:val="clear" w:color="000000" w:fill="F2F2F2"/>
            <w:vAlign w:val="bottom"/>
            <w:hideMark/>
          </w:tcPr>
          <w:p w14:paraId="7479D74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1.693</w:t>
            </w:r>
          </w:p>
        </w:tc>
        <w:tc>
          <w:tcPr>
            <w:tcW w:w="467" w:type="pct"/>
            <w:tcBorders>
              <w:top w:val="nil"/>
              <w:left w:val="nil"/>
              <w:bottom w:val="single" w:sz="8" w:space="0" w:color="FFFFFF"/>
              <w:right w:val="single" w:sz="8" w:space="0" w:color="FFFFFF"/>
            </w:tcBorders>
            <w:shd w:val="clear" w:color="000000" w:fill="F2F2F2"/>
            <w:vAlign w:val="bottom"/>
            <w:hideMark/>
          </w:tcPr>
          <w:p w14:paraId="0144AF9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2.569</w:t>
            </w:r>
          </w:p>
        </w:tc>
      </w:tr>
      <w:tr w:rsidR="00A26BD9" w:rsidRPr="007B2FEA" w14:paraId="282FDEE9"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546B707C"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31 a 60 dias </w:t>
            </w:r>
          </w:p>
        </w:tc>
        <w:tc>
          <w:tcPr>
            <w:tcW w:w="327" w:type="pct"/>
            <w:tcBorders>
              <w:top w:val="nil"/>
              <w:left w:val="nil"/>
              <w:bottom w:val="single" w:sz="8" w:space="0" w:color="FFFFFF"/>
              <w:right w:val="single" w:sz="8" w:space="0" w:color="FFFFFF"/>
            </w:tcBorders>
            <w:shd w:val="clear" w:color="000000" w:fill="F2F2F2"/>
            <w:vAlign w:val="bottom"/>
            <w:hideMark/>
          </w:tcPr>
          <w:p w14:paraId="38C71A2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4943A44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430254F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 </w:t>
            </w:r>
          </w:p>
        </w:tc>
        <w:tc>
          <w:tcPr>
            <w:tcW w:w="327" w:type="pct"/>
            <w:tcBorders>
              <w:top w:val="nil"/>
              <w:left w:val="nil"/>
              <w:bottom w:val="single" w:sz="8" w:space="0" w:color="FFFFFF"/>
              <w:right w:val="single" w:sz="8" w:space="0" w:color="FFFFFF"/>
            </w:tcBorders>
            <w:shd w:val="clear" w:color="000000" w:fill="F2F2F2"/>
            <w:vAlign w:val="bottom"/>
            <w:hideMark/>
          </w:tcPr>
          <w:p w14:paraId="4B83714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266 </w:t>
            </w:r>
          </w:p>
        </w:tc>
        <w:tc>
          <w:tcPr>
            <w:tcW w:w="327" w:type="pct"/>
            <w:tcBorders>
              <w:top w:val="nil"/>
              <w:left w:val="nil"/>
              <w:bottom w:val="single" w:sz="8" w:space="0" w:color="FFFFFF"/>
              <w:right w:val="single" w:sz="8" w:space="0" w:color="FFFFFF"/>
            </w:tcBorders>
            <w:shd w:val="clear" w:color="000000" w:fill="F2F2F2"/>
            <w:vAlign w:val="bottom"/>
            <w:hideMark/>
          </w:tcPr>
          <w:p w14:paraId="0C9CDAC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198 </w:t>
            </w:r>
          </w:p>
        </w:tc>
        <w:tc>
          <w:tcPr>
            <w:tcW w:w="327" w:type="pct"/>
            <w:tcBorders>
              <w:top w:val="nil"/>
              <w:left w:val="nil"/>
              <w:bottom w:val="single" w:sz="8" w:space="0" w:color="FFFFFF"/>
              <w:right w:val="single" w:sz="8" w:space="0" w:color="FFFFFF"/>
            </w:tcBorders>
            <w:shd w:val="clear" w:color="000000" w:fill="F2F2F2"/>
            <w:vAlign w:val="bottom"/>
            <w:hideMark/>
          </w:tcPr>
          <w:p w14:paraId="7881CA0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206 </w:t>
            </w:r>
          </w:p>
        </w:tc>
        <w:tc>
          <w:tcPr>
            <w:tcW w:w="327" w:type="pct"/>
            <w:tcBorders>
              <w:top w:val="nil"/>
              <w:left w:val="nil"/>
              <w:bottom w:val="single" w:sz="8" w:space="0" w:color="FFFFFF"/>
              <w:right w:val="single" w:sz="8" w:space="0" w:color="FFFFFF"/>
            </w:tcBorders>
            <w:shd w:val="clear" w:color="000000" w:fill="F2F2F2"/>
            <w:vAlign w:val="bottom"/>
            <w:hideMark/>
          </w:tcPr>
          <w:p w14:paraId="263132A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138 </w:t>
            </w:r>
          </w:p>
        </w:tc>
        <w:tc>
          <w:tcPr>
            <w:tcW w:w="327" w:type="pct"/>
            <w:tcBorders>
              <w:top w:val="nil"/>
              <w:left w:val="nil"/>
              <w:bottom w:val="single" w:sz="8" w:space="0" w:color="FFFFFF"/>
              <w:right w:val="single" w:sz="8" w:space="0" w:color="FFFFFF"/>
            </w:tcBorders>
            <w:shd w:val="clear" w:color="000000" w:fill="F2F2F2"/>
            <w:vAlign w:val="bottom"/>
            <w:hideMark/>
          </w:tcPr>
          <w:p w14:paraId="4872350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110 </w:t>
            </w:r>
          </w:p>
        </w:tc>
        <w:tc>
          <w:tcPr>
            <w:tcW w:w="327" w:type="pct"/>
            <w:tcBorders>
              <w:top w:val="nil"/>
              <w:left w:val="nil"/>
              <w:bottom w:val="single" w:sz="8" w:space="0" w:color="FFFFFF"/>
              <w:right w:val="single" w:sz="8" w:space="0" w:color="FFFFFF"/>
            </w:tcBorders>
            <w:shd w:val="clear" w:color="000000" w:fill="F2F2F2"/>
            <w:vAlign w:val="bottom"/>
            <w:hideMark/>
          </w:tcPr>
          <w:p w14:paraId="6068EBA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550 </w:t>
            </w:r>
          </w:p>
        </w:tc>
        <w:tc>
          <w:tcPr>
            <w:tcW w:w="472" w:type="pct"/>
            <w:tcBorders>
              <w:top w:val="nil"/>
              <w:left w:val="nil"/>
              <w:bottom w:val="single" w:sz="8" w:space="0" w:color="FFFFFF"/>
              <w:right w:val="single" w:sz="8" w:space="0" w:color="FFFFFF"/>
            </w:tcBorders>
            <w:shd w:val="clear" w:color="000000" w:fill="F2F2F2"/>
            <w:vAlign w:val="bottom"/>
            <w:hideMark/>
          </w:tcPr>
          <w:p w14:paraId="3425B35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1.472</w:t>
            </w:r>
          </w:p>
        </w:tc>
        <w:tc>
          <w:tcPr>
            <w:tcW w:w="467" w:type="pct"/>
            <w:tcBorders>
              <w:top w:val="nil"/>
              <w:left w:val="nil"/>
              <w:bottom w:val="single" w:sz="8" w:space="0" w:color="FFFFFF"/>
              <w:right w:val="single" w:sz="8" w:space="0" w:color="FFFFFF"/>
            </w:tcBorders>
            <w:shd w:val="clear" w:color="000000" w:fill="F2F2F2"/>
            <w:vAlign w:val="bottom"/>
            <w:hideMark/>
          </w:tcPr>
          <w:p w14:paraId="255E27F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1.456</w:t>
            </w:r>
          </w:p>
        </w:tc>
      </w:tr>
      <w:tr w:rsidR="00A26BD9" w:rsidRPr="007B2FEA" w14:paraId="028C8835"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4F87629E"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61 a 90 dias </w:t>
            </w:r>
          </w:p>
        </w:tc>
        <w:tc>
          <w:tcPr>
            <w:tcW w:w="327" w:type="pct"/>
            <w:tcBorders>
              <w:top w:val="nil"/>
              <w:left w:val="nil"/>
              <w:bottom w:val="single" w:sz="8" w:space="0" w:color="FFFFFF"/>
              <w:right w:val="single" w:sz="8" w:space="0" w:color="FFFFFF"/>
            </w:tcBorders>
            <w:shd w:val="clear" w:color="000000" w:fill="F2F2F2"/>
            <w:vAlign w:val="bottom"/>
            <w:hideMark/>
          </w:tcPr>
          <w:p w14:paraId="17DF164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646745B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68EA4AB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7F41CC2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58 </w:t>
            </w:r>
          </w:p>
        </w:tc>
        <w:tc>
          <w:tcPr>
            <w:tcW w:w="327" w:type="pct"/>
            <w:tcBorders>
              <w:top w:val="nil"/>
              <w:left w:val="nil"/>
              <w:bottom w:val="single" w:sz="8" w:space="0" w:color="FFFFFF"/>
              <w:right w:val="single" w:sz="8" w:space="0" w:color="FFFFFF"/>
            </w:tcBorders>
            <w:shd w:val="clear" w:color="000000" w:fill="F2F2F2"/>
            <w:vAlign w:val="bottom"/>
            <w:hideMark/>
          </w:tcPr>
          <w:p w14:paraId="1A4328A1"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165 </w:t>
            </w:r>
          </w:p>
        </w:tc>
        <w:tc>
          <w:tcPr>
            <w:tcW w:w="327" w:type="pct"/>
            <w:tcBorders>
              <w:top w:val="nil"/>
              <w:left w:val="nil"/>
              <w:bottom w:val="single" w:sz="8" w:space="0" w:color="FFFFFF"/>
              <w:right w:val="single" w:sz="8" w:space="0" w:color="FFFFFF"/>
            </w:tcBorders>
            <w:shd w:val="clear" w:color="000000" w:fill="F2F2F2"/>
            <w:vAlign w:val="bottom"/>
            <w:hideMark/>
          </w:tcPr>
          <w:p w14:paraId="1D7A5E3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191 </w:t>
            </w:r>
          </w:p>
        </w:tc>
        <w:tc>
          <w:tcPr>
            <w:tcW w:w="327" w:type="pct"/>
            <w:tcBorders>
              <w:top w:val="nil"/>
              <w:left w:val="nil"/>
              <w:bottom w:val="single" w:sz="8" w:space="0" w:color="FFFFFF"/>
              <w:right w:val="single" w:sz="8" w:space="0" w:color="FFFFFF"/>
            </w:tcBorders>
            <w:shd w:val="clear" w:color="000000" w:fill="F2F2F2"/>
            <w:vAlign w:val="bottom"/>
            <w:hideMark/>
          </w:tcPr>
          <w:p w14:paraId="7A7D208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112 </w:t>
            </w:r>
          </w:p>
        </w:tc>
        <w:tc>
          <w:tcPr>
            <w:tcW w:w="327" w:type="pct"/>
            <w:tcBorders>
              <w:top w:val="nil"/>
              <w:left w:val="nil"/>
              <w:bottom w:val="single" w:sz="8" w:space="0" w:color="FFFFFF"/>
              <w:right w:val="single" w:sz="8" w:space="0" w:color="FFFFFF"/>
            </w:tcBorders>
            <w:shd w:val="clear" w:color="000000" w:fill="F2F2F2"/>
            <w:vAlign w:val="bottom"/>
            <w:hideMark/>
          </w:tcPr>
          <w:p w14:paraId="2D55858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103 </w:t>
            </w:r>
          </w:p>
        </w:tc>
        <w:tc>
          <w:tcPr>
            <w:tcW w:w="327" w:type="pct"/>
            <w:tcBorders>
              <w:top w:val="nil"/>
              <w:left w:val="nil"/>
              <w:bottom w:val="single" w:sz="8" w:space="0" w:color="FFFFFF"/>
              <w:right w:val="single" w:sz="8" w:space="0" w:color="FFFFFF"/>
            </w:tcBorders>
            <w:shd w:val="clear" w:color="000000" w:fill="F2F2F2"/>
            <w:vAlign w:val="bottom"/>
            <w:hideMark/>
          </w:tcPr>
          <w:p w14:paraId="44F06595"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468 </w:t>
            </w:r>
          </w:p>
        </w:tc>
        <w:tc>
          <w:tcPr>
            <w:tcW w:w="472" w:type="pct"/>
            <w:tcBorders>
              <w:top w:val="nil"/>
              <w:left w:val="nil"/>
              <w:bottom w:val="single" w:sz="8" w:space="0" w:color="FFFFFF"/>
              <w:right w:val="single" w:sz="8" w:space="0" w:color="FFFFFF"/>
            </w:tcBorders>
            <w:shd w:val="clear" w:color="000000" w:fill="F2F2F2"/>
            <w:vAlign w:val="bottom"/>
            <w:hideMark/>
          </w:tcPr>
          <w:p w14:paraId="5575E14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1.097</w:t>
            </w:r>
          </w:p>
        </w:tc>
        <w:tc>
          <w:tcPr>
            <w:tcW w:w="467" w:type="pct"/>
            <w:tcBorders>
              <w:top w:val="nil"/>
              <w:left w:val="nil"/>
              <w:bottom w:val="single" w:sz="8" w:space="0" w:color="FFFFFF"/>
              <w:right w:val="single" w:sz="8" w:space="0" w:color="FFFFFF"/>
            </w:tcBorders>
            <w:shd w:val="clear" w:color="000000" w:fill="F2F2F2"/>
            <w:vAlign w:val="bottom"/>
            <w:hideMark/>
          </w:tcPr>
          <w:p w14:paraId="2650BDC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1.071</w:t>
            </w:r>
          </w:p>
        </w:tc>
      </w:tr>
      <w:tr w:rsidR="00A26BD9" w:rsidRPr="007B2FEA" w14:paraId="1501102A"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64520CBA"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91 a 180 dias </w:t>
            </w:r>
          </w:p>
        </w:tc>
        <w:tc>
          <w:tcPr>
            <w:tcW w:w="327" w:type="pct"/>
            <w:tcBorders>
              <w:top w:val="nil"/>
              <w:left w:val="nil"/>
              <w:bottom w:val="single" w:sz="8" w:space="0" w:color="FFFFFF"/>
              <w:right w:val="single" w:sz="8" w:space="0" w:color="FFFFFF"/>
            </w:tcBorders>
            <w:shd w:val="clear" w:color="000000" w:fill="F2F2F2"/>
            <w:vAlign w:val="bottom"/>
            <w:hideMark/>
          </w:tcPr>
          <w:p w14:paraId="3ABF339C"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542BB1B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2B4D0B8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45C0ECC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31 </w:t>
            </w:r>
          </w:p>
        </w:tc>
        <w:tc>
          <w:tcPr>
            <w:tcW w:w="327" w:type="pct"/>
            <w:tcBorders>
              <w:top w:val="nil"/>
              <w:left w:val="nil"/>
              <w:bottom w:val="single" w:sz="8" w:space="0" w:color="FFFFFF"/>
              <w:right w:val="single" w:sz="8" w:space="0" w:color="FFFFFF"/>
            </w:tcBorders>
            <w:shd w:val="clear" w:color="000000" w:fill="F2F2F2"/>
            <w:vAlign w:val="bottom"/>
            <w:hideMark/>
          </w:tcPr>
          <w:p w14:paraId="15494061"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73 </w:t>
            </w:r>
          </w:p>
        </w:tc>
        <w:tc>
          <w:tcPr>
            <w:tcW w:w="327" w:type="pct"/>
            <w:tcBorders>
              <w:top w:val="nil"/>
              <w:left w:val="nil"/>
              <w:bottom w:val="single" w:sz="8" w:space="0" w:color="FFFFFF"/>
              <w:right w:val="single" w:sz="8" w:space="0" w:color="FFFFFF"/>
            </w:tcBorders>
            <w:shd w:val="clear" w:color="000000" w:fill="F2F2F2"/>
            <w:vAlign w:val="bottom"/>
            <w:hideMark/>
          </w:tcPr>
          <w:p w14:paraId="36377CC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241 </w:t>
            </w:r>
          </w:p>
        </w:tc>
        <w:tc>
          <w:tcPr>
            <w:tcW w:w="327" w:type="pct"/>
            <w:tcBorders>
              <w:top w:val="nil"/>
              <w:left w:val="nil"/>
              <w:bottom w:val="single" w:sz="8" w:space="0" w:color="FFFFFF"/>
              <w:right w:val="single" w:sz="8" w:space="0" w:color="FFFFFF"/>
            </w:tcBorders>
            <w:shd w:val="clear" w:color="000000" w:fill="F2F2F2"/>
            <w:vAlign w:val="bottom"/>
            <w:hideMark/>
          </w:tcPr>
          <w:p w14:paraId="09BB2A07"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289 </w:t>
            </w:r>
          </w:p>
        </w:tc>
        <w:tc>
          <w:tcPr>
            <w:tcW w:w="327" w:type="pct"/>
            <w:tcBorders>
              <w:top w:val="nil"/>
              <w:left w:val="nil"/>
              <w:bottom w:val="single" w:sz="8" w:space="0" w:color="FFFFFF"/>
              <w:right w:val="single" w:sz="8" w:space="0" w:color="FFFFFF"/>
            </w:tcBorders>
            <w:shd w:val="clear" w:color="000000" w:fill="F2F2F2"/>
            <w:vAlign w:val="bottom"/>
            <w:hideMark/>
          </w:tcPr>
          <w:p w14:paraId="6C47FD7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326 </w:t>
            </w:r>
          </w:p>
        </w:tc>
        <w:tc>
          <w:tcPr>
            <w:tcW w:w="327" w:type="pct"/>
            <w:tcBorders>
              <w:top w:val="nil"/>
              <w:left w:val="nil"/>
              <w:bottom w:val="single" w:sz="8" w:space="0" w:color="FFFFFF"/>
              <w:right w:val="single" w:sz="8" w:space="0" w:color="FFFFFF"/>
            </w:tcBorders>
            <w:shd w:val="clear" w:color="000000" w:fill="F2F2F2"/>
            <w:vAlign w:val="bottom"/>
            <w:hideMark/>
          </w:tcPr>
          <w:p w14:paraId="20D2F361"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1.180 </w:t>
            </w:r>
          </w:p>
        </w:tc>
        <w:tc>
          <w:tcPr>
            <w:tcW w:w="472" w:type="pct"/>
            <w:tcBorders>
              <w:top w:val="nil"/>
              <w:left w:val="nil"/>
              <w:bottom w:val="single" w:sz="8" w:space="0" w:color="FFFFFF"/>
              <w:right w:val="single" w:sz="8" w:space="0" w:color="FFFFFF"/>
            </w:tcBorders>
            <w:shd w:val="clear" w:color="000000" w:fill="F2F2F2"/>
            <w:vAlign w:val="bottom"/>
            <w:hideMark/>
          </w:tcPr>
          <w:p w14:paraId="57CF988B"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2.140</w:t>
            </w:r>
          </w:p>
        </w:tc>
        <w:tc>
          <w:tcPr>
            <w:tcW w:w="467" w:type="pct"/>
            <w:tcBorders>
              <w:top w:val="nil"/>
              <w:left w:val="nil"/>
              <w:bottom w:val="single" w:sz="8" w:space="0" w:color="FFFFFF"/>
              <w:right w:val="single" w:sz="8" w:space="0" w:color="FFFFFF"/>
            </w:tcBorders>
            <w:shd w:val="clear" w:color="000000" w:fill="F2F2F2"/>
            <w:vAlign w:val="bottom"/>
            <w:hideMark/>
          </w:tcPr>
          <w:p w14:paraId="521BF13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1.959</w:t>
            </w:r>
          </w:p>
        </w:tc>
      </w:tr>
      <w:tr w:rsidR="00A26BD9" w:rsidRPr="007B2FEA" w14:paraId="2024FC7B"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64D5DE8B"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181 a 360 dias </w:t>
            </w:r>
          </w:p>
        </w:tc>
        <w:tc>
          <w:tcPr>
            <w:tcW w:w="327" w:type="pct"/>
            <w:tcBorders>
              <w:top w:val="nil"/>
              <w:left w:val="nil"/>
              <w:bottom w:val="single" w:sz="8" w:space="0" w:color="FFFFFF"/>
              <w:right w:val="single" w:sz="8" w:space="0" w:color="FFFFFF"/>
            </w:tcBorders>
            <w:shd w:val="clear" w:color="000000" w:fill="F2F2F2"/>
            <w:vAlign w:val="bottom"/>
            <w:hideMark/>
          </w:tcPr>
          <w:p w14:paraId="7BC758AD"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29A1F16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44B7400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45213D0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272F8E5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6673593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81 </w:t>
            </w:r>
          </w:p>
        </w:tc>
        <w:tc>
          <w:tcPr>
            <w:tcW w:w="327" w:type="pct"/>
            <w:tcBorders>
              <w:top w:val="nil"/>
              <w:left w:val="nil"/>
              <w:bottom w:val="single" w:sz="8" w:space="0" w:color="FFFFFF"/>
              <w:right w:val="single" w:sz="8" w:space="0" w:color="FFFFFF"/>
            </w:tcBorders>
            <w:shd w:val="clear" w:color="000000" w:fill="F2F2F2"/>
            <w:vAlign w:val="bottom"/>
            <w:hideMark/>
          </w:tcPr>
          <w:p w14:paraId="7231AD9A"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91 </w:t>
            </w:r>
          </w:p>
        </w:tc>
        <w:tc>
          <w:tcPr>
            <w:tcW w:w="327" w:type="pct"/>
            <w:tcBorders>
              <w:top w:val="nil"/>
              <w:left w:val="nil"/>
              <w:bottom w:val="single" w:sz="8" w:space="0" w:color="FFFFFF"/>
              <w:right w:val="single" w:sz="8" w:space="0" w:color="FFFFFF"/>
            </w:tcBorders>
            <w:shd w:val="clear" w:color="000000" w:fill="F2F2F2"/>
            <w:vAlign w:val="bottom"/>
            <w:hideMark/>
          </w:tcPr>
          <w:p w14:paraId="76DDCFF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73 </w:t>
            </w:r>
          </w:p>
        </w:tc>
        <w:tc>
          <w:tcPr>
            <w:tcW w:w="327" w:type="pct"/>
            <w:tcBorders>
              <w:top w:val="nil"/>
              <w:left w:val="nil"/>
              <w:bottom w:val="single" w:sz="8" w:space="0" w:color="FFFFFF"/>
              <w:right w:val="single" w:sz="8" w:space="0" w:color="FFFFFF"/>
            </w:tcBorders>
            <w:shd w:val="clear" w:color="000000" w:fill="F2F2F2"/>
            <w:vAlign w:val="bottom"/>
            <w:hideMark/>
          </w:tcPr>
          <w:p w14:paraId="36816EE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1.284 </w:t>
            </w:r>
          </w:p>
        </w:tc>
        <w:tc>
          <w:tcPr>
            <w:tcW w:w="472" w:type="pct"/>
            <w:tcBorders>
              <w:top w:val="nil"/>
              <w:left w:val="nil"/>
              <w:bottom w:val="single" w:sz="8" w:space="0" w:color="FFFFFF"/>
              <w:right w:val="single" w:sz="8" w:space="0" w:color="FFFFFF"/>
            </w:tcBorders>
            <w:shd w:val="clear" w:color="000000" w:fill="F2F2F2"/>
            <w:vAlign w:val="bottom"/>
            <w:hideMark/>
          </w:tcPr>
          <w:p w14:paraId="1E89A60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1.529</w:t>
            </w:r>
          </w:p>
        </w:tc>
        <w:tc>
          <w:tcPr>
            <w:tcW w:w="467" w:type="pct"/>
            <w:tcBorders>
              <w:top w:val="nil"/>
              <w:left w:val="nil"/>
              <w:bottom w:val="single" w:sz="8" w:space="0" w:color="FFFFFF"/>
              <w:right w:val="single" w:sz="8" w:space="0" w:color="FFFFFF"/>
            </w:tcBorders>
            <w:shd w:val="clear" w:color="000000" w:fill="F2F2F2"/>
            <w:vAlign w:val="bottom"/>
            <w:hideMark/>
          </w:tcPr>
          <w:p w14:paraId="21B4621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2.139</w:t>
            </w:r>
          </w:p>
        </w:tc>
      </w:tr>
      <w:tr w:rsidR="00A26BD9" w:rsidRPr="007B2FEA" w14:paraId="7EEFABF0" w14:textId="77777777" w:rsidTr="00BC1655">
        <w:tc>
          <w:tcPr>
            <w:tcW w:w="1118" w:type="pct"/>
            <w:tcBorders>
              <w:top w:val="nil"/>
              <w:left w:val="single" w:sz="8" w:space="0" w:color="FFFFFF"/>
              <w:bottom w:val="single" w:sz="8" w:space="0" w:color="FFFFFF"/>
              <w:right w:val="single" w:sz="8" w:space="0" w:color="FFFFFF"/>
            </w:tcBorders>
            <w:shd w:val="clear" w:color="000000" w:fill="F2F2F2"/>
            <w:vAlign w:val="bottom"/>
            <w:hideMark/>
          </w:tcPr>
          <w:p w14:paraId="45F6BD85" w14:textId="77777777" w:rsidR="00A26BD9" w:rsidRPr="007B2FEA" w:rsidRDefault="00A26BD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Acima de 360 dias </w:t>
            </w:r>
          </w:p>
        </w:tc>
        <w:tc>
          <w:tcPr>
            <w:tcW w:w="327" w:type="pct"/>
            <w:tcBorders>
              <w:top w:val="nil"/>
              <w:left w:val="nil"/>
              <w:bottom w:val="single" w:sz="8" w:space="0" w:color="FFFFFF"/>
              <w:right w:val="single" w:sz="8" w:space="0" w:color="FFFFFF"/>
            </w:tcBorders>
            <w:shd w:val="clear" w:color="000000" w:fill="F2F2F2"/>
            <w:vAlign w:val="bottom"/>
            <w:hideMark/>
          </w:tcPr>
          <w:p w14:paraId="25D1720E"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6F115BA6"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07F5E3F9"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7F3773E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0D65C0A8"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139CA3CF"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7B44E73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1D66C023"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bottom"/>
            <w:hideMark/>
          </w:tcPr>
          <w:p w14:paraId="09E5B724"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111 </w:t>
            </w:r>
          </w:p>
        </w:tc>
        <w:tc>
          <w:tcPr>
            <w:tcW w:w="472" w:type="pct"/>
            <w:tcBorders>
              <w:top w:val="nil"/>
              <w:left w:val="nil"/>
              <w:bottom w:val="single" w:sz="8" w:space="0" w:color="FFFFFF"/>
              <w:right w:val="single" w:sz="8" w:space="0" w:color="FFFFFF"/>
            </w:tcBorders>
            <w:shd w:val="clear" w:color="000000" w:fill="F2F2F2"/>
            <w:vAlign w:val="bottom"/>
            <w:hideMark/>
          </w:tcPr>
          <w:p w14:paraId="4CAF8AF0"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111</w:t>
            </w:r>
          </w:p>
        </w:tc>
        <w:tc>
          <w:tcPr>
            <w:tcW w:w="467" w:type="pct"/>
            <w:tcBorders>
              <w:top w:val="nil"/>
              <w:left w:val="nil"/>
              <w:bottom w:val="single" w:sz="8" w:space="0" w:color="FFFFFF"/>
              <w:right w:val="single" w:sz="8" w:space="0" w:color="FFFFFF"/>
            </w:tcBorders>
            <w:shd w:val="clear" w:color="000000" w:fill="F2F2F2"/>
            <w:vAlign w:val="bottom"/>
            <w:hideMark/>
          </w:tcPr>
          <w:p w14:paraId="0571EF22" w14:textId="77777777" w:rsidR="00A26BD9" w:rsidRPr="007B2FEA" w:rsidRDefault="00A26BD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112</w:t>
            </w:r>
          </w:p>
        </w:tc>
      </w:tr>
      <w:tr w:rsidR="00A26BD9" w:rsidRPr="007B2FEA" w14:paraId="7AE39E19" w14:textId="77777777" w:rsidTr="00BC1655">
        <w:tc>
          <w:tcPr>
            <w:tcW w:w="1118" w:type="pct"/>
            <w:tcBorders>
              <w:top w:val="nil"/>
              <w:left w:val="single" w:sz="8" w:space="0" w:color="FFFFFF"/>
              <w:bottom w:val="single" w:sz="8" w:space="0" w:color="FFFFFF"/>
              <w:right w:val="single" w:sz="8" w:space="0" w:color="FFFFFF"/>
            </w:tcBorders>
            <w:shd w:val="clear" w:color="000000" w:fill="A6A6A6"/>
            <w:vAlign w:val="bottom"/>
            <w:hideMark/>
          </w:tcPr>
          <w:p w14:paraId="4BA4060E" w14:textId="77777777" w:rsidR="00A26BD9" w:rsidRPr="007B2FEA" w:rsidRDefault="00A26BD9"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Total geral em 30/06/2024</w:t>
            </w:r>
          </w:p>
        </w:tc>
        <w:tc>
          <w:tcPr>
            <w:tcW w:w="327" w:type="pct"/>
            <w:tcBorders>
              <w:top w:val="nil"/>
              <w:left w:val="nil"/>
              <w:bottom w:val="single" w:sz="8" w:space="0" w:color="FFFFFF"/>
              <w:right w:val="single" w:sz="8" w:space="0" w:color="FFFFFF"/>
            </w:tcBorders>
            <w:shd w:val="clear" w:color="000000" w:fill="A6A6A6"/>
            <w:vAlign w:val="bottom"/>
            <w:hideMark/>
          </w:tcPr>
          <w:p w14:paraId="6E892844"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176.270</w:t>
            </w:r>
          </w:p>
        </w:tc>
        <w:tc>
          <w:tcPr>
            <w:tcW w:w="327" w:type="pct"/>
            <w:tcBorders>
              <w:top w:val="nil"/>
              <w:left w:val="nil"/>
              <w:bottom w:val="single" w:sz="8" w:space="0" w:color="FFFFFF"/>
              <w:right w:val="single" w:sz="8" w:space="0" w:color="FFFFFF"/>
            </w:tcBorders>
            <w:shd w:val="clear" w:color="000000" w:fill="A6A6A6"/>
            <w:vAlign w:val="bottom"/>
            <w:hideMark/>
          </w:tcPr>
          <w:p w14:paraId="1EDAA919"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967.581</w:t>
            </w:r>
          </w:p>
        </w:tc>
        <w:tc>
          <w:tcPr>
            <w:tcW w:w="327" w:type="pct"/>
            <w:tcBorders>
              <w:top w:val="nil"/>
              <w:left w:val="nil"/>
              <w:bottom w:val="single" w:sz="8" w:space="0" w:color="FFFFFF"/>
              <w:right w:val="single" w:sz="8" w:space="0" w:color="FFFFFF"/>
            </w:tcBorders>
            <w:shd w:val="clear" w:color="000000" w:fill="A6A6A6"/>
            <w:vAlign w:val="bottom"/>
            <w:hideMark/>
          </w:tcPr>
          <w:p w14:paraId="4595E93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274.607</w:t>
            </w:r>
          </w:p>
        </w:tc>
        <w:tc>
          <w:tcPr>
            <w:tcW w:w="327" w:type="pct"/>
            <w:tcBorders>
              <w:top w:val="nil"/>
              <w:left w:val="nil"/>
              <w:bottom w:val="single" w:sz="8" w:space="0" w:color="FFFFFF"/>
              <w:right w:val="single" w:sz="8" w:space="0" w:color="FFFFFF"/>
            </w:tcBorders>
            <w:shd w:val="clear" w:color="000000" w:fill="A6A6A6"/>
            <w:vAlign w:val="bottom"/>
            <w:hideMark/>
          </w:tcPr>
          <w:p w14:paraId="2321BC1A"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78.634</w:t>
            </w:r>
          </w:p>
        </w:tc>
        <w:tc>
          <w:tcPr>
            <w:tcW w:w="327" w:type="pct"/>
            <w:tcBorders>
              <w:top w:val="nil"/>
              <w:left w:val="nil"/>
              <w:bottom w:val="single" w:sz="8" w:space="0" w:color="FFFFFF"/>
              <w:right w:val="single" w:sz="8" w:space="0" w:color="FFFFFF"/>
            </w:tcBorders>
            <w:shd w:val="clear" w:color="000000" w:fill="A6A6A6"/>
            <w:vAlign w:val="bottom"/>
            <w:hideMark/>
          </w:tcPr>
          <w:p w14:paraId="6039FD59"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14.736</w:t>
            </w:r>
          </w:p>
        </w:tc>
        <w:tc>
          <w:tcPr>
            <w:tcW w:w="327" w:type="pct"/>
            <w:tcBorders>
              <w:top w:val="nil"/>
              <w:left w:val="nil"/>
              <w:bottom w:val="single" w:sz="8" w:space="0" w:color="FFFFFF"/>
              <w:right w:val="single" w:sz="8" w:space="0" w:color="FFFFFF"/>
            </w:tcBorders>
            <w:shd w:val="clear" w:color="000000" w:fill="A6A6A6"/>
            <w:vAlign w:val="bottom"/>
            <w:hideMark/>
          </w:tcPr>
          <w:p w14:paraId="2BB9193F"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10.837</w:t>
            </w:r>
          </w:p>
        </w:tc>
        <w:tc>
          <w:tcPr>
            <w:tcW w:w="327" w:type="pct"/>
            <w:tcBorders>
              <w:top w:val="nil"/>
              <w:left w:val="nil"/>
              <w:bottom w:val="single" w:sz="8" w:space="0" w:color="FFFFFF"/>
              <w:right w:val="single" w:sz="8" w:space="0" w:color="FFFFFF"/>
            </w:tcBorders>
            <w:shd w:val="clear" w:color="000000" w:fill="A6A6A6"/>
            <w:vAlign w:val="bottom"/>
            <w:hideMark/>
          </w:tcPr>
          <w:p w14:paraId="770A5E86"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7.446</w:t>
            </w:r>
          </w:p>
        </w:tc>
        <w:tc>
          <w:tcPr>
            <w:tcW w:w="327" w:type="pct"/>
            <w:tcBorders>
              <w:top w:val="nil"/>
              <w:left w:val="nil"/>
              <w:bottom w:val="single" w:sz="8" w:space="0" w:color="FFFFFF"/>
              <w:right w:val="single" w:sz="8" w:space="0" w:color="FFFFFF"/>
            </w:tcBorders>
            <w:shd w:val="clear" w:color="000000" w:fill="A6A6A6"/>
            <w:vAlign w:val="bottom"/>
            <w:hideMark/>
          </w:tcPr>
          <w:p w14:paraId="63D9364F"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6.096</w:t>
            </w:r>
          </w:p>
        </w:tc>
        <w:tc>
          <w:tcPr>
            <w:tcW w:w="327" w:type="pct"/>
            <w:tcBorders>
              <w:top w:val="nil"/>
              <w:left w:val="nil"/>
              <w:bottom w:val="single" w:sz="8" w:space="0" w:color="FFFFFF"/>
              <w:right w:val="single" w:sz="8" w:space="0" w:color="FFFFFF"/>
            </w:tcBorders>
            <w:shd w:val="clear" w:color="000000" w:fill="A6A6A6"/>
            <w:vAlign w:val="bottom"/>
            <w:hideMark/>
          </w:tcPr>
          <w:p w14:paraId="1F0569D1"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39.852</w:t>
            </w:r>
          </w:p>
        </w:tc>
        <w:tc>
          <w:tcPr>
            <w:tcW w:w="472" w:type="pct"/>
            <w:tcBorders>
              <w:top w:val="nil"/>
              <w:left w:val="nil"/>
              <w:bottom w:val="single" w:sz="8" w:space="0" w:color="FFFFFF"/>
              <w:right w:val="single" w:sz="8" w:space="0" w:color="FFFFFF"/>
            </w:tcBorders>
            <w:shd w:val="clear" w:color="000000" w:fill="A6A6A6"/>
            <w:vAlign w:val="bottom"/>
            <w:hideMark/>
          </w:tcPr>
          <w:p w14:paraId="2DB926BB"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1.576.059</w:t>
            </w:r>
          </w:p>
        </w:tc>
        <w:tc>
          <w:tcPr>
            <w:tcW w:w="467" w:type="pct"/>
            <w:tcBorders>
              <w:top w:val="nil"/>
              <w:left w:val="nil"/>
              <w:bottom w:val="single" w:sz="8" w:space="0" w:color="FFFFFF"/>
              <w:right w:val="single" w:sz="8" w:space="0" w:color="FFFFFF"/>
            </w:tcBorders>
            <w:shd w:val="clear" w:color="000000" w:fill="A6A6A6"/>
            <w:vAlign w:val="bottom"/>
            <w:hideMark/>
          </w:tcPr>
          <w:p w14:paraId="330FA96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r>
      <w:tr w:rsidR="00A26BD9" w:rsidRPr="007B2FEA" w14:paraId="1A046E8C" w14:textId="77777777" w:rsidTr="00BC1655">
        <w:tc>
          <w:tcPr>
            <w:tcW w:w="1118" w:type="pct"/>
            <w:tcBorders>
              <w:top w:val="nil"/>
              <w:left w:val="single" w:sz="8" w:space="0" w:color="FFFFFF"/>
              <w:bottom w:val="single" w:sz="8" w:space="0" w:color="FFFFFF"/>
              <w:right w:val="single" w:sz="8" w:space="0" w:color="FFFFFF"/>
            </w:tcBorders>
            <w:shd w:val="clear" w:color="000000" w:fill="A6A6A6"/>
            <w:vAlign w:val="bottom"/>
            <w:hideMark/>
          </w:tcPr>
          <w:p w14:paraId="09352DAE" w14:textId="77777777" w:rsidR="00A26BD9" w:rsidRPr="007B2FEA" w:rsidRDefault="00A26BD9"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Total geral em 31/12/2023</w:t>
            </w:r>
          </w:p>
        </w:tc>
        <w:tc>
          <w:tcPr>
            <w:tcW w:w="327" w:type="pct"/>
            <w:tcBorders>
              <w:top w:val="nil"/>
              <w:left w:val="nil"/>
              <w:bottom w:val="single" w:sz="8" w:space="0" w:color="FFFFFF"/>
              <w:right w:val="single" w:sz="8" w:space="0" w:color="FFFFFF"/>
            </w:tcBorders>
            <w:shd w:val="clear" w:color="000000" w:fill="A6A6A6"/>
            <w:vAlign w:val="bottom"/>
            <w:hideMark/>
          </w:tcPr>
          <w:p w14:paraId="582624C8"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140.110</w:t>
            </w:r>
          </w:p>
        </w:tc>
        <w:tc>
          <w:tcPr>
            <w:tcW w:w="327" w:type="pct"/>
            <w:tcBorders>
              <w:top w:val="nil"/>
              <w:left w:val="nil"/>
              <w:bottom w:val="single" w:sz="8" w:space="0" w:color="FFFFFF"/>
              <w:right w:val="single" w:sz="8" w:space="0" w:color="FFFFFF"/>
            </w:tcBorders>
            <w:shd w:val="clear" w:color="000000" w:fill="A6A6A6"/>
            <w:vAlign w:val="bottom"/>
            <w:hideMark/>
          </w:tcPr>
          <w:p w14:paraId="4A5DEBD1"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892.726</w:t>
            </w:r>
          </w:p>
        </w:tc>
        <w:tc>
          <w:tcPr>
            <w:tcW w:w="327" w:type="pct"/>
            <w:tcBorders>
              <w:top w:val="nil"/>
              <w:left w:val="nil"/>
              <w:bottom w:val="single" w:sz="8" w:space="0" w:color="FFFFFF"/>
              <w:right w:val="single" w:sz="8" w:space="0" w:color="FFFFFF"/>
            </w:tcBorders>
            <w:shd w:val="clear" w:color="000000" w:fill="A6A6A6"/>
            <w:vAlign w:val="bottom"/>
            <w:hideMark/>
          </w:tcPr>
          <w:p w14:paraId="102C7EA1"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249.855</w:t>
            </w:r>
          </w:p>
        </w:tc>
        <w:tc>
          <w:tcPr>
            <w:tcW w:w="327" w:type="pct"/>
            <w:tcBorders>
              <w:top w:val="nil"/>
              <w:left w:val="nil"/>
              <w:bottom w:val="single" w:sz="8" w:space="0" w:color="FFFFFF"/>
              <w:right w:val="single" w:sz="8" w:space="0" w:color="FFFFFF"/>
            </w:tcBorders>
            <w:shd w:val="clear" w:color="000000" w:fill="A6A6A6"/>
            <w:vAlign w:val="bottom"/>
            <w:hideMark/>
          </w:tcPr>
          <w:p w14:paraId="1602A7D4"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77.253</w:t>
            </w:r>
          </w:p>
        </w:tc>
        <w:tc>
          <w:tcPr>
            <w:tcW w:w="327" w:type="pct"/>
            <w:tcBorders>
              <w:top w:val="nil"/>
              <w:left w:val="nil"/>
              <w:bottom w:val="single" w:sz="8" w:space="0" w:color="FFFFFF"/>
              <w:right w:val="single" w:sz="8" w:space="0" w:color="FFFFFF"/>
            </w:tcBorders>
            <w:shd w:val="clear" w:color="000000" w:fill="A6A6A6"/>
            <w:vAlign w:val="bottom"/>
            <w:hideMark/>
          </w:tcPr>
          <w:p w14:paraId="7EED3279"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16.578</w:t>
            </w:r>
          </w:p>
        </w:tc>
        <w:tc>
          <w:tcPr>
            <w:tcW w:w="327" w:type="pct"/>
            <w:tcBorders>
              <w:top w:val="nil"/>
              <w:left w:val="nil"/>
              <w:bottom w:val="single" w:sz="8" w:space="0" w:color="FFFFFF"/>
              <w:right w:val="single" w:sz="8" w:space="0" w:color="FFFFFF"/>
            </w:tcBorders>
            <w:shd w:val="clear" w:color="000000" w:fill="A6A6A6"/>
            <w:vAlign w:val="bottom"/>
            <w:hideMark/>
          </w:tcPr>
          <w:p w14:paraId="6CB65094"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10.139</w:t>
            </w:r>
          </w:p>
        </w:tc>
        <w:tc>
          <w:tcPr>
            <w:tcW w:w="327" w:type="pct"/>
            <w:tcBorders>
              <w:top w:val="nil"/>
              <w:left w:val="nil"/>
              <w:bottom w:val="single" w:sz="8" w:space="0" w:color="FFFFFF"/>
              <w:right w:val="single" w:sz="8" w:space="0" w:color="FFFFFF"/>
            </w:tcBorders>
            <w:shd w:val="clear" w:color="000000" w:fill="A6A6A6"/>
            <w:vAlign w:val="bottom"/>
            <w:hideMark/>
          </w:tcPr>
          <w:p w14:paraId="293E2B16"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7.524</w:t>
            </w:r>
          </w:p>
        </w:tc>
        <w:tc>
          <w:tcPr>
            <w:tcW w:w="327" w:type="pct"/>
            <w:tcBorders>
              <w:top w:val="nil"/>
              <w:left w:val="nil"/>
              <w:bottom w:val="single" w:sz="8" w:space="0" w:color="FFFFFF"/>
              <w:right w:val="single" w:sz="8" w:space="0" w:color="FFFFFF"/>
            </w:tcBorders>
            <w:shd w:val="clear" w:color="000000" w:fill="A6A6A6"/>
            <w:vAlign w:val="bottom"/>
            <w:hideMark/>
          </w:tcPr>
          <w:p w14:paraId="5107C56E"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5.812</w:t>
            </w:r>
          </w:p>
        </w:tc>
        <w:tc>
          <w:tcPr>
            <w:tcW w:w="327" w:type="pct"/>
            <w:tcBorders>
              <w:top w:val="nil"/>
              <w:left w:val="nil"/>
              <w:bottom w:val="single" w:sz="8" w:space="0" w:color="FFFFFF"/>
              <w:right w:val="single" w:sz="8" w:space="0" w:color="FFFFFF"/>
            </w:tcBorders>
            <w:shd w:val="clear" w:color="000000" w:fill="A6A6A6"/>
            <w:vAlign w:val="bottom"/>
            <w:hideMark/>
          </w:tcPr>
          <w:p w14:paraId="322DF004"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42.667</w:t>
            </w:r>
          </w:p>
        </w:tc>
        <w:tc>
          <w:tcPr>
            <w:tcW w:w="472" w:type="pct"/>
            <w:tcBorders>
              <w:top w:val="nil"/>
              <w:left w:val="nil"/>
              <w:bottom w:val="single" w:sz="8" w:space="0" w:color="FFFFFF"/>
              <w:right w:val="single" w:sz="8" w:space="0" w:color="FFFFFF"/>
            </w:tcBorders>
            <w:shd w:val="clear" w:color="000000" w:fill="A6A6A6"/>
            <w:vAlign w:val="bottom"/>
            <w:hideMark/>
          </w:tcPr>
          <w:p w14:paraId="275DA83D"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467" w:type="pct"/>
            <w:tcBorders>
              <w:top w:val="nil"/>
              <w:left w:val="nil"/>
              <w:bottom w:val="single" w:sz="8" w:space="0" w:color="FFFFFF"/>
              <w:right w:val="single" w:sz="8" w:space="0" w:color="FFFFFF"/>
            </w:tcBorders>
            <w:shd w:val="clear" w:color="000000" w:fill="A6A6A6"/>
            <w:vAlign w:val="bottom"/>
            <w:hideMark/>
          </w:tcPr>
          <w:p w14:paraId="4F0BFD62" w14:textId="77777777" w:rsidR="00A26BD9" w:rsidRPr="007B2FEA" w:rsidRDefault="00A26BD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1.442.664</w:t>
            </w:r>
          </w:p>
        </w:tc>
      </w:tr>
    </w:tbl>
    <w:p w14:paraId="607B9B93" w14:textId="230E0C1E" w:rsidR="001039CD" w:rsidRPr="007B2FEA" w:rsidRDefault="001039CD" w:rsidP="004B625D">
      <w:pPr>
        <w:pStyle w:val="UmPontoNovo9"/>
        <w:numPr>
          <w:ilvl w:val="0"/>
          <w:numId w:val="0"/>
        </w:numPr>
        <w:tabs>
          <w:tab w:val="left" w:pos="9781"/>
        </w:tabs>
        <w:spacing w:after="0"/>
        <w:ind w:left="284"/>
        <w:jc w:val="right"/>
        <w:rPr>
          <w:rFonts w:ascii="Verdana" w:hAnsi="Verdana" w:cs="Arial"/>
          <w:sz w:val="12"/>
          <w:szCs w:val="12"/>
        </w:rPr>
      </w:pPr>
    </w:p>
    <w:p w14:paraId="390976B0" w14:textId="2DD1B0E2" w:rsidR="00492CFB" w:rsidRPr="007B2FEA" w:rsidRDefault="00B12C8E" w:rsidP="004B625D">
      <w:pPr>
        <w:pStyle w:val="UmPontoNovo9"/>
        <w:numPr>
          <w:ilvl w:val="3"/>
          <w:numId w:val="49"/>
        </w:numPr>
        <w:tabs>
          <w:tab w:val="left" w:pos="9781"/>
        </w:tabs>
        <w:spacing w:after="120"/>
        <w:ind w:left="284" w:hanging="284"/>
        <w:jc w:val="both"/>
        <w:rPr>
          <w:rFonts w:ascii="Verdana" w:hAnsi="Verdana" w:cs="Arial"/>
          <w:sz w:val="12"/>
          <w:szCs w:val="12"/>
        </w:rPr>
      </w:pPr>
      <w:r w:rsidRPr="007B2FEA">
        <w:rPr>
          <w:rFonts w:ascii="Verdana" w:hAnsi="Verdana" w:cs="Arial"/>
          <w:sz w:val="12"/>
          <w:szCs w:val="12"/>
        </w:rPr>
        <w:t>Para as operações com parcelas vencidas há mais de 14 dias ou empresas que apresentem eventos falimentares, recuperação judicial e reestruturação de dívidas.</w:t>
      </w:r>
    </w:p>
    <w:p w14:paraId="451B07DD" w14:textId="77777777" w:rsidR="00492CFB" w:rsidRPr="007B2FEA" w:rsidRDefault="00492CFB" w:rsidP="004B625D">
      <w:pPr>
        <w:pStyle w:val="UmPontoNovo9"/>
        <w:numPr>
          <w:ilvl w:val="3"/>
          <w:numId w:val="48"/>
        </w:numPr>
        <w:tabs>
          <w:tab w:val="left" w:pos="9781"/>
        </w:tabs>
        <w:spacing w:after="120"/>
        <w:ind w:left="567" w:hanging="141"/>
        <w:jc w:val="both"/>
        <w:rPr>
          <w:rFonts w:ascii="Verdana" w:hAnsi="Verdana" w:cs="Arial"/>
          <w:sz w:val="12"/>
          <w:szCs w:val="12"/>
        </w:rPr>
        <w:sectPr w:rsidR="00492CFB" w:rsidRPr="007B2FEA" w:rsidSect="004B625D">
          <w:headerReference w:type="even" r:id="rId54"/>
          <w:headerReference w:type="default" r:id="rId55"/>
          <w:headerReference w:type="first" r:id="rId56"/>
          <w:pgSz w:w="16838" w:h="11906" w:orient="landscape"/>
          <w:pgMar w:top="851" w:right="707" w:bottom="707" w:left="1728" w:header="864" w:footer="611" w:gutter="0"/>
          <w:pgBorders w:offsetFrom="page">
            <w:top w:val="thinThickLargeGap" w:sz="24" w:space="26" w:color="auto" w:frame="1"/>
          </w:pgBorders>
          <w:cols w:space="708"/>
          <w:docGrid w:linePitch="360"/>
        </w:sectPr>
      </w:pPr>
    </w:p>
    <w:p w14:paraId="057B5368" w14:textId="303AD272" w:rsidR="00955F28" w:rsidRPr="007B2FEA" w:rsidRDefault="00E216FC" w:rsidP="004B625D">
      <w:pPr>
        <w:pStyle w:val="PargrafodaLista"/>
        <w:numPr>
          <w:ilvl w:val="1"/>
          <w:numId w:val="57"/>
        </w:numPr>
        <w:tabs>
          <w:tab w:val="left" w:pos="9781"/>
        </w:tabs>
        <w:spacing w:before="240"/>
        <w:ind w:left="425" w:hanging="425"/>
        <w:jc w:val="both"/>
        <w:rPr>
          <w:rFonts w:asciiTheme="minorHAnsi" w:eastAsiaTheme="minorHAnsi" w:hAnsiTheme="minorHAnsi" w:cstheme="minorBidi"/>
          <w:iCs/>
          <w:lang w:eastAsia="en-US"/>
        </w:rPr>
      </w:pPr>
      <w:r w:rsidRPr="007B2FEA">
        <w:rPr>
          <w:rFonts w:ascii="Verdana" w:hAnsi="Verdana"/>
          <w:b/>
          <w:bCs/>
          <w:iCs/>
          <w:sz w:val="20"/>
          <w:szCs w:val="20"/>
          <w:lang w:eastAsia="en-US"/>
        </w:rPr>
        <w:lastRenderedPageBreak/>
        <w:t xml:space="preserve">Composição </w:t>
      </w:r>
      <w:r w:rsidR="004B6A95" w:rsidRPr="007B2FEA">
        <w:rPr>
          <w:rFonts w:ascii="Verdana" w:hAnsi="Verdana"/>
          <w:b/>
          <w:bCs/>
          <w:iCs/>
          <w:sz w:val="20"/>
          <w:szCs w:val="20"/>
          <w:lang w:eastAsia="en-US"/>
        </w:rPr>
        <w:t>d</w:t>
      </w:r>
      <w:r w:rsidR="00B40E24" w:rsidRPr="007B2FEA">
        <w:rPr>
          <w:rFonts w:ascii="Verdana" w:hAnsi="Verdana"/>
          <w:b/>
          <w:bCs/>
          <w:iCs/>
          <w:sz w:val="20"/>
          <w:szCs w:val="20"/>
          <w:lang w:eastAsia="en-US"/>
        </w:rPr>
        <w:t xml:space="preserve">a </w:t>
      </w:r>
      <w:r w:rsidR="006C6915" w:rsidRPr="007B2FEA">
        <w:rPr>
          <w:rFonts w:ascii="Verdana" w:hAnsi="Verdana"/>
          <w:b/>
          <w:bCs/>
          <w:iCs/>
          <w:sz w:val="20"/>
          <w:szCs w:val="20"/>
          <w:lang w:eastAsia="en-US"/>
        </w:rPr>
        <w:t>provisão esperada por perdas associadas ao risco de crédito</w:t>
      </w:r>
      <w:r w:rsidR="00955F28" w:rsidRPr="007B2FEA">
        <w:rPr>
          <w:rFonts w:ascii="Verdana" w:hAnsi="Verdana"/>
          <w:b/>
          <w:bCs/>
          <w:iCs/>
          <w:sz w:val="20"/>
          <w:szCs w:val="20"/>
          <w:lang w:eastAsia="en-US"/>
        </w:rPr>
        <w:fldChar w:fldCharType="begin"/>
      </w:r>
      <w:r w:rsidR="00955F28" w:rsidRPr="007B2FEA">
        <w:rPr>
          <w:rFonts w:ascii="Verdana" w:hAnsi="Verdana"/>
          <w:b/>
          <w:bCs/>
          <w:iCs/>
          <w:sz w:val="20"/>
          <w:szCs w:val="20"/>
          <w:lang w:eastAsia="en-US"/>
        </w:rPr>
        <w:instrText xml:space="preserve"> LINK </w:instrText>
      </w:r>
      <w:r w:rsidR="003E20D4" w:rsidRPr="007B2FEA">
        <w:rPr>
          <w:rFonts w:ascii="Verdana" w:hAnsi="Verdana"/>
          <w:b/>
          <w:bCs/>
          <w:iCs/>
          <w:sz w:val="20"/>
          <w:szCs w:val="20"/>
          <w:lang w:eastAsia="en-US"/>
        </w:rPr>
        <w:instrText xml:space="preserve">Excel.Sheet.12 "\\\\cluster.nas.parana\\FOMENTO\\SETORES\\DIAFI-3\\1_CONTABILIDADE\\BALANCETES PUBLICADOS\\1_DEMONSTRACOES CONTABEIS\\Demonstrações Contábeis 2023\\2º semestre\\1. Demonstrações Financeiras - Dez 2023.xlsx" "NE 6 Risco!L3C10:L15C15" </w:instrText>
      </w:r>
      <w:r w:rsidR="00955F28" w:rsidRPr="007B2FEA">
        <w:rPr>
          <w:rFonts w:ascii="Verdana" w:hAnsi="Verdana"/>
          <w:b/>
          <w:bCs/>
          <w:iCs/>
          <w:sz w:val="20"/>
          <w:szCs w:val="20"/>
          <w:lang w:eastAsia="en-US"/>
        </w:rPr>
        <w:instrText xml:space="preserve">\a \f 4 \h </w:instrText>
      </w:r>
      <w:r w:rsidR="00955F28" w:rsidRPr="007B2FEA">
        <w:rPr>
          <w:rFonts w:ascii="Verdana" w:hAnsi="Verdana"/>
          <w:b/>
          <w:bCs/>
          <w:iCs/>
          <w:sz w:val="20"/>
          <w:szCs w:val="20"/>
          <w:lang w:eastAsia="en-US"/>
        </w:rPr>
        <w:fldChar w:fldCharType="separate"/>
      </w:r>
    </w:p>
    <w:tbl>
      <w:tblPr>
        <w:tblW w:w="5077" w:type="pct"/>
        <w:tblLayout w:type="fixed"/>
        <w:tblCellMar>
          <w:left w:w="70" w:type="dxa"/>
          <w:right w:w="70" w:type="dxa"/>
        </w:tblCellMar>
        <w:tblLook w:val="04A0" w:firstRow="1" w:lastRow="0" w:firstColumn="1" w:lastColumn="0" w:noHBand="0" w:noVBand="1"/>
      </w:tblPr>
      <w:tblGrid>
        <w:gridCol w:w="1692"/>
        <w:gridCol w:w="9"/>
        <w:gridCol w:w="1685"/>
        <w:gridCol w:w="14"/>
        <w:gridCol w:w="1679"/>
        <w:gridCol w:w="20"/>
        <w:gridCol w:w="1677"/>
        <w:gridCol w:w="22"/>
        <w:gridCol w:w="1677"/>
        <w:gridCol w:w="22"/>
        <w:gridCol w:w="1703"/>
      </w:tblGrid>
      <w:tr w:rsidR="00296324" w:rsidRPr="007B2FEA" w14:paraId="56926990" w14:textId="77777777" w:rsidTr="00BC1655">
        <w:tc>
          <w:tcPr>
            <w:tcW w:w="829"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3DC3CFD"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Classificação de risco</w:t>
            </w:r>
          </w:p>
        </w:tc>
        <w:tc>
          <w:tcPr>
            <w:tcW w:w="830" w:type="pct"/>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31CA5B4"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Total da carteira</w:t>
            </w:r>
          </w:p>
        </w:tc>
        <w:tc>
          <w:tcPr>
            <w:tcW w:w="830" w:type="pct"/>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3D0DC488"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participação</w:t>
            </w:r>
          </w:p>
        </w:tc>
        <w:tc>
          <w:tcPr>
            <w:tcW w:w="1665" w:type="pct"/>
            <w:gridSpan w:val="4"/>
            <w:tcBorders>
              <w:top w:val="single" w:sz="8" w:space="0" w:color="FFFFFF"/>
              <w:left w:val="nil"/>
              <w:bottom w:val="single" w:sz="8" w:space="0" w:color="FFFFFF"/>
              <w:right w:val="single" w:sz="8" w:space="0" w:color="FFFFFF"/>
            </w:tcBorders>
            <w:shd w:val="clear" w:color="000000" w:fill="A6A6A6"/>
            <w:vAlign w:val="bottom"/>
            <w:hideMark/>
          </w:tcPr>
          <w:p w14:paraId="54395C96"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46"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37A1D5C3"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296324" w:rsidRPr="007B2FEA" w14:paraId="65D8C946" w14:textId="77777777" w:rsidTr="00BC1655">
        <w:tc>
          <w:tcPr>
            <w:tcW w:w="829" w:type="pct"/>
            <w:vMerge/>
            <w:tcBorders>
              <w:top w:val="single" w:sz="8" w:space="0" w:color="FFFFFF"/>
              <w:left w:val="single" w:sz="8" w:space="0" w:color="FFFFFF"/>
              <w:bottom w:val="single" w:sz="8" w:space="0" w:color="FFFFFF"/>
              <w:right w:val="single" w:sz="8" w:space="0" w:color="FFFFFF"/>
            </w:tcBorders>
            <w:vAlign w:val="bottom"/>
            <w:hideMark/>
          </w:tcPr>
          <w:p w14:paraId="49E89D57" w14:textId="77777777" w:rsidR="00296324" w:rsidRPr="007B2FEA" w:rsidRDefault="00296324" w:rsidP="004B625D">
            <w:pPr>
              <w:tabs>
                <w:tab w:val="left" w:pos="9781"/>
              </w:tabs>
              <w:suppressAutoHyphens w:val="0"/>
              <w:rPr>
                <w:rFonts w:ascii="Verdana" w:hAnsi="Verdana" w:cs="Arial"/>
                <w:b/>
                <w:bCs/>
                <w:sz w:val="16"/>
                <w:szCs w:val="16"/>
                <w:lang w:eastAsia="pt-BR" w:bidi="he-IL"/>
              </w:rPr>
            </w:pPr>
          </w:p>
        </w:tc>
        <w:tc>
          <w:tcPr>
            <w:tcW w:w="830" w:type="pct"/>
            <w:gridSpan w:val="2"/>
            <w:vMerge/>
            <w:tcBorders>
              <w:top w:val="single" w:sz="8" w:space="0" w:color="FFFFFF"/>
              <w:left w:val="single" w:sz="8" w:space="0" w:color="FFFFFF"/>
              <w:bottom w:val="single" w:sz="8" w:space="0" w:color="FFFFFF"/>
              <w:right w:val="single" w:sz="8" w:space="0" w:color="FFFFFF"/>
            </w:tcBorders>
            <w:vAlign w:val="bottom"/>
            <w:hideMark/>
          </w:tcPr>
          <w:p w14:paraId="7BE8FF40" w14:textId="77777777" w:rsidR="00296324" w:rsidRPr="007B2FEA" w:rsidRDefault="00296324" w:rsidP="004B625D">
            <w:pPr>
              <w:tabs>
                <w:tab w:val="left" w:pos="9781"/>
              </w:tabs>
              <w:suppressAutoHyphens w:val="0"/>
              <w:rPr>
                <w:rFonts w:ascii="Verdana" w:hAnsi="Verdana" w:cs="Arial"/>
                <w:b/>
                <w:bCs/>
                <w:sz w:val="16"/>
                <w:szCs w:val="16"/>
                <w:lang w:eastAsia="pt-BR" w:bidi="he-IL"/>
              </w:rPr>
            </w:pPr>
          </w:p>
        </w:tc>
        <w:tc>
          <w:tcPr>
            <w:tcW w:w="830" w:type="pct"/>
            <w:gridSpan w:val="2"/>
            <w:vMerge/>
            <w:tcBorders>
              <w:top w:val="single" w:sz="8" w:space="0" w:color="FFFFFF"/>
              <w:left w:val="single" w:sz="8" w:space="0" w:color="FFFFFF"/>
              <w:bottom w:val="single" w:sz="8" w:space="0" w:color="FFFFFF"/>
              <w:right w:val="single" w:sz="8" w:space="0" w:color="FFFFFF"/>
            </w:tcBorders>
            <w:vAlign w:val="bottom"/>
            <w:hideMark/>
          </w:tcPr>
          <w:p w14:paraId="349522A0" w14:textId="77777777" w:rsidR="00296324" w:rsidRPr="007B2FEA" w:rsidRDefault="00296324" w:rsidP="004B625D">
            <w:pPr>
              <w:tabs>
                <w:tab w:val="left" w:pos="9781"/>
              </w:tabs>
              <w:suppressAutoHyphens w:val="0"/>
              <w:rPr>
                <w:rFonts w:ascii="Verdana" w:hAnsi="Verdana" w:cs="Arial"/>
                <w:b/>
                <w:bCs/>
                <w:sz w:val="16"/>
                <w:szCs w:val="16"/>
                <w:lang w:eastAsia="pt-BR" w:bidi="he-IL"/>
              </w:rPr>
            </w:pPr>
          </w:p>
        </w:tc>
        <w:tc>
          <w:tcPr>
            <w:tcW w:w="1665" w:type="pct"/>
            <w:gridSpan w:val="4"/>
            <w:tcBorders>
              <w:top w:val="single" w:sz="8" w:space="0" w:color="FFFFFF"/>
              <w:left w:val="nil"/>
              <w:bottom w:val="single" w:sz="8" w:space="0" w:color="FFFFFF"/>
              <w:right w:val="single" w:sz="8" w:space="0" w:color="FFFFFF"/>
            </w:tcBorders>
            <w:shd w:val="clear" w:color="000000" w:fill="A6A6A6"/>
            <w:vAlign w:val="bottom"/>
            <w:hideMark/>
          </w:tcPr>
          <w:p w14:paraId="585E2F03"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Provisão BACEN mínima requerida</w:t>
            </w:r>
          </w:p>
        </w:tc>
        <w:tc>
          <w:tcPr>
            <w:tcW w:w="846" w:type="pct"/>
            <w:gridSpan w:val="2"/>
            <w:vMerge w:val="restart"/>
            <w:tcBorders>
              <w:top w:val="nil"/>
              <w:left w:val="single" w:sz="8" w:space="0" w:color="FFFFFF"/>
              <w:bottom w:val="single" w:sz="8" w:space="0" w:color="FFFFFF"/>
              <w:right w:val="single" w:sz="8" w:space="0" w:color="FFFFFF"/>
            </w:tcBorders>
            <w:shd w:val="clear" w:color="000000" w:fill="A6A6A6"/>
            <w:vAlign w:val="bottom"/>
            <w:hideMark/>
          </w:tcPr>
          <w:p w14:paraId="303E6C98"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Provisão BACEN mínima requerida</w:t>
            </w:r>
          </w:p>
        </w:tc>
      </w:tr>
      <w:tr w:rsidR="00296324" w:rsidRPr="007B2FEA" w14:paraId="27479CF0" w14:textId="77777777" w:rsidTr="00BC1655">
        <w:tc>
          <w:tcPr>
            <w:tcW w:w="829" w:type="pct"/>
            <w:vMerge/>
            <w:tcBorders>
              <w:top w:val="single" w:sz="8" w:space="0" w:color="FFFFFF"/>
              <w:left w:val="single" w:sz="8" w:space="0" w:color="FFFFFF"/>
              <w:bottom w:val="single" w:sz="8" w:space="0" w:color="FFFFFF"/>
              <w:right w:val="single" w:sz="8" w:space="0" w:color="FFFFFF"/>
            </w:tcBorders>
            <w:vAlign w:val="bottom"/>
            <w:hideMark/>
          </w:tcPr>
          <w:p w14:paraId="48AE7C43" w14:textId="77777777" w:rsidR="00296324" w:rsidRPr="007B2FEA" w:rsidRDefault="00296324" w:rsidP="004B625D">
            <w:pPr>
              <w:tabs>
                <w:tab w:val="left" w:pos="9781"/>
              </w:tabs>
              <w:suppressAutoHyphens w:val="0"/>
              <w:rPr>
                <w:rFonts w:ascii="Verdana" w:hAnsi="Verdana" w:cs="Arial"/>
                <w:b/>
                <w:bCs/>
                <w:sz w:val="16"/>
                <w:szCs w:val="16"/>
                <w:lang w:eastAsia="pt-BR" w:bidi="he-IL"/>
              </w:rPr>
            </w:pPr>
          </w:p>
        </w:tc>
        <w:tc>
          <w:tcPr>
            <w:tcW w:w="830" w:type="pct"/>
            <w:gridSpan w:val="2"/>
            <w:vMerge/>
            <w:tcBorders>
              <w:top w:val="single" w:sz="8" w:space="0" w:color="FFFFFF"/>
              <w:left w:val="single" w:sz="8" w:space="0" w:color="FFFFFF"/>
              <w:bottom w:val="single" w:sz="8" w:space="0" w:color="FFFFFF"/>
              <w:right w:val="single" w:sz="8" w:space="0" w:color="FFFFFF"/>
            </w:tcBorders>
            <w:vAlign w:val="bottom"/>
            <w:hideMark/>
          </w:tcPr>
          <w:p w14:paraId="68E1FD84" w14:textId="77777777" w:rsidR="00296324" w:rsidRPr="007B2FEA" w:rsidRDefault="00296324" w:rsidP="004B625D">
            <w:pPr>
              <w:tabs>
                <w:tab w:val="left" w:pos="9781"/>
              </w:tabs>
              <w:suppressAutoHyphens w:val="0"/>
              <w:rPr>
                <w:rFonts w:ascii="Verdana" w:hAnsi="Verdana" w:cs="Arial"/>
                <w:b/>
                <w:bCs/>
                <w:sz w:val="16"/>
                <w:szCs w:val="16"/>
                <w:lang w:eastAsia="pt-BR" w:bidi="he-IL"/>
              </w:rPr>
            </w:pPr>
          </w:p>
        </w:tc>
        <w:tc>
          <w:tcPr>
            <w:tcW w:w="830" w:type="pct"/>
            <w:gridSpan w:val="2"/>
            <w:vMerge/>
            <w:tcBorders>
              <w:top w:val="single" w:sz="8" w:space="0" w:color="FFFFFF"/>
              <w:left w:val="single" w:sz="8" w:space="0" w:color="FFFFFF"/>
              <w:bottom w:val="single" w:sz="8" w:space="0" w:color="FFFFFF"/>
              <w:right w:val="single" w:sz="8" w:space="0" w:color="FFFFFF"/>
            </w:tcBorders>
            <w:vAlign w:val="bottom"/>
            <w:hideMark/>
          </w:tcPr>
          <w:p w14:paraId="40C78F5D" w14:textId="77777777" w:rsidR="00296324" w:rsidRPr="007B2FEA" w:rsidRDefault="00296324" w:rsidP="004B625D">
            <w:pPr>
              <w:tabs>
                <w:tab w:val="left" w:pos="9781"/>
              </w:tabs>
              <w:suppressAutoHyphens w:val="0"/>
              <w:rPr>
                <w:rFonts w:ascii="Verdana" w:hAnsi="Verdana" w:cs="Arial"/>
                <w:b/>
                <w:bCs/>
                <w:sz w:val="16"/>
                <w:szCs w:val="16"/>
                <w:lang w:eastAsia="pt-BR" w:bidi="he-IL"/>
              </w:rPr>
            </w:pPr>
          </w:p>
        </w:tc>
        <w:tc>
          <w:tcPr>
            <w:tcW w:w="832" w:type="pct"/>
            <w:gridSpan w:val="2"/>
            <w:tcBorders>
              <w:top w:val="nil"/>
              <w:left w:val="nil"/>
              <w:bottom w:val="single" w:sz="8" w:space="0" w:color="FFFFFF"/>
              <w:right w:val="single" w:sz="8" w:space="0" w:color="FFFFFF"/>
            </w:tcBorders>
            <w:shd w:val="clear" w:color="000000" w:fill="A6A6A6"/>
            <w:vAlign w:val="bottom"/>
            <w:hideMark/>
          </w:tcPr>
          <w:p w14:paraId="42D3B787"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w:t>
            </w:r>
          </w:p>
        </w:tc>
        <w:tc>
          <w:tcPr>
            <w:tcW w:w="833" w:type="pct"/>
            <w:gridSpan w:val="2"/>
            <w:tcBorders>
              <w:top w:val="nil"/>
              <w:left w:val="nil"/>
              <w:bottom w:val="single" w:sz="8" w:space="0" w:color="FFFFFF"/>
              <w:right w:val="single" w:sz="8" w:space="0" w:color="FFFFFF"/>
            </w:tcBorders>
            <w:shd w:val="clear" w:color="000000" w:fill="A6A6A6"/>
            <w:vAlign w:val="bottom"/>
            <w:hideMark/>
          </w:tcPr>
          <w:p w14:paraId="4F34A097"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Valor</w:t>
            </w:r>
          </w:p>
        </w:tc>
        <w:tc>
          <w:tcPr>
            <w:tcW w:w="846" w:type="pct"/>
            <w:gridSpan w:val="2"/>
            <w:vMerge/>
            <w:tcBorders>
              <w:top w:val="nil"/>
              <w:left w:val="single" w:sz="8" w:space="0" w:color="FFFFFF"/>
              <w:bottom w:val="single" w:sz="8" w:space="0" w:color="FFFFFF"/>
              <w:right w:val="single" w:sz="8" w:space="0" w:color="FFFFFF"/>
            </w:tcBorders>
            <w:vAlign w:val="bottom"/>
            <w:hideMark/>
          </w:tcPr>
          <w:p w14:paraId="3101A5EF" w14:textId="77777777" w:rsidR="00296324" w:rsidRPr="007B2FEA" w:rsidRDefault="00296324" w:rsidP="004B625D">
            <w:pPr>
              <w:tabs>
                <w:tab w:val="left" w:pos="9781"/>
              </w:tabs>
              <w:suppressAutoHyphens w:val="0"/>
              <w:rPr>
                <w:rFonts w:ascii="Verdana" w:hAnsi="Verdana" w:cs="Arial"/>
                <w:b/>
                <w:bCs/>
                <w:sz w:val="16"/>
                <w:szCs w:val="16"/>
                <w:lang w:eastAsia="pt-BR" w:bidi="he-IL"/>
              </w:rPr>
            </w:pPr>
          </w:p>
        </w:tc>
      </w:tr>
      <w:tr w:rsidR="00296324" w:rsidRPr="007B2FEA" w14:paraId="2F7FD312"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015C783C" w14:textId="59C783BE"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AA</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537D4F7E"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176.270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095F695F"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11,18</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2C5A233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9062703"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833" w:type="pct"/>
            <w:tcBorders>
              <w:top w:val="nil"/>
              <w:left w:val="nil"/>
              <w:bottom w:val="single" w:sz="8" w:space="0" w:color="FFFFFF"/>
              <w:right w:val="single" w:sz="8" w:space="0" w:color="FFFFFF"/>
            </w:tcBorders>
            <w:shd w:val="clear" w:color="000000" w:fill="F2F2F2"/>
            <w:vAlign w:val="bottom"/>
            <w:hideMark/>
          </w:tcPr>
          <w:p w14:paraId="1C1367BF"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296324" w:rsidRPr="007B2FEA" w14:paraId="78D633C6"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55D1145B"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A</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5106D773"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967.581</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0E84424E"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61,39</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02F0508E"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0,50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584EFD20"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(4.838)</w:t>
            </w:r>
          </w:p>
        </w:tc>
        <w:tc>
          <w:tcPr>
            <w:tcW w:w="833" w:type="pct"/>
            <w:tcBorders>
              <w:top w:val="nil"/>
              <w:left w:val="nil"/>
              <w:bottom w:val="single" w:sz="8" w:space="0" w:color="FFFFFF"/>
              <w:right w:val="single" w:sz="8" w:space="0" w:color="FFFFFF"/>
            </w:tcBorders>
            <w:shd w:val="clear" w:color="000000" w:fill="F2F2F2"/>
            <w:vAlign w:val="bottom"/>
            <w:hideMark/>
          </w:tcPr>
          <w:p w14:paraId="69518E8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(4.464)</w:t>
            </w:r>
          </w:p>
        </w:tc>
      </w:tr>
      <w:tr w:rsidR="00296324" w:rsidRPr="007B2FEA" w14:paraId="4F7E0D1A"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4C8D257F"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B</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5DE448A2"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274.607</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9C36457"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17,42</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77ED3040"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6160EE80"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(2.746)</w:t>
            </w:r>
          </w:p>
        </w:tc>
        <w:tc>
          <w:tcPr>
            <w:tcW w:w="833" w:type="pct"/>
            <w:tcBorders>
              <w:top w:val="nil"/>
              <w:left w:val="nil"/>
              <w:bottom w:val="single" w:sz="8" w:space="0" w:color="FFFFFF"/>
              <w:right w:val="single" w:sz="8" w:space="0" w:color="FFFFFF"/>
            </w:tcBorders>
            <w:shd w:val="clear" w:color="000000" w:fill="F2F2F2"/>
            <w:vAlign w:val="bottom"/>
            <w:hideMark/>
          </w:tcPr>
          <w:p w14:paraId="5EAA8A07"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(2.499)</w:t>
            </w:r>
          </w:p>
        </w:tc>
      </w:tr>
      <w:tr w:rsidR="00296324" w:rsidRPr="007B2FEA" w14:paraId="1FB8A99A"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31C98121"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C</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A6B8AEF"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78.634</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2ABDB24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4A6D94F4"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68F826D6"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(2.359)</w:t>
            </w:r>
          </w:p>
        </w:tc>
        <w:tc>
          <w:tcPr>
            <w:tcW w:w="833" w:type="pct"/>
            <w:tcBorders>
              <w:top w:val="nil"/>
              <w:left w:val="nil"/>
              <w:bottom w:val="single" w:sz="8" w:space="0" w:color="FFFFFF"/>
              <w:right w:val="single" w:sz="8" w:space="0" w:color="FFFFFF"/>
            </w:tcBorders>
            <w:shd w:val="clear" w:color="000000" w:fill="F2F2F2"/>
            <w:vAlign w:val="bottom"/>
            <w:hideMark/>
          </w:tcPr>
          <w:p w14:paraId="12F6C38D"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(2.317)</w:t>
            </w:r>
          </w:p>
        </w:tc>
      </w:tr>
      <w:tr w:rsidR="00296324" w:rsidRPr="007B2FEA" w14:paraId="3FDB963E"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0A4F4753"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D</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E6FEE7B"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14.736</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471CA86B"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0,93</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3175F281"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4E50C58"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(1.474)</w:t>
            </w:r>
          </w:p>
        </w:tc>
        <w:tc>
          <w:tcPr>
            <w:tcW w:w="833" w:type="pct"/>
            <w:tcBorders>
              <w:top w:val="nil"/>
              <w:left w:val="nil"/>
              <w:bottom w:val="single" w:sz="8" w:space="0" w:color="FFFFFF"/>
              <w:right w:val="single" w:sz="8" w:space="0" w:color="FFFFFF"/>
            </w:tcBorders>
            <w:shd w:val="clear" w:color="000000" w:fill="F2F2F2"/>
            <w:vAlign w:val="bottom"/>
            <w:hideMark/>
          </w:tcPr>
          <w:p w14:paraId="32173867"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(1.658)</w:t>
            </w:r>
          </w:p>
        </w:tc>
      </w:tr>
      <w:tr w:rsidR="00296324" w:rsidRPr="007B2FEA" w14:paraId="76B77A1F"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661FA5A8"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E</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672315C4"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10.837</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4806E415"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0,69</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4B68D857"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30,00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0404BDD"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(3.251)</w:t>
            </w:r>
          </w:p>
        </w:tc>
        <w:tc>
          <w:tcPr>
            <w:tcW w:w="833" w:type="pct"/>
            <w:tcBorders>
              <w:top w:val="nil"/>
              <w:left w:val="nil"/>
              <w:bottom w:val="single" w:sz="8" w:space="0" w:color="FFFFFF"/>
              <w:right w:val="single" w:sz="8" w:space="0" w:color="FFFFFF"/>
            </w:tcBorders>
            <w:shd w:val="clear" w:color="000000" w:fill="F2F2F2"/>
            <w:vAlign w:val="bottom"/>
            <w:hideMark/>
          </w:tcPr>
          <w:p w14:paraId="0DAB10FD"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(3.041)</w:t>
            </w:r>
          </w:p>
        </w:tc>
      </w:tr>
      <w:tr w:rsidR="00296324" w:rsidRPr="007B2FEA" w14:paraId="79D433C0"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77D4EAA6"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F</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3E3AD804"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7.446</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727DF914"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0,47</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65C9561F"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50,00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77F9C5C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(3.723)</w:t>
            </w:r>
          </w:p>
        </w:tc>
        <w:tc>
          <w:tcPr>
            <w:tcW w:w="833" w:type="pct"/>
            <w:tcBorders>
              <w:top w:val="nil"/>
              <w:left w:val="nil"/>
              <w:bottom w:val="single" w:sz="8" w:space="0" w:color="FFFFFF"/>
              <w:right w:val="single" w:sz="8" w:space="0" w:color="FFFFFF"/>
            </w:tcBorders>
            <w:shd w:val="clear" w:color="000000" w:fill="F2F2F2"/>
            <w:vAlign w:val="bottom"/>
            <w:hideMark/>
          </w:tcPr>
          <w:p w14:paraId="4425D11E"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(3.762)</w:t>
            </w:r>
          </w:p>
        </w:tc>
      </w:tr>
      <w:tr w:rsidR="00296324" w:rsidRPr="007B2FEA" w14:paraId="2F79A12E"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5CD2545E"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G</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0BFB91A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6.096</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4D0FCF5E"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0,39</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72933438"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70,00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44737D7"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(4.267)</w:t>
            </w:r>
          </w:p>
        </w:tc>
        <w:tc>
          <w:tcPr>
            <w:tcW w:w="833" w:type="pct"/>
            <w:tcBorders>
              <w:top w:val="nil"/>
              <w:left w:val="nil"/>
              <w:bottom w:val="single" w:sz="8" w:space="0" w:color="FFFFFF"/>
              <w:right w:val="single" w:sz="8" w:space="0" w:color="FFFFFF"/>
            </w:tcBorders>
            <w:shd w:val="clear" w:color="000000" w:fill="F2F2F2"/>
            <w:vAlign w:val="bottom"/>
            <w:hideMark/>
          </w:tcPr>
          <w:p w14:paraId="0B35F160"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(4.068)</w:t>
            </w:r>
          </w:p>
        </w:tc>
      </w:tr>
      <w:tr w:rsidR="00296324" w:rsidRPr="007B2FEA" w14:paraId="5E8CC304"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F2F2F2"/>
            <w:vAlign w:val="bottom"/>
            <w:hideMark/>
          </w:tcPr>
          <w:p w14:paraId="6829291E" w14:textId="77777777" w:rsidR="00296324" w:rsidRPr="007B2FEA" w:rsidRDefault="0029632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H</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0E1B41B6"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39.852</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46B4A67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2,53</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1B637B7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100,00</w:t>
            </w:r>
          </w:p>
        </w:tc>
        <w:tc>
          <w:tcPr>
            <w:tcW w:w="833" w:type="pct"/>
            <w:gridSpan w:val="2"/>
            <w:tcBorders>
              <w:top w:val="nil"/>
              <w:left w:val="nil"/>
              <w:bottom w:val="single" w:sz="8" w:space="0" w:color="FFFFFF"/>
              <w:right w:val="single" w:sz="8" w:space="0" w:color="FFFFFF"/>
            </w:tcBorders>
            <w:shd w:val="clear" w:color="000000" w:fill="F2F2F2"/>
            <w:vAlign w:val="bottom"/>
            <w:hideMark/>
          </w:tcPr>
          <w:p w14:paraId="5284B30A"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(39.852)</w:t>
            </w:r>
          </w:p>
        </w:tc>
        <w:tc>
          <w:tcPr>
            <w:tcW w:w="833" w:type="pct"/>
            <w:tcBorders>
              <w:top w:val="nil"/>
              <w:left w:val="nil"/>
              <w:bottom w:val="single" w:sz="8" w:space="0" w:color="FFFFFF"/>
              <w:right w:val="single" w:sz="8" w:space="0" w:color="FFFFFF"/>
            </w:tcBorders>
            <w:shd w:val="clear" w:color="000000" w:fill="F2F2F2"/>
            <w:vAlign w:val="bottom"/>
            <w:hideMark/>
          </w:tcPr>
          <w:p w14:paraId="47D5578E" w14:textId="77777777" w:rsidR="00296324" w:rsidRPr="007B2FEA" w:rsidRDefault="0029632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(42.667)</w:t>
            </w:r>
          </w:p>
        </w:tc>
      </w:tr>
      <w:tr w:rsidR="00296324" w:rsidRPr="007B2FEA" w14:paraId="0284B696" w14:textId="77777777" w:rsidTr="00BC1655">
        <w:tc>
          <w:tcPr>
            <w:tcW w:w="833" w:type="pct"/>
            <w:gridSpan w:val="2"/>
            <w:tcBorders>
              <w:top w:val="nil"/>
              <w:left w:val="single" w:sz="8" w:space="0" w:color="FFFFFF"/>
              <w:bottom w:val="single" w:sz="8" w:space="0" w:color="FFFFFF"/>
              <w:right w:val="single" w:sz="8" w:space="0" w:color="FFFFFF"/>
            </w:tcBorders>
            <w:shd w:val="clear" w:color="000000" w:fill="A6A6A6"/>
            <w:vAlign w:val="bottom"/>
            <w:hideMark/>
          </w:tcPr>
          <w:p w14:paraId="592267E3" w14:textId="77777777" w:rsidR="00296324" w:rsidRPr="007B2FEA" w:rsidRDefault="0029632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833" w:type="pct"/>
            <w:gridSpan w:val="2"/>
            <w:tcBorders>
              <w:top w:val="nil"/>
              <w:left w:val="nil"/>
              <w:bottom w:val="single" w:sz="8" w:space="0" w:color="FFFFFF"/>
              <w:right w:val="single" w:sz="8" w:space="0" w:color="FFFFFF"/>
            </w:tcBorders>
            <w:shd w:val="clear" w:color="000000" w:fill="A6A6A6"/>
            <w:vAlign w:val="bottom"/>
            <w:hideMark/>
          </w:tcPr>
          <w:p w14:paraId="17F85DD6"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1.576.059</w:t>
            </w:r>
          </w:p>
        </w:tc>
        <w:tc>
          <w:tcPr>
            <w:tcW w:w="833" w:type="pct"/>
            <w:gridSpan w:val="2"/>
            <w:tcBorders>
              <w:top w:val="nil"/>
              <w:left w:val="nil"/>
              <w:bottom w:val="single" w:sz="8" w:space="0" w:color="FFFFFF"/>
              <w:right w:val="single" w:sz="8" w:space="0" w:color="FFFFFF"/>
            </w:tcBorders>
            <w:shd w:val="clear" w:color="000000" w:fill="A6A6A6"/>
            <w:vAlign w:val="bottom"/>
            <w:hideMark/>
          </w:tcPr>
          <w:p w14:paraId="2E34A393"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100,00</w:t>
            </w:r>
          </w:p>
        </w:tc>
        <w:tc>
          <w:tcPr>
            <w:tcW w:w="833" w:type="pct"/>
            <w:gridSpan w:val="2"/>
            <w:tcBorders>
              <w:top w:val="nil"/>
              <w:left w:val="nil"/>
              <w:bottom w:val="single" w:sz="8" w:space="0" w:color="FFFFFF"/>
              <w:right w:val="single" w:sz="8" w:space="0" w:color="FFFFFF"/>
            </w:tcBorders>
            <w:shd w:val="clear" w:color="000000" w:fill="A6A6A6"/>
            <w:vAlign w:val="bottom"/>
            <w:hideMark/>
          </w:tcPr>
          <w:p w14:paraId="34740729"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33" w:type="pct"/>
            <w:gridSpan w:val="2"/>
            <w:tcBorders>
              <w:top w:val="nil"/>
              <w:left w:val="nil"/>
              <w:bottom w:val="single" w:sz="8" w:space="0" w:color="FFFFFF"/>
              <w:right w:val="single" w:sz="8" w:space="0" w:color="FFFFFF"/>
            </w:tcBorders>
            <w:shd w:val="clear" w:color="000000" w:fill="A6A6A6"/>
            <w:vAlign w:val="bottom"/>
            <w:hideMark/>
          </w:tcPr>
          <w:p w14:paraId="624371AE"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(62.510)</w:t>
            </w:r>
          </w:p>
        </w:tc>
        <w:tc>
          <w:tcPr>
            <w:tcW w:w="833" w:type="pct"/>
            <w:tcBorders>
              <w:top w:val="nil"/>
              <w:left w:val="nil"/>
              <w:bottom w:val="single" w:sz="8" w:space="0" w:color="FFFFFF"/>
              <w:right w:val="single" w:sz="8" w:space="0" w:color="FFFFFF"/>
            </w:tcBorders>
            <w:shd w:val="clear" w:color="000000" w:fill="A6A6A6"/>
            <w:vAlign w:val="bottom"/>
            <w:hideMark/>
          </w:tcPr>
          <w:p w14:paraId="506D0C7B" w14:textId="77777777" w:rsidR="00296324" w:rsidRPr="007B2FEA" w:rsidRDefault="0029632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(64.476)</w:t>
            </w:r>
          </w:p>
        </w:tc>
      </w:tr>
    </w:tbl>
    <w:p w14:paraId="5A998087" w14:textId="77777777" w:rsidR="00296324" w:rsidRPr="007B2FEA" w:rsidRDefault="00955F28" w:rsidP="004B625D">
      <w:pPr>
        <w:pStyle w:val="PargrafodaLista"/>
        <w:numPr>
          <w:ilvl w:val="1"/>
          <w:numId w:val="57"/>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
          <w:sz w:val="20"/>
          <w:szCs w:val="20"/>
          <w:lang w:eastAsia="en-US"/>
        </w:rPr>
        <w:fldChar w:fldCharType="end"/>
      </w:r>
      <w:r w:rsidR="00E216FC" w:rsidRPr="007B2FEA">
        <w:rPr>
          <w:rFonts w:ascii="Verdana" w:hAnsi="Verdana"/>
          <w:b/>
          <w:bCs/>
          <w:iCs/>
          <w:sz w:val="20"/>
          <w:szCs w:val="20"/>
          <w:lang w:eastAsia="en-US"/>
        </w:rPr>
        <w:t xml:space="preserve">Movimentação da </w:t>
      </w:r>
      <w:r w:rsidR="006C6915" w:rsidRPr="007B2FEA">
        <w:rPr>
          <w:rFonts w:ascii="Verdana" w:hAnsi="Verdana"/>
          <w:b/>
          <w:bCs/>
          <w:iCs/>
          <w:sz w:val="20"/>
          <w:szCs w:val="20"/>
          <w:lang w:eastAsia="en-US"/>
        </w:rPr>
        <w:t>provisão esperada por perdas associadas ao risco de crédito</w:t>
      </w:r>
      <w:r w:rsidR="006C6915" w:rsidRPr="007B2FEA" w:rsidDel="006C6915">
        <w:rPr>
          <w:rFonts w:ascii="Verdana" w:hAnsi="Verdana"/>
          <w:b/>
          <w:bCs/>
          <w:iCs/>
          <w:sz w:val="20"/>
          <w:szCs w:val="20"/>
          <w:lang w:eastAsia="en-US"/>
        </w:rPr>
        <w:t xml:space="preserve"> </w:t>
      </w:r>
    </w:p>
    <w:tbl>
      <w:tblPr>
        <w:tblW w:w="5077" w:type="pct"/>
        <w:tblLayout w:type="fixed"/>
        <w:tblCellMar>
          <w:left w:w="70" w:type="dxa"/>
          <w:right w:w="70" w:type="dxa"/>
        </w:tblCellMar>
        <w:tblLook w:val="04A0" w:firstRow="1" w:lastRow="0" w:firstColumn="1" w:lastColumn="0" w:noHBand="0" w:noVBand="1"/>
      </w:tblPr>
      <w:tblGrid>
        <w:gridCol w:w="6752"/>
        <w:gridCol w:w="1724"/>
        <w:gridCol w:w="1724"/>
      </w:tblGrid>
      <w:tr w:rsidR="00DC4363" w:rsidRPr="007B2FEA" w14:paraId="3C4A94F4" w14:textId="77777777" w:rsidTr="002C516F">
        <w:tc>
          <w:tcPr>
            <w:tcW w:w="3310"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2B57A73" w14:textId="77777777" w:rsidR="00DC4363" w:rsidRPr="007B2FEA" w:rsidRDefault="00DC43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45" w:type="pct"/>
            <w:tcBorders>
              <w:top w:val="single" w:sz="8" w:space="0" w:color="FFFFFF"/>
              <w:left w:val="nil"/>
              <w:bottom w:val="single" w:sz="8" w:space="0" w:color="FFFFFF"/>
              <w:right w:val="single" w:sz="8" w:space="0" w:color="FFFFFF"/>
            </w:tcBorders>
            <w:shd w:val="clear" w:color="000000" w:fill="A6A6A6"/>
            <w:vAlign w:val="bottom"/>
            <w:hideMark/>
          </w:tcPr>
          <w:p w14:paraId="47275A94" w14:textId="77777777" w:rsidR="00DC4363" w:rsidRPr="007B2FEA" w:rsidRDefault="00DC43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45" w:type="pct"/>
            <w:tcBorders>
              <w:top w:val="single" w:sz="8" w:space="0" w:color="FFFFFF"/>
              <w:left w:val="nil"/>
              <w:bottom w:val="single" w:sz="8" w:space="0" w:color="FFFFFF"/>
              <w:right w:val="single" w:sz="8" w:space="0" w:color="FFFFFF"/>
            </w:tcBorders>
            <w:shd w:val="clear" w:color="000000" w:fill="A6A6A6"/>
            <w:vAlign w:val="bottom"/>
            <w:hideMark/>
          </w:tcPr>
          <w:p w14:paraId="4BCAC093" w14:textId="77777777" w:rsidR="00DC4363" w:rsidRPr="007B2FEA" w:rsidRDefault="00DC43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DC4363" w:rsidRPr="007B2FEA" w14:paraId="37D7EBCD" w14:textId="77777777" w:rsidTr="002C516F">
        <w:tc>
          <w:tcPr>
            <w:tcW w:w="3310" w:type="pct"/>
            <w:tcBorders>
              <w:top w:val="nil"/>
              <w:left w:val="single" w:sz="8" w:space="0" w:color="FFFFFF"/>
              <w:bottom w:val="single" w:sz="8" w:space="0" w:color="FFFFFF"/>
              <w:right w:val="single" w:sz="8" w:space="0" w:color="FFFFFF"/>
            </w:tcBorders>
            <w:shd w:val="clear" w:color="000000" w:fill="A6A6A6"/>
            <w:vAlign w:val="bottom"/>
            <w:hideMark/>
          </w:tcPr>
          <w:p w14:paraId="14412E68" w14:textId="77777777" w:rsidR="00DC4363" w:rsidRPr="007B2FEA" w:rsidRDefault="00DC4363"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Saldo inicial</w:t>
            </w:r>
          </w:p>
        </w:tc>
        <w:tc>
          <w:tcPr>
            <w:tcW w:w="845" w:type="pct"/>
            <w:tcBorders>
              <w:top w:val="nil"/>
              <w:left w:val="nil"/>
              <w:bottom w:val="single" w:sz="8" w:space="0" w:color="FFFFFF"/>
              <w:right w:val="single" w:sz="8" w:space="0" w:color="FFFFFF"/>
            </w:tcBorders>
            <w:shd w:val="clear" w:color="000000" w:fill="A6A6A6"/>
            <w:vAlign w:val="bottom"/>
            <w:hideMark/>
          </w:tcPr>
          <w:p w14:paraId="239E167D" w14:textId="77777777" w:rsidR="00DC4363" w:rsidRPr="007B2FEA" w:rsidRDefault="00DC4363"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64.476</w:t>
            </w:r>
          </w:p>
        </w:tc>
        <w:tc>
          <w:tcPr>
            <w:tcW w:w="845" w:type="pct"/>
            <w:tcBorders>
              <w:top w:val="nil"/>
              <w:left w:val="nil"/>
              <w:bottom w:val="single" w:sz="8" w:space="0" w:color="FFFFFF"/>
              <w:right w:val="single" w:sz="8" w:space="0" w:color="FFFFFF"/>
            </w:tcBorders>
            <w:shd w:val="clear" w:color="000000" w:fill="A6A6A6"/>
            <w:vAlign w:val="bottom"/>
            <w:hideMark/>
          </w:tcPr>
          <w:p w14:paraId="02D17090" w14:textId="77777777" w:rsidR="00DC4363" w:rsidRPr="007B2FEA" w:rsidRDefault="00DC4363"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59.152</w:t>
            </w:r>
          </w:p>
        </w:tc>
      </w:tr>
      <w:tr w:rsidR="00DC4363" w:rsidRPr="007B2FEA" w14:paraId="04824203" w14:textId="77777777" w:rsidTr="002C516F">
        <w:tc>
          <w:tcPr>
            <w:tcW w:w="3310" w:type="pct"/>
            <w:tcBorders>
              <w:top w:val="nil"/>
              <w:left w:val="single" w:sz="8" w:space="0" w:color="FFFFFF"/>
              <w:bottom w:val="single" w:sz="8" w:space="0" w:color="FFFFFF"/>
              <w:right w:val="single" w:sz="8" w:space="0" w:color="FFFFFF"/>
            </w:tcBorders>
            <w:shd w:val="clear" w:color="000000" w:fill="F2F2F2"/>
            <w:vAlign w:val="bottom"/>
            <w:hideMark/>
          </w:tcPr>
          <w:p w14:paraId="717DE6BF" w14:textId="77777777" w:rsidR="00DC4363" w:rsidRPr="007B2FEA" w:rsidRDefault="00DC4363"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Constituição de provisão, líquida de reversões</w:t>
            </w:r>
          </w:p>
        </w:tc>
        <w:tc>
          <w:tcPr>
            <w:tcW w:w="845" w:type="pct"/>
            <w:tcBorders>
              <w:top w:val="nil"/>
              <w:left w:val="nil"/>
              <w:bottom w:val="single" w:sz="8" w:space="0" w:color="FFFFFF"/>
              <w:right w:val="single" w:sz="8" w:space="0" w:color="FFFFFF"/>
            </w:tcBorders>
            <w:shd w:val="clear" w:color="000000" w:fill="F2F2F2"/>
            <w:vAlign w:val="bottom"/>
            <w:hideMark/>
          </w:tcPr>
          <w:p w14:paraId="060A24FA" w14:textId="77777777" w:rsidR="00DC4363" w:rsidRPr="007B2FEA" w:rsidRDefault="00DC43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12.488</w:t>
            </w:r>
          </w:p>
        </w:tc>
        <w:tc>
          <w:tcPr>
            <w:tcW w:w="845" w:type="pct"/>
            <w:tcBorders>
              <w:top w:val="nil"/>
              <w:left w:val="nil"/>
              <w:bottom w:val="single" w:sz="8" w:space="0" w:color="FFFFFF"/>
              <w:right w:val="single" w:sz="8" w:space="0" w:color="FFFFFF"/>
            </w:tcBorders>
            <w:shd w:val="clear" w:color="000000" w:fill="F2F2F2"/>
            <w:vAlign w:val="bottom"/>
            <w:hideMark/>
          </w:tcPr>
          <w:p w14:paraId="4E393A66" w14:textId="77777777" w:rsidR="00DC4363" w:rsidRPr="007B2FEA" w:rsidRDefault="00DC43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14.687</w:t>
            </w:r>
          </w:p>
        </w:tc>
      </w:tr>
      <w:tr w:rsidR="00DC4363" w:rsidRPr="007B2FEA" w14:paraId="40FCDA3B" w14:textId="77777777" w:rsidTr="002C516F">
        <w:tc>
          <w:tcPr>
            <w:tcW w:w="3310" w:type="pct"/>
            <w:tcBorders>
              <w:top w:val="nil"/>
              <w:left w:val="single" w:sz="8" w:space="0" w:color="FFFFFF"/>
              <w:bottom w:val="single" w:sz="8" w:space="0" w:color="FFFFFF"/>
              <w:right w:val="single" w:sz="8" w:space="0" w:color="FFFFFF"/>
            </w:tcBorders>
            <w:shd w:val="clear" w:color="000000" w:fill="F2F2F2"/>
            <w:vAlign w:val="bottom"/>
            <w:hideMark/>
          </w:tcPr>
          <w:p w14:paraId="142B103C" w14:textId="77777777" w:rsidR="00DC4363" w:rsidRPr="007B2FEA" w:rsidRDefault="00DC4363"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Créditos baixados para prejuízo</w:t>
            </w:r>
          </w:p>
        </w:tc>
        <w:tc>
          <w:tcPr>
            <w:tcW w:w="845" w:type="pct"/>
            <w:tcBorders>
              <w:top w:val="nil"/>
              <w:left w:val="nil"/>
              <w:bottom w:val="single" w:sz="8" w:space="0" w:color="FFFFFF"/>
              <w:right w:val="single" w:sz="8" w:space="0" w:color="FFFFFF"/>
            </w:tcBorders>
            <w:shd w:val="clear" w:color="000000" w:fill="F2F2F2"/>
            <w:vAlign w:val="bottom"/>
            <w:hideMark/>
          </w:tcPr>
          <w:p w14:paraId="531A888A" w14:textId="77777777" w:rsidR="00DC4363" w:rsidRPr="007B2FEA" w:rsidRDefault="00DC43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(14.454)</w:t>
            </w:r>
          </w:p>
        </w:tc>
        <w:tc>
          <w:tcPr>
            <w:tcW w:w="845" w:type="pct"/>
            <w:tcBorders>
              <w:top w:val="nil"/>
              <w:left w:val="nil"/>
              <w:bottom w:val="single" w:sz="8" w:space="0" w:color="FFFFFF"/>
              <w:right w:val="single" w:sz="8" w:space="0" w:color="FFFFFF"/>
            </w:tcBorders>
            <w:shd w:val="clear" w:color="000000" w:fill="F2F2F2"/>
            <w:vAlign w:val="bottom"/>
            <w:hideMark/>
          </w:tcPr>
          <w:p w14:paraId="3BF4FF8F" w14:textId="77777777" w:rsidR="00DC4363" w:rsidRPr="007B2FEA" w:rsidRDefault="00DC43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(10.760)</w:t>
            </w:r>
          </w:p>
        </w:tc>
      </w:tr>
      <w:tr w:rsidR="00DC4363" w:rsidRPr="007B2FEA" w14:paraId="66AD5710" w14:textId="77777777" w:rsidTr="002C516F">
        <w:tc>
          <w:tcPr>
            <w:tcW w:w="3310" w:type="pct"/>
            <w:tcBorders>
              <w:top w:val="nil"/>
              <w:left w:val="single" w:sz="8" w:space="0" w:color="FFFFFF"/>
              <w:bottom w:val="single" w:sz="8" w:space="0" w:color="FFFFFF"/>
              <w:right w:val="single" w:sz="8" w:space="0" w:color="FFFFFF"/>
            </w:tcBorders>
            <w:shd w:val="clear" w:color="000000" w:fill="A6A6A6"/>
            <w:vAlign w:val="bottom"/>
            <w:hideMark/>
          </w:tcPr>
          <w:p w14:paraId="3F4CD5A3" w14:textId="77777777" w:rsidR="00DC4363" w:rsidRPr="007B2FEA" w:rsidRDefault="00DC4363"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Saldo final</w:t>
            </w:r>
          </w:p>
        </w:tc>
        <w:tc>
          <w:tcPr>
            <w:tcW w:w="845" w:type="pct"/>
            <w:tcBorders>
              <w:top w:val="nil"/>
              <w:left w:val="nil"/>
              <w:bottom w:val="single" w:sz="8" w:space="0" w:color="FFFFFF"/>
              <w:right w:val="single" w:sz="8" w:space="0" w:color="FFFFFF"/>
            </w:tcBorders>
            <w:shd w:val="clear" w:color="000000" w:fill="A6A6A6"/>
            <w:vAlign w:val="bottom"/>
            <w:hideMark/>
          </w:tcPr>
          <w:p w14:paraId="01AC9DA5" w14:textId="77777777" w:rsidR="00DC4363" w:rsidRPr="007B2FEA" w:rsidRDefault="00DC4363"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62.510</w:t>
            </w:r>
          </w:p>
        </w:tc>
        <w:tc>
          <w:tcPr>
            <w:tcW w:w="845" w:type="pct"/>
            <w:tcBorders>
              <w:top w:val="nil"/>
              <w:left w:val="nil"/>
              <w:bottom w:val="single" w:sz="8" w:space="0" w:color="FFFFFF"/>
              <w:right w:val="single" w:sz="8" w:space="0" w:color="FFFFFF"/>
            </w:tcBorders>
            <w:shd w:val="clear" w:color="000000" w:fill="A6A6A6"/>
            <w:vAlign w:val="bottom"/>
            <w:hideMark/>
          </w:tcPr>
          <w:p w14:paraId="562864BC" w14:textId="77777777" w:rsidR="00DC4363" w:rsidRPr="007B2FEA" w:rsidRDefault="00DC4363"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63.079</w:t>
            </w:r>
          </w:p>
        </w:tc>
      </w:tr>
      <w:tr w:rsidR="00DC4363" w:rsidRPr="007B2FEA" w14:paraId="35C0AA65" w14:textId="77777777" w:rsidTr="002C516F">
        <w:tc>
          <w:tcPr>
            <w:tcW w:w="3310" w:type="pct"/>
            <w:tcBorders>
              <w:top w:val="nil"/>
              <w:left w:val="single" w:sz="8" w:space="0" w:color="FFFFFF"/>
              <w:bottom w:val="single" w:sz="8" w:space="0" w:color="FFFFFF"/>
              <w:right w:val="single" w:sz="8" w:space="0" w:color="FFFFFF"/>
            </w:tcBorders>
            <w:shd w:val="clear" w:color="000000" w:fill="F2F2F2"/>
            <w:vAlign w:val="bottom"/>
            <w:hideMark/>
          </w:tcPr>
          <w:p w14:paraId="22F1FEB2" w14:textId="77777777" w:rsidR="00DC4363" w:rsidRPr="007B2FEA" w:rsidRDefault="00DC4363"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Créditos recuperados do prejuízo </w:t>
            </w:r>
            <w:r w:rsidRPr="007B2FEA">
              <w:rPr>
                <w:rFonts w:ascii="Verdana" w:hAnsi="Verdana" w:cs="Arial"/>
                <w:sz w:val="16"/>
                <w:szCs w:val="16"/>
                <w:vertAlign w:val="superscript"/>
                <w:lang w:eastAsia="pt-BR" w:bidi="he-IL"/>
              </w:rPr>
              <w:t>(1)</w:t>
            </w:r>
          </w:p>
        </w:tc>
        <w:tc>
          <w:tcPr>
            <w:tcW w:w="845" w:type="pct"/>
            <w:tcBorders>
              <w:top w:val="nil"/>
              <w:left w:val="nil"/>
              <w:bottom w:val="single" w:sz="8" w:space="0" w:color="FFFFFF"/>
              <w:right w:val="single" w:sz="8" w:space="0" w:color="FFFFFF"/>
            </w:tcBorders>
            <w:shd w:val="clear" w:color="000000" w:fill="F2F2F2"/>
            <w:vAlign w:val="bottom"/>
            <w:hideMark/>
          </w:tcPr>
          <w:p w14:paraId="38C4AC23" w14:textId="77777777" w:rsidR="00DC4363" w:rsidRPr="007B2FEA" w:rsidRDefault="00DC43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7.953</w:t>
            </w:r>
          </w:p>
        </w:tc>
        <w:tc>
          <w:tcPr>
            <w:tcW w:w="845" w:type="pct"/>
            <w:tcBorders>
              <w:top w:val="nil"/>
              <w:left w:val="nil"/>
              <w:bottom w:val="single" w:sz="8" w:space="0" w:color="FFFFFF"/>
              <w:right w:val="single" w:sz="8" w:space="0" w:color="FFFFFF"/>
            </w:tcBorders>
            <w:shd w:val="clear" w:color="000000" w:fill="F2F2F2"/>
            <w:vAlign w:val="bottom"/>
            <w:hideMark/>
          </w:tcPr>
          <w:p w14:paraId="6C0C7A67" w14:textId="77777777" w:rsidR="00DC4363" w:rsidRPr="007B2FEA" w:rsidRDefault="00DC43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5.997</w:t>
            </w:r>
          </w:p>
        </w:tc>
      </w:tr>
    </w:tbl>
    <w:p w14:paraId="3B483905" w14:textId="0553BC57" w:rsidR="00C61741" w:rsidRPr="007B2FEA" w:rsidRDefault="00C61741" w:rsidP="004B625D">
      <w:pPr>
        <w:pStyle w:val="UmPontoNovo9"/>
        <w:numPr>
          <w:ilvl w:val="3"/>
          <w:numId w:val="73"/>
        </w:numPr>
        <w:tabs>
          <w:tab w:val="left" w:pos="9781"/>
        </w:tabs>
        <w:spacing w:after="0"/>
        <w:ind w:left="284" w:hanging="284"/>
        <w:jc w:val="both"/>
        <w:rPr>
          <w:rFonts w:ascii="Verdana" w:hAnsi="Verdana" w:cs="Arial"/>
          <w:sz w:val="12"/>
          <w:szCs w:val="12"/>
        </w:rPr>
      </w:pPr>
      <w:r w:rsidRPr="007B2FEA">
        <w:rPr>
          <w:rFonts w:ascii="Verdana" w:hAnsi="Verdana"/>
          <w:sz w:val="12"/>
          <w:szCs w:val="12"/>
        </w:rPr>
        <w:t>Corresponde</w:t>
      </w:r>
      <w:r w:rsidRPr="007B2FEA">
        <w:rPr>
          <w:rFonts w:ascii="Verdana" w:hAnsi="Verdana" w:cs="Arial"/>
          <w:sz w:val="12"/>
          <w:szCs w:val="12"/>
        </w:rPr>
        <w:t xml:space="preserve"> aos créditos recuperados anteriormente baixados contra a provisão para perdas</w:t>
      </w:r>
      <w:r w:rsidR="00A20030" w:rsidRPr="007B2FEA">
        <w:rPr>
          <w:rFonts w:ascii="Verdana" w:hAnsi="Verdana" w:cs="Arial"/>
          <w:sz w:val="12"/>
          <w:szCs w:val="12"/>
        </w:rPr>
        <w:t xml:space="preserve">, </w:t>
      </w:r>
      <w:r w:rsidR="00661D76" w:rsidRPr="007B2FEA">
        <w:rPr>
          <w:rFonts w:ascii="Verdana" w:hAnsi="Verdana" w:cs="Arial"/>
          <w:sz w:val="12"/>
          <w:szCs w:val="12"/>
        </w:rPr>
        <w:t>do montante registrado no</w:t>
      </w:r>
      <w:r w:rsidR="0000717F" w:rsidRPr="007B2FEA">
        <w:rPr>
          <w:rFonts w:ascii="Verdana" w:hAnsi="Verdana" w:cs="Arial"/>
          <w:sz w:val="12"/>
          <w:szCs w:val="12"/>
        </w:rPr>
        <w:t xml:space="preserve"> </w:t>
      </w:r>
      <w:r w:rsidR="00296324" w:rsidRPr="007B2FEA">
        <w:rPr>
          <w:rFonts w:ascii="Verdana" w:hAnsi="Verdana" w:cs="Arial"/>
          <w:sz w:val="12"/>
          <w:szCs w:val="12"/>
        </w:rPr>
        <w:t>primeiro semestre</w:t>
      </w:r>
      <w:r w:rsidR="0000717F" w:rsidRPr="007B2FEA">
        <w:rPr>
          <w:rFonts w:ascii="Verdana" w:hAnsi="Verdana" w:cs="Arial"/>
          <w:sz w:val="12"/>
          <w:szCs w:val="12"/>
        </w:rPr>
        <w:t xml:space="preserve"> de 202</w:t>
      </w:r>
      <w:r w:rsidR="00296324" w:rsidRPr="007B2FEA">
        <w:rPr>
          <w:rFonts w:ascii="Verdana" w:hAnsi="Verdana" w:cs="Arial"/>
          <w:sz w:val="12"/>
          <w:szCs w:val="12"/>
        </w:rPr>
        <w:t>4</w:t>
      </w:r>
      <w:r w:rsidR="00A20030" w:rsidRPr="007B2FEA">
        <w:rPr>
          <w:rFonts w:ascii="Verdana" w:hAnsi="Verdana" w:cs="Arial"/>
          <w:sz w:val="12"/>
          <w:szCs w:val="12"/>
        </w:rPr>
        <w:t xml:space="preserve">, </w:t>
      </w:r>
      <w:r w:rsidRPr="007B2FEA">
        <w:rPr>
          <w:rFonts w:ascii="Verdana" w:hAnsi="Verdana" w:cs="Arial"/>
          <w:sz w:val="12"/>
          <w:szCs w:val="12"/>
        </w:rPr>
        <w:t xml:space="preserve">R$ </w:t>
      </w:r>
      <w:r w:rsidR="00DC5BAD" w:rsidRPr="007B2FEA">
        <w:rPr>
          <w:rFonts w:ascii="Verdana" w:hAnsi="Verdana" w:cs="Arial"/>
          <w:sz w:val="12"/>
          <w:szCs w:val="12"/>
        </w:rPr>
        <w:t xml:space="preserve">5.205 </w:t>
      </w:r>
      <w:r w:rsidRPr="007B2FEA">
        <w:rPr>
          <w:rFonts w:ascii="Verdana" w:hAnsi="Verdana" w:cs="Arial"/>
          <w:sz w:val="12"/>
          <w:szCs w:val="12"/>
        </w:rPr>
        <w:t xml:space="preserve"> </w:t>
      </w:r>
      <w:r w:rsidR="00A20030" w:rsidRPr="007B2FEA">
        <w:rPr>
          <w:rFonts w:ascii="Verdana" w:hAnsi="Verdana" w:cs="Arial"/>
          <w:sz w:val="12"/>
          <w:szCs w:val="12"/>
        </w:rPr>
        <w:t xml:space="preserve">são </w:t>
      </w:r>
      <w:r w:rsidR="004611A2" w:rsidRPr="007B2FEA">
        <w:rPr>
          <w:rFonts w:ascii="Verdana" w:hAnsi="Verdana" w:cs="Arial"/>
          <w:sz w:val="12"/>
          <w:szCs w:val="12"/>
        </w:rPr>
        <w:t>oriundo</w:t>
      </w:r>
      <w:r w:rsidRPr="007B2FEA">
        <w:rPr>
          <w:rFonts w:ascii="Verdana" w:hAnsi="Verdana" w:cs="Arial"/>
          <w:sz w:val="12"/>
          <w:szCs w:val="12"/>
        </w:rPr>
        <w:t xml:space="preserve">s de renegociações e R$ </w:t>
      </w:r>
      <w:r w:rsidR="00DC5BAD" w:rsidRPr="007B2FEA">
        <w:rPr>
          <w:rFonts w:ascii="Verdana" w:hAnsi="Verdana" w:cs="Arial"/>
          <w:sz w:val="12"/>
          <w:szCs w:val="12"/>
        </w:rPr>
        <w:t>2.74</w:t>
      </w:r>
      <w:r w:rsidR="00045ABA" w:rsidRPr="007B2FEA">
        <w:rPr>
          <w:rFonts w:ascii="Verdana" w:hAnsi="Verdana" w:cs="Arial"/>
          <w:sz w:val="12"/>
          <w:szCs w:val="12"/>
        </w:rPr>
        <w:t>8</w:t>
      </w:r>
      <w:r w:rsidRPr="007B2FEA">
        <w:rPr>
          <w:rFonts w:ascii="Verdana" w:hAnsi="Verdana" w:cs="Arial"/>
          <w:sz w:val="12"/>
          <w:szCs w:val="12"/>
        </w:rPr>
        <w:t xml:space="preserve"> de recebimentos dos clientes, em espécie ou bens.</w:t>
      </w:r>
      <w:r w:rsidR="006E6A47" w:rsidRPr="007B2FEA">
        <w:rPr>
          <w:rFonts w:ascii="Verdana" w:hAnsi="Verdana" w:cs="Arial"/>
          <w:sz w:val="12"/>
          <w:szCs w:val="12"/>
        </w:rPr>
        <w:t xml:space="preserve"> O saldo acumulado das operações de crédito baixadas para prejuízo e controladas em contas de compensação é de R$ </w:t>
      </w:r>
      <w:r w:rsidR="00DC5BAD" w:rsidRPr="007B2FEA">
        <w:rPr>
          <w:rFonts w:ascii="Verdana" w:hAnsi="Verdana" w:cs="Arial"/>
          <w:sz w:val="12"/>
          <w:szCs w:val="12"/>
        </w:rPr>
        <w:t>89.688</w:t>
      </w:r>
      <w:r w:rsidR="006E6A47" w:rsidRPr="007B2FEA">
        <w:rPr>
          <w:rFonts w:ascii="Verdana" w:hAnsi="Verdana" w:cs="Arial"/>
          <w:sz w:val="12"/>
          <w:szCs w:val="12"/>
        </w:rPr>
        <w:t xml:space="preserve"> em </w:t>
      </w:r>
      <w:r w:rsidR="00DC5BAD" w:rsidRPr="007B2FEA">
        <w:rPr>
          <w:rFonts w:ascii="Verdana" w:hAnsi="Verdana" w:cs="Arial"/>
          <w:sz w:val="12"/>
          <w:szCs w:val="12"/>
        </w:rPr>
        <w:t>30</w:t>
      </w:r>
      <w:r w:rsidR="006E6A47" w:rsidRPr="007B2FEA">
        <w:rPr>
          <w:rFonts w:ascii="Verdana" w:hAnsi="Verdana" w:cs="Arial"/>
          <w:sz w:val="12"/>
          <w:szCs w:val="12"/>
        </w:rPr>
        <w:t>/</w:t>
      </w:r>
      <w:r w:rsidR="00DC5BAD" w:rsidRPr="007B2FEA">
        <w:rPr>
          <w:rFonts w:ascii="Verdana" w:hAnsi="Verdana" w:cs="Arial"/>
          <w:sz w:val="12"/>
          <w:szCs w:val="12"/>
        </w:rPr>
        <w:t>06</w:t>
      </w:r>
      <w:r w:rsidR="006E6A47" w:rsidRPr="007B2FEA">
        <w:rPr>
          <w:rFonts w:ascii="Verdana" w:hAnsi="Verdana" w:cs="Arial"/>
          <w:sz w:val="12"/>
          <w:szCs w:val="12"/>
        </w:rPr>
        <w:t>/</w:t>
      </w:r>
      <w:r w:rsidR="00DC5BAD" w:rsidRPr="007B2FEA">
        <w:rPr>
          <w:rFonts w:ascii="Verdana" w:hAnsi="Verdana" w:cs="Arial"/>
          <w:sz w:val="12"/>
          <w:szCs w:val="12"/>
        </w:rPr>
        <w:t>2024</w:t>
      </w:r>
      <w:r w:rsidR="000C10E8" w:rsidRPr="007B2FEA">
        <w:rPr>
          <w:rFonts w:ascii="Verdana" w:hAnsi="Verdana" w:cs="Arial"/>
          <w:sz w:val="12"/>
          <w:szCs w:val="12"/>
        </w:rPr>
        <w:t xml:space="preserve"> (R$ </w:t>
      </w:r>
      <w:r w:rsidR="00DC5BAD" w:rsidRPr="007B2FEA">
        <w:rPr>
          <w:rFonts w:ascii="Verdana" w:hAnsi="Verdana" w:cs="Arial"/>
          <w:sz w:val="12"/>
          <w:szCs w:val="12"/>
        </w:rPr>
        <w:t>83.270</w:t>
      </w:r>
      <w:r w:rsidR="000C10E8" w:rsidRPr="007B2FEA">
        <w:rPr>
          <w:rFonts w:ascii="Verdana" w:hAnsi="Verdana" w:cs="Arial"/>
          <w:sz w:val="12"/>
          <w:szCs w:val="12"/>
        </w:rPr>
        <w:t xml:space="preserve"> em </w:t>
      </w:r>
      <w:r w:rsidR="003430F8" w:rsidRPr="007B2FEA">
        <w:rPr>
          <w:rFonts w:ascii="Verdana" w:hAnsi="Verdana" w:cs="Arial"/>
          <w:sz w:val="12"/>
          <w:szCs w:val="12"/>
        </w:rPr>
        <w:t>31</w:t>
      </w:r>
      <w:r w:rsidR="000C10E8" w:rsidRPr="007B2FEA">
        <w:rPr>
          <w:rFonts w:ascii="Verdana" w:hAnsi="Verdana" w:cs="Arial"/>
          <w:sz w:val="12"/>
          <w:szCs w:val="12"/>
        </w:rPr>
        <w:t>/</w:t>
      </w:r>
      <w:r w:rsidR="003430F8" w:rsidRPr="007B2FEA">
        <w:rPr>
          <w:rFonts w:ascii="Verdana" w:hAnsi="Verdana" w:cs="Arial"/>
          <w:sz w:val="12"/>
          <w:szCs w:val="12"/>
        </w:rPr>
        <w:t>12</w:t>
      </w:r>
      <w:r w:rsidR="000C10E8" w:rsidRPr="007B2FEA">
        <w:rPr>
          <w:rFonts w:ascii="Verdana" w:hAnsi="Verdana" w:cs="Arial"/>
          <w:sz w:val="12"/>
          <w:szCs w:val="12"/>
        </w:rPr>
        <w:t>/</w:t>
      </w:r>
      <w:r w:rsidR="00DC5BAD" w:rsidRPr="007B2FEA">
        <w:rPr>
          <w:rFonts w:ascii="Verdana" w:hAnsi="Verdana" w:cs="Arial"/>
          <w:sz w:val="12"/>
          <w:szCs w:val="12"/>
        </w:rPr>
        <w:t>2023</w:t>
      </w:r>
      <w:r w:rsidR="000C10E8" w:rsidRPr="007B2FEA">
        <w:rPr>
          <w:rFonts w:ascii="Verdana" w:hAnsi="Verdana" w:cs="Arial"/>
          <w:sz w:val="12"/>
          <w:szCs w:val="12"/>
        </w:rPr>
        <w:t>).</w:t>
      </w:r>
    </w:p>
    <w:p w14:paraId="734494A0" w14:textId="381D84A7" w:rsidR="007C27DB" w:rsidRPr="007B2FEA" w:rsidRDefault="00B1631C" w:rsidP="004B625D">
      <w:pPr>
        <w:pStyle w:val="PargrafodaLista"/>
        <w:numPr>
          <w:ilvl w:val="1"/>
          <w:numId w:val="57"/>
        </w:numPr>
        <w:tabs>
          <w:tab w:val="left" w:pos="9781"/>
        </w:tabs>
        <w:spacing w:before="240"/>
        <w:ind w:left="425" w:hanging="425"/>
        <w:jc w:val="both"/>
        <w:rPr>
          <w:rFonts w:asciiTheme="minorHAnsi" w:eastAsiaTheme="minorHAnsi" w:hAnsiTheme="minorHAnsi" w:cstheme="minorBidi"/>
          <w:iCs/>
          <w:lang w:eastAsia="en-US"/>
        </w:rPr>
      </w:pPr>
      <w:r w:rsidRPr="007B2FEA">
        <w:rPr>
          <w:rFonts w:ascii="Verdana" w:hAnsi="Verdana"/>
          <w:b/>
          <w:bCs/>
          <w:iCs/>
          <w:sz w:val="20"/>
          <w:szCs w:val="20"/>
          <w:lang w:eastAsia="en-US"/>
        </w:rPr>
        <w:t xml:space="preserve">Créditos Renegociados </w:t>
      </w:r>
      <w:r w:rsidR="007C27DB" w:rsidRPr="007B2FEA">
        <w:rPr>
          <w:iCs/>
          <w:lang w:eastAsia="en-US"/>
        </w:rPr>
        <w:fldChar w:fldCharType="begin"/>
      </w:r>
      <w:r w:rsidR="007C27DB" w:rsidRPr="007B2FEA">
        <w:rPr>
          <w:iCs/>
          <w:lang w:eastAsia="en-US"/>
        </w:rPr>
        <w:instrText xml:space="preserve"> LINK Excel.Sheet.12 "\\\\cluster.nas.parana\\FOMENTO\\SETORES\\DIAFI-3\\1_CONTABILIDADE\\BALANCETES PUBLICADOS\\1_DEMONSTRACOES CONTABEIS\\Demonstrações Contábeis 2023\\2º semestre\\1. Demonstrações Financeiras - Dez 2023-lu20.02.2024.xlsx" "NE 6 Provisão !L10C8:L11C11" \a \f 4 \h </w:instrText>
      </w:r>
      <w:r w:rsidR="007C27DB" w:rsidRPr="007B2FEA">
        <w:rPr>
          <w:iCs/>
          <w:lang w:eastAsia="en-US"/>
        </w:rPr>
        <w:fldChar w:fldCharType="separate"/>
      </w:r>
    </w:p>
    <w:tbl>
      <w:tblPr>
        <w:tblW w:w="5077" w:type="pct"/>
        <w:tblLayout w:type="fixed"/>
        <w:tblCellMar>
          <w:left w:w="70" w:type="dxa"/>
          <w:right w:w="70" w:type="dxa"/>
        </w:tblCellMar>
        <w:tblLook w:val="04A0" w:firstRow="1" w:lastRow="0" w:firstColumn="1" w:lastColumn="0" w:noHBand="0" w:noVBand="1"/>
      </w:tblPr>
      <w:tblGrid>
        <w:gridCol w:w="6748"/>
        <w:gridCol w:w="1726"/>
        <w:gridCol w:w="1726"/>
      </w:tblGrid>
      <w:tr w:rsidR="008F3D34" w:rsidRPr="007B2FEA" w14:paraId="225C6311" w14:textId="77777777" w:rsidTr="002C516F">
        <w:tc>
          <w:tcPr>
            <w:tcW w:w="3308" w:type="pct"/>
            <w:tcBorders>
              <w:top w:val="single" w:sz="8" w:space="0" w:color="FFFFFF"/>
              <w:left w:val="single" w:sz="8" w:space="0" w:color="FFFFFF"/>
              <w:bottom w:val="nil"/>
              <w:right w:val="single" w:sz="8" w:space="0" w:color="FFFFFF"/>
            </w:tcBorders>
            <w:shd w:val="clear" w:color="000000" w:fill="A6A6A6"/>
            <w:vAlign w:val="bottom"/>
            <w:hideMark/>
          </w:tcPr>
          <w:p w14:paraId="103A5273" w14:textId="77777777" w:rsidR="004C385F" w:rsidRPr="007B2FEA" w:rsidRDefault="004C385F"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Discriminação</w:t>
            </w:r>
          </w:p>
        </w:tc>
        <w:tc>
          <w:tcPr>
            <w:tcW w:w="846" w:type="pct"/>
            <w:tcBorders>
              <w:top w:val="single" w:sz="8" w:space="0" w:color="FFFFFF"/>
              <w:left w:val="nil"/>
              <w:bottom w:val="nil"/>
              <w:right w:val="single" w:sz="8" w:space="0" w:color="FFFFFF"/>
            </w:tcBorders>
            <w:shd w:val="clear" w:color="000000" w:fill="A6A6A6"/>
            <w:vAlign w:val="bottom"/>
            <w:hideMark/>
          </w:tcPr>
          <w:p w14:paraId="2879D281" w14:textId="77777777" w:rsidR="004C385F" w:rsidRPr="007B2FEA" w:rsidRDefault="004C385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46" w:type="pct"/>
            <w:tcBorders>
              <w:top w:val="single" w:sz="8" w:space="0" w:color="FFFFFF"/>
              <w:left w:val="nil"/>
              <w:bottom w:val="nil"/>
              <w:right w:val="single" w:sz="8" w:space="0" w:color="FFFFFF"/>
            </w:tcBorders>
            <w:shd w:val="clear" w:color="000000" w:fill="A6A6A6"/>
            <w:vAlign w:val="bottom"/>
            <w:hideMark/>
          </w:tcPr>
          <w:p w14:paraId="648D78B3" w14:textId="77777777" w:rsidR="004C385F" w:rsidRPr="007B2FEA" w:rsidRDefault="004C385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8F3D34" w:rsidRPr="007B2FEA" w14:paraId="1750E3A6" w14:textId="77777777" w:rsidTr="002C516F">
        <w:tc>
          <w:tcPr>
            <w:tcW w:w="3308" w:type="pct"/>
            <w:tcBorders>
              <w:top w:val="single" w:sz="4" w:space="0" w:color="FFFFFF"/>
              <w:left w:val="single" w:sz="4" w:space="0" w:color="FFFFFF"/>
              <w:bottom w:val="single" w:sz="4" w:space="0" w:color="FFFFFF"/>
              <w:right w:val="single" w:sz="4" w:space="0" w:color="FFFFFF"/>
            </w:tcBorders>
            <w:shd w:val="clear" w:color="000000" w:fill="F2F2F2"/>
            <w:vAlign w:val="bottom"/>
            <w:hideMark/>
          </w:tcPr>
          <w:p w14:paraId="4D513634" w14:textId="77777777" w:rsidR="004C385F" w:rsidRPr="007B2FEA" w:rsidRDefault="004C385F"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Créditos renegociados</w:t>
            </w:r>
          </w:p>
        </w:tc>
        <w:tc>
          <w:tcPr>
            <w:tcW w:w="846" w:type="pct"/>
            <w:tcBorders>
              <w:top w:val="single" w:sz="4" w:space="0" w:color="FFFFFF"/>
              <w:left w:val="nil"/>
              <w:bottom w:val="single" w:sz="4" w:space="0" w:color="FFFFFF"/>
              <w:right w:val="single" w:sz="4" w:space="0" w:color="FFFFFF"/>
            </w:tcBorders>
            <w:shd w:val="clear" w:color="000000" w:fill="F2F2F2"/>
            <w:vAlign w:val="bottom"/>
            <w:hideMark/>
          </w:tcPr>
          <w:p w14:paraId="3F99371E" w14:textId="77777777" w:rsidR="004C385F" w:rsidRPr="007B2FEA" w:rsidRDefault="004C385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13.323</w:t>
            </w:r>
          </w:p>
        </w:tc>
        <w:tc>
          <w:tcPr>
            <w:tcW w:w="846" w:type="pct"/>
            <w:tcBorders>
              <w:top w:val="single" w:sz="4" w:space="0" w:color="FFFFFF"/>
              <w:left w:val="nil"/>
              <w:bottom w:val="single" w:sz="4" w:space="0" w:color="FFFFFF"/>
              <w:right w:val="single" w:sz="4" w:space="0" w:color="FFFFFF"/>
            </w:tcBorders>
            <w:shd w:val="clear" w:color="000000" w:fill="F2F2F2"/>
            <w:vAlign w:val="bottom"/>
            <w:hideMark/>
          </w:tcPr>
          <w:p w14:paraId="73E445A6" w14:textId="77777777" w:rsidR="004C385F" w:rsidRPr="007B2FEA" w:rsidRDefault="004C385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14.174</w:t>
            </w:r>
          </w:p>
        </w:tc>
      </w:tr>
    </w:tbl>
    <w:p w14:paraId="5B3EE4AD" w14:textId="5374679B" w:rsidR="00D9082B" w:rsidRPr="007B2FEA" w:rsidRDefault="007C27DB" w:rsidP="004B625D">
      <w:pPr>
        <w:pStyle w:val="PargrafodaLista"/>
        <w:numPr>
          <w:ilvl w:val="1"/>
          <w:numId w:val="57"/>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
          <w:sz w:val="20"/>
          <w:szCs w:val="20"/>
          <w:lang w:eastAsia="en-US"/>
        </w:rPr>
        <w:fldChar w:fldCharType="end"/>
      </w:r>
      <w:r w:rsidR="00D9082B" w:rsidRPr="007B2FEA">
        <w:rPr>
          <w:rFonts w:ascii="Verdana" w:hAnsi="Verdana"/>
          <w:b/>
          <w:bCs/>
          <w:iCs/>
          <w:sz w:val="20"/>
          <w:szCs w:val="20"/>
          <w:lang w:eastAsia="en-US"/>
        </w:rPr>
        <w:t>Garantias</w:t>
      </w:r>
    </w:p>
    <w:p w14:paraId="045AE0F9" w14:textId="7D526D61" w:rsidR="00FA672B" w:rsidRPr="007B2FEA" w:rsidRDefault="008B1FE4" w:rsidP="004B625D">
      <w:pPr>
        <w:tabs>
          <w:tab w:val="left" w:pos="360"/>
          <w:tab w:val="left" w:pos="9781"/>
        </w:tabs>
        <w:jc w:val="both"/>
        <w:rPr>
          <w:rFonts w:ascii="Verdana" w:hAnsi="Verdana" w:cs="Arial"/>
          <w:sz w:val="20"/>
          <w:szCs w:val="20"/>
        </w:rPr>
      </w:pPr>
      <w:r w:rsidRPr="007B2FEA">
        <w:rPr>
          <w:rFonts w:ascii="Verdana" w:hAnsi="Verdana" w:cs="Arial"/>
          <w:sz w:val="20"/>
          <w:szCs w:val="20"/>
        </w:rPr>
        <w:t xml:space="preserve">A Instituição detém, alternativamente ou cumulativamente, </w:t>
      </w:r>
      <w:r w:rsidR="008D1F57" w:rsidRPr="007B2FEA">
        <w:rPr>
          <w:rFonts w:ascii="Verdana" w:hAnsi="Verdana" w:cs="Arial"/>
          <w:sz w:val="20"/>
          <w:szCs w:val="20"/>
        </w:rPr>
        <w:t>garantias fidejussórias e reai</w:t>
      </w:r>
      <w:r w:rsidR="004B16C6" w:rsidRPr="007B2FEA">
        <w:rPr>
          <w:rFonts w:ascii="Verdana" w:hAnsi="Verdana" w:cs="Arial"/>
          <w:sz w:val="20"/>
          <w:szCs w:val="20"/>
        </w:rPr>
        <w:t>s.</w:t>
      </w:r>
      <w:r w:rsidR="008D1F57" w:rsidRPr="007B2FEA">
        <w:rPr>
          <w:rFonts w:ascii="Verdana" w:hAnsi="Verdana" w:cs="Arial"/>
          <w:sz w:val="20"/>
          <w:szCs w:val="20"/>
        </w:rPr>
        <w:t xml:space="preserve"> </w:t>
      </w:r>
      <w:r w:rsidR="004B16C6" w:rsidRPr="007B2FEA">
        <w:rPr>
          <w:rFonts w:ascii="Verdana" w:hAnsi="Verdana" w:cs="Arial"/>
          <w:sz w:val="20"/>
          <w:szCs w:val="20"/>
        </w:rPr>
        <w:t>N</w:t>
      </w:r>
      <w:r w:rsidR="008D1F57" w:rsidRPr="007B2FEA">
        <w:rPr>
          <w:rFonts w:ascii="Verdana" w:hAnsi="Verdana" w:cs="Arial"/>
          <w:sz w:val="20"/>
          <w:szCs w:val="20"/>
        </w:rPr>
        <w:t xml:space="preserve">o setor privado aceita: </w:t>
      </w:r>
      <w:r w:rsidRPr="007B2FEA">
        <w:rPr>
          <w:rFonts w:ascii="Verdana" w:hAnsi="Verdana" w:cs="Arial"/>
          <w:sz w:val="20"/>
          <w:szCs w:val="20"/>
        </w:rPr>
        <w:t>avais</w:t>
      </w:r>
      <w:r w:rsidR="008D1F57" w:rsidRPr="007B2FEA">
        <w:rPr>
          <w:rFonts w:ascii="Verdana" w:hAnsi="Verdana" w:cs="Arial"/>
          <w:sz w:val="20"/>
          <w:szCs w:val="20"/>
        </w:rPr>
        <w:t xml:space="preserve">, </w:t>
      </w:r>
      <w:r w:rsidRPr="007B2FEA">
        <w:rPr>
          <w:rFonts w:ascii="Verdana" w:hAnsi="Verdana" w:cs="Arial"/>
          <w:sz w:val="20"/>
          <w:szCs w:val="20"/>
        </w:rPr>
        <w:t xml:space="preserve">fianças, </w:t>
      </w:r>
      <w:r w:rsidR="008D1F57" w:rsidRPr="007B2FEA">
        <w:rPr>
          <w:rFonts w:ascii="Verdana" w:hAnsi="Verdana" w:cs="Arial"/>
          <w:sz w:val="20"/>
          <w:szCs w:val="20"/>
        </w:rPr>
        <w:t xml:space="preserve">hipotecas, alienação fiduciária, </w:t>
      </w:r>
      <w:r w:rsidRPr="007B2FEA">
        <w:rPr>
          <w:rFonts w:ascii="Verdana" w:hAnsi="Verdana" w:cs="Arial"/>
          <w:sz w:val="20"/>
          <w:szCs w:val="20"/>
        </w:rPr>
        <w:t>penhor ou cessão de direitos e títulos de crédito</w:t>
      </w:r>
      <w:r w:rsidR="008D1F57" w:rsidRPr="007B2FEA">
        <w:rPr>
          <w:rFonts w:ascii="Verdana" w:hAnsi="Verdana" w:cs="Arial"/>
          <w:sz w:val="20"/>
          <w:szCs w:val="20"/>
        </w:rPr>
        <w:t xml:space="preserve">, </w:t>
      </w:r>
      <w:r w:rsidRPr="007B2FEA">
        <w:rPr>
          <w:rFonts w:ascii="Verdana" w:hAnsi="Verdana" w:cs="Arial"/>
          <w:sz w:val="20"/>
          <w:szCs w:val="20"/>
        </w:rPr>
        <w:t>fundos</w:t>
      </w:r>
      <w:r w:rsidR="008D1F57" w:rsidRPr="007B2FEA">
        <w:rPr>
          <w:rFonts w:ascii="Verdana" w:hAnsi="Verdana" w:cs="Arial"/>
          <w:sz w:val="20"/>
          <w:szCs w:val="20"/>
        </w:rPr>
        <w:t xml:space="preserve"> de aval, fundos garantidores de créditos e de sociedades de garantia de crédito, </w:t>
      </w:r>
      <w:r w:rsidRPr="007B2FEA">
        <w:rPr>
          <w:rFonts w:ascii="Verdana" w:hAnsi="Verdana" w:cs="Arial"/>
          <w:sz w:val="20"/>
          <w:szCs w:val="20"/>
        </w:rPr>
        <w:t>e</w:t>
      </w:r>
      <w:r w:rsidR="008D1F57" w:rsidRPr="007B2FEA">
        <w:rPr>
          <w:rFonts w:ascii="Verdana" w:hAnsi="Verdana" w:cs="Arial"/>
          <w:sz w:val="20"/>
          <w:szCs w:val="20"/>
        </w:rPr>
        <w:t xml:space="preserve">, nas operações com prefeituras aceita </w:t>
      </w:r>
      <w:r w:rsidRPr="007B2FEA">
        <w:rPr>
          <w:rFonts w:ascii="Verdana" w:hAnsi="Verdana" w:cs="Arial"/>
          <w:sz w:val="20"/>
          <w:szCs w:val="20"/>
        </w:rPr>
        <w:t>quotas-parte de ICMS.</w:t>
      </w:r>
    </w:p>
    <w:p w14:paraId="75A865F6" w14:textId="77777777" w:rsidR="00B36A4F" w:rsidRPr="007B2FEA" w:rsidRDefault="00B36A4F" w:rsidP="004B625D">
      <w:pPr>
        <w:tabs>
          <w:tab w:val="left" w:pos="360"/>
          <w:tab w:val="left" w:pos="9781"/>
        </w:tabs>
        <w:jc w:val="both"/>
        <w:rPr>
          <w:rFonts w:ascii="Verdana" w:hAnsi="Verdana" w:cs="Arial"/>
          <w:sz w:val="20"/>
          <w:szCs w:val="20"/>
        </w:rPr>
      </w:pPr>
    </w:p>
    <w:p w14:paraId="6E4375FF" w14:textId="77777777" w:rsidR="00045ABA" w:rsidRPr="007B2FEA" w:rsidRDefault="00975630" w:rsidP="004B625D">
      <w:pPr>
        <w:pStyle w:val="11Subttulo1nvel"/>
        <w:numPr>
          <w:ilvl w:val="0"/>
          <w:numId w:val="0"/>
        </w:numPr>
        <w:tabs>
          <w:tab w:val="left" w:pos="9781"/>
        </w:tabs>
        <w:autoSpaceDE w:val="0"/>
        <w:autoSpaceDN w:val="0"/>
        <w:spacing w:before="240" w:after="120"/>
        <w:ind w:left="425" w:hanging="425"/>
        <w:contextualSpacing w:val="0"/>
        <w:jc w:val="both"/>
        <w:rPr>
          <w:rFonts w:ascii="Verdana" w:hAnsi="Verdana"/>
          <w:sz w:val="20"/>
          <w:szCs w:val="20"/>
          <w:lang w:val="pt-BR"/>
        </w:rPr>
      </w:pPr>
      <w:bookmarkStart w:id="65" w:name="_Toc110950653"/>
      <w:bookmarkStart w:id="66" w:name="_Toc178252421"/>
      <w:r w:rsidRPr="007B2FEA">
        <w:rPr>
          <w:rFonts w:ascii="Verdana" w:hAnsi="Verdana"/>
          <w:sz w:val="20"/>
          <w:szCs w:val="20"/>
          <w:lang w:val="pt-BR"/>
        </w:rPr>
        <w:t xml:space="preserve">Nota </w:t>
      </w:r>
      <w:r w:rsidR="002A2D76" w:rsidRPr="007B2FEA">
        <w:rPr>
          <w:rFonts w:ascii="Verdana" w:hAnsi="Verdana"/>
          <w:sz w:val="20"/>
          <w:szCs w:val="20"/>
          <w:lang w:val="pt-BR"/>
        </w:rPr>
        <w:t>7</w:t>
      </w:r>
      <w:r w:rsidRPr="007B2FEA">
        <w:rPr>
          <w:rFonts w:ascii="Verdana" w:hAnsi="Verdana"/>
          <w:sz w:val="20"/>
          <w:szCs w:val="20"/>
          <w:lang w:val="pt-BR"/>
        </w:rPr>
        <w:t xml:space="preserve"> </w:t>
      </w:r>
      <w:r w:rsidR="000C5BEF" w:rsidRPr="007B2FEA">
        <w:rPr>
          <w:rFonts w:ascii="Verdana" w:hAnsi="Verdana"/>
          <w:sz w:val="20"/>
          <w:szCs w:val="20"/>
          <w:lang w:val="pt-BR"/>
        </w:rPr>
        <w:t xml:space="preserve">- </w:t>
      </w:r>
      <w:r w:rsidR="002A2D76" w:rsidRPr="007B2FEA">
        <w:rPr>
          <w:rFonts w:ascii="Verdana" w:hAnsi="Verdana"/>
          <w:sz w:val="20"/>
          <w:szCs w:val="20"/>
          <w:lang w:val="pt-BR"/>
        </w:rPr>
        <w:t xml:space="preserve">Outros </w:t>
      </w:r>
      <w:r w:rsidR="003314E6" w:rsidRPr="007B2FEA">
        <w:rPr>
          <w:rFonts w:ascii="Verdana" w:hAnsi="Verdana"/>
          <w:sz w:val="20"/>
          <w:szCs w:val="20"/>
          <w:lang w:val="pt-BR"/>
        </w:rPr>
        <w:t>ativos</w:t>
      </w:r>
      <w:bookmarkEnd w:id="65"/>
      <w:bookmarkEnd w:id="66"/>
      <w:r w:rsidRPr="007B2FEA">
        <w:rPr>
          <w:rFonts w:ascii="Verdana" w:hAnsi="Verdana"/>
          <w:sz w:val="20"/>
          <w:szCs w:val="20"/>
          <w:lang w:val="pt-BR"/>
        </w:rPr>
        <w:t xml:space="preserve"> </w:t>
      </w:r>
    </w:p>
    <w:tbl>
      <w:tblPr>
        <w:tblW w:w="5077" w:type="pct"/>
        <w:tblLayout w:type="fixed"/>
        <w:tblCellMar>
          <w:left w:w="70" w:type="dxa"/>
          <w:right w:w="70" w:type="dxa"/>
        </w:tblCellMar>
        <w:tblLook w:val="04A0" w:firstRow="1" w:lastRow="0" w:firstColumn="1" w:lastColumn="0" w:noHBand="0" w:noVBand="1"/>
      </w:tblPr>
      <w:tblGrid>
        <w:gridCol w:w="6748"/>
        <w:gridCol w:w="1726"/>
        <w:gridCol w:w="1726"/>
      </w:tblGrid>
      <w:tr w:rsidR="00045ABA" w:rsidRPr="007B2FEA" w14:paraId="1A5048DE" w14:textId="77777777" w:rsidTr="002C516F">
        <w:tc>
          <w:tcPr>
            <w:tcW w:w="3308"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3059F139" w14:textId="77777777" w:rsidR="00045ABA" w:rsidRPr="007B2FEA" w:rsidRDefault="00045AB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846" w:type="pct"/>
            <w:tcBorders>
              <w:top w:val="single" w:sz="8" w:space="0" w:color="FFFFFF"/>
              <w:left w:val="nil"/>
              <w:bottom w:val="single" w:sz="8" w:space="0" w:color="FFFFFF"/>
              <w:right w:val="single" w:sz="8" w:space="0" w:color="FFFFFF"/>
            </w:tcBorders>
            <w:shd w:val="clear" w:color="000000" w:fill="A6A6A6"/>
            <w:vAlign w:val="bottom"/>
            <w:hideMark/>
          </w:tcPr>
          <w:p w14:paraId="0587E1BD" w14:textId="77777777" w:rsidR="00045ABA" w:rsidRPr="007B2FEA" w:rsidRDefault="00045AB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846" w:type="pct"/>
            <w:tcBorders>
              <w:top w:val="single" w:sz="8" w:space="0" w:color="FFFFFF"/>
              <w:left w:val="nil"/>
              <w:bottom w:val="single" w:sz="8" w:space="0" w:color="FFFFFF"/>
              <w:right w:val="single" w:sz="8" w:space="0" w:color="FFFFFF"/>
            </w:tcBorders>
            <w:shd w:val="clear" w:color="000000" w:fill="A6A6A6"/>
            <w:vAlign w:val="bottom"/>
            <w:hideMark/>
          </w:tcPr>
          <w:p w14:paraId="48EBD4D2" w14:textId="77777777" w:rsidR="00045ABA" w:rsidRPr="007B2FEA" w:rsidRDefault="00045AB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045ABA" w:rsidRPr="007B2FEA" w14:paraId="45FCFE67" w14:textId="77777777" w:rsidTr="002C516F">
        <w:tc>
          <w:tcPr>
            <w:tcW w:w="3308" w:type="pct"/>
            <w:tcBorders>
              <w:top w:val="nil"/>
              <w:left w:val="single" w:sz="8" w:space="0" w:color="FFFFFF"/>
              <w:bottom w:val="single" w:sz="8" w:space="0" w:color="FFFFFF"/>
              <w:right w:val="single" w:sz="8" w:space="0" w:color="FFFFFF"/>
            </w:tcBorders>
            <w:shd w:val="clear" w:color="000000" w:fill="F2F2F2"/>
            <w:vAlign w:val="bottom"/>
            <w:hideMark/>
          </w:tcPr>
          <w:p w14:paraId="1508388E"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Rendas a receber</w:t>
            </w:r>
          </w:p>
        </w:tc>
        <w:tc>
          <w:tcPr>
            <w:tcW w:w="846" w:type="pct"/>
            <w:tcBorders>
              <w:top w:val="nil"/>
              <w:left w:val="nil"/>
              <w:bottom w:val="single" w:sz="8" w:space="0" w:color="FFFFFF"/>
              <w:right w:val="single" w:sz="8" w:space="0" w:color="FFFFFF"/>
            </w:tcBorders>
            <w:shd w:val="clear" w:color="000000" w:fill="F2F2F2"/>
            <w:vAlign w:val="bottom"/>
            <w:hideMark/>
          </w:tcPr>
          <w:p w14:paraId="776E5322"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3.130</w:t>
            </w:r>
          </w:p>
        </w:tc>
        <w:tc>
          <w:tcPr>
            <w:tcW w:w="846" w:type="pct"/>
            <w:tcBorders>
              <w:top w:val="nil"/>
              <w:left w:val="nil"/>
              <w:bottom w:val="single" w:sz="8" w:space="0" w:color="FFFFFF"/>
              <w:right w:val="single" w:sz="8" w:space="0" w:color="FFFFFF"/>
            </w:tcBorders>
            <w:shd w:val="clear" w:color="000000" w:fill="F2F2F2"/>
            <w:vAlign w:val="bottom"/>
            <w:hideMark/>
          </w:tcPr>
          <w:p w14:paraId="5E783E5A"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16.795</w:t>
            </w:r>
          </w:p>
        </w:tc>
      </w:tr>
      <w:tr w:rsidR="00045ABA" w:rsidRPr="007B2FEA" w14:paraId="621BBC54" w14:textId="77777777" w:rsidTr="002C516F">
        <w:tc>
          <w:tcPr>
            <w:tcW w:w="3308" w:type="pct"/>
            <w:tcBorders>
              <w:top w:val="nil"/>
              <w:left w:val="single" w:sz="8" w:space="0" w:color="FFFFFF"/>
              <w:bottom w:val="single" w:sz="8" w:space="0" w:color="FFFFFF"/>
              <w:right w:val="single" w:sz="8" w:space="0" w:color="FFFFFF"/>
            </w:tcBorders>
            <w:shd w:val="clear" w:color="000000" w:fill="F2F2F2"/>
            <w:vAlign w:val="bottom"/>
            <w:hideMark/>
          </w:tcPr>
          <w:p w14:paraId="15B88AFD"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Adiantamentos concedidos</w:t>
            </w:r>
          </w:p>
        </w:tc>
        <w:tc>
          <w:tcPr>
            <w:tcW w:w="846" w:type="pct"/>
            <w:tcBorders>
              <w:top w:val="nil"/>
              <w:left w:val="nil"/>
              <w:bottom w:val="single" w:sz="8" w:space="0" w:color="FFFFFF"/>
              <w:right w:val="single" w:sz="8" w:space="0" w:color="FFFFFF"/>
            </w:tcBorders>
            <w:shd w:val="clear" w:color="000000" w:fill="F2F2F2"/>
            <w:vAlign w:val="bottom"/>
            <w:hideMark/>
          </w:tcPr>
          <w:p w14:paraId="63B8D005"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2.376</w:t>
            </w:r>
          </w:p>
        </w:tc>
        <w:tc>
          <w:tcPr>
            <w:tcW w:w="846" w:type="pct"/>
            <w:tcBorders>
              <w:top w:val="nil"/>
              <w:left w:val="nil"/>
              <w:bottom w:val="single" w:sz="8" w:space="0" w:color="FFFFFF"/>
              <w:right w:val="single" w:sz="8" w:space="0" w:color="FFFFFF"/>
            </w:tcBorders>
            <w:shd w:val="clear" w:color="000000" w:fill="F2F2F2"/>
            <w:vAlign w:val="bottom"/>
            <w:hideMark/>
          </w:tcPr>
          <w:p w14:paraId="44112DED"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1.462</w:t>
            </w:r>
          </w:p>
        </w:tc>
      </w:tr>
      <w:tr w:rsidR="00045ABA" w:rsidRPr="007B2FEA" w14:paraId="12CBCB35" w14:textId="77777777" w:rsidTr="002C516F">
        <w:tc>
          <w:tcPr>
            <w:tcW w:w="3308" w:type="pct"/>
            <w:tcBorders>
              <w:top w:val="nil"/>
              <w:left w:val="single" w:sz="8" w:space="0" w:color="FFFFFF"/>
              <w:bottom w:val="single" w:sz="8" w:space="0" w:color="FFFFFF"/>
              <w:right w:val="single" w:sz="8" w:space="0" w:color="FFFFFF"/>
            </w:tcBorders>
            <w:shd w:val="clear" w:color="000000" w:fill="F2F2F2"/>
            <w:vAlign w:val="bottom"/>
            <w:hideMark/>
          </w:tcPr>
          <w:p w14:paraId="5D14DD8C"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Devedores por depósitos em garantia </w:t>
            </w:r>
            <w:r w:rsidRPr="007B2FEA">
              <w:rPr>
                <w:rFonts w:ascii="Verdana" w:hAnsi="Verdana" w:cs="Arial"/>
                <w:sz w:val="16"/>
                <w:szCs w:val="16"/>
                <w:vertAlign w:val="superscript"/>
                <w:lang w:eastAsia="pt-BR" w:bidi="he-IL"/>
              </w:rPr>
              <w:t>(1)</w:t>
            </w:r>
          </w:p>
        </w:tc>
        <w:tc>
          <w:tcPr>
            <w:tcW w:w="846" w:type="pct"/>
            <w:tcBorders>
              <w:top w:val="nil"/>
              <w:left w:val="nil"/>
              <w:bottom w:val="single" w:sz="8" w:space="0" w:color="FFFFFF"/>
              <w:right w:val="single" w:sz="8" w:space="0" w:color="FFFFFF"/>
            </w:tcBorders>
            <w:shd w:val="clear" w:color="000000" w:fill="F2F2F2"/>
            <w:vAlign w:val="bottom"/>
            <w:hideMark/>
          </w:tcPr>
          <w:p w14:paraId="04842771"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27.554</w:t>
            </w:r>
          </w:p>
        </w:tc>
        <w:tc>
          <w:tcPr>
            <w:tcW w:w="846" w:type="pct"/>
            <w:tcBorders>
              <w:top w:val="nil"/>
              <w:left w:val="nil"/>
              <w:bottom w:val="single" w:sz="8" w:space="0" w:color="FFFFFF"/>
              <w:right w:val="single" w:sz="8" w:space="0" w:color="FFFFFF"/>
            </w:tcBorders>
            <w:shd w:val="clear" w:color="000000" w:fill="F2F2F2"/>
            <w:vAlign w:val="bottom"/>
            <w:hideMark/>
          </w:tcPr>
          <w:p w14:paraId="5CE9DCE3"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25.967</w:t>
            </w:r>
          </w:p>
        </w:tc>
      </w:tr>
      <w:tr w:rsidR="00045ABA" w:rsidRPr="007B2FEA" w14:paraId="0763F2CF" w14:textId="77777777" w:rsidTr="002C516F">
        <w:tc>
          <w:tcPr>
            <w:tcW w:w="3308" w:type="pct"/>
            <w:tcBorders>
              <w:top w:val="nil"/>
              <w:left w:val="single" w:sz="8" w:space="0" w:color="FFFFFF"/>
              <w:bottom w:val="single" w:sz="8" w:space="0" w:color="FFFFFF"/>
              <w:right w:val="single" w:sz="8" w:space="0" w:color="FFFFFF"/>
            </w:tcBorders>
            <w:shd w:val="clear" w:color="000000" w:fill="F2F2F2"/>
            <w:vAlign w:val="bottom"/>
            <w:hideMark/>
          </w:tcPr>
          <w:p w14:paraId="2F3F6275"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Devedores diversos país </w:t>
            </w:r>
          </w:p>
        </w:tc>
        <w:tc>
          <w:tcPr>
            <w:tcW w:w="846" w:type="pct"/>
            <w:tcBorders>
              <w:top w:val="nil"/>
              <w:left w:val="nil"/>
              <w:bottom w:val="single" w:sz="8" w:space="0" w:color="FFFFFF"/>
              <w:right w:val="single" w:sz="8" w:space="0" w:color="FFFFFF"/>
            </w:tcBorders>
            <w:shd w:val="clear" w:color="000000" w:fill="F2F2F2"/>
            <w:vAlign w:val="bottom"/>
            <w:hideMark/>
          </w:tcPr>
          <w:p w14:paraId="2DB0F0CE"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3.398</w:t>
            </w:r>
          </w:p>
        </w:tc>
        <w:tc>
          <w:tcPr>
            <w:tcW w:w="846" w:type="pct"/>
            <w:tcBorders>
              <w:top w:val="nil"/>
              <w:left w:val="nil"/>
              <w:bottom w:val="single" w:sz="8" w:space="0" w:color="FFFFFF"/>
              <w:right w:val="single" w:sz="8" w:space="0" w:color="FFFFFF"/>
            </w:tcBorders>
            <w:shd w:val="clear" w:color="000000" w:fill="F2F2F2"/>
            <w:vAlign w:val="bottom"/>
            <w:hideMark/>
          </w:tcPr>
          <w:p w14:paraId="7812E18E"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1.882</w:t>
            </w:r>
          </w:p>
        </w:tc>
      </w:tr>
      <w:tr w:rsidR="00045ABA" w:rsidRPr="007B2FEA" w14:paraId="21ABE542" w14:textId="77777777" w:rsidTr="002C516F">
        <w:tc>
          <w:tcPr>
            <w:tcW w:w="3308" w:type="pct"/>
            <w:tcBorders>
              <w:top w:val="nil"/>
              <w:left w:val="single" w:sz="8" w:space="0" w:color="FFFFFF"/>
              <w:bottom w:val="single" w:sz="8" w:space="0" w:color="FFFFFF"/>
              <w:right w:val="single" w:sz="8" w:space="0" w:color="FFFFFF"/>
            </w:tcBorders>
            <w:shd w:val="clear" w:color="000000" w:fill="F2F2F2"/>
            <w:vAlign w:val="bottom"/>
            <w:hideMark/>
          </w:tcPr>
          <w:p w14:paraId="2066AA2C"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Outros valores e bens </w:t>
            </w:r>
            <w:r w:rsidRPr="007B2FEA">
              <w:rPr>
                <w:rFonts w:ascii="Verdana" w:hAnsi="Verdana" w:cs="Arial"/>
                <w:b/>
                <w:bCs/>
                <w:sz w:val="16"/>
                <w:szCs w:val="16"/>
                <w:lang w:eastAsia="pt-BR" w:bidi="he-IL"/>
              </w:rPr>
              <w:t>(a)</w:t>
            </w:r>
          </w:p>
        </w:tc>
        <w:tc>
          <w:tcPr>
            <w:tcW w:w="846" w:type="pct"/>
            <w:tcBorders>
              <w:top w:val="nil"/>
              <w:left w:val="nil"/>
              <w:bottom w:val="single" w:sz="8" w:space="0" w:color="FFFFFF"/>
              <w:right w:val="single" w:sz="8" w:space="0" w:color="FFFFFF"/>
            </w:tcBorders>
            <w:shd w:val="clear" w:color="000000" w:fill="F2F2F2"/>
            <w:vAlign w:val="bottom"/>
            <w:hideMark/>
          </w:tcPr>
          <w:p w14:paraId="1D9B0B97"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2.605</w:t>
            </w:r>
          </w:p>
        </w:tc>
        <w:tc>
          <w:tcPr>
            <w:tcW w:w="846" w:type="pct"/>
            <w:tcBorders>
              <w:top w:val="nil"/>
              <w:left w:val="nil"/>
              <w:bottom w:val="single" w:sz="8" w:space="0" w:color="FFFFFF"/>
              <w:right w:val="single" w:sz="8" w:space="0" w:color="FFFFFF"/>
            </w:tcBorders>
            <w:shd w:val="clear" w:color="000000" w:fill="F2F2F2"/>
            <w:vAlign w:val="bottom"/>
            <w:hideMark/>
          </w:tcPr>
          <w:p w14:paraId="60185CC5"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2.412</w:t>
            </w:r>
          </w:p>
        </w:tc>
      </w:tr>
      <w:tr w:rsidR="00045ABA" w:rsidRPr="007B2FEA" w14:paraId="0C2E74EA" w14:textId="77777777" w:rsidTr="002C516F">
        <w:tc>
          <w:tcPr>
            <w:tcW w:w="3308" w:type="pct"/>
            <w:tcBorders>
              <w:top w:val="nil"/>
              <w:left w:val="single" w:sz="8" w:space="0" w:color="FFFFFF"/>
              <w:bottom w:val="single" w:sz="8" w:space="0" w:color="FFFFFF"/>
              <w:right w:val="single" w:sz="8" w:space="0" w:color="FFFFFF"/>
            </w:tcBorders>
            <w:shd w:val="clear" w:color="000000" w:fill="F2F2F2"/>
            <w:vAlign w:val="bottom"/>
            <w:hideMark/>
          </w:tcPr>
          <w:p w14:paraId="5A86D9D6"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Provisões para desvalorização </w:t>
            </w:r>
            <w:r w:rsidRPr="007B2FEA">
              <w:rPr>
                <w:rFonts w:ascii="Verdana" w:hAnsi="Verdana" w:cs="Arial"/>
                <w:b/>
                <w:bCs/>
                <w:sz w:val="16"/>
                <w:szCs w:val="16"/>
                <w:lang w:eastAsia="pt-BR" w:bidi="he-IL"/>
              </w:rPr>
              <w:t>(a)</w:t>
            </w:r>
          </w:p>
        </w:tc>
        <w:tc>
          <w:tcPr>
            <w:tcW w:w="846" w:type="pct"/>
            <w:tcBorders>
              <w:top w:val="nil"/>
              <w:left w:val="nil"/>
              <w:bottom w:val="single" w:sz="8" w:space="0" w:color="FFFFFF"/>
              <w:right w:val="single" w:sz="8" w:space="0" w:color="FFFFFF"/>
            </w:tcBorders>
            <w:shd w:val="clear" w:color="000000" w:fill="F2F2F2"/>
            <w:vAlign w:val="bottom"/>
            <w:hideMark/>
          </w:tcPr>
          <w:p w14:paraId="025FBDD0"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(80)</w:t>
            </w:r>
          </w:p>
        </w:tc>
        <w:tc>
          <w:tcPr>
            <w:tcW w:w="846" w:type="pct"/>
            <w:tcBorders>
              <w:top w:val="nil"/>
              <w:left w:val="nil"/>
              <w:bottom w:val="single" w:sz="8" w:space="0" w:color="FFFFFF"/>
              <w:right w:val="single" w:sz="8" w:space="0" w:color="FFFFFF"/>
            </w:tcBorders>
            <w:shd w:val="clear" w:color="000000" w:fill="F2F2F2"/>
            <w:vAlign w:val="bottom"/>
            <w:hideMark/>
          </w:tcPr>
          <w:p w14:paraId="2E018A96"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(80)</w:t>
            </w:r>
          </w:p>
        </w:tc>
      </w:tr>
      <w:tr w:rsidR="00045ABA" w:rsidRPr="007B2FEA" w14:paraId="27962F47" w14:textId="77777777" w:rsidTr="002C516F">
        <w:tc>
          <w:tcPr>
            <w:tcW w:w="3308" w:type="pct"/>
            <w:tcBorders>
              <w:top w:val="nil"/>
              <w:left w:val="single" w:sz="8" w:space="0" w:color="FFFFFF"/>
              <w:bottom w:val="nil"/>
              <w:right w:val="single" w:sz="8" w:space="0" w:color="FFFFFF"/>
            </w:tcBorders>
            <w:shd w:val="clear" w:color="000000" w:fill="A6A6A6"/>
            <w:vAlign w:val="bottom"/>
            <w:hideMark/>
          </w:tcPr>
          <w:p w14:paraId="6D47E602" w14:textId="77777777" w:rsidR="00045ABA" w:rsidRPr="007B2FEA" w:rsidRDefault="00045AB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846" w:type="pct"/>
            <w:tcBorders>
              <w:top w:val="nil"/>
              <w:left w:val="nil"/>
              <w:bottom w:val="nil"/>
              <w:right w:val="single" w:sz="8" w:space="0" w:color="FFFFFF"/>
            </w:tcBorders>
            <w:shd w:val="clear" w:color="000000" w:fill="A6A6A6"/>
            <w:vAlign w:val="bottom"/>
            <w:hideMark/>
          </w:tcPr>
          <w:p w14:paraId="7A4FD2FC" w14:textId="77777777" w:rsidR="00045ABA" w:rsidRPr="007B2FEA" w:rsidRDefault="00045AB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39.110</w:t>
            </w:r>
          </w:p>
        </w:tc>
        <w:tc>
          <w:tcPr>
            <w:tcW w:w="846" w:type="pct"/>
            <w:tcBorders>
              <w:top w:val="nil"/>
              <w:left w:val="nil"/>
              <w:bottom w:val="nil"/>
              <w:right w:val="single" w:sz="8" w:space="0" w:color="FFFFFF"/>
            </w:tcBorders>
            <w:shd w:val="clear" w:color="000000" w:fill="A6A6A6"/>
            <w:vAlign w:val="bottom"/>
            <w:hideMark/>
          </w:tcPr>
          <w:p w14:paraId="635DFBEA" w14:textId="77777777" w:rsidR="00045ABA" w:rsidRPr="007B2FEA" w:rsidRDefault="00045AB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48.438</w:t>
            </w:r>
          </w:p>
        </w:tc>
      </w:tr>
    </w:tbl>
    <w:p w14:paraId="08B72897" w14:textId="5C4A52A6" w:rsidR="00412F80" w:rsidRPr="007B2FEA" w:rsidRDefault="004A5EFB" w:rsidP="004B625D">
      <w:pPr>
        <w:pStyle w:val="UmPontoNovo9"/>
        <w:numPr>
          <w:ilvl w:val="3"/>
          <w:numId w:val="83"/>
        </w:numPr>
        <w:tabs>
          <w:tab w:val="left" w:pos="9781"/>
        </w:tabs>
        <w:spacing w:after="0"/>
        <w:ind w:left="284" w:hanging="284"/>
        <w:jc w:val="both"/>
        <w:rPr>
          <w:rFonts w:ascii="Verdana" w:hAnsi="Verdana"/>
          <w:sz w:val="12"/>
          <w:szCs w:val="12"/>
        </w:rPr>
      </w:pPr>
      <w:r w:rsidRPr="007B2FEA">
        <w:rPr>
          <w:rFonts w:ascii="Verdana" w:hAnsi="Verdana" w:cs="Arial"/>
          <w:sz w:val="12"/>
          <w:szCs w:val="12"/>
        </w:rPr>
        <w:t>Nesta</w:t>
      </w:r>
      <w:r w:rsidRPr="007B2FEA">
        <w:rPr>
          <w:rFonts w:ascii="Verdana" w:hAnsi="Verdana"/>
          <w:sz w:val="12"/>
          <w:szCs w:val="12"/>
        </w:rPr>
        <w:t xml:space="preserve"> conta estão registrados os depósitos judiciais das ações em curso</w:t>
      </w:r>
      <w:r w:rsidR="006C1DF9" w:rsidRPr="007B2FEA">
        <w:rPr>
          <w:rFonts w:ascii="Verdana" w:hAnsi="Verdana"/>
          <w:sz w:val="12"/>
          <w:szCs w:val="12"/>
        </w:rPr>
        <w:t xml:space="preserve">, sendo que o montante de R$ </w:t>
      </w:r>
      <w:r w:rsidR="00045ABA" w:rsidRPr="007B2FEA">
        <w:rPr>
          <w:rFonts w:ascii="Verdana" w:hAnsi="Verdana"/>
          <w:sz w:val="12"/>
          <w:szCs w:val="12"/>
        </w:rPr>
        <w:t>27.</w:t>
      </w:r>
      <w:r w:rsidR="00AA3257" w:rsidRPr="007B2FEA">
        <w:rPr>
          <w:rFonts w:ascii="Verdana" w:hAnsi="Verdana"/>
          <w:sz w:val="12"/>
          <w:szCs w:val="12"/>
        </w:rPr>
        <w:t>526</w:t>
      </w:r>
      <w:r w:rsidRPr="007B2FEA">
        <w:rPr>
          <w:rFonts w:ascii="Verdana" w:hAnsi="Verdana"/>
          <w:sz w:val="12"/>
          <w:szCs w:val="12"/>
        </w:rPr>
        <w:t xml:space="preserve"> (R$ </w:t>
      </w:r>
      <w:r w:rsidR="00045ABA" w:rsidRPr="007B2FEA">
        <w:rPr>
          <w:rFonts w:ascii="Verdana" w:hAnsi="Verdana"/>
          <w:sz w:val="12"/>
          <w:szCs w:val="12"/>
        </w:rPr>
        <w:t>25.936</w:t>
      </w:r>
      <w:r w:rsidRPr="007B2FEA">
        <w:rPr>
          <w:rFonts w:ascii="Verdana" w:hAnsi="Verdana"/>
          <w:sz w:val="12"/>
          <w:szCs w:val="12"/>
        </w:rPr>
        <w:t xml:space="preserve"> em 31</w:t>
      </w:r>
      <w:r w:rsidR="000104C4" w:rsidRPr="007B2FEA">
        <w:rPr>
          <w:rFonts w:ascii="Verdana" w:hAnsi="Verdana"/>
          <w:sz w:val="12"/>
          <w:szCs w:val="12"/>
        </w:rPr>
        <w:t>/12/</w:t>
      </w:r>
      <w:r w:rsidR="006C1DF9" w:rsidRPr="007B2FEA">
        <w:rPr>
          <w:rFonts w:ascii="Verdana" w:hAnsi="Verdana"/>
          <w:sz w:val="12"/>
          <w:szCs w:val="12"/>
        </w:rPr>
        <w:t>202</w:t>
      </w:r>
      <w:r w:rsidR="00045ABA" w:rsidRPr="007B2FEA">
        <w:rPr>
          <w:rFonts w:ascii="Verdana" w:hAnsi="Verdana"/>
          <w:sz w:val="12"/>
          <w:szCs w:val="12"/>
        </w:rPr>
        <w:t>3</w:t>
      </w:r>
      <w:r w:rsidRPr="007B2FEA">
        <w:rPr>
          <w:rFonts w:ascii="Verdana" w:hAnsi="Verdana"/>
          <w:sz w:val="12"/>
          <w:szCs w:val="12"/>
        </w:rPr>
        <w:t xml:space="preserve">) referem-se ao depósito na ação descrita na nota </w:t>
      </w:r>
      <w:r w:rsidR="00AB1536" w:rsidRPr="007B2FEA">
        <w:rPr>
          <w:rFonts w:ascii="Verdana" w:hAnsi="Verdana"/>
          <w:sz w:val="12"/>
          <w:szCs w:val="12"/>
        </w:rPr>
        <w:t>1</w:t>
      </w:r>
      <w:r w:rsidR="00BB0FC7" w:rsidRPr="007B2FEA">
        <w:rPr>
          <w:rFonts w:ascii="Verdana" w:hAnsi="Verdana"/>
          <w:sz w:val="12"/>
          <w:szCs w:val="12"/>
        </w:rPr>
        <w:t>1</w:t>
      </w:r>
      <w:r w:rsidR="00E6122C" w:rsidRPr="007B2FEA">
        <w:rPr>
          <w:rFonts w:ascii="Verdana" w:hAnsi="Verdana"/>
          <w:sz w:val="12"/>
          <w:szCs w:val="12"/>
        </w:rPr>
        <w:t xml:space="preserve"> “</w:t>
      </w:r>
      <w:r w:rsidR="004B16C6" w:rsidRPr="007B2FEA">
        <w:rPr>
          <w:rFonts w:ascii="Verdana" w:hAnsi="Verdana"/>
          <w:sz w:val="12"/>
          <w:szCs w:val="12"/>
        </w:rPr>
        <w:t>c</w:t>
      </w:r>
      <w:r w:rsidR="00E6122C" w:rsidRPr="007B2FEA">
        <w:rPr>
          <w:rFonts w:ascii="Verdana" w:hAnsi="Verdana"/>
          <w:sz w:val="12"/>
          <w:szCs w:val="12"/>
        </w:rPr>
        <w:t>”</w:t>
      </w:r>
      <w:r w:rsidRPr="007B2FEA">
        <w:rPr>
          <w:rFonts w:ascii="Verdana" w:hAnsi="Verdana"/>
          <w:sz w:val="12"/>
          <w:szCs w:val="12"/>
        </w:rPr>
        <w:t>.</w:t>
      </w:r>
      <w:r w:rsidR="00FD0D47" w:rsidRPr="007B2FEA">
        <w:rPr>
          <w:rFonts w:ascii="Verdana" w:hAnsi="Verdana"/>
          <w:sz w:val="12"/>
          <w:szCs w:val="12"/>
        </w:rPr>
        <w:t xml:space="preserve"> Sobre esse depósito, f</w:t>
      </w:r>
      <w:r w:rsidRPr="007B2FEA">
        <w:rPr>
          <w:rFonts w:ascii="Verdana" w:hAnsi="Verdana"/>
          <w:sz w:val="12"/>
          <w:szCs w:val="12"/>
        </w:rPr>
        <w:t xml:space="preserve">oi efetuada a atualização monetária no valor de R$ </w:t>
      </w:r>
      <w:r w:rsidR="00045ABA" w:rsidRPr="007B2FEA">
        <w:rPr>
          <w:rFonts w:ascii="Verdana" w:hAnsi="Verdana"/>
          <w:sz w:val="12"/>
          <w:szCs w:val="12"/>
        </w:rPr>
        <w:t>892</w:t>
      </w:r>
      <w:r w:rsidRPr="007B2FEA">
        <w:rPr>
          <w:rFonts w:ascii="Verdana" w:hAnsi="Verdana"/>
          <w:sz w:val="12"/>
          <w:szCs w:val="12"/>
        </w:rPr>
        <w:t xml:space="preserve">, registrada na rubrica “Outras receitas operacionais”, conforme nota </w:t>
      </w:r>
      <w:r w:rsidR="007A259E" w:rsidRPr="007B2FEA">
        <w:rPr>
          <w:rFonts w:ascii="Verdana" w:hAnsi="Verdana"/>
          <w:sz w:val="12"/>
          <w:szCs w:val="12"/>
        </w:rPr>
        <w:t>1</w:t>
      </w:r>
      <w:r w:rsidR="00CE76C6" w:rsidRPr="007B2FEA">
        <w:rPr>
          <w:rFonts w:ascii="Verdana" w:hAnsi="Verdana"/>
          <w:sz w:val="12"/>
          <w:szCs w:val="12"/>
        </w:rPr>
        <w:t>4</w:t>
      </w:r>
      <w:r w:rsidR="00E6122C" w:rsidRPr="007B2FEA">
        <w:rPr>
          <w:rFonts w:ascii="Verdana" w:hAnsi="Verdana"/>
          <w:sz w:val="12"/>
          <w:szCs w:val="12"/>
        </w:rPr>
        <w:t xml:space="preserve"> “</w:t>
      </w:r>
      <w:r w:rsidR="007A259E" w:rsidRPr="007B2FEA">
        <w:rPr>
          <w:rFonts w:ascii="Verdana" w:hAnsi="Verdana"/>
          <w:sz w:val="12"/>
          <w:szCs w:val="12"/>
        </w:rPr>
        <w:t>h</w:t>
      </w:r>
      <w:r w:rsidR="00E6122C" w:rsidRPr="007B2FEA">
        <w:rPr>
          <w:rFonts w:ascii="Verdana" w:hAnsi="Verdana"/>
          <w:sz w:val="12"/>
          <w:szCs w:val="12"/>
        </w:rPr>
        <w:t>”</w:t>
      </w:r>
      <w:r w:rsidRPr="007B2FEA">
        <w:rPr>
          <w:rFonts w:ascii="Verdana" w:hAnsi="Verdana"/>
          <w:sz w:val="12"/>
          <w:szCs w:val="12"/>
        </w:rPr>
        <w:t>. Considerando que o valor depositado é retido do fornecedor, a atualização teve contrapartida na rubrica “Credores diversos no país”, conforme nota</w:t>
      </w:r>
      <w:r w:rsidR="007A259E" w:rsidRPr="007B2FEA">
        <w:rPr>
          <w:rFonts w:ascii="Verdana" w:hAnsi="Verdana"/>
          <w:sz w:val="12"/>
          <w:szCs w:val="12"/>
        </w:rPr>
        <w:t xml:space="preserve"> </w:t>
      </w:r>
      <w:r w:rsidR="00B81EEB" w:rsidRPr="007B2FEA">
        <w:rPr>
          <w:rFonts w:ascii="Verdana" w:hAnsi="Verdana"/>
          <w:sz w:val="12"/>
          <w:szCs w:val="12"/>
        </w:rPr>
        <w:t>1</w:t>
      </w:r>
      <w:r w:rsidR="00CE76C6" w:rsidRPr="007B2FEA">
        <w:rPr>
          <w:rFonts w:ascii="Verdana" w:hAnsi="Verdana"/>
          <w:sz w:val="12"/>
          <w:szCs w:val="12"/>
        </w:rPr>
        <w:t>2</w:t>
      </w:r>
      <w:r w:rsidR="00E6122C" w:rsidRPr="007B2FEA">
        <w:rPr>
          <w:rFonts w:ascii="Verdana" w:hAnsi="Verdana"/>
          <w:sz w:val="12"/>
          <w:szCs w:val="12"/>
        </w:rPr>
        <w:t xml:space="preserve"> “</w:t>
      </w:r>
      <w:r w:rsidR="00032399" w:rsidRPr="007B2FEA">
        <w:rPr>
          <w:rFonts w:ascii="Verdana" w:hAnsi="Verdana"/>
          <w:sz w:val="12"/>
          <w:szCs w:val="12"/>
        </w:rPr>
        <w:t>b</w:t>
      </w:r>
      <w:r w:rsidR="00E6122C" w:rsidRPr="007B2FEA">
        <w:rPr>
          <w:rFonts w:ascii="Verdana" w:hAnsi="Verdana"/>
          <w:sz w:val="12"/>
          <w:szCs w:val="12"/>
        </w:rPr>
        <w:t>”</w:t>
      </w:r>
      <w:r w:rsidR="00B81EEB" w:rsidRPr="007B2FEA">
        <w:rPr>
          <w:rFonts w:ascii="Verdana" w:hAnsi="Verdana"/>
          <w:sz w:val="12"/>
          <w:szCs w:val="12"/>
        </w:rPr>
        <w:t xml:space="preserve"> </w:t>
      </w:r>
      <w:r w:rsidRPr="007B2FEA">
        <w:rPr>
          <w:rFonts w:ascii="Verdana" w:hAnsi="Verdana"/>
          <w:sz w:val="12"/>
          <w:szCs w:val="12"/>
        </w:rPr>
        <w:t xml:space="preserve">e o registro de despesas de atualização monetária, na rubrica “Outras despesas operacionais”, conforme nota </w:t>
      </w:r>
      <w:r w:rsidR="007A259E" w:rsidRPr="007B2FEA">
        <w:rPr>
          <w:rFonts w:ascii="Verdana" w:hAnsi="Verdana"/>
          <w:sz w:val="12"/>
          <w:szCs w:val="12"/>
        </w:rPr>
        <w:t>1</w:t>
      </w:r>
      <w:r w:rsidR="00CE76C6" w:rsidRPr="007B2FEA">
        <w:rPr>
          <w:rFonts w:ascii="Verdana" w:hAnsi="Verdana"/>
          <w:sz w:val="12"/>
          <w:szCs w:val="12"/>
        </w:rPr>
        <w:t>4</w:t>
      </w:r>
      <w:r w:rsidR="00E6122C" w:rsidRPr="007B2FEA">
        <w:rPr>
          <w:rFonts w:ascii="Verdana" w:hAnsi="Verdana"/>
          <w:sz w:val="12"/>
          <w:szCs w:val="12"/>
        </w:rPr>
        <w:t xml:space="preserve"> “</w:t>
      </w:r>
      <w:r w:rsidR="007A259E" w:rsidRPr="007B2FEA">
        <w:rPr>
          <w:rFonts w:ascii="Verdana" w:hAnsi="Verdana"/>
          <w:sz w:val="12"/>
          <w:szCs w:val="12"/>
        </w:rPr>
        <w:t>h</w:t>
      </w:r>
      <w:r w:rsidR="00E6122C" w:rsidRPr="007B2FEA">
        <w:rPr>
          <w:rFonts w:ascii="Verdana" w:hAnsi="Verdana"/>
          <w:sz w:val="12"/>
          <w:szCs w:val="12"/>
        </w:rPr>
        <w:t>”</w:t>
      </w:r>
      <w:r w:rsidRPr="007B2FEA">
        <w:rPr>
          <w:rFonts w:ascii="Verdana" w:hAnsi="Verdana"/>
          <w:sz w:val="12"/>
          <w:szCs w:val="12"/>
        </w:rPr>
        <w:t xml:space="preserve">. Desta forma não gerou impactos no resultado da </w:t>
      </w:r>
      <w:r w:rsidR="007E0E37" w:rsidRPr="007B2FEA">
        <w:rPr>
          <w:rFonts w:ascii="Verdana" w:hAnsi="Verdana"/>
          <w:sz w:val="12"/>
          <w:szCs w:val="12"/>
        </w:rPr>
        <w:t>I</w:t>
      </w:r>
      <w:r w:rsidRPr="007B2FEA">
        <w:rPr>
          <w:rFonts w:ascii="Verdana" w:hAnsi="Verdana"/>
          <w:sz w:val="12"/>
          <w:szCs w:val="12"/>
        </w:rPr>
        <w:t>nstituição no</w:t>
      </w:r>
      <w:r w:rsidR="00D74ADC" w:rsidRPr="007B2FEA">
        <w:rPr>
          <w:rFonts w:ascii="Verdana" w:hAnsi="Verdana"/>
          <w:sz w:val="12"/>
          <w:szCs w:val="12"/>
        </w:rPr>
        <w:t xml:space="preserve"> exercício</w:t>
      </w:r>
      <w:r w:rsidRPr="007B2FEA">
        <w:rPr>
          <w:rFonts w:ascii="Verdana" w:hAnsi="Verdana"/>
          <w:sz w:val="12"/>
          <w:szCs w:val="12"/>
        </w:rPr>
        <w:t>.</w:t>
      </w:r>
    </w:p>
    <w:p w14:paraId="2A5197DA" w14:textId="77777777" w:rsidR="00412F80" w:rsidRPr="007B2FEA" w:rsidRDefault="00412F80" w:rsidP="004B625D">
      <w:pPr>
        <w:tabs>
          <w:tab w:val="left" w:pos="9781"/>
        </w:tabs>
        <w:suppressAutoHyphens w:val="0"/>
        <w:spacing w:after="200" w:line="276" w:lineRule="auto"/>
        <w:rPr>
          <w:rFonts w:ascii="Verdana" w:eastAsia="SimSun" w:hAnsi="Verdana" w:cs="Times New Roman"/>
          <w:sz w:val="12"/>
          <w:szCs w:val="12"/>
          <w:lang w:eastAsia="en-US"/>
        </w:rPr>
      </w:pPr>
      <w:r w:rsidRPr="007B2FEA">
        <w:rPr>
          <w:rFonts w:ascii="Verdana" w:hAnsi="Verdana"/>
          <w:sz w:val="12"/>
          <w:szCs w:val="12"/>
        </w:rPr>
        <w:br w:type="page"/>
      </w:r>
    </w:p>
    <w:p w14:paraId="4BB38981" w14:textId="318FE7E6" w:rsidR="00CF0861" w:rsidRPr="007B2FEA" w:rsidRDefault="00A06368" w:rsidP="004B625D">
      <w:pPr>
        <w:pStyle w:val="PargrafodaLista"/>
        <w:numPr>
          <w:ilvl w:val="0"/>
          <w:numId w:val="65"/>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lastRenderedPageBreak/>
        <w:t>Outros valores e bens</w:t>
      </w:r>
      <w:bookmarkStart w:id="67" w:name="_Toc110950654"/>
      <w:r w:rsidR="00D651A3" w:rsidRPr="007B2FEA">
        <w:rPr>
          <w:rFonts w:ascii="Verdana" w:hAnsi="Verdana"/>
          <w:b/>
          <w:bCs/>
          <w:iCs/>
          <w:sz w:val="20"/>
          <w:szCs w:val="20"/>
          <w:lang w:eastAsia="en-US"/>
        </w:rPr>
        <w:t xml:space="preserve"> </w:t>
      </w:r>
      <w:r w:rsidR="00CF0861" w:rsidRPr="007B2FEA">
        <w:rPr>
          <w:rFonts w:ascii="Verdana" w:hAnsi="Verdana"/>
          <w:b/>
          <w:bCs/>
          <w:iCs/>
          <w:sz w:val="20"/>
          <w:szCs w:val="20"/>
          <w:lang w:eastAsia="en-US"/>
        </w:rPr>
        <w:fldChar w:fldCharType="begin"/>
      </w:r>
      <w:r w:rsidR="00CF0861" w:rsidRPr="007B2FEA">
        <w:rPr>
          <w:rFonts w:ascii="Verdana" w:hAnsi="Verdana"/>
          <w:b/>
          <w:bCs/>
          <w:iCs/>
          <w:sz w:val="20"/>
          <w:szCs w:val="20"/>
          <w:lang w:eastAsia="en-US"/>
        </w:rPr>
        <w:instrText xml:space="preserve"> LINK </w:instrText>
      </w:r>
      <w:r w:rsidR="003E20D4" w:rsidRPr="007B2FEA">
        <w:rPr>
          <w:rFonts w:ascii="Verdana" w:hAnsi="Verdana"/>
          <w:b/>
          <w:bCs/>
          <w:iCs/>
          <w:sz w:val="20"/>
          <w:szCs w:val="20"/>
          <w:lang w:eastAsia="en-US"/>
        </w:rPr>
        <w:instrText xml:space="preserve">Excel.Sheet.12 "\\\\cluster.nas.parana\\FOMENTO\\SETORES\\DIAFI-3\\1_CONTABILIDADE\\BALANCETES PUBLICADOS\\1_DEMONSTRACOES CONTABEIS\\Demonstrações Contábeis 2023\\2º semestre\\1. Demonstrações Financeiras - Dez 2023.xlsx" "NE 7!L16C8:L22C10" </w:instrText>
      </w:r>
      <w:r w:rsidR="00CF0861" w:rsidRPr="007B2FEA">
        <w:rPr>
          <w:rFonts w:ascii="Verdana" w:hAnsi="Verdana"/>
          <w:b/>
          <w:bCs/>
          <w:iCs/>
          <w:sz w:val="20"/>
          <w:szCs w:val="20"/>
          <w:lang w:eastAsia="en-US"/>
        </w:rPr>
        <w:instrText xml:space="preserve">\a \f 4 \h  \* MERGEFORMAT </w:instrText>
      </w:r>
      <w:r w:rsidR="00CF0861" w:rsidRPr="007B2FEA">
        <w:rPr>
          <w:rFonts w:ascii="Verdana" w:hAnsi="Verdana"/>
          <w:b/>
          <w:bCs/>
          <w:iCs/>
          <w:sz w:val="20"/>
          <w:szCs w:val="20"/>
          <w:lang w:eastAsia="en-US"/>
        </w:rPr>
        <w:fldChar w:fldCharType="separate"/>
      </w:r>
    </w:p>
    <w:tbl>
      <w:tblPr>
        <w:tblW w:w="5005" w:type="pct"/>
        <w:tblLayout w:type="fixed"/>
        <w:tblCellMar>
          <w:left w:w="70" w:type="dxa"/>
          <w:right w:w="70" w:type="dxa"/>
        </w:tblCellMar>
        <w:tblLook w:val="04A0" w:firstRow="1" w:lastRow="0" w:firstColumn="1" w:lastColumn="0" w:noHBand="0" w:noVBand="1"/>
      </w:tblPr>
      <w:tblGrid>
        <w:gridCol w:w="7361"/>
        <w:gridCol w:w="1347"/>
        <w:gridCol w:w="1347"/>
      </w:tblGrid>
      <w:tr w:rsidR="00045ABA" w:rsidRPr="007B2FEA" w14:paraId="7F0A861E" w14:textId="77777777" w:rsidTr="00412F80">
        <w:tc>
          <w:tcPr>
            <w:tcW w:w="3660"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F1D441C" w14:textId="77777777" w:rsidR="00045ABA" w:rsidRPr="007B2FEA" w:rsidRDefault="00045AB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70" w:type="pct"/>
            <w:tcBorders>
              <w:top w:val="single" w:sz="8" w:space="0" w:color="FFFFFF"/>
              <w:left w:val="nil"/>
              <w:bottom w:val="single" w:sz="8" w:space="0" w:color="FFFFFF"/>
              <w:right w:val="single" w:sz="8" w:space="0" w:color="FFFFFF"/>
            </w:tcBorders>
            <w:shd w:val="clear" w:color="000000" w:fill="A6A6A6"/>
            <w:vAlign w:val="bottom"/>
            <w:hideMark/>
          </w:tcPr>
          <w:p w14:paraId="00CAE0FC" w14:textId="77777777" w:rsidR="00045ABA" w:rsidRPr="007B2FEA" w:rsidRDefault="00045AB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70" w:type="pct"/>
            <w:tcBorders>
              <w:top w:val="single" w:sz="8" w:space="0" w:color="FFFFFF"/>
              <w:left w:val="nil"/>
              <w:bottom w:val="single" w:sz="8" w:space="0" w:color="FFFFFF"/>
              <w:right w:val="single" w:sz="8" w:space="0" w:color="FFFFFF"/>
            </w:tcBorders>
            <w:shd w:val="clear" w:color="000000" w:fill="A6A6A6"/>
            <w:vAlign w:val="bottom"/>
            <w:hideMark/>
          </w:tcPr>
          <w:p w14:paraId="0225CBDD" w14:textId="77777777" w:rsidR="00045ABA" w:rsidRPr="007B2FEA" w:rsidRDefault="00045AB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045ABA" w:rsidRPr="007B2FEA" w14:paraId="4E163607" w14:textId="77777777" w:rsidTr="00412F80">
        <w:tc>
          <w:tcPr>
            <w:tcW w:w="3660" w:type="pct"/>
            <w:tcBorders>
              <w:top w:val="nil"/>
              <w:left w:val="single" w:sz="8" w:space="0" w:color="FFFFFF"/>
              <w:bottom w:val="single" w:sz="8" w:space="0" w:color="FFFFFF"/>
              <w:right w:val="single" w:sz="8" w:space="0" w:color="FFFFFF"/>
            </w:tcBorders>
            <w:shd w:val="clear" w:color="000000" w:fill="F2F2F2"/>
            <w:vAlign w:val="bottom"/>
            <w:hideMark/>
          </w:tcPr>
          <w:p w14:paraId="51C83860"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Material em estoque</w:t>
            </w:r>
          </w:p>
        </w:tc>
        <w:tc>
          <w:tcPr>
            <w:tcW w:w="670" w:type="pct"/>
            <w:tcBorders>
              <w:top w:val="nil"/>
              <w:left w:val="nil"/>
              <w:bottom w:val="single" w:sz="8" w:space="0" w:color="FFFFFF"/>
              <w:right w:val="single" w:sz="8" w:space="0" w:color="FFFFFF"/>
            </w:tcBorders>
            <w:shd w:val="clear" w:color="000000" w:fill="F2F2F2"/>
            <w:vAlign w:val="bottom"/>
            <w:hideMark/>
          </w:tcPr>
          <w:p w14:paraId="092795C4"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71</w:t>
            </w:r>
          </w:p>
        </w:tc>
        <w:tc>
          <w:tcPr>
            <w:tcW w:w="670" w:type="pct"/>
            <w:tcBorders>
              <w:top w:val="nil"/>
              <w:left w:val="nil"/>
              <w:bottom w:val="single" w:sz="8" w:space="0" w:color="FFFFFF"/>
              <w:right w:val="single" w:sz="8" w:space="0" w:color="FFFFFF"/>
            </w:tcBorders>
            <w:shd w:val="clear" w:color="000000" w:fill="F2F2F2"/>
            <w:vAlign w:val="bottom"/>
            <w:hideMark/>
          </w:tcPr>
          <w:p w14:paraId="4EA94057"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61</w:t>
            </w:r>
          </w:p>
        </w:tc>
      </w:tr>
      <w:tr w:rsidR="00045ABA" w:rsidRPr="007B2FEA" w14:paraId="0BBAC048" w14:textId="77777777" w:rsidTr="00412F80">
        <w:tc>
          <w:tcPr>
            <w:tcW w:w="3660" w:type="pct"/>
            <w:tcBorders>
              <w:top w:val="nil"/>
              <w:left w:val="single" w:sz="8" w:space="0" w:color="FFFFFF"/>
              <w:bottom w:val="single" w:sz="8" w:space="0" w:color="FFFFFF"/>
              <w:right w:val="single" w:sz="8" w:space="0" w:color="FFFFFF"/>
            </w:tcBorders>
            <w:shd w:val="clear" w:color="000000" w:fill="F2F2F2"/>
            <w:vAlign w:val="bottom"/>
            <w:hideMark/>
          </w:tcPr>
          <w:p w14:paraId="45237E03"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Despesas antecipadas</w:t>
            </w:r>
          </w:p>
        </w:tc>
        <w:tc>
          <w:tcPr>
            <w:tcW w:w="670" w:type="pct"/>
            <w:tcBorders>
              <w:top w:val="nil"/>
              <w:left w:val="nil"/>
              <w:bottom w:val="single" w:sz="8" w:space="0" w:color="FFFFFF"/>
              <w:right w:val="single" w:sz="8" w:space="0" w:color="FFFFFF"/>
            </w:tcBorders>
            <w:shd w:val="clear" w:color="000000" w:fill="F2F2F2"/>
            <w:vAlign w:val="bottom"/>
            <w:hideMark/>
          </w:tcPr>
          <w:p w14:paraId="7DA62043"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284</w:t>
            </w:r>
          </w:p>
        </w:tc>
        <w:tc>
          <w:tcPr>
            <w:tcW w:w="670" w:type="pct"/>
            <w:tcBorders>
              <w:top w:val="nil"/>
              <w:left w:val="nil"/>
              <w:bottom w:val="single" w:sz="8" w:space="0" w:color="FFFFFF"/>
              <w:right w:val="single" w:sz="8" w:space="0" w:color="FFFFFF"/>
            </w:tcBorders>
            <w:shd w:val="clear" w:color="000000" w:fill="F2F2F2"/>
            <w:vAlign w:val="bottom"/>
            <w:hideMark/>
          </w:tcPr>
          <w:p w14:paraId="6930AF1C"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100</w:t>
            </w:r>
          </w:p>
        </w:tc>
      </w:tr>
      <w:tr w:rsidR="00045ABA" w:rsidRPr="007B2FEA" w14:paraId="727FDCFA" w14:textId="77777777" w:rsidTr="00412F80">
        <w:tc>
          <w:tcPr>
            <w:tcW w:w="3660" w:type="pct"/>
            <w:tcBorders>
              <w:top w:val="nil"/>
              <w:left w:val="single" w:sz="8" w:space="0" w:color="FFFFFF"/>
              <w:bottom w:val="single" w:sz="8" w:space="0" w:color="FFFFFF"/>
              <w:right w:val="single" w:sz="8" w:space="0" w:color="FFFFFF"/>
            </w:tcBorders>
            <w:shd w:val="clear" w:color="000000" w:fill="F2F2F2"/>
            <w:vAlign w:val="bottom"/>
            <w:hideMark/>
          </w:tcPr>
          <w:p w14:paraId="166F4E58"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Ativos não financeiros mantidos para venda </w:t>
            </w:r>
          </w:p>
        </w:tc>
        <w:tc>
          <w:tcPr>
            <w:tcW w:w="670" w:type="pct"/>
            <w:tcBorders>
              <w:top w:val="nil"/>
              <w:left w:val="nil"/>
              <w:bottom w:val="single" w:sz="8" w:space="0" w:color="FFFFFF"/>
              <w:right w:val="single" w:sz="8" w:space="0" w:color="FFFFFF"/>
            </w:tcBorders>
            <w:shd w:val="clear" w:color="000000" w:fill="F2F2F2"/>
            <w:vAlign w:val="bottom"/>
            <w:hideMark/>
          </w:tcPr>
          <w:p w14:paraId="471D44AF"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2.250</w:t>
            </w:r>
          </w:p>
        </w:tc>
        <w:tc>
          <w:tcPr>
            <w:tcW w:w="670" w:type="pct"/>
            <w:tcBorders>
              <w:top w:val="nil"/>
              <w:left w:val="nil"/>
              <w:bottom w:val="single" w:sz="8" w:space="0" w:color="FFFFFF"/>
              <w:right w:val="single" w:sz="8" w:space="0" w:color="FFFFFF"/>
            </w:tcBorders>
            <w:shd w:val="clear" w:color="000000" w:fill="F2F2F2"/>
            <w:vAlign w:val="bottom"/>
            <w:hideMark/>
          </w:tcPr>
          <w:p w14:paraId="48E0C8B0"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2.251</w:t>
            </w:r>
          </w:p>
        </w:tc>
      </w:tr>
      <w:tr w:rsidR="00045ABA" w:rsidRPr="007B2FEA" w14:paraId="0749AF7B" w14:textId="77777777" w:rsidTr="00412F80">
        <w:tc>
          <w:tcPr>
            <w:tcW w:w="3660" w:type="pct"/>
            <w:tcBorders>
              <w:top w:val="nil"/>
              <w:left w:val="single" w:sz="8" w:space="0" w:color="FFFFFF"/>
              <w:bottom w:val="single" w:sz="8" w:space="0" w:color="FFFFFF"/>
              <w:right w:val="single" w:sz="8" w:space="0" w:color="FFFFFF"/>
            </w:tcBorders>
            <w:shd w:val="clear" w:color="000000" w:fill="A6A6A6"/>
            <w:vAlign w:val="bottom"/>
            <w:hideMark/>
          </w:tcPr>
          <w:p w14:paraId="2E4D693E" w14:textId="77777777" w:rsidR="00045ABA" w:rsidRPr="007B2FEA" w:rsidRDefault="00045AB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70" w:type="pct"/>
            <w:tcBorders>
              <w:top w:val="nil"/>
              <w:left w:val="nil"/>
              <w:bottom w:val="single" w:sz="8" w:space="0" w:color="FFFFFF"/>
              <w:right w:val="single" w:sz="8" w:space="0" w:color="FFFFFF"/>
            </w:tcBorders>
            <w:shd w:val="clear" w:color="000000" w:fill="A6A6A6"/>
            <w:vAlign w:val="bottom"/>
            <w:hideMark/>
          </w:tcPr>
          <w:p w14:paraId="6ACB4444" w14:textId="77777777" w:rsidR="00045ABA" w:rsidRPr="007B2FEA" w:rsidRDefault="00045AB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2.605</w:t>
            </w:r>
          </w:p>
        </w:tc>
        <w:tc>
          <w:tcPr>
            <w:tcW w:w="670" w:type="pct"/>
            <w:tcBorders>
              <w:top w:val="nil"/>
              <w:left w:val="nil"/>
              <w:bottom w:val="single" w:sz="8" w:space="0" w:color="FFFFFF"/>
              <w:right w:val="single" w:sz="8" w:space="0" w:color="FFFFFF"/>
            </w:tcBorders>
            <w:shd w:val="clear" w:color="000000" w:fill="A6A6A6"/>
            <w:vAlign w:val="bottom"/>
            <w:hideMark/>
          </w:tcPr>
          <w:p w14:paraId="1306CF41" w14:textId="77777777" w:rsidR="00045ABA" w:rsidRPr="007B2FEA" w:rsidRDefault="00045AB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2.412</w:t>
            </w:r>
          </w:p>
        </w:tc>
      </w:tr>
      <w:tr w:rsidR="00045ABA" w:rsidRPr="007B2FEA" w14:paraId="5A586690" w14:textId="77777777" w:rsidTr="00412F80">
        <w:tc>
          <w:tcPr>
            <w:tcW w:w="3660" w:type="pct"/>
            <w:tcBorders>
              <w:top w:val="nil"/>
              <w:left w:val="single" w:sz="8" w:space="0" w:color="FFFFFF"/>
              <w:bottom w:val="single" w:sz="8" w:space="0" w:color="FFFFFF"/>
              <w:right w:val="single" w:sz="8" w:space="0" w:color="FFFFFF"/>
            </w:tcBorders>
            <w:shd w:val="clear" w:color="000000" w:fill="F2F2F2"/>
            <w:vAlign w:val="bottom"/>
            <w:hideMark/>
          </w:tcPr>
          <w:p w14:paraId="30DDC45F" w14:textId="77777777" w:rsidR="00045ABA" w:rsidRPr="007B2FEA" w:rsidRDefault="00045AB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Provisão para desvalorização </w:t>
            </w:r>
            <w:r w:rsidRPr="007B2FEA">
              <w:rPr>
                <w:rFonts w:ascii="Verdana" w:hAnsi="Verdana" w:cs="Arial"/>
                <w:sz w:val="16"/>
                <w:szCs w:val="16"/>
                <w:vertAlign w:val="superscript"/>
                <w:lang w:eastAsia="pt-BR" w:bidi="he-IL"/>
              </w:rPr>
              <w:t>(1)</w:t>
            </w:r>
          </w:p>
        </w:tc>
        <w:tc>
          <w:tcPr>
            <w:tcW w:w="670" w:type="pct"/>
            <w:tcBorders>
              <w:top w:val="nil"/>
              <w:left w:val="nil"/>
              <w:bottom w:val="single" w:sz="8" w:space="0" w:color="FFFFFF"/>
              <w:right w:val="single" w:sz="8" w:space="0" w:color="FFFFFF"/>
            </w:tcBorders>
            <w:shd w:val="clear" w:color="000000" w:fill="F2F2F2"/>
            <w:vAlign w:val="bottom"/>
            <w:hideMark/>
          </w:tcPr>
          <w:p w14:paraId="46C33D50"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(80)</w:t>
            </w:r>
          </w:p>
        </w:tc>
        <w:tc>
          <w:tcPr>
            <w:tcW w:w="670" w:type="pct"/>
            <w:tcBorders>
              <w:top w:val="nil"/>
              <w:left w:val="nil"/>
              <w:bottom w:val="single" w:sz="8" w:space="0" w:color="FFFFFF"/>
              <w:right w:val="single" w:sz="8" w:space="0" w:color="FFFFFF"/>
            </w:tcBorders>
            <w:shd w:val="clear" w:color="000000" w:fill="F2F2F2"/>
            <w:vAlign w:val="bottom"/>
            <w:hideMark/>
          </w:tcPr>
          <w:p w14:paraId="4B1406DF" w14:textId="77777777" w:rsidR="00045ABA" w:rsidRPr="007B2FEA" w:rsidRDefault="00045AB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(80)</w:t>
            </w:r>
          </w:p>
        </w:tc>
      </w:tr>
      <w:tr w:rsidR="00045ABA" w:rsidRPr="007B2FEA" w14:paraId="71F5D028" w14:textId="77777777" w:rsidTr="00412F80">
        <w:tc>
          <w:tcPr>
            <w:tcW w:w="3660" w:type="pct"/>
            <w:tcBorders>
              <w:top w:val="nil"/>
              <w:left w:val="single" w:sz="8" w:space="0" w:color="FFFFFF"/>
              <w:bottom w:val="single" w:sz="8" w:space="0" w:color="FFFFFF"/>
              <w:right w:val="single" w:sz="8" w:space="0" w:color="FFFFFF"/>
            </w:tcBorders>
            <w:shd w:val="clear" w:color="000000" w:fill="A6A6A6"/>
            <w:vAlign w:val="bottom"/>
            <w:hideMark/>
          </w:tcPr>
          <w:p w14:paraId="0C637C14" w14:textId="77777777" w:rsidR="00045ABA" w:rsidRPr="007B2FEA" w:rsidRDefault="00045AB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70" w:type="pct"/>
            <w:tcBorders>
              <w:top w:val="nil"/>
              <w:left w:val="nil"/>
              <w:bottom w:val="single" w:sz="8" w:space="0" w:color="FFFFFF"/>
              <w:right w:val="single" w:sz="8" w:space="0" w:color="FFFFFF"/>
            </w:tcBorders>
            <w:shd w:val="clear" w:color="000000" w:fill="A6A6A6"/>
            <w:vAlign w:val="bottom"/>
            <w:hideMark/>
          </w:tcPr>
          <w:p w14:paraId="5F9BD5F8" w14:textId="77777777" w:rsidR="00045ABA" w:rsidRPr="007B2FEA" w:rsidRDefault="00045AB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2.525</w:t>
            </w:r>
          </w:p>
        </w:tc>
        <w:tc>
          <w:tcPr>
            <w:tcW w:w="670" w:type="pct"/>
            <w:tcBorders>
              <w:top w:val="nil"/>
              <w:left w:val="nil"/>
              <w:bottom w:val="single" w:sz="8" w:space="0" w:color="FFFFFF"/>
              <w:right w:val="single" w:sz="8" w:space="0" w:color="FFFFFF"/>
            </w:tcBorders>
            <w:shd w:val="clear" w:color="000000" w:fill="A6A6A6"/>
            <w:vAlign w:val="bottom"/>
            <w:hideMark/>
          </w:tcPr>
          <w:p w14:paraId="786C689A" w14:textId="77777777" w:rsidR="00045ABA" w:rsidRPr="007B2FEA" w:rsidRDefault="00045AB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2.332</w:t>
            </w:r>
          </w:p>
        </w:tc>
      </w:tr>
    </w:tbl>
    <w:p w14:paraId="6AF82DF8" w14:textId="1A118109" w:rsidR="00D22F4F" w:rsidRPr="007B2FEA" w:rsidRDefault="00CF0861" w:rsidP="004B625D">
      <w:pPr>
        <w:pStyle w:val="UmPontoNovo9"/>
        <w:numPr>
          <w:ilvl w:val="3"/>
          <w:numId w:val="84"/>
        </w:numPr>
        <w:tabs>
          <w:tab w:val="left" w:pos="9781"/>
        </w:tabs>
        <w:spacing w:after="0"/>
        <w:ind w:left="284" w:hanging="284"/>
        <w:jc w:val="both"/>
        <w:rPr>
          <w:rFonts w:ascii="Verdana" w:hAnsi="Verdana"/>
          <w:sz w:val="12"/>
          <w:szCs w:val="12"/>
        </w:rPr>
      </w:pPr>
      <w:r w:rsidRPr="007B2FEA">
        <w:rPr>
          <w:rFonts w:ascii="Verdana" w:hAnsi="Verdana"/>
          <w:bCs/>
          <w:i/>
          <w:sz w:val="20"/>
          <w:szCs w:val="20"/>
        </w:rPr>
        <w:fldChar w:fldCharType="end"/>
      </w:r>
      <w:r w:rsidR="00C11164" w:rsidRPr="007B2FEA">
        <w:rPr>
          <w:rFonts w:ascii="Verdana" w:hAnsi="Verdana"/>
          <w:sz w:val="12"/>
          <w:szCs w:val="12"/>
        </w:rPr>
        <w:t>Ajuste por redução ao valor recuperável dos bens recebidos em quitação de operações de créditos.</w:t>
      </w:r>
      <w:r w:rsidR="00C11164" w:rsidRPr="007B2FEA">
        <w:rPr>
          <w:rFonts w:ascii="Verdana" w:hAnsi="Verdana"/>
          <w:sz w:val="12"/>
          <w:szCs w:val="12"/>
        </w:rPr>
        <w:cr/>
      </w:r>
    </w:p>
    <w:p w14:paraId="0657AAD5" w14:textId="3AA51A8C" w:rsidR="00BA35EB" w:rsidRPr="007B2FEA" w:rsidRDefault="006C0B0F"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68" w:name="_Toc178252422"/>
      <w:r w:rsidRPr="007B2FEA">
        <w:rPr>
          <w:rFonts w:ascii="Verdana" w:hAnsi="Verdana"/>
          <w:sz w:val="20"/>
          <w:szCs w:val="20"/>
          <w:lang w:val="pt-BR"/>
        </w:rPr>
        <w:t>Nota 8</w:t>
      </w:r>
      <w:r w:rsidR="00BA35EB" w:rsidRPr="007B2FEA">
        <w:rPr>
          <w:rFonts w:ascii="Verdana" w:hAnsi="Verdana"/>
          <w:sz w:val="20"/>
          <w:szCs w:val="20"/>
          <w:lang w:val="pt-BR"/>
        </w:rPr>
        <w:t xml:space="preserve"> </w:t>
      </w:r>
      <w:r w:rsidR="00E71610" w:rsidRPr="007B2FEA">
        <w:rPr>
          <w:rFonts w:ascii="Verdana" w:hAnsi="Verdana"/>
          <w:sz w:val="20"/>
          <w:szCs w:val="20"/>
          <w:lang w:val="pt-BR"/>
        </w:rPr>
        <w:t xml:space="preserve">- </w:t>
      </w:r>
      <w:r w:rsidR="00424061" w:rsidRPr="007B2FEA">
        <w:rPr>
          <w:rFonts w:ascii="Verdana" w:hAnsi="Verdana"/>
          <w:sz w:val="20"/>
          <w:szCs w:val="20"/>
          <w:lang w:val="pt-BR"/>
        </w:rPr>
        <w:t>Imobilizado de uso</w:t>
      </w:r>
      <w:r w:rsidR="00BA35EB" w:rsidRPr="007B2FEA">
        <w:rPr>
          <w:rFonts w:ascii="Verdana" w:hAnsi="Verdana"/>
          <w:sz w:val="20"/>
          <w:szCs w:val="20"/>
          <w:lang w:val="pt-BR"/>
        </w:rPr>
        <w:t xml:space="preserve"> </w:t>
      </w:r>
      <w:r w:rsidR="00450502" w:rsidRPr="007B2FEA">
        <w:rPr>
          <w:rFonts w:ascii="Verdana" w:hAnsi="Verdana"/>
          <w:sz w:val="20"/>
          <w:szCs w:val="20"/>
          <w:lang w:val="pt-BR"/>
        </w:rPr>
        <w:t>e intangível</w:t>
      </w:r>
      <w:bookmarkEnd w:id="67"/>
      <w:bookmarkEnd w:id="68"/>
    </w:p>
    <w:p w14:paraId="1DE9ECEA" w14:textId="66C3FE7B" w:rsidR="000731DF" w:rsidRPr="007B2FEA" w:rsidRDefault="00450502" w:rsidP="004B625D">
      <w:pPr>
        <w:pStyle w:val="PargrafodaLista"/>
        <w:numPr>
          <w:ilvl w:val="0"/>
          <w:numId w:val="79"/>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 xml:space="preserve">Imobilizado de </w:t>
      </w:r>
      <w:r w:rsidR="00986930" w:rsidRPr="007B2FEA">
        <w:rPr>
          <w:rFonts w:ascii="Verdana" w:hAnsi="Verdana"/>
          <w:b/>
          <w:bCs/>
          <w:iCs/>
          <w:sz w:val="20"/>
          <w:szCs w:val="20"/>
          <w:lang w:eastAsia="en-US"/>
        </w:rPr>
        <w:t>u</w:t>
      </w:r>
      <w:r w:rsidRPr="007B2FEA">
        <w:rPr>
          <w:rFonts w:ascii="Verdana" w:hAnsi="Verdana"/>
          <w:b/>
          <w:bCs/>
          <w:iCs/>
          <w:sz w:val="20"/>
          <w:szCs w:val="20"/>
          <w:lang w:eastAsia="en-US"/>
        </w:rPr>
        <w:t xml:space="preserve">so </w:t>
      </w:r>
    </w:p>
    <w:tbl>
      <w:tblPr>
        <w:tblW w:w="5000" w:type="pct"/>
        <w:tblLayout w:type="fixed"/>
        <w:tblCellMar>
          <w:left w:w="70" w:type="dxa"/>
          <w:right w:w="70" w:type="dxa"/>
        </w:tblCellMar>
        <w:tblLook w:val="04A0" w:firstRow="1" w:lastRow="0" w:firstColumn="1" w:lastColumn="0" w:noHBand="0" w:noVBand="1"/>
      </w:tblPr>
      <w:tblGrid>
        <w:gridCol w:w="3345"/>
        <w:gridCol w:w="1342"/>
        <w:gridCol w:w="1342"/>
        <w:gridCol w:w="1342"/>
        <w:gridCol w:w="1340"/>
        <w:gridCol w:w="1334"/>
      </w:tblGrid>
      <w:tr w:rsidR="008F3D34" w:rsidRPr="007B2FEA" w14:paraId="27869DCB" w14:textId="77777777" w:rsidTr="00412F80">
        <w:tc>
          <w:tcPr>
            <w:tcW w:w="1663"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2A4D05A6"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68"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67DE8333"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Taxa anual</w:t>
            </w:r>
          </w:p>
        </w:tc>
        <w:tc>
          <w:tcPr>
            <w:tcW w:w="668"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E5C29D2"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Custo</w:t>
            </w:r>
          </w:p>
        </w:tc>
        <w:tc>
          <w:tcPr>
            <w:tcW w:w="668"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10BD4584"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Depreciação</w:t>
            </w:r>
          </w:p>
        </w:tc>
        <w:tc>
          <w:tcPr>
            <w:tcW w:w="1333"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4820A5D4"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Valor Residual</w:t>
            </w:r>
          </w:p>
        </w:tc>
      </w:tr>
      <w:tr w:rsidR="008F3D34" w:rsidRPr="007B2FEA" w14:paraId="2075C488" w14:textId="77777777" w:rsidTr="00412F80">
        <w:tc>
          <w:tcPr>
            <w:tcW w:w="1663" w:type="pct"/>
            <w:vMerge/>
            <w:tcBorders>
              <w:top w:val="single" w:sz="8" w:space="0" w:color="FFFFFF"/>
              <w:left w:val="single" w:sz="8" w:space="0" w:color="FFFFFF"/>
              <w:bottom w:val="single" w:sz="8" w:space="0" w:color="FFFFFF"/>
              <w:right w:val="single" w:sz="8" w:space="0" w:color="FFFFFF"/>
            </w:tcBorders>
            <w:vAlign w:val="bottom"/>
            <w:hideMark/>
          </w:tcPr>
          <w:p w14:paraId="72603E2C" w14:textId="77777777" w:rsidR="008F3D34" w:rsidRPr="007B2FEA" w:rsidRDefault="008F3D34" w:rsidP="004B625D">
            <w:pPr>
              <w:tabs>
                <w:tab w:val="left" w:pos="9781"/>
              </w:tabs>
              <w:suppressAutoHyphens w:val="0"/>
              <w:rPr>
                <w:rFonts w:ascii="Verdana" w:hAnsi="Verdana" w:cs="Arial"/>
                <w:b/>
                <w:bCs/>
                <w:sz w:val="16"/>
                <w:szCs w:val="16"/>
                <w:lang w:eastAsia="pt-BR" w:bidi="he-IL"/>
              </w:rPr>
            </w:pPr>
          </w:p>
        </w:tc>
        <w:tc>
          <w:tcPr>
            <w:tcW w:w="668" w:type="pct"/>
            <w:vMerge/>
            <w:tcBorders>
              <w:top w:val="single" w:sz="8" w:space="0" w:color="FFFFFF"/>
              <w:left w:val="single" w:sz="8" w:space="0" w:color="FFFFFF"/>
              <w:bottom w:val="single" w:sz="8" w:space="0" w:color="FFFFFF"/>
              <w:right w:val="single" w:sz="8" w:space="0" w:color="FFFFFF"/>
            </w:tcBorders>
            <w:vAlign w:val="bottom"/>
            <w:hideMark/>
          </w:tcPr>
          <w:p w14:paraId="713E1E7C" w14:textId="77777777" w:rsidR="008F3D34" w:rsidRPr="007B2FEA" w:rsidRDefault="008F3D34" w:rsidP="004B625D">
            <w:pPr>
              <w:tabs>
                <w:tab w:val="left" w:pos="9781"/>
              </w:tabs>
              <w:suppressAutoHyphens w:val="0"/>
              <w:rPr>
                <w:rFonts w:ascii="Verdana" w:hAnsi="Verdana" w:cs="Arial"/>
                <w:b/>
                <w:bCs/>
                <w:sz w:val="16"/>
                <w:szCs w:val="16"/>
                <w:lang w:eastAsia="pt-BR" w:bidi="he-IL"/>
              </w:rPr>
            </w:pPr>
          </w:p>
        </w:tc>
        <w:tc>
          <w:tcPr>
            <w:tcW w:w="668" w:type="pct"/>
            <w:vMerge/>
            <w:tcBorders>
              <w:top w:val="single" w:sz="8" w:space="0" w:color="FFFFFF"/>
              <w:left w:val="single" w:sz="8" w:space="0" w:color="FFFFFF"/>
              <w:bottom w:val="single" w:sz="8" w:space="0" w:color="FFFFFF"/>
              <w:right w:val="single" w:sz="8" w:space="0" w:color="FFFFFF"/>
            </w:tcBorders>
            <w:vAlign w:val="bottom"/>
            <w:hideMark/>
          </w:tcPr>
          <w:p w14:paraId="772468AA" w14:textId="77777777" w:rsidR="008F3D34" w:rsidRPr="007B2FEA" w:rsidRDefault="008F3D34" w:rsidP="004B625D">
            <w:pPr>
              <w:tabs>
                <w:tab w:val="left" w:pos="9781"/>
              </w:tabs>
              <w:suppressAutoHyphens w:val="0"/>
              <w:rPr>
                <w:rFonts w:ascii="Verdana" w:hAnsi="Verdana" w:cs="Arial"/>
                <w:b/>
                <w:bCs/>
                <w:sz w:val="16"/>
                <w:szCs w:val="16"/>
                <w:lang w:eastAsia="pt-BR" w:bidi="he-IL"/>
              </w:rPr>
            </w:pPr>
          </w:p>
        </w:tc>
        <w:tc>
          <w:tcPr>
            <w:tcW w:w="668" w:type="pct"/>
            <w:vMerge/>
            <w:tcBorders>
              <w:top w:val="single" w:sz="8" w:space="0" w:color="FFFFFF"/>
              <w:left w:val="single" w:sz="8" w:space="0" w:color="FFFFFF"/>
              <w:bottom w:val="single" w:sz="8" w:space="0" w:color="FFFFFF"/>
              <w:right w:val="single" w:sz="8" w:space="0" w:color="FFFFFF"/>
            </w:tcBorders>
            <w:vAlign w:val="bottom"/>
            <w:hideMark/>
          </w:tcPr>
          <w:p w14:paraId="4AD03812" w14:textId="77777777" w:rsidR="008F3D34" w:rsidRPr="007B2FEA" w:rsidRDefault="008F3D34" w:rsidP="004B625D">
            <w:pPr>
              <w:tabs>
                <w:tab w:val="left" w:pos="9781"/>
              </w:tabs>
              <w:suppressAutoHyphens w:val="0"/>
              <w:rPr>
                <w:rFonts w:ascii="Verdana" w:hAnsi="Verdana" w:cs="Arial"/>
                <w:b/>
                <w:bCs/>
                <w:sz w:val="16"/>
                <w:szCs w:val="16"/>
                <w:lang w:eastAsia="pt-BR" w:bidi="he-IL"/>
              </w:rPr>
            </w:pPr>
          </w:p>
        </w:tc>
        <w:tc>
          <w:tcPr>
            <w:tcW w:w="666" w:type="pct"/>
            <w:tcBorders>
              <w:top w:val="nil"/>
              <w:left w:val="nil"/>
              <w:bottom w:val="single" w:sz="8" w:space="0" w:color="FFFFFF"/>
              <w:right w:val="single" w:sz="8" w:space="0" w:color="FFFFFF"/>
            </w:tcBorders>
            <w:shd w:val="clear" w:color="000000" w:fill="A6A6A6"/>
            <w:vAlign w:val="bottom"/>
            <w:hideMark/>
          </w:tcPr>
          <w:p w14:paraId="3103DD30"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67" w:type="pct"/>
            <w:tcBorders>
              <w:top w:val="nil"/>
              <w:left w:val="nil"/>
              <w:bottom w:val="single" w:sz="8" w:space="0" w:color="FFFFFF"/>
              <w:right w:val="single" w:sz="8" w:space="0" w:color="FFFFFF"/>
            </w:tcBorders>
            <w:shd w:val="clear" w:color="000000" w:fill="A6A6A6"/>
            <w:vAlign w:val="bottom"/>
            <w:hideMark/>
          </w:tcPr>
          <w:p w14:paraId="7C493B52"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8F3D34" w:rsidRPr="007B2FEA" w14:paraId="2734626D" w14:textId="77777777" w:rsidTr="00412F80">
        <w:tc>
          <w:tcPr>
            <w:tcW w:w="1665" w:type="pct"/>
            <w:tcBorders>
              <w:top w:val="nil"/>
              <w:left w:val="single" w:sz="8" w:space="0" w:color="FFFFFF"/>
              <w:bottom w:val="single" w:sz="8" w:space="0" w:color="FFFFFF"/>
              <w:right w:val="single" w:sz="8" w:space="0" w:color="FFFFFF"/>
            </w:tcBorders>
            <w:shd w:val="clear" w:color="000000" w:fill="F2F2F2"/>
            <w:vAlign w:val="bottom"/>
            <w:hideMark/>
          </w:tcPr>
          <w:p w14:paraId="6101661A" w14:textId="62E71DA6"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Instalações, móveis e equipamentos</w:t>
            </w:r>
          </w:p>
        </w:tc>
        <w:tc>
          <w:tcPr>
            <w:tcW w:w="667" w:type="pct"/>
            <w:tcBorders>
              <w:top w:val="nil"/>
              <w:left w:val="nil"/>
              <w:bottom w:val="single" w:sz="8" w:space="0" w:color="FFFFFF"/>
              <w:right w:val="single" w:sz="8" w:space="0" w:color="FFFFFF"/>
            </w:tcBorders>
            <w:shd w:val="clear" w:color="000000" w:fill="F2F2F2"/>
            <w:vAlign w:val="bottom"/>
            <w:hideMark/>
          </w:tcPr>
          <w:p w14:paraId="0DB6E557"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6,67% a 50%</w:t>
            </w:r>
          </w:p>
        </w:tc>
        <w:tc>
          <w:tcPr>
            <w:tcW w:w="667" w:type="pct"/>
            <w:tcBorders>
              <w:top w:val="nil"/>
              <w:left w:val="nil"/>
              <w:bottom w:val="single" w:sz="8" w:space="0" w:color="FFFFFF"/>
              <w:right w:val="single" w:sz="8" w:space="0" w:color="FFFFFF"/>
            </w:tcBorders>
            <w:shd w:val="clear" w:color="000000" w:fill="F2F2F2"/>
            <w:vAlign w:val="bottom"/>
            <w:hideMark/>
          </w:tcPr>
          <w:p w14:paraId="3C88F1AE"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524</w:t>
            </w:r>
          </w:p>
        </w:tc>
        <w:tc>
          <w:tcPr>
            <w:tcW w:w="667" w:type="pct"/>
            <w:tcBorders>
              <w:top w:val="nil"/>
              <w:left w:val="nil"/>
              <w:bottom w:val="single" w:sz="8" w:space="0" w:color="FFFFFF"/>
              <w:right w:val="single" w:sz="8" w:space="0" w:color="FFFFFF"/>
            </w:tcBorders>
            <w:shd w:val="clear" w:color="000000" w:fill="F2F2F2"/>
            <w:vAlign w:val="bottom"/>
            <w:hideMark/>
          </w:tcPr>
          <w:p w14:paraId="6CAC6717"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(338)</w:t>
            </w:r>
          </w:p>
        </w:tc>
        <w:tc>
          <w:tcPr>
            <w:tcW w:w="667" w:type="pct"/>
            <w:tcBorders>
              <w:top w:val="nil"/>
              <w:left w:val="nil"/>
              <w:bottom w:val="single" w:sz="8" w:space="0" w:color="FFFFFF"/>
              <w:right w:val="single" w:sz="8" w:space="0" w:color="FFFFFF"/>
            </w:tcBorders>
            <w:shd w:val="clear" w:color="000000" w:fill="F2F2F2"/>
            <w:vAlign w:val="bottom"/>
            <w:hideMark/>
          </w:tcPr>
          <w:p w14:paraId="2CFBD71E"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186</w:t>
            </w:r>
          </w:p>
        </w:tc>
        <w:tc>
          <w:tcPr>
            <w:tcW w:w="667" w:type="pct"/>
            <w:tcBorders>
              <w:top w:val="nil"/>
              <w:left w:val="nil"/>
              <w:bottom w:val="single" w:sz="8" w:space="0" w:color="FFFFFF"/>
              <w:right w:val="single" w:sz="8" w:space="0" w:color="FFFFFF"/>
            </w:tcBorders>
            <w:shd w:val="clear" w:color="000000" w:fill="F2F2F2"/>
            <w:vAlign w:val="bottom"/>
            <w:hideMark/>
          </w:tcPr>
          <w:p w14:paraId="547853D1" w14:textId="11B82DFD"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w:t>
            </w:r>
            <w:r w:rsidR="00A4505E" w:rsidRPr="007B2FEA">
              <w:rPr>
                <w:rFonts w:ascii="Verdana" w:hAnsi="Verdana" w:cs="Arial"/>
                <w:sz w:val="16"/>
                <w:szCs w:val="16"/>
                <w:lang w:eastAsia="pt-BR" w:bidi="he-IL"/>
              </w:rPr>
              <w:t>1</w:t>
            </w:r>
          </w:p>
        </w:tc>
      </w:tr>
      <w:tr w:rsidR="008F3D34" w:rsidRPr="007B2FEA" w14:paraId="4491A06A" w14:textId="77777777" w:rsidTr="00412F80">
        <w:tc>
          <w:tcPr>
            <w:tcW w:w="1665" w:type="pct"/>
            <w:tcBorders>
              <w:top w:val="nil"/>
              <w:left w:val="single" w:sz="8" w:space="0" w:color="FFFFFF"/>
              <w:bottom w:val="single" w:sz="8" w:space="0" w:color="FFFFFF"/>
              <w:right w:val="single" w:sz="8" w:space="0" w:color="FFFFFF"/>
            </w:tcBorders>
            <w:shd w:val="clear" w:color="000000" w:fill="F2F2F2"/>
            <w:vAlign w:val="bottom"/>
            <w:hideMark/>
          </w:tcPr>
          <w:p w14:paraId="1FB0BFD9"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Sistema de comunicação</w:t>
            </w:r>
          </w:p>
        </w:tc>
        <w:tc>
          <w:tcPr>
            <w:tcW w:w="667" w:type="pct"/>
            <w:tcBorders>
              <w:top w:val="nil"/>
              <w:left w:val="nil"/>
              <w:bottom w:val="single" w:sz="8" w:space="0" w:color="FFFFFF"/>
              <w:right w:val="single" w:sz="8" w:space="0" w:color="FFFFFF"/>
            </w:tcBorders>
            <w:shd w:val="clear" w:color="000000" w:fill="F2F2F2"/>
            <w:vAlign w:val="bottom"/>
            <w:hideMark/>
          </w:tcPr>
          <w:p w14:paraId="5ABCAFE9"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 a 33,33%</w:t>
            </w:r>
          </w:p>
        </w:tc>
        <w:tc>
          <w:tcPr>
            <w:tcW w:w="667" w:type="pct"/>
            <w:tcBorders>
              <w:top w:val="nil"/>
              <w:left w:val="nil"/>
              <w:bottom w:val="single" w:sz="8" w:space="0" w:color="FFFFFF"/>
              <w:right w:val="single" w:sz="8" w:space="0" w:color="FFFFFF"/>
            </w:tcBorders>
            <w:shd w:val="clear" w:color="000000" w:fill="F2F2F2"/>
            <w:vAlign w:val="bottom"/>
            <w:hideMark/>
          </w:tcPr>
          <w:p w14:paraId="13B573CF"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225</w:t>
            </w:r>
          </w:p>
        </w:tc>
        <w:tc>
          <w:tcPr>
            <w:tcW w:w="667" w:type="pct"/>
            <w:tcBorders>
              <w:top w:val="nil"/>
              <w:left w:val="nil"/>
              <w:bottom w:val="single" w:sz="8" w:space="0" w:color="FFFFFF"/>
              <w:right w:val="single" w:sz="8" w:space="0" w:color="FFFFFF"/>
            </w:tcBorders>
            <w:shd w:val="clear" w:color="000000" w:fill="F2F2F2"/>
            <w:vAlign w:val="bottom"/>
            <w:hideMark/>
          </w:tcPr>
          <w:p w14:paraId="332890D6"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(208)</w:t>
            </w:r>
          </w:p>
        </w:tc>
        <w:tc>
          <w:tcPr>
            <w:tcW w:w="667" w:type="pct"/>
            <w:tcBorders>
              <w:top w:val="nil"/>
              <w:left w:val="nil"/>
              <w:bottom w:val="single" w:sz="8" w:space="0" w:color="FFFFFF"/>
              <w:right w:val="single" w:sz="8" w:space="0" w:color="FFFFFF"/>
            </w:tcBorders>
            <w:shd w:val="clear" w:color="000000" w:fill="F2F2F2"/>
            <w:vAlign w:val="bottom"/>
            <w:hideMark/>
          </w:tcPr>
          <w:p w14:paraId="364923E8"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w:t>
            </w:r>
          </w:p>
        </w:tc>
        <w:tc>
          <w:tcPr>
            <w:tcW w:w="667" w:type="pct"/>
            <w:tcBorders>
              <w:top w:val="nil"/>
              <w:left w:val="nil"/>
              <w:bottom w:val="single" w:sz="8" w:space="0" w:color="FFFFFF"/>
              <w:right w:val="single" w:sz="8" w:space="0" w:color="FFFFFF"/>
            </w:tcBorders>
            <w:shd w:val="clear" w:color="000000" w:fill="F2F2F2"/>
            <w:vAlign w:val="bottom"/>
            <w:hideMark/>
          </w:tcPr>
          <w:p w14:paraId="2EF33DAB" w14:textId="61C9042C"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w:t>
            </w:r>
            <w:r w:rsidR="00A4505E" w:rsidRPr="007B2FEA">
              <w:rPr>
                <w:rFonts w:ascii="Verdana" w:hAnsi="Verdana" w:cs="Arial"/>
                <w:sz w:val="16"/>
                <w:szCs w:val="16"/>
                <w:lang w:eastAsia="pt-BR" w:bidi="he-IL"/>
              </w:rPr>
              <w:t>7</w:t>
            </w:r>
          </w:p>
        </w:tc>
      </w:tr>
      <w:tr w:rsidR="008F3D34" w:rsidRPr="007B2FEA" w14:paraId="5AB01E9B" w14:textId="77777777" w:rsidTr="00412F80">
        <w:tc>
          <w:tcPr>
            <w:tcW w:w="1665" w:type="pct"/>
            <w:tcBorders>
              <w:top w:val="nil"/>
              <w:left w:val="single" w:sz="8" w:space="0" w:color="FFFFFF"/>
              <w:bottom w:val="single" w:sz="8" w:space="0" w:color="FFFFFF"/>
              <w:right w:val="single" w:sz="8" w:space="0" w:color="FFFFFF"/>
            </w:tcBorders>
            <w:shd w:val="clear" w:color="000000" w:fill="F2F2F2"/>
            <w:vAlign w:val="bottom"/>
            <w:hideMark/>
          </w:tcPr>
          <w:p w14:paraId="21C3CD70"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Processamento de dados</w:t>
            </w:r>
          </w:p>
        </w:tc>
        <w:tc>
          <w:tcPr>
            <w:tcW w:w="667" w:type="pct"/>
            <w:tcBorders>
              <w:top w:val="nil"/>
              <w:left w:val="nil"/>
              <w:bottom w:val="single" w:sz="8" w:space="0" w:color="FFFFFF"/>
              <w:right w:val="single" w:sz="8" w:space="0" w:color="FFFFFF"/>
            </w:tcBorders>
            <w:shd w:val="clear" w:color="000000" w:fill="F2F2F2"/>
            <w:vAlign w:val="bottom"/>
            <w:hideMark/>
          </w:tcPr>
          <w:p w14:paraId="6FAD0DBD"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 a 50%</w:t>
            </w:r>
          </w:p>
        </w:tc>
        <w:tc>
          <w:tcPr>
            <w:tcW w:w="667" w:type="pct"/>
            <w:tcBorders>
              <w:top w:val="nil"/>
              <w:left w:val="nil"/>
              <w:bottom w:val="single" w:sz="8" w:space="0" w:color="FFFFFF"/>
              <w:right w:val="single" w:sz="8" w:space="0" w:color="FFFFFF"/>
            </w:tcBorders>
            <w:shd w:val="clear" w:color="000000" w:fill="F2F2F2"/>
            <w:vAlign w:val="bottom"/>
            <w:hideMark/>
          </w:tcPr>
          <w:p w14:paraId="5CF4F382"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991</w:t>
            </w:r>
          </w:p>
        </w:tc>
        <w:tc>
          <w:tcPr>
            <w:tcW w:w="667" w:type="pct"/>
            <w:tcBorders>
              <w:top w:val="nil"/>
              <w:left w:val="nil"/>
              <w:bottom w:val="single" w:sz="8" w:space="0" w:color="FFFFFF"/>
              <w:right w:val="single" w:sz="8" w:space="0" w:color="FFFFFF"/>
            </w:tcBorders>
            <w:shd w:val="clear" w:color="000000" w:fill="F2F2F2"/>
            <w:vAlign w:val="bottom"/>
            <w:hideMark/>
          </w:tcPr>
          <w:p w14:paraId="3C2EB923"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(968)</w:t>
            </w:r>
          </w:p>
        </w:tc>
        <w:tc>
          <w:tcPr>
            <w:tcW w:w="667" w:type="pct"/>
            <w:tcBorders>
              <w:top w:val="nil"/>
              <w:left w:val="nil"/>
              <w:bottom w:val="single" w:sz="8" w:space="0" w:color="FFFFFF"/>
              <w:right w:val="single" w:sz="8" w:space="0" w:color="FFFFFF"/>
            </w:tcBorders>
            <w:shd w:val="clear" w:color="000000" w:fill="F2F2F2"/>
            <w:vAlign w:val="bottom"/>
            <w:hideMark/>
          </w:tcPr>
          <w:p w14:paraId="678157AB"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w:t>
            </w:r>
          </w:p>
        </w:tc>
        <w:tc>
          <w:tcPr>
            <w:tcW w:w="667" w:type="pct"/>
            <w:tcBorders>
              <w:top w:val="nil"/>
              <w:left w:val="nil"/>
              <w:bottom w:val="single" w:sz="8" w:space="0" w:color="FFFFFF"/>
              <w:right w:val="single" w:sz="8" w:space="0" w:color="FFFFFF"/>
            </w:tcBorders>
            <w:shd w:val="clear" w:color="000000" w:fill="F2F2F2"/>
            <w:vAlign w:val="bottom"/>
            <w:hideMark/>
          </w:tcPr>
          <w:p w14:paraId="680D20CC"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33</w:t>
            </w:r>
          </w:p>
        </w:tc>
      </w:tr>
      <w:tr w:rsidR="008F3D34" w:rsidRPr="007B2FEA" w14:paraId="081CA766" w14:textId="77777777" w:rsidTr="00412F80">
        <w:tc>
          <w:tcPr>
            <w:tcW w:w="1665" w:type="pct"/>
            <w:tcBorders>
              <w:top w:val="nil"/>
              <w:left w:val="single" w:sz="8" w:space="0" w:color="FFFFFF"/>
              <w:bottom w:val="single" w:sz="8" w:space="0" w:color="FFFFFF"/>
              <w:right w:val="single" w:sz="8" w:space="0" w:color="FFFFFF"/>
            </w:tcBorders>
            <w:shd w:val="clear" w:color="000000" w:fill="F2F2F2"/>
            <w:vAlign w:val="bottom"/>
            <w:hideMark/>
          </w:tcPr>
          <w:p w14:paraId="3192FAC0"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Sistema de transporte</w:t>
            </w:r>
          </w:p>
        </w:tc>
        <w:tc>
          <w:tcPr>
            <w:tcW w:w="667" w:type="pct"/>
            <w:tcBorders>
              <w:top w:val="nil"/>
              <w:left w:val="nil"/>
              <w:bottom w:val="single" w:sz="8" w:space="0" w:color="FFFFFF"/>
              <w:right w:val="single" w:sz="8" w:space="0" w:color="FFFFFF"/>
            </w:tcBorders>
            <w:shd w:val="clear" w:color="000000" w:fill="F2F2F2"/>
            <w:vAlign w:val="bottom"/>
            <w:hideMark/>
          </w:tcPr>
          <w:p w14:paraId="6EAA5470"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w:t>
            </w:r>
          </w:p>
        </w:tc>
        <w:tc>
          <w:tcPr>
            <w:tcW w:w="667" w:type="pct"/>
            <w:tcBorders>
              <w:top w:val="nil"/>
              <w:left w:val="nil"/>
              <w:bottom w:val="single" w:sz="8" w:space="0" w:color="FFFFFF"/>
              <w:right w:val="single" w:sz="8" w:space="0" w:color="FFFFFF"/>
            </w:tcBorders>
            <w:shd w:val="clear" w:color="000000" w:fill="F2F2F2"/>
            <w:vAlign w:val="bottom"/>
            <w:hideMark/>
          </w:tcPr>
          <w:p w14:paraId="177651D6"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w:t>
            </w:r>
          </w:p>
        </w:tc>
        <w:tc>
          <w:tcPr>
            <w:tcW w:w="667" w:type="pct"/>
            <w:tcBorders>
              <w:top w:val="nil"/>
              <w:left w:val="nil"/>
              <w:bottom w:val="single" w:sz="8" w:space="0" w:color="FFFFFF"/>
              <w:right w:val="single" w:sz="8" w:space="0" w:color="FFFFFF"/>
            </w:tcBorders>
            <w:shd w:val="clear" w:color="000000" w:fill="F2F2F2"/>
            <w:vAlign w:val="bottom"/>
            <w:hideMark/>
          </w:tcPr>
          <w:p w14:paraId="312E500A"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w:t>
            </w:r>
          </w:p>
        </w:tc>
        <w:tc>
          <w:tcPr>
            <w:tcW w:w="667" w:type="pct"/>
            <w:tcBorders>
              <w:top w:val="nil"/>
              <w:left w:val="nil"/>
              <w:bottom w:val="single" w:sz="8" w:space="0" w:color="FFFFFF"/>
              <w:right w:val="single" w:sz="8" w:space="0" w:color="FFFFFF"/>
            </w:tcBorders>
            <w:shd w:val="clear" w:color="000000" w:fill="F2F2F2"/>
            <w:vAlign w:val="bottom"/>
            <w:hideMark/>
          </w:tcPr>
          <w:p w14:paraId="58C16C8B" w14:textId="17021638"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667" w:type="pct"/>
            <w:tcBorders>
              <w:top w:val="nil"/>
              <w:left w:val="nil"/>
              <w:bottom w:val="single" w:sz="8" w:space="0" w:color="FFFFFF"/>
              <w:right w:val="single" w:sz="8" w:space="0" w:color="FFFFFF"/>
            </w:tcBorders>
            <w:shd w:val="clear" w:color="000000" w:fill="F2F2F2"/>
            <w:vAlign w:val="bottom"/>
            <w:hideMark/>
          </w:tcPr>
          <w:p w14:paraId="0F6DF354" w14:textId="1B87E3C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8F3D34" w:rsidRPr="007B2FEA" w14:paraId="2D556C40" w14:textId="77777777" w:rsidTr="00412F80">
        <w:tc>
          <w:tcPr>
            <w:tcW w:w="1665" w:type="pct"/>
            <w:tcBorders>
              <w:top w:val="nil"/>
              <w:left w:val="single" w:sz="8" w:space="0" w:color="FFFFFF"/>
              <w:bottom w:val="single" w:sz="8" w:space="0" w:color="FFFFFF"/>
              <w:right w:val="single" w:sz="8" w:space="0" w:color="FFFFFF"/>
            </w:tcBorders>
            <w:shd w:val="clear" w:color="000000" w:fill="F2F2F2"/>
            <w:vAlign w:val="bottom"/>
            <w:hideMark/>
          </w:tcPr>
          <w:p w14:paraId="4E4EAB47"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Benfeitorias de bens de terceiros</w:t>
            </w:r>
          </w:p>
        </w:tc>
        <w:tc>
          <w:tcPr>
            <w:tcW w:w="667" w:type="pct"/>
            <w:tcBorders>
              <w:top w:val="nil"/>
              <w:left w:val="nil"/>
              <w:bottom w:val="single" w:sz="8" w:space="0" w:color="FFFFFF"/>
              <w:right w:val="single" w:sz="8" w:space="0" w:color="FFFFFF"/>
            </w:tcBorders>
            <w:shd w:val="clear" w:color="000000" w:fill="F2F2F2"/>
            <w:vAlign w:val="bottom"/>
            <w:hideMark/>
          </w:tcPr>
          <w:p w14:paraId="3B0D979D"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 a 50%</w:t>
            </w:r>
          </w:p>
        </w:tc>
        <w:tc>
          <w:tcPr>
            <w:tcW w:w="667" w:type="pct"/>
            <w:tcBorders>
              <w:top w:val="nil"/>
              <w:left w:val="nil"/>
              <w:bottom w:val="single" w:sz="8" w:space="0" w:color="FFFFFF"/>
              <w:right w:val="single" w:sz="8" w:space="0" w:color="FFFFFF"/>
            </w:tcBorders>
            <w:shd w:val="clear" w:color="000000" w:fill="F2F2F2"/>
            <w:vAlign w:val="bottom"/>
            <w:hideMark/>
          </w:tcPr>
          <w:p w14:paraId="137E2D31"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41</w:t>
            </w:r>
          </w:p>
        </w:tc>
        <w:tc>
          <w:tcPr>
            <w:tcW w:w="667" w:type="pct"/>
            <w:tcBorders>
              <w:top w:val="nil"/>
              <w:left w:val="nil"/>
              <w:bottom w:val="single" w:sz="8" w:space="0" w:color="FFFFFF"/>
              <w:right w:val="single" w:sz="8" w:space="0" w:color="FFFFFF"/>
            </w:tcBorders>
            <w:shd w:val="clear" w:color="000000" w:fill="F2F2F2"/>
            <w:vAlign w:val="bottom"/>
            <w:hideMark/>
          </w:tcPr>
          <w:p w14:paraId="6A986B64"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w:t>
            </w:r>
          </w:p>
        </w:tc>
        <w:tc>
          <w:tcPr>
            <w:tcW w:w="667" w:type="pct"/>
            <w:tcBorders>
              <w:top w:val="nil"/>
              <w:left w:val="nil"/>
              <w:bottom w:val="single" w:sz="8" w:space="0" w:color="FFFFFF"/>
              <w:right w:val="single" w:sz="8" w:space="0" w:color="FFFFFF"/>
            </w:tcBorders>
            <w:shd w:val="clear" w:color="000000" w:fill="F2F2F2"/>
            <w:vAlign w:val="bottom"/>
            <w:hideMark/>
          </w:tcPr>
          <w:p w14:paraId="745CDD2D"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w:t>
            </w:r>
          </w:p>
        </w:tc>
        <w:tc>
          <w:tcPr>
            <w:tcW w:w="667" w:type="pct"/>
            <w:tcBorders>
              <w:top w:val="nil"/>
              <w:left w:val="nil"/>
              <w:bottom w:val="single" w:sz="8" w:space="0" w:color="FFFFFF"/>
              <w:right w:val="single" w:sz="8" w:space="0" w:color="FFFFFF"/>
            </w:tcBorders>
            <w:shd w:val="clear" w:color="000000" w:fill="F2F2F2"/>
            <w:vAlign w:val="bottom"/>
            <w:hideMark/>
          </w:tcPr>
          <w:p w14:paraId="299DFF3C"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w:t>
            </w:r>
          </w:p>
        </w:tc>
      </w:tr>
      <w:tr w:rsidR="008F3D34" w:rsidRPr="007B2FEA" w14:paraId="51FDB4D8" w14:textId="77777777" w:rsidTr="00412F80">
        <w:tc>
          <w:tcPr>
            <w:tcW w:w="1665" w:type="pct"/>
            <w:tcBorders>
              <w:top w:val="nil"/>
              <w:left w:val="single" w:sz="8" w:space="0" w:color="FFFFFF"/>
              <w:bottom w:val="single" w:sz="8" w:space="0" w:color="FFFFFF"/>
              <w:right w:val="single" w:sz="8" w:space="0" w:color="FFFFFF"/>
            </w:tcBorders>
            <w:shd w:val="clear" w:color="000000" w:fill="A6A6A6"/>
            <w:vAlign w:val="bottom"/>
            <w:hideMark/>
          </w:tcPr>
          <w:p w14:paraId="4126A9B8" w14:textId="77777777" w:rsidR="008F3D34" w:rsidRPr="007B2FEA" w:rsidRDefault="008F3D3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67" w:type="pct"/>
            <w:tcBorders>
              <w:top w:val="nil"/>
              <w:left w:val="nil"/>
              <w:bottom w:val="single" w:sz="8" w:space="0" w:color="FFFFFF"/>
              <w:right w:val="single" w:sz="8" w:space="0" w:color="FFFFFF"/>
            </w:tcBorders>
            <w:shd w:val="clear" w:color="000000" w:fill="A6A6A6"/>
            <w:vAlign w:val="bottom"/>
            <w:hideMark/>
          </w:tcPr>
          <w:p w14:paraId="0349C2DA" w14:textId="77777777" w:rsidR="008F3D34" w:rsidRPr="007B2FEA" w:rsidRDefault="008F3D3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67" w:type="pct"/>
            <w:tcBorders>
              <w:top w:val="nil"/>
              <w:left w:val="nil"/>
              <w:bottom w:val="single" w:sz="8" w:space="0" w:color="FFFFFF"/>
              <w:right w:val="single" w:sz="8" w:space="0" w:color="FFFFFF"/>
            </w:tcBorders>
            <w:shd w:val="clear" w:color="000000" w:fill="A6A6A6"/>
            <w:vAlign w:val="bottom"/>
            <w:hideMark/>
          </w:tcPr>
          <w:p w14:paraId="3FC4D1DA" w14:textId="77777777"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1.810</w:t>
            </w:r>
          </w:p>
        </w:tc>
        <w:tc>
          <w:tcPr>
            <w:tcW w:w="667" w:type="pct"/>
            <w:tcBorders>
              <w:top w:val="nil"/>
              <w:left w:val="nil"/>
              <w:bottom w:val="single" w:sz="8" w:space="0" w:color="FFFFFF"/>
              <w:right w:val="single" w:sz="8" w:space="0" w:color="FFFFFF"/>
            </w:tcBorders>
            <w:shd w:val="clear" w:color="000000" w:fill="A6A6A6"/>
            <w:vAlign w:val="bottom"/>
            <w:hideMark/>
          </w:tcPr>
          <w:p w14:paraId="7CB37BED" w14:textId="77777777"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(1.580)</w:t>
            </w:r>
          </w:p>
        </w:tc>
        <w:tc>
          <w:tcPr>
            <w:tcW w:w="667" w:type="pct"/>
            <w:tcBorders>
              <w:top w:val="nil"/>
              <w:left w:val="nil"/>
              <w:bottom w:val="single" w:sz="8" w:space="0" w:color="FFFFFF"/>
              <w:right w:val="single" w:sz="8" w:space="0" w:color="FFFFFF"/>
            </w:tcBorders>
            <w:shd w:val="clear" w:color="000000" w:fill="A6A6A6"/>
            <w:vAlign w:val="bottom"/>
            <w:hideMark/>
          </w:tcPr>
          <w:p w14:paraId="0CA61AE0" w14:textId="77777777"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230</w:t>
            </w:r>
          </w:p>
        </w:tc>
        <w:tc>
          <w:tcPr>
            <w:tcW w:w="667" w:type="pct"/>
            <w:tcBorders>
              <w:top w:val="nil"/>
              <w:left w:val="nil"/>
              <w:bottom w:val="single" w:sz="8" w:space="0" w:color="FFFFFF"/>
              <w:right w:val="single" w:sz="8" w:space="0" w:color="FFFFFF"/>
            </w:tcBorders>
            <w:shd w:val="clear" w:color="000000" w:fill="A6A6A6"/>
            <w:vAlign w:val="bottom"/>
            <w:hideMark/>
          </w:tcPr>
          <w:p w14:paraId="5B61CCE1" w14:textId="77777777"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268</w:t>
            </w:r>
          </w:p>
        </w:tc>
      </w:tr>
    </w:tbl>
    <w:p w14:paraId="46BCFE6D" w14:textId="27860BA9" w:rsidR="000731DF" w:rsidRPr="007B2FEA" w:rsidRDefault="00450502" w:rsidP="004B625D">
      <w:pPr>
        <w:pStyle w:val="PargrafodaLista"/>
        <w:numPr>
          <w:ilvl w:val="0"/>
          <w:numId w:val="79"/>
        </w:numPr>
        <w:tabs>
          <w:tab w:val="left" w:pos="9781"/>
        </w:tabs>
        <w:spacing w:before="240"/>
        <w:ind w:left="425" w:hanging="425"/>
        <w:jc w:val="both"/>
        <w:rPr>
          <w:rFonts w:ascii="Verdana" w:hAnsi="Verdana"/>
          <w:sz w:val="20"/>
          <w:szCs w:val="20"/>
        </w:rPr>
      </w:pPr>
      <w:r w:rsidRPr="007B2FEA">
        <w:rPr>
          <w:rFonts w:ascii="Verdana" w:hAnsi="Verdana"/>
          <w:b/>
          <w:bCs/>
          <w:iCs/>
          <w:sz w:val="20"/>
          <w:szCs w:val="20"/>
          <w:lang w:eastAsia="en-US"/>
        </w:rPr>
        <w:t xml:space="preserve">Intangível </w:t>
      </w:r>
      <w:bookmarkStart w:id="69" w:name="_Toc110950655"/>
      <w:bookmarkStart w:id="70" w:name="_Hlk109400622"/>
    </w:p>
    <w:tbl>
      <w:tblPr>
        <w:tblW w:w="5000" w:type="pct"/>
        <w:tblLayout w:type="fixed"/>
        <w:tblCellMar>
          <w:left w:w="70" w:type="dxa"/>
          <w:right w:w="70" w:type="dxa"/>
        </w:tblCellMar>
        <w:tblLook w:val="04A0" w:firstRow="1" w:lastRow="0" w:firstColumn="1" w:lastColumn="0" w:noHBand="0" w:noVBand="1"/>
      </w:tblPr>
      <w:tblGrid>
        <w:gridCol w:w="3339"/>
        <w:gridCol w:w="1342"/>
        <w:gridCol w:w="1342"/>
        <w:gridCol w:w="1342"/>
        <w:gridCol w:w="1340"/>
        <w:gridCol w:w="1340"/>
      </w:tblGrid>
      <w:tr w:rsidR="000731DF" w:rsidRPr="007B2FEA" w14:paraId="4AC23372" w14:textId="77777777" w:rsidTr="00CD649B">
        <w:tc>
          <w:tcPr>
            <w:tcW w:w="1662"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B79773C" w14:textId="77777777" w:rsidR="000731DF" w:rsidRPr="007B2FEA" w:rsidRDefault="000731D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68"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DE01841" w14:textId="77777777" w:rsidR="000731DF" w:rsidRPr="007B2FEA" w:rsidRDefault="000731D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Taxa anual</w:t>
            </w:r>
          </w:p>
        </w:tc>
        <w:tc>
          <w:tcPr>
            <w:tcW w:w="668"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790F5F2F" w14:textId="77777777" w:rsidR="000731DF" w:rsidRPr="007B2FEA" w:rsidRDefault="000731D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Custo</w:t>
            </w:r>
          </w:p>
        </w:tc>
        <w:tc>
          <w:tcPr>
            <w:tcW w:w="668"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DC38BA7" w14:textId="77777777" w:rsidR="000731DF" w:rsidRPr="007B2FEA" w:rsidRDefault="000731D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Amortização</w:t>
            </w:r>
          </w:p>
        </w:tc>
        <w:tc>
          <w:tcPr>
            <w:tcW w:w="1334"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31D16FFE" w14:textId="77777777" w:rsidR="000731DF" w:rsidRPr="007B2FEA" w:rsidRDefault="000731D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Valor Residual</w:t>
            </w:r>
          </w:p>
        </w:tc>
      </w:tr>
      <w:tr w:rsidR="000731DF" w:rsidRPr="007B2FEA" w14:paraId="4D5500B4" w14:textId="77777777" w:rsidTr="00CD649B">
        <w:tc>
          <w:tcPr>
            <w:tcW w:w="1662" w:type="pct"/>
            <w:vMerge/>
            <w:tcBorders>
              <w:top w:val="single" w:sz="8" w:space="0" w:color="FFFFFF"/>
              <w:left w:val="single" w:sz="8" w:space="0" w:color="FFFFFF"/>
              <w:bottom w:val="single" w:sz="8" w:space="0" w:color="FFFFFF"/>
              <w:right w:val="single" w:sz="8" w:space="0" w:color="FFFFFF"/>
            </w:tcBorders>
            <w:vAlign w:val="bottom"/>
            <w:hideMark/>
          </w:tcPr>
          <w:p w14:paraId="173C83E5" w14:textId="77777777" w:rsidR="000731DF" w:rsidRPr="007B2FEA" w:rsidRDefault="000731DF" w:rsidP="004B625D">
            <w:pPr>
              <w:tabs>
                <w:tab w:val="left" w:pos="9781"/>
              </w:tabs>
              <w:suppressAutoHyphens w:val="0"/>
              <w:rPr>
                <w:rFonts w:ascii="Verdana" w:hAnsi="Verdana" w:cs="Arial"/>
                <w:b/>
                <w:bCs/>
                <w:sz w:val="16"/>
                <w:szCs w:val="16"/>
                <w:lang w:eastAsia="pt-BR" w:bidi="he-IL"/>
              </w:rPr>
            </w:pPr>
          </w:p>
        </w:tc>
        <w:tc>
          <w:tcPr>
            <w:tcW w:w="668" w:type="pct"/>
            <w:vMerge/>
            <w:tcBorders>
              <w:top w:val="single" w:sz="8" w:space="0" w:color="FFFFFF"/>
              <w:left w:val="single" w:sz="8" w:space="0" w:color="FFFFFF"/>
              <w:bottom w:val="single" w:sz="8" w:space="0" w:color="FFFFFF"/>
              <w:right w:val="single" w:sz="8" w:space="0" w:color="FFFFFF"/>
            </w:tcBorders>
            <w:vAlign w:val="bottom"/>
            <w:hideMark/>
          </w:tcPr>
          <w:p w14:paraId="079C95C0" w14:textId="77777777" w:rsidR="000731DF" w:rsidRPr="007B2FEA" w:rsidRDefault="000731DF" w:rsidP="004B625D">
            <w:pPr>
              <w:tabs>
                <w:tab w:val="left" w:pos="9781"/>
              </w:tabs>
              <w:suppressAutoHyphens w:val="0"/>
              <w:rPr>
                <w:rFonts w:ascii="Verdana" w:hAnsi="Verdana" w:cs="Arial"/>
                <w:b/>
                <w:bCs/>
                <w:sz w:val="16"/>
                <w:szCs w:val="16"/>
                <w:lang w:eastAsia="pt-BR" w:bidi="he-IL"/>
              </w:rPr>
            </w:pPr>
          </w:p>
        </w:tc>
        <w:tc>
          <w:tcPr>
            <w:tcW w:w="668" w:type="pct"/>
            <w:vMerge/>
            <w:tcBorders>
              <w:top w:val="single" w:sz="8" w:space="0" w:color="FFFFFF"/>
              <w:left w:val="single" w:sz="8" w:space="0" w:color="FFFFFF"/>
              <w:bottom w:val="single" w:sz="8" w:space="0" w:color="FFFFFF"/>
              <w:right w:val="single" w:sz="8" w:space="0" w:color="FFFFFF"/>
            </w:tcBorders>
            <w:vAlign w:val="bottom"/>
            <w:hideMark/>
          </w:tcPr>
          <w:p w14:paraId="1D29AB03" w14:textId="77777777" w:rsidR="000731DF" w:rsidRPr="007B2FEA" w:rsidRDefault="000731DF" w:rsidP="004B625D">
            <w:pPr>
              <w:tabs>
                <w:tab w:val="left" w:pos="9781"/>
              </w:tabs>
              <w:suppressAutoHyphens w:val="0"/>
              <w:rPr>
                <w:rFonts w:ascii="Verdana" w:hAnsi="Verdana" w:cs="Arial"/>
                <w:b/>
                <w:bCs/>
                <w:sz w:val="16"/>
                <w:szCs w:val="16"/>
                <w:lang w:eastAsia="pt-BR" w:bidi="he-IL"/>
              </w:rPr>
            </w:pPr>
          </w:p>
        </w:tc>
        <w:tc>
          <w:tcPr>
            <w:tcW w:w="668" w:type="pct"/>
            <w:vMerge/>
            <w:tcBorders>
              <w:top w:val="single" w:sz="8" w:space="0" w:color="FFFFFF"/>
              <w:left w:val="single" w:sz="8" w:space="0" w:color="FFFFFF"/>
              <w:bottom w:val="single" w:sz="8" w:space="0" w:color="FFFFFF"/>
              <w:right w:val="single" w:sz="8" w:space="0" w:color="FFFFFF"/>
            </w:tcBorders>
            <w:vAlign w:val="bottom"/>
            <w:hideMark/>
          </w:tcPr>
          <w:p w14:paraId="629257C5" w14:textId="77777777" w:rsidR="000731DF" w:rsidRPr="007B2FEA" w:rsidRDefault="000731DF" w:rsidP="004B625D">
            <w:pPr>
              <w:tabs>
                <w:tab w:val="left" w:pos="9781"/>
              </w:tabs>
              <w:suppressAutoHyphens w:val="0"/>
              <w:rPr>
                <w:rFonts w:ascii="Verdana" w:hAnsi="Verdana" w:cs="Arial"/>
                <w:b/>
                <w:bCs/>
                <w:sz w:val="16"/>
                <w:szCs w:val="16"/>
                <w:lang w:eastAsia="pt-BR" w:bidi="he-IL"/>
              </w:rPr>
            </w:pPr>
          </w:p>
        </w:tc>
        <w:tc>
          <w:tcPr>
            <w:tcW w:w="667" w:type="pct"/>
            <w:tcBorders>
              <w:top w:val="nil"/>
              <w:left w:val="nil"/>
              <w:bottom w:val="single" w:sz="8" w:space="0" w:color="FFFFFF"/>
              <w:right w:val="single" w:sz="8" w:space="0" w:color="FFFFFF"/>
            </w:tcBorders>
            <w:shd w:val="clear" w:color="000000" w:fill="A6A6A6"/>
            <w:vAlign w:val="bottom"/>
            <w:hideMark/>
          </w:tcPr>
          <w:p w14:paraId="233E1DEC" w14:textId="77777777" w:rsidR="000731DF" w:rsidRPr="007B2FEA" w:rsidRDefault="000731D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67" w:type="pct"/>
            <w:tcBorders>
              <w:top w:val="nil"/>
              <w:left w:val="nil"/>
              <w:bottom w:val="single" w:sz="8" w:space="0" w:color="FFFFFF"/>
              <w:right w:val="single" w:sz="8" w:space="0" w:color="FFFFFF"/>
            </w:tcBorders>
            <w:shd w:val="clear" w:color="000000" w:fill="A6A6A6"/>
            <w:vAlign w:val="bottom"/>
            <w:hideMark/>
          </w:tcPr>
          <w:p w14:paraId="210EBC28" w14:textId="77777777" w:rsidR="000731DF" w:rsidRPr="007B2FEA" w:rsidRDefault="000731D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0731DF" w:rsidRPr="007B2FEA" w14:paraId="4D7FF2CD" w14:textId="77777777" w:rsidTr="00CD649B">
        <w:tc>
          <w:tcPr>
            <w:tcW w:w="1662" w:type="pct"/>
            <w:tcBorders>
              <w:top w:val="nil"/>
              <w:left w:val="single" w:sz="8" w:space="0" w:color="FFFFFF"/>
              <w:bottom w:val="single" w:sz="8" w:space="0" w:color="FFFFFF"/>
              <w:right w:val="single" w:sz="8" w:space="0" w:color="FFFFFF"/>
            </w:tcBorders>
            <w:shd w:val="clear" w:color="000000" w:fill="F2F2F2"/>
            <w:vAlign w:val="bottom"/>
            <w:hideMark/>
          </w:tcPr>
          <w:p w14:paraId="5108DFBE" w14:textId="77777777" w:rsidR="000731DF" w:rsidRPr="007B2FEA" w:rsidRDefault="000731DF"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Licença de uso software</w:t>
            </w:r>
          </w:p>
        </w:tc>
        <w:tc>
          <w:tcPr>
            <w:tcW w:w="668" w:type="pct"/>
            <w:tcBorders>
              <w:top w:val="nil"/>
              <w:left w:val="nil"/>
              <w:bottom w:val="single" w:sz="8" w:space="0" w:color="FFFFFF"/>
              <w:right w:val="single" w:sz="8" w:space="0" w:color="FFFFFF"/>
            </w:tcBorders>
            <w:shd w:val="clear" w:color="000000" w:fill="F2F2F2"/>
            <w:vAlign w:val="bottom"/>
            <w:hideMark/>
          </w:tcPr>
          <w:p w14:paraId="5C7C5A82" w14:textId="77777777" w:rsidR="000731DF" w:rsidRPr="007B2FEA" w:rsidRDefault="000731DF"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20%</w:t>
            </w:r>
          </w:p>
        </w:tc>
        <w:tc>
          <w:tcPr>
            <w:tcW w:w="668" w:type="pct"/>
            <w:tcBorders>
              <w:top w:val="nil"/>
              <w:left w:val="nil"/>
              <w:bottom w:val="single" w:sz="8" w:space="0" w:color="FFFFFF"/>
              <w:right w:val="single" w:sz="8" w:space="0" w:color="FFFFFF"/>
            </w:tcBorders>
            <w:shd w:val="clear" w:color="000000" w:fill="F2F2F2"/>
            <w:vAlign w:val="bottom"/>
            <w:hideMark/>
          </w:tcPr>
          <w:p w14:paraId="29A908F1" w14:textId="77777777" w:rsidR="000731DF" w:rsidRPr="007B2FEA" w:rsidRDefault="000731D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421</w:t>
            </w:r>
          </w:p>
        </w:tc>
        <w:tc>
          <w:tcPr>
            <w:tcW w:w="668" w:type="pct"/>
            <w:tcBorders>
              <w:top w:val="nil"/>
              <w:left w:val="nil"/>
              <w:bottom w:val="single" w:sz="8" w:space="0" w:color="FFFFFF"/>
              <w:right w:val="single" w:sz="8" w:space="0" w:color="FFFFFF"/>
            </w:tcBorders>
            <w:shd w:val="clear" w:color="000000" w:fill="F2F2F2"/>
            <w:vAlign w:val="bottom"/>
            <w:hideMark/>
          </w:tcPr>
          <w:p w14:paraId="54C8C59D" w14:textId="77777777" w:rsidR="000731DF" w:rsidRPr="007B2FEA" w:rsidRDefault="000731D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(342)</w:t>
            </w:r>
          </w:p>
        </w:tc>
        <w:tc>
          <w:tcPr>
            <w:tcW w:w="667" w:type="pct"/>
            <w:tcBorders>
              <w:top w:val="nil"/>
              <w:left w:val="nil"/>
              <w:bottom w:val="single" w:sz="8" w:space="0" w:color="FFFFFF"/>
              <w:right w:val="single" w:sz="8" w:space="0" w:color="FFFFFF"/>
            </w:tcBorders>
            <w:shd w:val="clear" w:color="000000" w:fill="F2F2F2"/>
            <w:vAlign w:val="bottom"/>
            <w:hideMark/>
          </w:tcPr>
          <w:p w14:paraId="3551FD7D" w14:textId="77777777" w:rsidR="000731DF" w:rsidRPr="007B2FEA" w:rsidRDefault="000731D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79</w:t>
            </w:r>
          </w:p>
        </w:tc>
        <w:tc>
          <w:tcPr>
            <w:tcW w:w="667" w:type="pct"/>
            <w:tcBorders>
              <w:top w:val="nil"/>
              <w:left w:val="nil"/>
              <w:bottom w:val="single" w:sz="8" w:space="0" w:color="FFFFFF"/>
              <w:right w:val="single" w:sz="8" w:space="0" w:color="FFFFFF"/>
            </w:tcBorders>
            <w:shd w:val="clear" w:color="000000" w:fill="F2F2F2"/>
            <w:vAlign w:val="bottom"/>
            <w:hideMark/>
          </w:tcPr>
          <w:p w14:paraId="25767C01" w14:textId="77777777" w:rsidR="000731DF" w:rsidRPr="007B2FEA" w:rsidRDefault="000731D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28</w:t>
            </w:r>
          </w:p>
        </w:tc>
      </w:tr>
      <w:tr w:rsidR="000731DF" w:rsidRPr="007B2FEA" w14:paraId="41733CBD" w14:textId="77777777" w:rsidTr="00CD649B">
        <w:tc>
          <w:tcPr>
            <w:tcW w:w="1662" w:type="pct"/>
            <w:tcBorders>
              <w:top w:val="nil"/>
              <w:left w:val="single" w:sz="8" w:space="0" w:color="FFFFFF"/>
              <w:bottom w:val="single" w:sz="8" w:space="0" w:color="FFFFFF"/>
              <w:right w:val="single" w:sz="8" w:space="0" w:color="FFFFFF"/>
            </w:tcBorders>
            <w:shd w:val="clear" w:color="000000" w:fill="A6A6A6"/>
            <w:vAlign w:val="bottom"/>
            <w:hideMark/>
          </w:tcPr>
          <w:p w14:paraId="40928467" w14:textId="77777777" w:rsidR="000731DF" w:rsidRPr="007B2FEA" w:rsidRDefault="000731DF"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68" w:type="pct"/>
            <w:tcBorders>
              <w:top w:val="nil"/>
              <w:left w:val="nil"/>
              <w:bottom w:val="single" w:sz="8" w:space="0" w:color="FFFFFF"/>
              <w:right w:val="single" w:sz="8" w:space="0" w:color="FFFFFF"/>
            </w:tcBorders>
            <w:shd w:val="clear" w:color="000000" w:fill="A6A6A6"/>
            <w:vAlign w:val="bottom"/>
            <w:hideMark/>
          </w:tcPr>
          <w:p w14:paraId="4FEE4CC4" w14:textId="77777777" w:rsidR="000731DF" w:rsidRPr="007B2FEA" w:rsidRDefault="000731DF"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68" w:type="pct"/>
            <w:tcBorders>
              <w:top w:val="nil"/>
              <w:left w:val="nil"/>
              <w:bottom w:val="single" w:sz="8" w:space="0" w:color="FFFFFF"/>
              <w:right w:val="single" w:sz="8" w:space="0" w:color="FFFFFF"/>
            </w:tcBorders>
            <w:shd w:val="clear" w:color="000000" w:fill="A6A6A6"/>
            <w:vAlign w:val="bottom"/>
            <w:hideMark/>
          </w:tcPr>
          <w:p w14:paraId="0403E3E2" w14:textId="77777777" w:rsidR="000731DF" w:rsidRPr="007B2FEA" w:rsidRDefault="000731D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421</w:t>
            </w:r>
          </w:p>
        </w:tc>
        <w:tc>
          <w:tcPr>
            <w:tcW w:w="668" w:type="pct"/>
            <w:tcBorders>
              <w:top w:val="nil"/>
              <w:left w:val="nil"/>
              <w:bottom w:val="single" w:sz="8" w:space="0" w:color="FFFFFF"/>
              <w:right w:val="single" w:sz="8" w:space="0" w:color="FFFFFF"/>
            </w:tcBorders>
            <w:shd w:val="clear" w:color="000000" w:fill="A6A6A6"/>
            <w:vAlign w:val="bottom"/>
            <w:hideMark/>
          </w:tcPr>
          <w:p w14:paraId="2449FF10" w14:textId="77777777" w:rsidR="000731DF" w:rsidRPr="007B2FEA" w:rsidRDefault="000731D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(342)</w:t>
            </w:r>
          </w:p>
        </w:tc>
        <w:tc>
          <w:tcPr>
            <w:tcW w:w="667" w:type="pct"/>
            <w:tcBorders>
              <w:top w:val="nil"/>
              <w:left w:val="nil"/>
              <w:bottom w:val="single" w:sz="8" w:space="0" w:color="FFFFFF"/>
              <w:right w:val="single" w:sz="8" w:space="0" w:color="FFFFFF"/>
            </w:tcBorders>
            <w:shd w:val="clear" w:color="000000" w:fill="A6A6A6"/>
            <w:vAlign w:val="bottom"/>
            <w:hideMark/>
          </w:tcPr>
          <w:p w14:paraId="45CAD7DD" w14:textId="77777777" w:rsidR="000731DF" w:rsidRPr="007B2FEA" w:rsidRDefault="000731D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79</w:t>
            </w:r>
          </w:p>
        </w:tc>
        <w:tc>
          <w:tcPr>
            <w:tcW w:w="667" w:type="pct"/>
            <w:tcBorders>
              <w:top w:val="nil"/>
              <w:left w:val="nil"/>
              <w:bottom w:val="single" w:sz="8" w:space="0" w:color="FFFFFF"/>
              <w:right w:val="single" w:sz="8" w:space="0" w:color="FFFFFF"/>
            </w:tcBorders>
            <w:shd w:val="clear" w:color="000000" w:fill="A6A6A6"/>
            <w:vAlign w:val="bottom"/>
            <w:hideMark/>
          </w:tcPr>
          <w:p w14:paraId="11C804F7" w14:textId="77777777" w:rsidR="000731DF" w:rsidRPr="007B2FEA" w:rsidRDefault="000731D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28</w:t>
            </w:r>
          </w:p>
        </w:tc>
      </w:tr>
    </w:tbl>
    <w:p w14:paraId="434E3CDC" w14:textId="30103EFE" w:rsidR="00ED2375" w:rsidRPr="007B2FEA" w:rsidRDefault="00ED2375" w:rsidP="004B625D">
      <w:pPr>
        <w:tabs>
          <w:tab w:val="left" w:pos="9781"/>
        </w:tabs>
        <w:suppressAutoHyphens w:val="0"/>
        <w:spacing w:after="200" w:line="276" w:lineRule="auto"/>
        <w:rPr>
          <w:rFonts w:ascii="Verdana" w:eastAsiaTheme="minorHAnsi" w:hAnsi="Verdana" w:cs="Times New Roman"/>
          <w:b/>
          <w:sz w:val="20"/>
          <w:szCs w:val="20"/>
          <w:lang w:eastAsia="en-US"/>
        </w:rPr>
      </w:pPr>
    </w:p>
    <w:p w14:paraId="2B420B84" w14:textId="7C1B6DBF" w:rsidR="00F86B0B" w:rsidRPr="007B2FEA" w:rsidRDefault="001D68C6"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71" w:name="_Toc178252423"/>
      <w:r w:rsidRPr="007B2FEA">
        <w:rPr>
          <w:rFonts w:ascii="Verdana" w:hAnsi="Verdana"/>
          <w:sz w:val="20"/>
          <w:szCs w:val="20"/>
          <w:lang w:val="pt-BR"/>
        </w:rPr>
        <w:t xml:space="preserve">Nota </w:t>
      </w:r>
      <w:r w:rsidR="0035542F" w:rsidRPr="007B2FEA">
        <w:rPr>
          <w:rFonts w:ascii="Verdana" w:hAnsi="Verdana"/>
          <w:sz w:val="20"/>
          <w:szCs w:val="20"/>
          <w:lang w:val="pt-BR"/>
        </w:rPr>
        <w:t>9</w:t>
      </w:r>
      <w:r w:rsidRPr="007B2FEA">
        <w:rPr>
          <w:rFonts w:ascii="Verdana" w:hAnsi="Verdana"/>
          <w:sz w:val="20"/>
          <w:szCs w:val="20"/>
          <w:lang w:val="pt-BR"/>
        </w:rPr>
        <w:t xml:space="preserve"> </w:t>
      </w:r>
      <w:r w:rsidR="00F86B0B" w:rsidRPr="007B2FEA">
        <w:rPr>
          <w:rFonts w:ascii="Verdana" w:hAnsi="Verdana"/>
          <w:sz w:val="20"/>
          <w:szCs w:val="20"/>
          <w:lang w:val="pt-BR"/>
        </w:rPr>
        <w:t>–</w:t>
      </w:r>
      <w:r w:rsidR="00202B33" w:rsidRPr="007B2FEA">
        <w:rPr>
          <w:rFonts w:ascii="Verdana" w:hAnsi="Verdana"/>
          <w:sz w:val="20"/>
          <w:szCs w:val="20"/>
          <w:lang w:val="pt-BR"/>
        </w:rPr>
        <w:t xml:space="preserve"> </w:t>
      </w:r>
      <w:r w:rsidR="007D79B6" w:rsidRPr="007B2FEA">
        <w:rPr>
          <w:rFonts w:ascii="Verdana" w:hAnsi="Verdana"/>
          <w:sz w:val="20"/>
          <w:szCs w:val="20"/>
          <w:lang w:val="pt-BR"/>
        </w:rPr>
        <w:t>Passivos Financeiros</w:t>
      </w:r>
      <w:bookmarkEnd w:id="71"/>
    </w:p>
    <w:p w14:paraId="24D12F87" w14:textId="77777777" w:rsidR="00DF21B4" w:rsidRPr="007B2FEA" w:rsidRDefault="00255512" w:rsidP="004B625D">
      <w:pPr>
        <w:pStyle w:val="PargrafodaLista"/>
        <w:numPr>
          <w:ilvl w:val="0"/>
          <w:numId w:val="55"/>
        </w:numPr>
        <w:tabs>
          <w:tab w:val="left" w:pos="9781"/>
        </w:tabs>
        <w:spacing w:before="240"/>
        <w:ind w:left="425" w:hanging="425"/>
        <w:jc w:val="both"/>
        <w:rPr>
          <w:rFonts w:asciiTheme="minorHAnsi" w:eastAsiaTheme="minorHAnsi" w:hAnsiTheme="minorHAnsi" w:cstheme="minorBidi"/>
          <w:iCs/>
          <w:lang w:eastAsia="en-US"/>
        </w:rPr>
      </w:pPr>
      <w:r w:rsidRPr="007B2FEA">
        <w:rPr>
          <w:rFonts w:ascii="Verdana" w:hAnsi="Verdana"/>
          <w:b/>
          <w:bCs/>
          <w:iCs/>
          <w:sz w:val="20"/>
          <w:szCs w:val="20"/>
          <w:lang w:eastAsia="en-US"/>
        </w:rPr>
        <w:t>Obrigações por repasses do país</w:t>
      </w:r>
      <w:bookmarkEnd w:id="69"/>
    </w:p>
    <w:p w14:paraId="08191D05" w14:textId="7F635A7F" w:rsidR="00DF21B4" w:rsidRPr="007B2FEA" w:rsidRDefault="00B65670" w:rsidP="004B625D">
      <w:pPr>
        <w:tabs>
          <w:tab w:val="left" w:pos="360"/>
          <w:tab w:val="left" w:pos="9781"/>
        </w:tabs>
        <w:jc w:val="both"/>
        <w:rPr>
          <w:rFonts w:ascii="Verdana" w:hAnsi="Verdana" w:cs="Arial"/>
          <w:sz w:val="20"/>
          <w:szCs w:val="20"/>
        </w:rPr>
      </w:pPr>
      <w:r w:rsidRPr="007B2FEA">
        <w:rPr>
          <w:rFonts w:ascii="Verdana" w:hAnsi="Verdana" w:cs="Arial"/>
          <w:sz w:val="20"/>
          <w:szCs w:val="20"/>
        </w:rPr>
        <w:t xml:space="preserve">As obrigações por repasses representam, basicamente, as captações realizadas junto a Instituições Oficiais e os encargos financeiros incidentes sobre as operações desta natureza, na data base de </w:t>
      </w:r>
      <w:r w:rsidR="00A77792" w:rsidRPr="007B2FEA">
        <w:rPr>
          <w:rFonts w:ascii="Verdana" w:hAnsi="Verdana" w:cs="Arial"/>
          <w:sz w:val="20"/>
          <w:szCs w:val="20"/>
        </w:rPr>
        <w:t>30</w:t>
      </w:r>
      <w:r w:rsidRPr="007B2FEA">
        <w:rPr>
          <w:rFonts w:ascii="Verdana" w:hAnsi="Verdana" w:cs="Arial"/>
          <w:sz w:val="20"/>
          <w:szCs w:val="20"/>
        </w:rPr>
        <w:t>/</w:t>
      </w:r>
      <w:r w:rsidR="00A77792" w:rsidRPr="007B2FEA">
        <w:rPr>
          <w:rFonts w:ascii="Verdana" w:hAnsi="Verdana" w:cs="Arial"/>
          <w:sz w:val="20"/>
          <w:szCs w:val="20"/>
        </w:rPr>
        <w:t>06</w:t>
      </w:r>
      <w:r w:rsidRPr="007B2FEA">
        <w:rPr>
          <w:rFonts w:ascii="Verdana" w:hAnsi="Verdana" w:cs="Arial"/>
          <w:sz w:val="20"/>
          <w:szCs w:val="20"/>
        </w:rPr>
        <w:t>/</w:t>
      </w:r>
      <w:r w:rsidR="00A77792" w:rsidRPr="007B2FEA">
        <w:rPr>
          <w:rFonts w:ascii="Verdana" w:hAnsi="Verdana" w:cs="Arial"/>
          <w:sz w:val="20"/>
          <w:szCs w:val="20"/>
        </w:rPr>
        <w:t>2024</w:t>
      </w:r>
      <w:r w:rsidRPr="007B2FEA">
        <w:rPr>
          <w:rFonts w:ascii="Verdana" w:hAnsi="Verdana" w:cs="Arial"/>
          <w:sz w:val="20"/>
          <w:szCs w:val="20"/>
        </w:rPr>
        <w:t>, são:</w:t>
      </w:r>
    </w:p>
    <w:p w14:paraId="1989CF9F" w14:textId="77777777" w:rsidR="00B65670" w:rsidRPr="007B2FEA" w:rsidRDefault="00B65670" w:rsidP="004B625D">
      <w:pPr>
        <w:tabs>
          <w:tab w:val="left" w:pos="360"/>
          <w:tab w:val="left" w:pos="9781"/>
        </w:tabs>
        <w:jc w:val="both"/>
        <w:rPr>
          <w:rFonts w:ascii="Verdana" w:hAnsi="Verdana" w:cs="Arial"/>
          <w:sz w:val="20"/>
          <w:szCs w:val="20"/>
        </w:rPr>
      </w:pPr>
    </w:p>
    <w:p w14:paraId="20313D99" w14:textId="1AFA7761" w:rsidR="00B8450F" w:rsidRPr="007B2FEA" w:rsidRDefault="00DF21B4" w:rsidP="004B625D">
      <w:pPr>
        <w:pStyle w:val="PargrafodaLista"/>
        <w:numPr>
          <w:ilvl w:val="0"/>
          <w:numId w:val="66"/>
        </w:numPr>
        <w:tabs>
          <w:tab w:val="left" w:pos="9781"/>
        </w:tabs>
        <w:autoSpaceDE/>
        <w:autoSpaceDN/>
        <w:ind w:left="426" w:hanging="284"/>
        <w:jc w:val="both"/>
        <w:rPr>
          <w:rFonts w:asciiTheme="minorHAnsi" w:eastAsiaTheme="minorHAnsi" w:hAnsiTheme="minorHAnsi" w:cstheme="minorBidi"/>
          <w:lang w:eastAsia="en-US"/>
        </w:rPr>
      </w:pPr>
      <w:r w:rsidRPr="007B2FEA">
        <w:rPr>
          <w:rFonts w:ascii="Verdana" w:hAnsi="Verdana"/>
          <w:sz w:val="20"/>
          <w:szCs w:val="20"/>
        </w:rPr>
        <w:t xml:space="preserve">nas operações pós-fixadas de 0,00% ao ano até </w:t>
      </w:r>
      <w:r w:rsidR="00C6596E" w:rsidRPr="007B2FEA">
        <w:rPr>
          <w:rFonts w:ascii="Verdana" w:hAnsi="Verdana"/>
          <w:sz w:val="20"/>
          <w:szCs w:val="20"/>
        </w:rPr>
        <w:t>6,0</w:t>
      </w:r>
      <w:r w:rsidRPr="007B2FEA">
        <w:rPr>
          <w:rFonts w:ascii="Verdana" w:hAnsi="Verdana"/>
          <w:sz w:val="20"/>
          <w:szCs w:val="20"/>
        </w:rPr>
        <w:t xml:space="preserve">% ao ano, além das variações dos indexadores (TLP, TJLP, SELIC, </w:t>
      </w:r>
      <w:r w:rsidR="0025628E" w:rsidRPr="007B2FEA">
        <w:rPr>
          <w:rFonts w:ascii="Verdana" w:hAnsi="Verdana"/>
          <w:sz w:val="20"/>
          <w:szCs w:val="20"/>
        </w:rPr>
        <w:t>DI, TR</w:t>
      </w:r>
      <w:r w:rsidR="00742DA3" w:rsidRPr="007B2FEA">
        <w:rPr>
          <w:rFonts w:ascii="Verdana" w:hAnsi="Verdana"/>
          <w:sz w:val="20"/>
          <w:szCs w:val="20"/>
        </w:rPr>
        <w:t xml:space="preserve"> </w:t>
      </w:r>
      <w:r w:rsidR="0025628E" w:rsidRPr="007B2FEA">
        <w:rPr>
          <w:rFonts w:ascii="Verdana" w:hAnsi="Verdana"/>
          <w:sz w:val="20"/>
          <w:szCs w:val="20"/>
        </w:rPr>
        <w:t>e INPC</w:t>
      </w:r>
      <w:r w:rsidRPr="007B2FEA">
        <w:rPr>
          <w:rFonts w:ascii="Verdana" w:hAnsi="Verdana"/>
          <w:sz w:val="20"/>
          <w:szCs w:val="20"/>
        </w:rPr>
        <w:t>); e</w:t>
      </w:r>
      <w:r w:rsidR="00B8450F" w:rsidRPr="007B2FEA">
        <w:rPr>
          <w:rFonts w:ascii="Verdana" w:hAnsi="Verdana"/>
          <w:sz w:val="20"/>
          <w:szCs w:val="20"/>
        </w:rPr>
        <w:t xml:space="preserve"> </w:t>
      </w:r>
    </w:p>
    <w:p w14:paraId="6869C726" w14:textId="77777777" w:rsidR="00B8450F" w:rsidRPr="007B2FEA" w:rsidRDefault="00DF21B4" w:rsidP="004B625D">
      <w:pPr>
        <w:pStyle w:val="PargrafodaLista"/>
        <w:numPr>
          <w:ilvl w:val="0"/>
          <w:numId w:val="66"/>
        </w:numPr>
        <w:tabs>
          <w:tab w:val="left" w:pos="9781"/>
        </w:tabs>
        <w:autoSpaceDE/>
        <w:autoSpaceDN/>
        <w:ind w:left="426" w:hanging="284"/>
        <w:jc w:val="both"/>
        <w:rPr>
          <w:rFonts w:asciiTheme="minorHAnsi" w:eastAsiaTheme="minorHAnsi" w:hAnsiTheme="minorHAnsi" w:cstheme="minorBidi"/>
          <w:lang w:eastAsia="en-US"/>
        </w:rPr>
      </w:pPr>
      <w:r w:rsidRPr="007B2FEA">
        <w:rPr>
          <w:rFonts w:ascii="Verdana" w:hAnsi="Verdana"/>
          <w:sz w:val="20"/>
          <w:szCs w:val="20"/>
        </w:rPr>
        <w:t>nas operações pré-fixadas de 0,</w:t>
      </w:r>
      <w:r w:rsidR="0025628E" w:rsidRPr="007B2FEA">
        <w:rPr>
          <w:rFonts w:ascii="Verdana" w:hAnsi="Verdana"/>
          <w:sz w:val="20"/>
          <w:szCs w:val="20"/>
        </w:rPr>
        <w:t>5</w:t>
      </w:r>
      <w:r w:rsidRPr="007B2FEA">
        <w:rPr>
          <w:rFonts w:ascii="Verdana" w:hAnsi="Verdana"/>
          <w:sz w:val="20"/>
          <w:szCs w:val="20"/>
        </w:rPr>
        <w:t xml:space="preserve">% ao ano até </w:t>
      </w:r>
      <w:r w:rsidR="0025628E" w:rsidRPr="007B2FEA">
        <w:rPr>
          <w:rFonts w:ascii="Verdana" w:hAnsi="Verdana"/>
          <w:sz w:val="20"/>
          <w:szCs w:val="20"/>
        </w:rPr>
        <w:t>15,04</w:t>
      </w:r>
      <w:r w:rsidRPr="007B2FEA">
        <w:rPr>
          <w:rFonts w:ascii="Verdana" w:hAnsi="Verdana"/>
          <w:sz w:val="20"/>
          <w:szCs w:val="20"/>
        </w:rPr>
        <w:t>% ao ano</w:t>
      </w:r>
      <w:r w:rsidR="00BE3A6D" w:rsidRPr="007B2FEA">
        <w:rPr>
          <w:rFonts w:ascii="Verdana" w:hAnsi="Verdana"/>
          <w:sz w:val="20"/>
          <w:szCs w:val="20"/>
        </w:rPr>
        <w:t>.</w:t>
      </w:r>
    </w:p>
    <w:p w14:paraId="214D749E" w14:textId="77777777" w:rsidR="004E2C46" w:rsidRPr="007B2FEA" w:rsidRDefault="004E2C46" w:rsidP="004B625D">
      <w:pPr>
        <w:pStyle w:val="PargrafodaLista"/>
        <w:tabs>
          <w:tab w:val="left" w:pos="9781"/>
        </w:tabs>
        <w:autoSpaceDE/>
        <w:autoSpaceDN/>
        <w:ind w:left="426"/>
        <w:jc w:val="both"/>
        <w:rPr>
          <w:rFonts w:asciiTheme="minorHAnsi" w:eastAsiaTheme="minorHAnsi" w:hAnsiTheme="minorHAnsi" w:cstheme="minorBidi"/>
          <w:lang w:eastAsia="en-US"/>
        </w:rPr>
      </w:pPr>
    </w:p>
    <w:tbl>
      <w:tblPr>
        <w:tblW w:w="5000" w:type="pct"/>
        <w:tblLayout w:type="fixed"/>
        <w:tblCellMar>
          <w:left w:w="0" w:type="dxa"/>
          <w:right w:w="0" w:type="dxa"/>
        </w:tblCellMar>
        <w:tblLook w:val="04A0" w:firstRow="1" w:lastRow="0" w:firstColumn="1" w:lastColumn="0" w:noHBand="0" w:noVBand="1"/>
      </w:tblPr>
      <w:tblGrid>
        <w:gridCol w:w="1857"/>
        <w:gridCol w:w="1364"/>
        <w:gridCol w:w="1364"/>
        <w:gridCol w:w="1366"/>
        <w:gridCol w:w="1364"/>
        <w:gridCol w:w="1364"/>
        <w:gridCol w:w="1366"/>
      </w:tblGrid>
      <w:tr w:rsidR="008F3D34" w:rsidRPr="007B2FEA" w14:paraId="1AFB93F9" w14:textId="77777777" w:rsidTr="00124D88">
        <w:tc>
          <w:tcPr>
            <w:tcW w:w="924"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22180A29" w14:textId="77777777" w:rsidR="008F3D34" w:rsidRPr="007B2FEA" w:rsidRDefault="008F3D3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Instituições</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0F4A98B8"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Vencíveis Até </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3BD18BCF"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Até 90 dias</w:t>
            </w:r>
          </w:p>
        </w:tc>
        <w:tc>
          <w:tcPr>
            <w:tcW w:w="680" w:type="pct"/>
            <w:tcBorders>
              <w:top w:val="single" w:sz="8" w:space="0" w:color="FFFFFF"/>
              <w:left w:val="nil"/>
              <w:bottom w:val="single" w:sz="8" w:space="0" w:color="FFFFFF"/>
              <w:right w:val="single" w:sz="8" w:space="0" w:color="FFFFFF"/>
            </w:tcBorders>
            <w:shd w:val="clear" w:color="000000" w:fill="A6A6A6"/>
            <w:vAlign w:val="bottom"/>
            <w:hideMark/>
          </w:tcPr>
          <w:p w14:paraId="70ED4A2E"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De 91 a 360 dias </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5A43B993"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Acima de 360 dias </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733327C6"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80" w:type="pct"/>
            <w:tcBorders>
              <w:top w:val="single" w:sz="8" w:space="0" w:color="FFFFFF"/>
              <w:left w:val="nil"/>
              <w:bottom w:val="single" w:sz="8" w:space="0" w:color="FFFFFF"/>
              <w:right w:val="single" w:sz="8" w:space="0" w:color="FFFFFF"/>
            </w:tcBorders>
            <w:shd w:val="clear" w:color="000000" w:fill="A6A6A6"/>
            <w:vAlign w:val="bottom"/>
            <w:hideMark/>
          </w:tcPr>
          <w:p w14:paraId="0C89BBF0" w14:textId="77777777" w:rsidR="008F3D34" w:rsidRPr="007B2FEA" w:rsidRDefault="008F3D3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8F3D34" w:rsidRPr="007B2FEA" w14:paraId="799281E2" w14:textId="77777777" w:rsidTr="00124D88">
        <w:tc>
          <w:tcPr>
            <w:tcW w:w="924" w:type="pct"/>
            <w:tcBorders>
              <w:top w:val="nil"/>
              <w:left w:val="single" w:sz="8" w:space="0" w:color="FFFFFF"/>
              <w:bottom w:val="single" w:sz="8" w:space="0" w:color="FFFFFF"/>
              <w:right w:val="single" w:sz="8" w:space="0" w:color="FFFFFF"/>
            </w:tcBorders>
            <w:shd w:val="clear" w:color="000000" w:fill="F2F2F2"/>
            <w:vAlign w:val="bottom"/>
            <w:hideMark/>
          </w:tcPr>
          <w:p w14:paraId="40686A42"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BNDES </w:t>
            </w:r>
            <w:r w:rsidRPr="007B2FEA">
              <w:rPr>
                <w:rFonts w:ascii="Verdana" w:hAnsi="Verdana" w:cs="Arial"/>
                <w:sz w:val="16"/>
                <w:szCs w:val="16"/>
                <w:vertAlign w:val="superscript"/>
                <w:lang w:eastAsia="pt-BR" w:bidi="he-IL"/>
              </w:rPr>
              <w:t>(1)</w:t>
            </w:r>
          </w:p>
        </w:tc>
        <w:tc>
          <w:tcPr>
            <w:tcW w:w="679" w:type="pct"/>
            <w:tcBorders>
              <w:top w:val="nil"/>
              <w:left w:val="nil"/>
              <w:bottom w:val="single" w:sz="8" w:space="0" w:color="FFFFFF"/>
              <w:right w:val="single" w:sz="8" w:space="0" w:color="FFFFFF"/>
            </w:tcBorders>
            <w:shd w:val="clear" w:color="000000" w:fill="F2F2F2"/>
            <w:vAlign w:val="bottom"/>
            <w:hideMark/>
          </w:tcPr>
          <w:p w14:paraId="00C145AA" w14:textId="77777777" w:rsidR="008F3D34" w:rsidRPr="007B2FEA" w:rsidRDefault="008F3D3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16/11/2032</w:t>
            </w:r>
          </w:p>
        </w:tc>
        <w:tc>
          <w:tcPr>
            <w:tcW w:w="679" w:type="pct"/>
            <w:tcBorders>
              <w:top w:val="nil"/>
              <w:left w:val="nil"/>
              <w:bottom w:val="single" w:sz="8" w:space="0" w:color="FFFFFF"/>
              <w:right w:val="single" w:sz="8" w:space="0" w:color="FFFFFF"/>
            </w:tcBorders>
            <w:shd w:val="clear" w:color="000000" w:fill="F2F2F2"/>
            <w:vAlign w:val="bottom"/>
            <w:hideMark/>
          </w:tcPr>
          <w:p w14:paraId="119A3C83"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26.421</w:t>
            </w:r>
          </w:p>
        </w:tc>
        <w:tc>
          <w:tcPr>
            <w:tcW w:w="680" w:type="pct"/>
            <w:tcBorders>
              <w:top w:val="nil"/>
              <w:left w:val="nil"/>
              <w:bottom w:val="single" w:sz="8" w:space="0" w:color="FFFFFF"/>
              <w:right w:val="single" w:sz="8" w:space="0" w:color="FFFFFF"/>
            </w:tcBorders>
            <w:shd w:val="clear" w:color="000000" w:fill="F2F2F2"/>
            <w:vAlign w:val="bottom"/>
            <w:hideMark/>
          </w:tcPr>
          <w:p w14:paraId="65103871"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83.013</w:t>
            </w:r>
          </w:p>
        </w:tc>
        <w:tc>
          <w:tcPr>
            <w:tcW w:w="679" w:type="pct"/>
            <w:tcBorders>
              <w:top w:val="nil"/>
              <w:left w:val="nil"/>
              <w:bottom w:val="single" w:sz="8" w:space="0" w:color="FFFFFF"/>
              <w:right w:val="single" w:sz="8" w:space="0" w:color="FFFFFF"/>
            </w:tcBorders>
            <w:shd w:val="clear" w:color="000000" w:fill="F2F2F2"/>
            <w:vAlign w:val="bottom"/>
            <w:hideMark/>
          </w:tcPr>
          <w:p w14:paraId="3A523E00"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236.000</w:t>
            </w:r>
          </w:p>
        </w:tc>
        <w:tc>
          <w:tcPr>
            <w:tcW w:w="679" w:type="pct"/>
            <w:tcBorders>
              <w:top w:val="nil"/>
              <w:left w:val="nil"/>
              <w:bottom w:val="single" w:sz="8" w:space="0" w:color="FFFFFF"/>
              <w:right w:val="single" w:sz="8" w:space="0" w:color="FFFFFF"/>
            </w:tcBorders>
            <w:shd w:val="clear" w:color="000000" w:fill="F2F2F2"/>
            <w:vAlign w:val="bottom"/>
            <w:hideMark/>
          </w:tcPr>
          <w:p w14:paraId="00215A39"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345.434</w:t>
            </w:r>
          </w:p>
        </w:tc>
        <w:tc>
          <w:tcPr>
            <w:tcW w:w="680" w:type="pct"/>
            <w:tcBorders>
              <w:top w:val="nil"/>
              <w:left w:val="nil"/>
              <w:bottom w:val="single" w:sz="8" w:space="0" w:color="FFFFFF"/>
              <w:right w:val="single" w:sz="8" w:space="0" w:color="FFFFFF"/>
            </w:tcBorders>
            <w:shd w:val="clear" w:color="000000" w:fill="F2F2F2"/>
            <w:vAlign w:val="bottom"/>
            <w:hideMark/>
          </w:tcPr>
          <w:p w14:paraId="1A8EF67B"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312.385</w:t>
            </w:r>
          </w:p>
        </w:tc>
      </w:tr>
      <w:tr w:rsidR="008F3D34" w:rsidRPr="007B2FEA" w14:paraId="2CAC919B" w14:textId="77777777" w:rsidTr="00124D88">
        <w:tc>
          <w:tcPr>
            <w:tcW w:w="924" w:type="pct"/>
            <w:tcBorders>
              <w:top w:val="nil"/>
              <w:left w:val="single" w:sz="8" w:space="0" w:color="FFFFFF"/>
              <w:bottom w:val="single" w:sz="8" w:space="0" w:color="FFFFFF"/>
              <w:right w:val="single" w:sz="8" w:space="0" w:color="FFFFFF"/>
            </w:tcBorders>
            <w:shd w:val="clear" w:color="000000" w:fill="F2F2F2"/>
            <w:vAlign w:val="bottom"/>
            <w:hideMark/>
          </w:tcPr>
          <w:p w14:paraId="048DA1F7"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CEF </w:t>
            </w:r>
            <w:r w:rsidRPr="007B2FEA">
              <w:rPr>
                <w:rFonts w:ascii="Verdana" w:hAnsi="Verdana" w:cs="Arial"/>
                <w:sz w:val="16"/>
                <w:szCs w:val="16"/>
                <w:vertAlign w:val="superscript"/>
                <w:lang w:eastAsia="pt-BR" w:bidi="he-IL"/>
              </w:rPr>
              <w:t>(2)</w:t>
            </w:r>
          </w:p>
        </w:tc>
        <w:tc>
          <w:tcPr>
            <w:tcW w:w="679" w:type="pct"/>
            <w:tcBorders>
              <w:top w:val="nil"/>
              <w:left w:val="nil"/>
              <w:bottom w:val="single" w:sz="8" w:space="0" w:color="FFFFFF"/>
              <w:right w:val="single" w:sz="8" w:space="0" w:color="FFFFFF"/>
            </w:tcBorders>
            <w:shd w:val="clear" w:color="000000" w:fill="F2F2F2"/>
            <w:vAlign w:val="bottom"/>
            <w:hideMark/>
          </w:tcPr>
          <w:p w14:paraId="488B24C5" w14:textId="77777777" w:rsidR="008F3D34" w:rsidRPr="007B2FEA" w:rsidRDefault="008F3D3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10/12/2038</w:t>
            </w:r>
          </w:p>
        </w:tc>
        <w:tc>
          <w:tcPr>
            <w:tcW w:w="679" w:type="pct"/>
            <w:tcBorders>
              <w:top w:val="nil"/>
              <w:left w:val="nil"/>
              <w:bottom w:val="single" w:sz="8" w:space="0" w:color="FFFFFF"/>
              <w:right w:val="single" w:sz="8" w:space="0" w:color="FFFFFF"/>
            </w:tcBorders>
            <w:shd w:val="clear" w:color="000000" w:fill="F2F2F2"/>
            <w:vAlign w:val="bottom"/>
            <w:hideMark/>
          </w:tcPr>
          <w:p w14:paraId="1D0E8192"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4.154</w:t>
            </w:r>
          </w:p>
        </w:tc>
        <w:tc>
          <w:tcPr>
            <w:tcW w:w="680" w:type="pct"/>
            <w:tcBorders>
              <w:top w:val="nil"/>
              <w:left w:val="nil"/>
              <w:bottom w:val="single" w:sz="8" w:space="0" w:color="FFFFFF"/>
              <w:right w:val="single" w:sz="8" w:space="0" w:color="FFFFFF"/>
            </w:tcBorders>
            <w:shd w:val="clear" w:color="000000" w:fill="F2F2F2"/>
            <w:vAlign w:val="bottom"/>
            <w:hideMark/>
          </w:tcPr>
          <w:p w14:paraId="508D7603"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17.760</w:t>
            </w:r>
          </w:p>
        </w:tc>
        <w:tc>
          <w:tcPr>
            <w:tcW w:w="679" w:type="pct"/>
            <w:tcBorders>
              <w:top w:val="nil"/>
              <w:left w:val="nil"/>
              <w:bottom w:val="single" w:sz="8" w:space="0" w:color="FFFFFF"/>
              <w:right w:val="single" w:sz="8" w:space="0" w:color="FFFFFF"/>
            </w:tcBorders>
            <w:shd w:val="clear" w:color="000000" w:fill="F2F2F2"/>
            <w:vAlign w:val="bottom"/>
            <w:hideMark/>
          </w:tcPr>
          <w:p w14:paraId="5DF51EDD" w14:textId="41EE63B8"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71.35</w:t>
            </w:r>
            <w:r w:rsidR="00A1097B" w:rsidRPr="007B2FEA">
              <w:rPr>
                <w:rFonts w:ascii="Verdana" w:hAnsi="Verdana" w:cs="Arial"/>
                <w:sz w:val="16"/>
                <w:szCs w:val="16"/>
                <w:lang w:eastAsia="pt-BR" w:bidi="he-IL"/>
              </w:rPr>
              <w:t>6</w:t>
            </w:r>
          </w:p>
        </w:tc>
        <w:tc>
          <w:tcPr>
            <w:tcW w:w="679" w:type="pct"/>
            <w:tcBorders>
              <w:top w:val="nil"/>
              <w:left w:val="nil"/>
              <w:bottom w:val="single" w:sz="8" w:space="0" w:color="FFFFFF"/>
              <w:right w:val="single" w:sz="8" w:space="0" w:color="FFFFFF"/>
            </w:tcBorders>
            <w:shd w:val="clear" w:color="000000" w:fill="F2F2F2"/>
            <w:vAlign w:val="bottom"/>
            <w:hideMark/>
          </w:tcPr>
          <w:p w14:paraId="1FADF2F5" w14:textId="717458D1"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93.27</w:t>
            </w:r>
            <w:r w:rsidR="00A1097B" w:rsidRPr="007B2FEA">
              <w:rPr>
                <w:rFonts w:ascii="Verdana" w:hAnsi="Verdana" w:cs="Arial"/>
                <w:sz w:val="16"/>
                <w:szCs w:val="16"/>
                <w:lang w:eastAsia="pt-BR" w:bidi="he-IL"/>
              </w:rPr>
              <w:t>0</w:t>
            </w:r>
          </w:p>
        </w:tc>
        <w:tc>
          <w:tcPr>
            <w:tcW w:w="680" w:type="pct"/>
            <w:tcBorders>
              <w:top w:val="nil"/>
              <w:left w:val="nil"/>
              <w:bottom w:val="single" w:sz="8" w:space="0" w:color="FFFFFF"/>
              <w:right w:val="single" w:sz="8" w:space="0" w:color="FFFFFF"/>
            </w:tcBorders>
            <w:shd w:val="clear" w:color="000000" w:fill="F2F2F2"/>
            <w:vAlign w:val="bottom"/>
            <w:hideMark/>
          </w:tcPr>
          <w:p w14:paraId="6F4E5F57"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59.065</w:t>
            </w:r>
          </w:p>
        </w:tc>
      </w:tr>
      <w:tr w:rsidR="008F3D34" w:rsidRPr="007B2FEA" w14:paraId="1C0B77C7" w14:textId="77777777" w:rsidTr="00124D88">
        <w:tc>
          <w:tcPr>
            <w:tcW w:w="924" w:type="pct"/>
            <w:tcBorders>
              <w:top w:val="nil"/>
              <w:left w:val="single" w:sz="8" w:space="0" w:color="FFFFFF"/>
              <w:bottom w:val="single" w:sz="8" w:space="0" w:color="FFFFFF"/>
              <w:right w:val="single" w:sz="8" w:space="0" w:color="FFFFFF"/>
            </w:tcBorders>
            <w:shd w:val="clear" w:color="000000" w:fill="F2F2F2"/>
            <w:vAlign w:val="bottom"/>
            <w:hideMark/>
          </w:tcPr>
          <w:p w14:paraId="735AAAAB"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FINAME</w:t>
            </w:r>
          </w:p>
        </w:tc>
        <w:tc>
          <w:tcPr>
            <w:tcW w:w="679" w:type="pct"/>
            <w:tcBorders>
              <w:top w:val="nil"/>
              <w:left w:val="nil"/>
              <w:bottom w:val="single" w:sz="8" w:space="0" w:color="FFFFFF"/>
              <w:right w:val="single" w:sz="8" w:space="0" w:color="FFFFFF"/>
            </w:tcBorders>
            <w:shd w:val="clear" w:color="000000" w:fill="F2F2F2"/>
            <w:vAlign w:val="bottom"/>
            <w:hideMark/>
          </w:tcPr>
          <w:p w14:paraId="78524745" w14:textId="77777777" w:rsidR="008F3D34" w:rsidRPr="007B2FEA" w:rsidRDefault="008F3D3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15/02/2033</w:t>
            </w:r>
          </w:p>
        </w:tc>
        <w:tc>
          <w:tcPr>
            <w:tcW w:w="679" w:type="pct"/>
            <w:tcBorders>
              <w:top w:val="nil"/>
              <w:left w:val="nil"/>
              <w:bottom w:val="single" w:sz="8" w:space="0" w:color="FFFFFF"/>
              <w:right w:val="single" w:sz="8" w:space="0" w:color="FFFFFF"/>
            </w:tcBorders>
            <w:shd w:val="clear" w:color="000000" w:fill="F2F2F2"/>
            <w:vAlign w:val="bottom"/>
            <w:hideMark/>
          </w:tcPr>
          <w:p w14:paraId="07852AAA"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607</w:t>
            </w:r>
          </w:p>
        </w:tc>
        <w:tc>
          <w:tcPr>
            <w:tcW w:w="680" w:type="pct"/>
            <w:tcBorders>
              <w:top w:val="nil"/>
              <w:left w:val="nil"/>
              <w:bottom w:val="single" w:sz="8" w:space="0" w:color="FFFFFF"/>
              <w:right w:val="single" w:sz="8" w:space="0" w:color="FFFFFF"/>
            </w:tcBorders>
            <w:shd w:val="clear" w:color="000000" w:fill="F2F2F2"/>
            <w:vAlign w:val="bottom"/>
            <w:hideMark/>
          </w:tcPr>
          <w:p w14:paraId="1AC27455" w14:textId="17803500"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1.69</w:t>
            </w:r>
            <w:r w:rsidR="00A1097B" w:rsidRPr="007B2FEA">
              <w:rPr>
                <w:rFonts w:ascii="Verdana" w:hAnsi="Verdana" w:cs="Arial"/>
                <w:sz w:val="16"/>
                <w:szCs w:val="16"/>
                <w:lang w:eastAsia="pt-BR" w:bidi="he-IL"/>
              </w:rPr>
              <w:t>4</w:t>
            </w:r>
          </w:p>
        </w:tc>
        <w:tc>
          <w:tcPr>
            <w:tcW w:w="679" w:type="pct"/>
            <w:tcBorders>
              <w:top w:val="nil"/>
              <w:left w:val="nil"/>
              <w:bottom w:val="single" w:sz="8" w:space="0" w:color="FFFFFF"/>
              <w:right w:val="single" w:sz="8" w:space="0" w:color="FFFFFF"/>
            </w:tcBorders>
            <w:shd w:val="clear" w:color="000000" w:fill="F2F2F2"/>
            <w:vAlign w:val="bottom"/>
            <w:hideMark/>
          </w:tcPr>
          <w:p w14:paraId="30F599AD"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5.649</w:t>
            </w:r>
          </w:p>
        </w:tc>
        <w:tc>
          <w:tcPr>
            <w:tcW w:w="679" w:type="pct"/>
            <w:tcBorders>
              <w:top w:val="nil"/>
              <w:left w:val="nil"/>
              <w:bottom w:val="single" w:sz="8" w:space="0" w:color="FFFFFF"/>
              <w:right w:val="single" w:sz="8" w:space="0" w:color="FFFFFF"/>
            </w:tcBorders>
            <w:shd w:val="clear" w:color="000000" w:fill="F2F2F2"/>
            <w:vAlign w:val="bottom"/>
            <w:hideMark/>
          </w:tcPr>
          <w:p w14:paraId="59154F8C" w14:textId="2C7E0A35"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7.95</w:t>
            </w:r>
            <w:r w:rsidR="00A1097B" w:rsidRPr="007B2FEA">
              <w:rPr>
                <w:rFonts w:ascii="Verdana" w:hAnsi="Verdana" w:cs="Arial"/>
                <w:sz w:val="16"/>
                <w:szCs w:val="16"/>
                <w:lang w:eastAsia="pt-BR" w:bidi="he-IL"/>
              </w:rPr>
              <w:t>0</w:t>
            </w:r>
          </w:p>
        </w:tc>
        <w:tc>
          <w:tcPr>
            <w:tcW w:w="680" w:type="pct"/>
            <w:tcBorders>
              <w:top w:val="nil"/>
              <w:left w:val="nil"/>
              <w:bottom w:val="single" w:sz="8" w:space="0" w:color="FFFFFF"/>
              <w:right w:val="single" w:sz="8" w:space="0" w:color="FFFFFF"/>
            </w:tcBorders>
            <w:shd w:val="clear" w:color="000000" w:fill="F2F2F2"/>
            <w:vAlign w:val="bottom"/>
            <w:hideMark/>
          </w:tcPr>
          <w:p w14:paraId="21999590"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8.954</w:t>
            </w:r>
          </w:p>
        </w:tc>
      </w:tr>
      <w:tr w:rsidR="008F3D34" w:rsidRPr="007B2FEA" w14:paraId="66D5E5EF" w14:textId="77777777" w:rsidTr="00124D88">
        <w:tc>
          <w:tcPr>
            <w:tcW w:w="924" w:type="pct"/>
            <w:tcBorders>
              <w:top w:val="nil"/>
              <w:left w:val="single" w:sz="8" w:space="0" w:color="FFFFFF"/>
              <w:bottom w:val="single" w:sz="8" w:space="0" w:color="FFFFFF"/>
              <w:right w:val="single" w:sz="8" w:space="0" w:color="FFFFFF"/>
            </w:tcBorders>
            <w:shd w:val="clear" w:color="000000" w:fill="F2F2F2"/>
            <w:vAlign w:val="bottom"/>
            <w:hideMark/>
          </w:tcPr>
          <w:p w14:paraId="7EFEC530"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FINEP </w:t>
            </w:r>
            <w:r w:rsidRPr="007B2FEA">
              <w:rPr>
                <w:rFonts w:ascii="Verdana" w:hAnsi="Verdana" w:cs="Arial"/>
                <w:sz w:val="16"/>
                <w:szCs w:val="16"/>
                <w:vertAlign w:val="superscript"/>
                <w:lang w:eastAsia="pt-BR" w:bidi="he-IL"/>
              </w:rPr>
              <w:t>(3)</w:t>
            </w:r>
          </w:p>
        </w:tc>
        <w:tc>
          <w:tcPr>
            <w:tcW w:w="679" w:type="pct"/>
            <w:tcBorders>
              <w:top w:val="nil"/>
              <w:left w:val="nil"/>
              <w:bottom w:val="single" w:sz="8" w:space="0" w:color="FFFFFF"/>
              <w:right w:val="single" w:sz="8" w:space="0" w:color="FFFFFF"/>
            </w:tcBorders>
            <w:shd w:val="clear" w:color="000000" w:fill="F2F2F2"/>
            <w:vAlign w:val="bottom"/>
            <w:hideMark/>
          </w:tcPr>
          <w:p w14:paraId="0EDFAF9D" w14:textId="77777777" w:rsidR="008F3D34" w:rsidRPr="007B2FEA" w:rsidRDefault="008F3D3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15/05/2031</w:t>
            </w:r>
          </w:p>
        </w:tc>
        <w:tc>
          <w:tcPr>
            <w:tcW w:w="679" w:type="pct"/>
            <w:tcBorders>
              <w:top w:val="nil"/>
              <w:left w:val="nil"/>
              <w:bottom w:val="single" w:sz="8" w:space="0" w:color="FFFFFF"/>
              <w:right w:val="single" w:sz="8" w:space="0" w:color="FFFFFF"/>
            </w:tcBorders>
            <w:shd w:val="clear" w:color="000000" w:fill="F2F2F2"/>
            <w:vAlign w:val="bottom"/>
            <w:hideMark/>
          </w:tcPr>
          <w:p w14:paraId="3660C02D"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1.265</w:t>
            </w:r>
          </w:p>
        </w:tc>
        <w:tc>
          <w:tcPr>
            <w:tcW w:w="680" w:type="pct"/>
            <w:tcBorders>
              <w:top w:val="nil"/>
              <w:left w:val="nil"/>
              <w:bottom w:val="single" w:sz="8" w:space="0" w:color="FFFFFF"/>
              <w:right w:val="single" w:sz="8" w:space="0" w:color="FFFFFF"/>
            </w:tcBorders>
            <w:shd w:val="clear" w:color="000000" w:fill="F2F2F2"/>
            <w:vAlign w:val="bottom"/>
            <w:hideMark/>
          </w:tcPr>
          <w:p w14:paraId="38B94348" w14:textId="7A5A587C"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4.50</w:t>
            </w:r>
            <w:r w:rsidR="00A1097B" w:rsidRPr="007B2FEA">
              <w:rPr>
                <w:rFonts w:ascii="Verdana" w:hAnsi="Verdana" w:cs="Arial"/>
                <w:sz w:val="16"/>
                <w:szCs w:val="16"/>
                <w:lang w:eastAsia="pt-BR" w:bidi="he-IL"/>
              </w:rPr>
              <w:t>1</w:t>
            </w:r>
          </w:p>
        </w:tc>
        <w:tc>
          <w:tcPr>
            <w:tcW w:w="679" w:type="pct"/>
            <w:tcBorders>
              <w:top w:val="nil"/>
              <w:left w:val="nil"/>
              <w:bottom w:val="single" w:sz="8" w:space="0" w:color="FFFFFF"/>
              <w:right w:val="single" w:sz="8" w:space="0" w:color="FFFFFF"/>
            </w:tcBorders>
            <w:shd w:val="clear" w:color="000000" w:fill="F2F2F2"/>
            <w:vAlign w:val="bottom"/>
            <w:hideMark/>
          </w:tcPr>
          <w:p w14:paraId="3656FF31"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17.889</w:t>
            </w:r>
          </w:p>
        </w:tc>
        <w:tc>
          <w:tcPr>
            <w:tcW w:w="679" w:type="pct"/>
            <w:tcBorders>
              <w:top w:val="nil"/>
              <w:left w:val="nil"/>
              <w:bottom w:val="single" w:sz="8" w:space="0" w:color="FFFFFF"/>
              <w:right w:val="single" w:sz="8" w:space="0" w:color="FFFFFF"/>
            </w:tcBorders>
            <w:shd w:val="clear" w:color="000000" w:fill="F2F2F2"/>
            <w:vAlign w:val="bottom"/>
            <w:hideMark/>
          </w:tcPr>
          <w:p w14:paraId="4288D311" w14:textId="770186F4"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23.65</w:t>
            </w:r>
            <w:r w:rsidR="00A1097B" w:rsidRPr="007B2FEA">
              <w:rPr>
                <w:rFonts w:ascii="Verdana" w:hAnsi="Verdana" w:cs="Arial"/>
                <w:sz w:val="16"/>
                <w:szCs w:val="16"/>
                <w:lang w:eastAsia="pt-BR" w:bidi="he-IL"/>
              </w:rPr>
              <w:t>5</w:t>
            </w:r>
          </w:p>
        </w:tc>
        <w:tc>
          <w:tcPr>
            <w:tcW w:w="680" w:type="pct"/>
            <w:tcBorders>
              <w:top w:val="nil"/>
              <w:left w:val="nil"/>
              <w:bottom w:val="single" w:sz="8" w:space="0" w:color="FFFFFF"/>
              <w:right w:val="single" w:sz="8" w:space="0" w:color="FFFFFF"/>
            </w:tcBorders>
            <w:shd w:val="clear" w:color="000000" w:fill="F2F2F2"/>
            <w:vAlign w:val="bottom"/>
            <w:hideMark/>
          </w:tcPr>
          <w:p w14:paraId="16160BF8"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24.433</w:t>
            </w:r>
          </w:p>
        </w:tc>
      </w:tr>
      <w:tr w:rsidR="008F3D34" w:rsidRPr="007B2FEA" w14:paraId="4EC9A0B7" w14:textId="77777777" w:rsidTr="00124D88">
        <w:tc>
          <w:tcPr>
            <w:tcW w:w="924" w:type="pct"/>
            <w:tcBorders>
              <w:top w:val="nil"/>
              <w:left w:val="single" w:sz="8" w:space="0" w:color="FFFFFF"/>
              <w:bottom w:val="single" w:sz="8" w:space="0" w:color="FFFFFF"/>
              <w:right w:val="single" w:sz="8" w:space="0" w:color="FFFFFF"/>
            </w:tcBorders>
            <w:shd w:val="clear" w:color="000000" w:fill="F2F2F2"/>
            <w:vAlign w:val="bottom"/>
            <w:hideMark/>
          </w:tcPr>
          <w:p w14:paraId="36E2EE8C"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FUNGETUR </w:t>
            </w:r>
            <w:r w:rsidRPr="007B2FEA">
              <w:rPr>
                <w:rFonts w:ascii="Verdana" w:hAnsi="Verdana" w:cs="Arial"/>
                <w:sz w:val="16"/>
                <w:szCs w:val="16"/>
                <w:vertAlign w:val="superscript"/>
                <w:lang w:eastAsia="pt-BR" w:bidi="he-IL"/>
              </w:rPr>
              <w:t>(4)</w:t>
            </w:r>
          </w:p>
        </w:tc>
        <w:tc>
          <w:tcPr>
            <w:tcW w:w="679" w:type="pct"/>
            <w:tcBorders>
              <w:top w:val="nil"/>
              <w:left w:val="nil"/>
              <w:bottom w:val="single" w:sz="8" w:space="0" w:color="FFFFFF"/>
              <w:right w:val="single" w:sz="8" w:space="0" w:color="FFFFFF"/>
            </w:tcBorders>
            <w:shd w:val="clear" w:color="000000" w:fill="F2F2F2"/>
            <w:vAlign w:val="bottom"/>
            <w:hideMark/>
          </w:tcPr>
          <w:p w14:paraId="3AE639D7" w14:textId="77777777" w:rsidR="008F3D34" w:rsidRPr="007B2FEA" w:rsidRDefault="008F3D3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10/10/2029</w:t>
            </w:r>
          </w:p>
        </w:tc>
        <w:tc>
          <w:tcPr>
            <w:tcW w:w="679" w:type="pct"/>
            <w:tcBorders>
              <w:top w:val="nil"/>
              <w:left w:val="nil"/>
              <w:bottom w:val="single" w:sz="8" w:space="0" w:color="FFFFFF"/>
              <w:right w:val="single" w:sz="8" w:space="0" w:color="FFFFFF"/>
            </w:tcBorders>
            <w:shd w:val="clear" w:color="000000" w:fill="F2F2F2"/>
            <w:vAlign w:val="bottom"/>
            <w:hideMark/>
          </w:tcPr>
          <w:p w14:paraId="2D45C3CD"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2.919</w:t>
            </w:r>
          </w:p>
        </w:tc>
        <w:tc>
          <w:tcPr>
            <w:tcW w:w="680" w:type="pct"/>
            <w:tcBorders>
              <w:top w:val="nil"/>
              <w:left w:val="nil"/>
              <w:bottom w:val="single" w:sz="8" w:space="0" w:color="FFFFFF"/>
              <w:right w:val="single" w:sz="8" w:space="0" w:color="FFFFFF"/>
            </w:tcBorders>
            <w:shd w:val="clear" w:color="000000" w:fill="F2F2F2"/>
            <w:vAlign w:val="bottom"/>
            <w:hideMark/>
          </w:tcPr>
          <w:p w14:paraId="68754904" w14:textId="10A32CDD"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9.03</w:t>
            </w:r>
            <w:r w:rsidR="00A1097B" w:rsidRPr="007B2FEA">
              <w:rPr>
                <w:rFonts w:ascii="Verdana" w:hAnsi="Verdana" w:cs="Arial"/>
                <w:sz w:val="16"/>
                <w:szCs w:val="16"/>
                <w:lang w:eastAsia="pt-BR" w:bidi="he-IL"/>
              </w:rPr>
              <w:t>1</w:t>
            </w:r>
          </w:p>
        </w:tc>
        <w:tc>
          <w:tcPr>
            <w:tcW w:w="679" w:type="pct"/>
            <w:tcBorders>
              <w:top w:val="nil"/>
              <w:left w:val="nil"/>
              <w:bottom w:val="single" w:sz="8" w:space="0" w:color="FFFFFF"/>
              <w:right w:val="single" w:sz="8" w:space="0" w:color="FFFFFF"/>
            </w:tcBorders>
            <w:shd w:val="clear" w:color="000000" w:fill="F2F2F2"/>
            <w:vAlign w:val="bottom"/>
            <w:hideMark/>
          </w:tcPr>
          <w:p w14:paraId="767F0B79"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20.671</w:t>
            </w:r>
          </w:p>
        </w:tc>
        <w:tc>
          <w:tcPr>
            <w:tcW w:w="679" w:type="pct"/>
            <w:tcBorders>
              <w:top w:val="nil"/>
              <w:left w:val="nil"/>
              <w:bottom w:val="single" w:sz="8" w:space="0" w:color="FFFFFF"/>
              <w:right w:val="single" w:sz="8" w:space="0" w:color="FFFFFF"/>
            </w:tcBorders>
            <w:shd w:val="clear" w:color="000000" w:fill="F2F2F2"/>
            <w:vAlign w:val="bottom"/>
            <w:hideMark/>
          </w:tcPr>
          <w:p w14:paraId="02E805D1" w14:textId="5EFCD541"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32.62</w:t>
            </w:r>
            <w:r w:rsidR="00A1097B" w:rsidRPr="007B2FEA">
              <w:rPr>
                <w:rFonts w:ascii="Verdana" w:hAnsi="Verdana" w:cs="Arial"/>
                <w:sz w:val="16"/>
                <w:szCs w:val="16"/>
                <w:lang w:eastAsia="pt-BR" w:bidi="he-IL"/>
              </w:rPr>
              <w:t>1</w:t>
            </w:r>
          </w:p>
        </w:tc>
        <w:tc>
          <w:tcPr>
            <w:tcW w:w="680" w:type="pct"/>
            <w:tcBorders>
              <w:top w:val="nil"/>
              <w:left w:val="nil"/>
              <w:bottom w:val="single" w:sz="8" w:space="0" w:color="FFFFFF"/>
              <w:right w:val="single" w:sz="8" w:space="0" w:color="FFFFFF"/>
            </w:tcBorders>
            <w:shd w:val="clear" w:color="000000" w:fill="F2F2F2"/>
            <w:vAlign w:val="bottom"/>
            <w:hideMark/>
          </w:tcPr>
          <w:p w14:paraId="1A33C2EC" w14:textId="0394AFB1" w:rsidR="008F3D34" w:rsidRPr="007B2FEA" w:rsidRDefault="008F3D3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 xml:space="preserve">         29.845 </w:t>
            </w:r>
          </w:p>
        </w:tc>
      </w:tr>
      <w:tr w:rsidR="008F3D34" w:rsidRPr="007B2FEA" w14:paraId="4BF8E0C1" w14:textId="77777777" w:rsidTr="00124D88">
        <w:tc>
          <w:tcPr>
            <w:tcW w:w="924" w:type="pct"/>
            <w:tcBorders>
              <w:top w:val="nil"/>
              <w:left w:val="single" w:sz="8" w:space="0" w:color="FFFFFF"/>
              <w:bottom w:val="single" w:sz="8" w:space="0" w:color="FFFFFF"/>
              <w:right w:val="single" w:sz="8" w:space="0" w:color="FFFFFF"/>
            </w:tcBorders>
            <w:shd w:val="clear" w:color="000000" w:fill="F2F2F2"/>
            <w:vAlign w:val="bottom"/>
            <w:hideMark/>
          </w:tcPr>
          <w:p w14:paraId="28277A2D" w14:textId="77777777" w:rsidR="008F3D34" w:rsidRPr="007B2FEA" w:rsidRDefault="008F3D3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BRDE</w:t>
            </w:r>
          </w:p>
        </w:tc>
        <w:tc>
          <w:tcPr>
            <w:tcW w:w="679" w:type="pct"/>
            <w:tcBorders>
              <w:top w:val="nil"/>
              <w:left w:val="nil"/>
              <w:bottom w:val="single" w:sz="8" w:space="0" w:color="FFFFFF"/>
              <w:right w:val="single" w:sz="8" w:space="0" w:color="FFFFFF"/>
            </w:tcBorders>
            <w:shd w:val="clear" w:color="000000" w:fill="F2F2F2"/>
            <w:vAlign w:val="bottom"/>
            <w:hideMark/>
          </w:tcPr>
          <w:p w14:paraId="0D86E731" w14:textId="77777777" w:rsidR="008F3D34" w:rsidRPr="007B2FEA" w:rsidRDefault="008F3D34"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10/09/2025</w:t>
            </w:r>
          </w:p>
        </w:tc>
        <w:tc>
          <w:tcPr>
            <w:tcW w:w="679" w:type="pct"/>
            <w:tcBorders>
              <w:top w:val="nil"/>
              <w:left w:val="nil"/>
              <w:bottom w:val="single" w:sz="8" w:space="0" w:color="FFFFFF"/>
              <w:right w:val="single" w:sz="8" w:space="0" w:color="FFFFFF"/>
            </w:tcBorders>
            <w:shd w:val="clear" w:color="000000" w:fill="F2F2F2"/>
            <w:vAlign w:val="bottom"/>
            <w:hideMark/>
          </w:tcPr>
          <w:p w14:paraId="0B600A49"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659</w:t>
            </w:r>
          </w:p>
        </w:tc>
        <w:tc>
          <w:tcPr>
            <w:tcW w:w="680" w:type="pct"/>
            <w:tcBorders>
              <w:top w:val="nil"/>
              <w:left w:val="nil"/>
              <w:bottom w:val="single" w:sz="8" w:space="0" w:color="FFFFFF"/>
              <w:right w:val="single" w:sz="8" w:space="0" w:color="FFFFFF"/>
            </w:tcBorders>
            <w:shd w:val="clear" w:color="000000" w:fill="F2F2F2"/>
            <w:vAlign w:val="bottom"/>
            <w:hideMark/>
          </w:tcPr>
          <w:p w14:paraId="7E7750EE"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1.908</w:t>
            </w:r>
          </w:p>
        </w:tc>
        <w:tc>
          <w:tcPr>
            <w:tcW w:w="679" w:type="pct"/>
            <w:tcBorders>
              <w:top w:val="nil"/>
              <w:left w:val="nil"/>
              <w:bottom w:val="single" w:sz="8" w:space="0" w:color="FFFFFF"/>
              <w:right w:val="single" w:sz="8" w:space="0" w:color="FFFFFF"/>
            </w:tcBorders>
            <w:shd w:val="clear" w:color="000000" w:fill="F2F2F2"/>
            <w:vAlign w:val="bottom"/>
            <w:hideMark/>
          </w:tcPr>
          <w:p w14:paraId="4268C66D"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636</w:t>
            </w:r>
          </w:p>
        </w:tc>
        <w:tc>
          <w:tcPr>
            <w:tcW w:w="679" w:type="pct"/>
            <w:tcBorders>
              <w:top w:val="nil"/>
              <w:left w:val="nil"/>
              <w:bottom w:val="single" w:sz="8" w:space="0" w:color="FFFFFF"/>
              <w:right w:val="single" w:sz="8" w:space="0" w:color="FFFFFF"/>
            </w:tcBorders>
            <w:shd w:val="clear" w:color="000000" w:fill="F2F2F2"/>
            <w:vAlign w:val="bottom"/>
            <w:hideMark/>
          </w:tcPr>
          <w:p w14:paraId="48912920" w14:textId="77777777"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3.203</w:t>
            </w:r>
          </w:p>
        </w:tc>
        <w:tc>
          <w:tcPr>
            <w:tcW w:w="680" w:type="pct"/>
            <w:tcBorders>
              <w:top w:val="nil"/>
              <w:left w:val="nil"/>
              <w:bottom w:val="single" w:sz="8" w:space="0" w:color="FFFFFF"/>
              <w:right w:val="single" w:sz="8" w:space="0" w:color="FFFFFF"/>
            </w:tcBorders>
            <w:shd w:val="clear" w:color="000000" w:fill="F2F2F2"/>
            <w:vAlign w:val="bottom"/>
            <w:hideMark/>
          </w:tcPr>
          <w:p w14:paraId="03E38F30" w14:textId="28C8C311" w:rsidR="008F3D34" w:rsidRPr="007B2FEA" w:rsidRDefault="008F3D3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4.492 </w:t>
            </w:r>
          </w:p>
        </w:tc>
      </w:tr>
      <w:tr w:rsidR="008F3D34" w:rsidRPr="007B2FEA" w14:paraId="4CE6CA9A" w14:textId="77777777" w:rsidTr="00124D88">
        <w:tc>
          <w:tcPr>
            <w:tcW w:w="924" w:type="pct"/>
            <w:tcBorders>
              <w:top w:val="nil"/>
              <w:left w:val="single" w:sz="8" w:space="0" w:color="FFFFFF"/>
              <w:bottom w:val="single" w:sz="8" w:space="0" w:color="FFFFFF"/>
              <w:right w:val="single" w:sz="8" w:space="0" w:color="FFFFFF"/>
            </w:tcBorders>
            <w:shd w:val="clear" w:color="000000" w:fill="A6A6A6"/>
            <w:vAlign w:val="bottom"/>
            <w:hideMark/>
          </w:tcPr>
          <w:p w14:paraId="25D32E6C" w14:textId="77777777" w:rsidR="008F3D34" w:rsidRPr="007B2FEA" w:rsidRDefault="008F3D3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79" w:type="pct"/>
            <w:tcBorders>
              <w:top w:val="nil"/>
              <w:left w:val="nil"/>
              <w:bottom w:val="single" w:sz="8" w:space="0" w:color="FFFFFF"/>
              <w:right w:val="single" w:sz="8" w:space="0" w:color="FFFFFF"/>
            </w:tcBorders>
            <w:shd w:val="clear" w:color="000000" w:fill="A6A6A6"/>
            <w:vAlign w:val="bottom"/>
            <w:hideMark/>
          </w:tcPr>
          <w:p w14:paraId="31A8A4B3" w14:textId="77777777" w:rsidR="008F3D34" w:rsidRPr="007B2FEA" w:rsidRDefault="008F3D3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79" w:type="pct"/>
            <w:tcBorders>
              <w:top w:val="nil"/>
              <w:left w:val="nil"/>
              <w:bottom w:val="single" w:sz="8" w:space="0" w:color="FFFFFF"/>
              <w:right w:val="single" w:sz="8" w:space="0" w:color="FFFFFF"/>
            </w:tcBorders>
            <w:shd w:val="clear" w:color="000000" w:fill="A6A6A6"/>
            <w:vAlign w:val="bottom"/>
            <w:hideMark/>
          </w:tcPr>
          <w:p w14:paraId="2DC33B19" w14:textId="77777777"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36.025</w:t>
            </w:r>
          </w:p>
        </w:tc>
        <w:tc>
          <w:tcPr>
            <w:tcW w:w="680" w:type="pct"/>
            <w:tcBorders>
              <w:top w:val="nil"/>
              <w:left w:val="nil"/>
              <w:bottom w:val="single" w:sz="8" w:space="0" w:color="FFFFFF"/>
              <w:right w:val="single" w:sz="8" w:space="0" w:color="FFFFFF"/>
            </w:tcBorders>
            <w:shd w:val="clear" w:color="000000" w:fill="A6A6A6"/>
            <w:vAlign w:val="bottom"/>
            <w:hideMark/>
          </w:tcPr>
          <w:p w14:paraId="35BF0048" w14:textId="248DF695"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117.90</w:t>
            </w:r>
            <w:r w:rsidR="00A1097B" w:rsidRPr="007B2FEA">
              <w:rPr>
                <w:rFonts w:ascii="Verdana" w:hAnsi="Verdana" w:cs="Arial"/>
                <w:b/>
                <w:bCs/>
                <w:sz w:val="16"/>
                <w:szCs w:val="16"/>
                <w:lang w:eastAsia="pt-BR" w:bidi="he-IL"/>
              </w:rPr>
              <w:t>7</w:t>
            </w:r>
          </w:p>
        </w:tc>
        <w:tc>
          <w:tcPr>
            <w:tcW w:w="679" w:type="pct"/>
            <w:tcBorders>
              <w:top w:val="nil"/>
              <w:left w:val="nil"/>
              <w:bottom w:val="single" w:sz="8" w:space="0" w:color="FFFFFF"/>
              <w:right w:val="single" w:sz="8" w:space="0" w:color="FFFFFF"/>
            </w:tcBorders>
            <w:shd w:val="clear" w:color="000000" w:fill="A6A6A6"/>
            <w:vAlign w:val="bottom"/>
            <w:hideMark/>
          </w:tcPr>
          <w:p w14:paraId="7B7A8798" w14:textId="75396F0B"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352.20</w:t>
            </w:r>
            <w:r w:rsidR="00A1097B" w:rsidRPr="007B2FEA">
              <w:rPr>
                <w:rFonts w:ascii="Verdana" w:hAnsi="Verdana" w:cs="Arial"/>
                <w:b/>
                <w:bCs/>
                <w:sz w:val="16"/>
                <w:szCs w:val="16"/>
                <w:lang w:eastAsia="pt-BR" w:bidi="he-IL"/>
              </w:rPr>
              <w:t>1</w:t>
            </w:r>
          </w:p>
        </w:tc>
        <w:tc>
          <w:tcPr>
            <w:tcW w:w="679" w:type="pct"/>
            <w:tcBorders>
              <w:top w:val="nil"/>
              <w:left w:val="nil"/>
              <w:bottom w:val="single" w:sz="8" w:space="0" w:color="FFFFFF"/>
              <w:right w:val="single" w:sz="8" w:space="0" w:color="FFFFFF"/>
            </w:tcBorders>
            <w:shd w:val="clear" w:color="000000" w:fill="A6A6A6"/>
            <w:vAlign w:val="bottom"/>
            <w:hideMark/>
          </w:tcPr>
          <w:p w14:paraId="26B0D053" w14:textId="3765ECB0"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506.13</w:t>
            </w:r>
            <w:r w:rsidR="00A1097B" w:rsidRPr="007B2FEA">
              <w:rPr>
                <w:rFonts w:ascii="Verdana" w:hAnsi="Verdana" w:cs="Arial"/>
                <w:b/>
                <w:bCs/>
                <w:sz w:val="16"/>
                <w:szCs w:val="16"/>
                <w:lang w:eastAsia="pt-BR" w:bidi="he-IL"/>
              </w:rPr>
              <w:t>3</w:t>
            </w:r>
          </w:p>
        </w:tc>
        <w:tc>
          <w:tcPr>
            <w:tcW w:w="680" w:type="pct"/>
            <w:tcBorders>
              <w:top w:val="nil"/>
              <w:left w:val="nil"/>
              <w:bottom w:val="single" w:sz="8" w:space="0" w:color="FFFFFF"/>
              <w:right w:val="single" w:sz="8" w:space="0" w:color="FFFFFF"/>
            </w:tcBorders>
            <w:shd w:val="clear" w:color="000000" w:fill="A6A6A6"/>
            <w:vAlign w:val="bottom"/>
            <w:hideMark/>
          </w:tcPr>
          <w:p w14:paraId="6834CE9A" w14:textId="77777777" w:rsidR="008F3D34" w:rsidRPr="007B2FEA" w:rsidRDefault="008F3D3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439.174</w:t>
            </w:r>
          </w:p>
        </w:tc>
      </w:tr>
    </w:tbl>
    <w:p w14:paraId="4F82271A" w14:textId="45C4DE3F" w:rsidR="00124D88" w:rsidRPr="007B2FEA" w:rsidRDefault="00124D88" w:rsidP="004B625D">
      <w:pPr>
        <w:pStyle w:val="UmPontoNovo9"/>
        <w:numPr>
          <w:ilvl w:val="0"/>
          <w:numId w:val="0"/>
        </w:numPr>
        <w:tabs>
          <w:tab w:val="left" w:pos="9781"/>
        </w:tabs>
        <w:spacing w:before="120" w:after="0"/>
        <w:ind w:left="284"/>
        <w:jc w:val="both"/>
        <w:rPr>
          <w:rFonts w:ascii="Verdana" w:eastAsiaTheme="minorHAnsi" w:hAnsi="Verdana" w:cstheme="minorBidi"/>
          <w:sz w:val="12"/>
          <w:szCs w:val="12"/>
        </w:rPr>
      </w:pPr>
    </w:p>
    <w:p w14:paraId="2C8EF765" w14:textId="77777777" w:rsidR="00124D88" w:rsidRPr="007B2FEA" w:rsidRDefault="00124D88" w:rsidP="004B625D">
      <w:pPr>
        <w:tabs>
          <w:tab w:val="left" w:pos="9781"/>
        </w:tabs>
        <w:suppressAutoHyphens w:val="0"/>
        <w:spacing w:after="200" w:line="276" w:lineRule="auto"/>
        <w:rPr>
          <w:rFonts w:ascii="Verdana" w:eastAsiaTheme="minorHAnsi" w:hAnsi="Verdana" w:cstheme="minorBidi"/>
          <w:sz w:val="12"/>
          <w:szCs w:val="12"/>
          <w:lang w:eastAsia="en-US"/>
        </w:rPr>
      </w:pPr>
      <w:r w:rsidRPr="007B2FEA">
        <w:rPr>
          <w:rFonts w:ascii="Verdana" w:eastAsiaTheme="minorHAnsi" w:hAnsi="Verdana" w:cstheme="minorBidi"/>
          <w:sz w:val="12"/>
          <w:szCs w:val="12"/>
        </w:rPr>
        <w:br w:type="page"/>
      </w:r>
    </w:p>
    <w:p w14:paraId="0A166145" w14:textId="24258C40" w:rsidR="00C6596E" w:rsidRPr="007B2FEA" w:rsidRDefault="008F3D34" w:rsidP="004B625D">
      <w:pPr>
        <w:pStyle w:val="UmPontoNovo9"/>
        <w:numPr>
          <w:ilvl w:val="3"/>
          <w:numId w:val="43"/>
        </w:numPr>
        <w:tabs>
          <w:tab w:val="left" w:pos="9781"/>
        </w:tabs>
        <w:spacing w:before="120" w:after="0"/>
        <w:ind w:left="284" w:hanging="284"/>
        <w:jc w:val="both"/>
        <w:rPr>
          <w:rFonts w:ascii="Verdana" w:eastAsiaTheme="minorHAnsi" w:hAnsi="Verdana" w:cstheme="minorBidi"/>
          <w:sz w:val="12"/>
          <w:szCs w:val="12"/>
        </w:rPr>
      </w:pPr>
      <w:r w:rsidRPr="007B2FEA">
        <w:rPr>
          <w:rFonts w:ascii="Verdana" w:hAnsi="Verdana" w:cs="Arial"/>
          <w:sz w:val="12"/>
          <w:szCs w:val="12"/>
        </w:rPr>
        <w:lastRenderedPageBreak/>
        <w:t xml:space="preserve"> </w:t>
      </w:r>
      <w:r w:rsidR="003B2D3B" w:rsidRPr="007B2FEA">
        <w:rPr>
          <w:rFonts w:ascii="Verdana" w:hAnsi="Verdana" w:cs="Arial"/>
          <w:sz w:val="12"/>
          <w:szCs w:val="12"/>
        </w:rPr>
        <w:t xml:space="preserve">Os recursos do BNDES - Banco Nacional de Desenvolvimento Econômico e Social se destinam a financiamentos de projetos de investimentos de longo prazo, e microcrédito no âmbito do Programa Nacional do Microcrédito Produtivo Orientado – PNMPO, e demais linhas conforme segue: </w:t>
      </w:r>
      <w:r w:rsidR="00C6596E" w:rsidRPr="007B2FEA">
        <w:rPr>
          <w:rFonts w:ascii="Verdana" w:hAnsi="Verdana"/>
          <w:sz w:val="12"/>
          <w:szCs w:val="12"/>
        </w:rPr>
        <w:fldChar w:fldCharType="begin"/>
      </w:r>
      <w:r w:rsidR="00C6596E" w:rsidRPr="007B2FEA">
        <w:rPr>
          <w:rFonts w:ascii="Verdana" w:hAnsi="Verdana"/>
          <w:sz w:val="12"/>
          <w:szCs w:val="12"/>
        </w:rPr>
        <w:instrText xml:space="preserve"> LINK </w:instrText>
      </w:r>
      <w:r w:rsidR="003E20D4" w:rsidRPr="007B2FEA">
        <w:rPr>
          <w:rFonts w:ascii="Verdana" w:hAnsi="Verdana"/>
          <w:sz w:val="12"/>
          <w:szCs w:val="12"/>
        </w:rPr>
        <w:instrText xml:space="preserve">Excel.Sheet.12 "\\\\cluster.nas.parana\\FOMENTO\\SETORES\\DIAFI-3\\1_CONTABILIDADE\\BALANCETES PUBLICADOS\\1_DEMONSTRACOES CONTABEIS\\Demonstrações Contábeis 2023\\2º semestre\\1. Demonstrações Financeiras - Dez 2023.xlsx" "NE 9 nova!L21C14:L25C16" </w:instrText>
      </w:r>
      <w:r w:rsidR="00C6596E" w:rsidRPr="007B2FEA">
        <w:rPr>
          <w:rFonts w:ascii="Verdana" w:hAnsi="Verdana"/>
          <w:sz w:val="12"/>
          <w:szCs w:val="12"/>
        </w:rPr>
        <w:instrText xml:space="preserve">\a \f 4 \h  \* MERGEFORMAT </w:instrText>
      </w:r>
      <w:r w:rsidR="00C6596E" w:rsidRPr="007B2FEA">
        <w:rPr>
          <w:rFonts w:ascii="Verdana" w:hAnsi="Verdana"/>
          <w:sz w:val="12"/>
          <w:szCs w:val="12"/>
        </w:rPr>
        <w:fldChar w:fldCharType="separate"/>
      </w:r>
    </w:p>
    <w:tbl>
      <w:tblPr>
        <w:tblW w:w="5000" w:type="pct"/>
        <w:tblLayout w:type="fixed"/>
        <w:tblCellMar>
          <w:left w:w="70" w:type="dxa"/>
          <w:right w:w="70" w:type="dxa"/>
        </w:tblCellMar>
        <w:tblLook w:val="04A0" w:firstRow="1" w:lastRow="0" w:firstColumn="1" w:lastColumn="0" w:noHBand="0" w:noVBand="1"/>
      </w:tblPr>
      <w:tblGrid>
        <w:gridCol w:w="7317"/>
        <w:gridCol w:w="1364"/>
        <w:gridCol w:w="1364"/>
      </w:tblGrid>
      <w:tr w:rsidR="004E2C46" w:rsidRPr="007B2FEA" w14:paraId="084B4120" w14:textId="77777777" w:rsidTr="00F93468">
        <w:tc>
          <w:tcPr>
            <w:tcW w:w="3642"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26FBBEDB" w14:textId="77777777" w:rsidR="004E2C46" w:rsidRPr="007B2FEA" w:rsidRDefault="004E2C46"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Linhas </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22D59C0C" w14:textId="77777777" w:rsidR="004E2C46" w:rsidRPr="007B2FEA" w:rsidRDefault="004E2C46"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77D02C95" w14:textId="77777777" w:rsidR="004E2C46" w:rsidRPr="007B2FEA" w:rsidRDefault="004E2C46"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4E2C46" w:rsidRPr="007B2FEA" w14:paraId="1EB84F30"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4A0E18CE" w14:textId="77777777" w:rsidR="004E2C46" w:rsidRPr="007B2FEA" w:rsidRDefault="004E2C46"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BNDES automático</w:t>
            </w:r>
          </w:p>
        </w:tc>
        <w:tc>
          <w:tcPr>
            <w:tcW w:w="679" w:type="pct"/>
            <w:tcBorders>
              <w:top w:val="nil"/>
              <w:left w:val="nil"/>
              <w:bottom w:val="single" w:sz="8" w:space="0" w:color="FFFFFF"/>
              <w:right w:val="single" w:sz="8" w:space="0" w:color="FFFFFF"/>
            </w:tcBorders>
            <w:shd w:val="clear" w:color="000000" w:fill="F2F2F2"/>
            <w:vAlign w:val="bottom"/>
            <w:hideMark/>
          </w:tcPr>
          <w:p w14:paraId="19DA68CF" w14:textId="77777777" w:rsidR="004E2C46" w:rsidRPr="007B2FEA" w:rsidRDefault="004E2C46"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276.629</w:t>
            </w:r>
          </w:p>
        </w:tc>
        <w:tc>
          <w:tcPr>
            <w:tcW w:w="679" w:type="pct"/>
            <w:tcBorders>
              <w:top w:val="nil"/>
              <w:left w:val="nil"/>
              <w:bottom w:val="single" w:sz="8" w:space="0" w:color="FFFFFF"/>
              <w:right w:val="single" w:sz="8" w:space="0" w:color="FFFFFF"/>
            </w:tcBorders>
            <w:shd w:val="clear" w:color="000000" w:fill="F2F2F2"/>
            <w:vAlign w:val="bottom"/>
            <w:hideMark/>
          </w:tcPr>
          <w:p w14:paraId="6AF39C19" w14:textId="77777777" w:rsidR="004E2C46" w:rsidRPr="007B2FEA" w:rsidRDefault="004E2C46"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229.379</w:t>
            </w:r>
          </w:p>
        </w:tc>
      </w:tr>
      <w:tr w:rsidR="004E2C46" w:rsidRPr="007B2FEA" w14:paraId="1812C8ED"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1FC2B1B1" w14:textId="77777777" w:rsidR="004E2C46" w:rsidRPr="007B2FEA" w:rsidRDefault="004E2C46"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BNDES microcrédito</w:t>
            </w:r>
          </w:p>
        </w:tc>
        <w:tc>
          <w:tcPr>
            <w:tcW w:w="679" w:type="pct"/>
            <w:tcBorders>
              <w:top w:val="nil"/>
              <w:left w:val="nil"/>
              <w:bottom w:val="single" w:sz="8" w:space="0" w:color="FFFFFF"/>
              <w:right w:val="single" w:sz="8" w:space="0" w:color="FFFFFF"/>
            </w:tcBorders>
            <w:shd w:val="clear" w:color="000000" w:fill="F2F2F2"/>
            <w:vAlign w:val="bottom"/>
            <w:hideMark/>
          </w:tcPr>
          <w:p w14:paraId="0B279132" w14:textId="77777777" w:rsidR="004E2C46" w:rsidRPr="007B2FEA" w:rsidRDefault="004E2C46"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68.805</w:t>
            </w:r>
          </w:p>
        </w:tc>
        <w:tc>
          <w:tcPr>
            <w:tcW w:w="679" w:type="pct"/>
            <w:tcBorders>
              <w:top w:val="nil"/>
              <w:left w:val="nil"/>
              <w:bottom w:val="single" w:sz="8" w:space="0" w:color="FFFFFF"/>
              <w:right w:val="single" w:sz="8" w:space="0" w:color="FFFFFF"/>
            </w:tcBorders>
            <w:shd w:val="clear" w:color="000000" w:fill="F2F2F2"/>
            <w:vAlign w:val="bottom"/>
            <w:hideMark/>
          </w:tcPr>
          <w:p w14:paraId="07F9DFFE" w14:textId="77777777" w:rsidR="004E2C46" w:rsidRPr="007B2FEA" w:rsidRDefault="004E2C46"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83.006</w:t>
            </w:r>
          </w:p>
        </w:tc>
      </w:tr>
      <w:tr w:rsidR="004E2C46" w:rsidRPr="007B2FEA" w14:paraId="4DD83726" w14:textId="77777777" w:rsidTr="00F93468">
        <w:tc>
          <w:tcPr>
            <w:tcW w:w="3642" w:type="pct"/>
            <w:tcBorders>
              <w:top w:val="nil"/>
              <w:left w:val="single" w:sz="8" w:space="0" w:color="FFFFFF"/>
              <w:bottom w:val="single" w:sz="8" w:space="0" w:color="FFFFFF"/>
              <w:right w:val="single" w:sz="8" w:space="0" w:color="FFFFFF"/>
            </w:tcBorders>
            <w:shd w:val="clear" w:color="000000" w:fill="A6A6A6"/>
            <w:vAlign w:val="bottom"/>
            <w:hideMark/>
          </w:tcPr>
          <w:p w14:paraId="23B2E1AC" w14:textId="77777777" w:rsidR="004E2C46" w:rsidRPr="007B2FEA" w:rsidRDefault="004E2C46"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Total </w:t>
            </w:r>
          </w:p>
        </w:tc>
        <w:tc>
          <w:tcPr>
            <w:tcW w:w="679" w:type="pct"/>
            <w:tcBorders>
              <w:top w:val="nil"/>
              <w:left w:val="nil"/>
              <w:bottom w:val="single" w:sz="8" w:space="0" w:color="FFFFFF"/>
              <w:right w:val="single" w:sz="8" w:space="0" w:color="FFFFFF"/>
            </w:tcBorders>
            <w:shd w:val="clear" w:color="000000" w:fill="A6A6A6"/>
            <w:vAlign w:val="bottom"/>
            <w:hideMark/>
          </w:tcPr>
          <w:p w14:paraId="20885875" w14:textId="77777777" w:rsidR="004E2C46" w:rsidRPr="007B2FEA" w:rsidRDefault="004E2C46"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345.434</w:t>
            </w:r>
          </w:p>
        </w:tc>
        <w:tc>
          <w:tcPr>
            <w:tcW w:w="679" w:type="pct"/>
            <w:tcBorders>
              <w:top w:val="nil"/>
              <w:left w:val="nil"/>
              <w:bottom w:val="single" w:sz="8" w:space="0" w:color="FFFFFF"/>
              <w:right w:val="single" w:sz="8" w:space="0" w:color="FFFFFF"/>
            </w:tcBorders>
            <w:shd w:val="clear" w:color="000000" w:fill="A6A6A6"/>
            <w:vAlign w:val="bottom"/>
            <w:hideMark/>
          </w:tcPr>
          <w:p w14:paraId="29B6333B" w14:textId="77777777" w:rsidR="004E2C46" w:rsidRPr="007B2FEA" w:rsidRDefault="004E2C46"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312.385</w:t>
            </w:r>
          </w:p>
        </w:tc>
      </w:tr>
    </w:tbl>
    <w:p w14:paraId="75E7CE3E" w14:textId="45B54DE8" w:rsidR="00FD0BF5" w:rsidRPr="007B2FEA" w:rsidRDefault="00C6596E" w:rsidP="004B625D">
      <w:pPr>
        <w:pStyle w:val="UmPontoNovo9"/>
        <w:numPr>
          <w:ilvl w:val="3"/>
          <w:numId w:val="43"/>
        </w:numPr>
        <w:tabs>
          <w:tab w:val="left" w:pos="9781"/>
        </w:tabs>
        <w:spacing w:after="0"/>
        <w:ind w:left="284" w:hanging="284"/>
        <w:jc w:val="both"/>
        <w:rPr>
          <w:rFonts w:ascii="Verdana" w:hAnsi="Verdana" w:cs="Arial"/>
          <w:sz w:val="12"/>
          <w:szCs w:val="12"/>
        </w:rPr>
      </w:pPr>
      <w:r w:rsidRPr="007B2FEA">
        <w:rPr>
          <w:rFonts w:ascii="Verdana" w:hAnsi="Verdana"/>
          <w:sz w:val="12"/>
          <w:szCs w:val="12"/>
        </w:rPr>
        <w:fldChar w:fldCharType="end"/>
      </w:r>
      <w:r w:rsidR="00450CB6" w:rsidRPr="007B2FEA">
        <w:rPr>
          <w:rFonts w:ascii="Verdana" w:hAnsi="Verdana" w:cs="Arial"/>
          <w:sz w:val="12"/>
          <w:szCs w:val="12"/>
        </w:rPr>
        <w:t xml:space="preserve">Repasse de recursos captados junto à CEF para operar </w:t>
      </w:r>
      <w:r w:rsidR="003B2D3B" w:rsidRPr="007B2FEA">
        <w:rPr>
          <w:rFonts w:ascii="Verdana" w:hAnsi="Verdana" w:cs="Arial"/>
          <w:sz w:val="12"/>
          <w:szCs w:val="12"/>
        </w:rPr>
        <w:t xml:space="preserve">microcrédito no âmbito do Programa Nacional do Microcrédito Produtivo Orientado </w:t>
      </w:r>
      <w:r w:rsidR="00142789" w:rsidRPr="007B2FEA">
        <w:rPr>
          <w:rFonts w:ascii="Verdana" w:hAnsi="Verdana" w:cs="Arial"/>
          <w:sz w:val="12"/>
          <w:szCs w:val="12"/>
        </w:rPr>
        <w:t>(</w:t>
      </w:r>
      <w:r w:rsidR="003B2D3B" w:rsidRPr="007B2FEA">
        <w:rPr>
          <w:rFonts w:ascii="Verdana" w:hAnsi="Verdana" w:cs="Arial"/>
          <w:sz w:val="12"/>
          <w:szCs w:val="12"/>
        </w:rPr>
        <w:t>PNMPO</w:t>
      </w:r>
      <w:r w:rsidR="00142789" w:rsidRPr="007B2FEA">
        <w:rPr>
          <w:rFonts w:ascii="Verdana" w:hAnsi="Verdana" w:cs="Arial"/>
          <w:sz w:val="12"/>
          <w:szCs w:val="12"/>
        </w:rPr>
        <w:t>)</w:t>
      </w:r>
      <w:r w:rsidR="00D93684" w:rsidRPr="007B2FEA">
        <w:rPr>
          <w:rFonts w:ascii="Verdana" w:hAnsi="Verdana" w:cs="Arial"/>
          <w:sz w:val="12"/>
          <w:szCs w:val="12"/>
        </w:rPr>
        <w:t xml:space="preserve">, totalizando R$ </w:t>
      </w:r>
      <w:r w:rsidR="001957F5" w:rsidRPr="007B2FEA">
        <w:rPr>
          <w:rFonts w:ascii="Verdana" w:hAnsi="Verdana" w:cs="Arial"/>
          <w:sz w:val="12"/>
          <w:szCs w:val="12"/>
        </w:rPr>
        <w:t>90.645</w:t>
      </w:r>
      <w:r w:rsidR="003B2D3B" w:rsidRPr="007B2FEA">
        <w:rPr>
          <w:rFonts w:ascii="Verdana" w:hAnsi="Verdana" w:cs="Arial"/>
          <w:sz w:val="12"/>
          <w:szCs w:val="12"/>
        </w:rPr>
        <w:t>, e</w:t>
      </w:r>
      <w:r w:rsidR="00FD0BF5" w:rsidRPr="007B2FEA">
        <w:rPr>
          <w:rFonts w:ascii="Verdana" w:hAnsi="Verdana" w:cs="Arial"/>
          <w:sz w:val="12"/>
          <w:szCs w:val="12"/>
        </w:rPr>
        <w:t xml:space="preserve"> </w:t>
      </w:r>
      <w:r w:rsidR="003B2D3B" w:rsidRPr="007B2FEA">
        <w:rPr>
          <w:rFonts w:ascii="Verdana" w:hAnsi="Verdana" w:cs="Arial"/>
          <w:sz w:val="12"/>
          <w:szCs w:val="12"/>
        </w:rPr>
        <w:t xml:space="preserve">na linha FGTS Pró Transporte </w:t>
      </w:r>
      <w:r w:rsidR="00FD0BF5" w:rsidRPr="007B2FEA">
        <w:rPr>
          <w:rFonts w:ascii="Verdana" w:hAnsi="Verdana" w:cs="Arial"/>
          <w:sz w:val="12"/>
          <w:szCs w:val="12"/>
        </w:rPr>
        <w:t>destinados a operações com municípios, para financiar projetos de mobi</w:t>
      </w:r>
      <w:r w:rsidR="00CE0DD0" w:rsidRPr="007B2FEA">
        <w:rPr>
          <w:rFonts w:ascii="Verdana" w:hAnsi="Verdana" w:cs="Arial"/>
          <w:sz w:val="12"/>
          <w:szCs w:val="12"/>
        </w:rPr>
        <w:t>lidade urbana, incluídas no PAC</w:t>
      </w:r>
      <w:r w:rsidR="00FD0BF5" w:rsidRPr="007B2FEA">
        <w:rPr>
          <w:rFonts w:ascii="Verdana" w:hAnsi="Verdana" w:cs="Arial"/>
          <w:sz w:val="12"/>
          <w:szCs w:val="12"/>
        </w:rPr>
        <w:t>2</w:t>
      </w:r>
      <w:r w:rsidR="00D93684" w:rsidRPr="007B2FEA">
        <w:rPr>
          <w:rFonts w:ascii="Verdana" w:hAnsi="Verdana" w:cs="Arial"/>
          <w:sz w:val="12"/>
          <w:szCs w:val="12"/>
        </w:rPr>
        <w:t xml:space="preserve">, no valor de R$ </w:t>
      </w:r>
      <w:r w:rsidR="001957F5" w:rsidRPr="007B2FEA">
        <w:rPr>
          <w:rFonts w:ascii="Verdana" w:hAnsi="Verdana" w:cs="Arial"/>
          <w:sz w:val="12"/>
          <w:szCs w:val="12"/>
        </w:rPr>
        <w:t>2.625</w:t>
      </w:r>
      <w:r w:rsidR="00D93684" w:rsidRPr="007B2FEA">
        <w:rPr>
          <w:rFonts w:ascii="Verdana" w:hAnsi="Verdana" w:cs="Arial"/>
          <w:sz w:val="12"/>
          <w:szCs w:val="12"/>
        </w:rPr>
        <w:t>.</w:t>
      </w:r>
    </w:p>
    <w:p w14:paraId="77FBBE95" w14:textId="5793F450" w:rsidR="00E1483F" w:rsidRPr="007B2FEA" w:rsidRDefault="00080951" w:rsidP="004B625D">
      <w:pPr>
        <w:pStyle w:val="UmPontoNovo9"/>
        <w:numPr>
          <w:ilvl w:val="3"/>
          <w:numId w:val="43"/>
        </w:numPr>
        <w:tabs>
          <w:tab w:val="left" w:pos="9781"/>
        </w:tabs>
        <w:spacing w:after="0"/>
        <w:ind w:left="284" w:hanging="284"/>
        <w:jc w:val="both"/>
        <w:rPr>
          <w:rFonts w:ascii="Verdana" w:hAnsi="Verdana" w:cs="Arial"/>
          <w:sz w:val="12"/>
          <w:szCs w:val="12"/>
        </w:rPr>
      </w:pPr>
      <w:r w:rsidRPr="007B2FEA">
        <w:rPr>
          <w:rFonts w:ascii="Verdana" w:hAnsi="Verdana" w:cs="Arial"/>
          <w:sz w:val="12"/>
          <w:szCs w:val="12"/>
        </w:rPr>
        <w:t xml:space="preserve">Para as captações </w:t>
      </w:r>
      <w:r w:rsidR="00D42F4E" w:rsidRPr="007B2FEA">
        <w:rPr>
          <w:rFonts w:ascii="Verdana" w:hAnsi="Verdana" w:cs="Arial"/>
          <w:sz w:val="12"/>
          <w:szCs w:val="12"/>
        </w:rPr>
        <w:t xml:space="preserve">efetuadas até 2022, </w:t>
      </w:r>
      <w:r w:rsidR="00195648" w:rsidRPr="007B2FEA">
        <w:rPr>
          <w:rFonts w:ascii="Verdana" w:hAnsi="Verdana" w:cs="Arial"/>
          <w:sz w:val="12"/>
          <w:szCs w:val="12"/>
        </w:rPr>
        <w:t>o</w:t>
      </w:r>
      <w:r w:rsidR="00FD0BF5" w:rsidRPr="007B2FEA">
        <w:rPr>
          <w:rFonts w:ascii="Verdana" w:hAnsi="Verdana" w:cs="Arial"/>
          <w:sz w:val="12"/>
          <w:szCs w:val="12"/>
        </w:rPr>
        <w:t xml:space="preserve">s encargos aplicados a FINEP, para o Programa </w:t>
      </w:r>
      <w:r w:rsidR="00195648" w:rsidRPr="007B2FEA">
        <w:rPr>
          <w:rFonts w:ascii="Verdana" w:hAnsi="Verdana" w:cs="Arial"/>
          <w:sz w:val="12"/>
          <w:szCs w:val="12"/>
        </w:rPr>
        <w:t>INOVACRED</w:t>
      </w:r>
      <w:r w:rsidR="00FD0BF5" w:rsidRPr="007B2FEA">
        <w:rPr>
          <w:rFonts w:ascii="Verdana" w:hAnsi="Verdana" w:cs="Arial"/>
          <w:sz w:val="12"/>
          <w:szCs w:val="12"/>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r w:rsidR="00BE606E" w:rsidRPr="007B2FEA">
        <w:rPr>
          <w:rFonts w:ascii="Verdana" w:hAnsi="Verdana" w:cs="Arial"/>
          <w:sz w:val="12"/>
          <w:szCs w:val="12"/>
        </w:rPr>
        <w:t xml:space="preserve"> </w:t>
      </w:r>
    </w:p>
    <w:p w14:paraId="697EBCAF" w14:textId="1FE723B4" w:rsidR="00E1483F" w:rsidRPr="007B2FEA" w:rsidRDefault="00E1483F" w:rsidP="004B625D">
      <w:pPr>
        <w:pStyle w:val="UmPontoNovo9"/>
        <w:numPr>
          <w:ilvl w:val="3"/>
          <w:numId w:val="43"/>
        </w:numPr>
        <w:tabs>
          <w:tab w:val="left" w:pos="9781"/>
        </w:tabs>
        <w:spacing w:after="0"/>
        <w:ind w:left="284" w:hanging="284"/>
        <w:jc w:val="both"/>
        <w:rPr>
          <w:rFonts w:ascii="Verdana" w:hAnsi="Verdana" w:cs="Arial"/>
          <w:sz w:val="12"/>
          <w:szCs w:val="12"/>
        </w:rPr>
      </w:pPr>
      <w:r w:rsidRPr="007B2FEA">
        <w:rPr>
          <w:rFonts w:ascii="Verdana" w:hAnsi="Verdana" w:cs="Arial"/>
          <w:sz w:val="12"/>
          <w:szCs w:val="12"/>
        </w:rPr>
        <w:t xml:space="preserve">Os recursos do </w:t>
      </w:r>
      <w:proofErr w:type="spellStart"/>
      <w:r w:rsidRPr="007B2FEA">
        <w:rPr>
          <w:rFonts w:ascii="Verdana" w:hAnsi="Verdana" w:cs="Arial"/>
          <w:sz w:val="12"/>
          <w:szCs w:val="12"/>
        </w:rPr>
        <w:t>Fungetur</w:t>
      </w:r>
      <w:proofErr w:type="spellEnd"/>
      <w:r w:rsidRPr="007B2FEA">
        <w:rPr>
          <w:rFonts w:ascii="Verdana" w:hAnsi="Verdana" w:cs="Arial"/>
          <w:sz w:val="12"/>
          <w:szCs w:val="12"/>
        </w:rPr>
        <w:t xml:space="preserve"> são direcionados aos financiamentos privados para empreendimentos turísticos e empresas prestadoras de serviços relacionadas à cadeia produtiva do setor cadastradas no </w:t>
      </w:r>
      <w:proofErr w:type="spellStart"/>
      <w:r w:rsidRPr="007B2FEA">
        <w:rPr>
          <w:rFonts w:ascii="Verdana" w:hAnsi="Verdana" w:cs="Arial"/>
          <w:sz w:val="12"/>
          <w:szCs w:val="12"/>
        </w:rPr>
        <w:t>Cadastur</w:t>
      </w:r>
      <w:proofErr w:type="spellEnd"/>
      <w:r w:rsidRPr="007B2FEA">
        <w:rPr>
          <w:rFonts w:ascii="Verdana" w:hAnsi="Verdana" w:cs="Arial"/>
          <w:sz w:val="12"/>
          <w:szCs w:val="12"/>
        </w:rPr>
        <w:t>.</w:t>
      </w:r>
    </w:p>
    <w:p w14:paraId="07A33C4F" w14:textId="571151C6" w:rsidR="001E21E9" w:rsidRPr="007B2FEA" w:rsidRDefault="00E71B36" w:rsidP="004B625D">
      <w:pPr>
        <w:pStyle w:val="PargrafodaLista"/>
        <w:numPr>
          <w:ilvl w:val="0"/>
          <w:numId w:val="55"/>
        </w:numPr>
        <w:tabs>
          <w:tab w:val="left" w:pos="9781"/>
        </w:tabs>
        <w:autoSpaceDE/>
        <w:autoSpaceDN/>
        <w:spacing w:before="240"/>
        <w:ind w:left="425" w:hanging="425"/>
        <w:jc w:val="both"/>
        <w:rPr>
          <w:rFonts w:asciiTheme="minorHAnsi" w:eastAsiaTheme="minorHAnsi" w:hAnsiTheme="minorHAnsi" w:cstheme="minorBidi"/>
          <w:iCs/>
          <w:lang w:eastAsia="en-US"/>
        </w:rPr>
      </w:pPr>
      <w:bookmarkStart w:id="72" w:name="_Toc44692491"/>
      <w:bookmarkEnd w:id="70"/>
      <w:r w:rsidRPr="007B2FEA">
        <w:rPr>
          <w:rFonts w:ascii="Verdana" w:hAnsi="Verdana"/>
          <w:b/>
          <w:bCs/>
          <w:iCs/>
          <w:sz w:val="20"/>
          <w:szCs w:val="20"/>
          <w:lang w:eastAsia="en-US"/>
        </w:rPr>
        <w:t xml:space="preserve">Empréstimos </w:t>
      </w:r>
      <w:r w:rsidR="0011129C" w:rsidRPr="007B2FEA">
        <w:rPr>
          <w:rFonts w:ascii="Verdana" w:hAnsi="Verdana"/>
          <w:b/>
          <w:bCs/>
          <w:iCs/>
          <w:sz w:val="20"/>
          <w:szCs w:val="20"/>
          <w:lang w:eastAsia="en-US"/>
        </w:rPr>
        <w:t>no e</w:t>
      </w:r>
      <w:r w:rsidRPr="007B2FEA">
        <w:rPr>
          <w:rFonts w:ascii="Verdana" w:hAnsi="Verdana"/>
          <w:b/>
          <w:bCs/>
          <w:iCs/>
          <w:sz w:val="20"/>
          <w:szCs w:val="20"/>
          <w:lang w:eastAsia="en-US"/>
        </w:rPr>
        <w:t>xterior</w:t>
      </w:r>
    </w:p>
    <w:p w14:paraId="5114543D" w14:textId="77777777" w:rsidR="0074760B" w:rsidRPr="007B2FEA" w:rsidRDefault="00F53B83"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 xml:space="preserve">O </w:t>
      </w:r>
      <w:r w:rsidR="009462E9" w:rsidRPr="007B2FEA">
        <w:rPr>
          <w:rFonts w:ascii="Verdana" w:hAnsi="Verdana" w:cs="Arial"/>
          <w:sz w:val="20"/>
          <w:szCs w:val="20"/>
        </w:rPr>
        <w:t>empréstimo</w:t>
      </w:r>
      <w:r w:rsidRPr="007B2FEA">
        <w:rPr>
          <w:rFonts w:ascii="Verdana" w:hAnsi="Verdana" w:cs="Arial"/>
          <w:sz w:val="20"/>
          <w:szCs w:val="20"/>
        </w:rPr>
        <w:t xml:space="preserve"> contratado com a Corporação Andina de Fomento (CAF), no montante total de US$ 50 milhões, teve a primeira tranche liberada, no montante de US$ 6,0 milhões.</w:t>
      </w:r>
      <w:r w:rsidR="009462E9" w:rsidRPr="007B2FEA">
        <w:rPr>
          <w:rFonts w:ascii="Verdana" w:hAnsi="Verdana" w:cs="Arial"/>
          <w:sz w:val="20"/>
          <w:szCs w:val="20"/>
        </w:rPr>
        <w:t xml:space="preserve"> </w:t>
      </w:r>
      <w:r w:rsidR="00647826" w:rsidRPr="007B2FEA">
        <w:rPr>
          <w:rFonts w:ascii="Verdana" w:hAnsi="Verdana" w:cs="Arial"/>
          <w:sz w:val="20"/>
          <w:szCs w:val="20"/>
        </w:rPr>
        <w:t xml:space="preserve">A contratação incluiu “serviço de gestão de dívida”, resultando num swap contratado pela CAF, e, portanto, </w:t>
      </w:r>
      <w:r w:rsidR="009462E9" w:rsidRPr="007B2FEA">
        <w:rPr>
          <w:rFonts w:ascii="Verdana" w:hAnsi="Verdana" w:cs="Arial"/>
          <w:sz w:val="20"/>
          <w:szCs w:val="20"/>
        </w:rPr>
        <w:t xml:space="preserve">o recurso </w:t>
      </w:r>
      <w:r w:rsidR="00647826" w:rsidRPr="007B2FEA">
        <w:rPr>
          <w:rFonts w:ascii="Verdana" w:hAnsi="Verdana" w:cs="Arial"/>
          <w:sz w:val="20"/>
          <w:szCs w:val="20"/>
        </w:rPr>
        <w:t xml:space="preserve">foi </w:t>
      </w:r>
      <w:r w:rsidR="009462E9" w:rsidRPr="007B2FEA">
        <w:rPr>
          <w:rFonts w:ascii="Verdana" w:hAnsi="Verdana" w:cs="Arial"/>
          <w:sz w:val="20"/>
          <w:szCs w:val="20"/>
        </w:rPr>
        <w:t>internalizado em reais.</w:t>
      </w:r>
    </w:p>
    <w:p w14:paraId="5E2F29B7" w14:textId="77777777" w:rsidR="0081364D" w:rsidRPr="007B2FEA" w:rsidRDefault="0081364D" w:rsidP="004B625D">
      <w:pPr>
        <w:widowControl w:val="0"/>
        <w:tabs>
          <w:tab w:val="left" w:pos="9781"/>
        </w:tabs>
        <w:suppressAutoHyphens w:val="0"/>
        <w:autoSpaceDE w:val="0"/>
        <w:autoSpaceDN w:val="0"/>
        <w:adjustRightInd w:val="0"/>
        <w:jc w:val="both"/>
        <w:rPr>
          <w:rFonts w:ascii="Verdana" w:hAnsi="Verdana" w:cs="Arial"/>
          <w:sz w:val="20"/>
          <w:szCs w:val="20"/>
        </w:rPr>
      </w:pPr>
    </w:p>
    <w:tbl>
      <w:tblPr>
        <w:tblW w:w="5000" w:type="pct"/>
        <w:tblLayout w:type="fixed"/>
        <w:tblCellMar>
          <w:left w:w="70" w:type="dxa"/>
          <w:right w:w="70" w:type="dxa"/>
        </w:tblCellMar>
        <w:tblLook w:val="04A0" w:firstRow="1" w:lastRow="0" w:firstColumn="1" w:lastColumn="0" w:noHBand="0" w:noVBand="1"/>
      </w:tblPr>
      <w:tblGrid>
        <w:gridCol w:w="1859"/>
        <w:gridCol w:w="1364"/>
        <w:gridCol w:w="1364"/>
        <w:gridCol w:w="1364"/>
        <w:gridCol w:w="1364"/>
        <w:gridCol w:w="1364"/>
        <w:gridCol w:w="1366"/>
      </w:tblGrid>
      <w:tr w:rsidR="007B2FEA" w:rsidRPr="007B2FEA" w14:paraId="19247F5E" w14:textId="77777777" w:rsidTr="00F93468">
        <w:tc>
          <w:tcPr>
            <w:tcW w:w="925"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8D1C564" w14:textId="77777777" w:rsidR="008C3AF2" w:rsidRPr="007B2FEA" w:rsidRDefault="008C3AF2"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Tranche</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028E7F60" w14:textId="77777777" w:rsidR="008C3AF2" w:rsidRPr="007B2FEA" w:rsidRDefault="008C3AF2"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Data da Liberação</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2FB92486" w14:textId="77777777" w:rsidR="008C3AF2" w:rsidRPr="007B2FEA" w:rsidRDefault="008C3AF2"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Vencimento final</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6CBAE752" w14:textId="77777777" w:rsidR="008C3AF2" w:rsidRPr="007B2FEA" w:rsidRDefault="008C3AF2"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Taxa de juros</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59491FEF" w14:textId="77777777" w:rsidR="008C3AF2" w:rsidRPr="007B2FEA" w:rsidRDefault="008C3AF2"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Valor Liberado </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655B0A6F" w14:textId="77777777" w:rsidR="008C3AF2" w:rsidRPr="007B2FEA" w:rsidRDefault="008C3AF2"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80" w:type="pct"/>
            <w:tcBorders>
              <w:top w:val="single" w:sz="8" w:space="0" w:color="FFFFFF"/>
              <w:left w:val="nil"/>
              <w:bottom w:val="single" w:sz="8" w:space="0" w:color="FFFFFF"/>
              <w:right w:val="single" w:sz="8" w:space="0" w:color="FFFFFF"/>
            </w:tcBorders>
            <w:shd w:val="clear" w:color="000000" w:fill="A6A6A6"/>
            <w:vAlign w:val="bottom"/>
            <w:hideMark/>
          </w:tcPr>
          <w:p w14:paraId="70AC32C4" w14:textId="77777777" w:rsidR="008C3AF2" w:rsidRPr="007B2FEA" w:rsidRDefault="008C3AF2"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7B2FEA" w:rsidRPr="007B2FEA" w14:paraId="798C52EB" w14:textId="77777777" w:rsidTr="00F93468">
        <w:tc>
          <w:tcPr>
            <w:tcW w:w="925" w:type="pct"/>
            <w:tcBorders>
              <w:top w:val="nil"/>
              <w:left w:val="single" w:sz="8" w:space="0" w:color="FFFFFF"/>
              <w:bottom w:val="single" w:sz="8" w:space="0" w:color="FFFFFF"/>
              <w:right w:val="single" w:sz="8" w:space="0" w:color="FFFFFF"/>
            </w:tcBorders>
            <w:shd w:val="clear" w:color="000000" w:fill="F2F2F2"/>
            <w:vAlign w:val="bottom"/>
            <w:hideMark/>
          </w:tcPr>
          <w:p w14:paraId="2836FDDC" w14:textId="77777777" w:rsidR="008C3AF2" w:rsidRPr="007B2FEA" w:rsidRDefault="008C3AF2"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CAF-1</w:t>
            </w:r>
          </w:p>
        </w:tc>
        <w:tc>
          <w:tcPr>
            <w:tcW w:w="679" w:type="pct"/>
            <w:tcBorders>
              <w:top w:val="nil"/>
              <w:left w:val="nil"/>
              <w:bottom w:val="single" w:sz="8" w:space="0" w:color="FFFFFF"/>
              <w:right w:val="single" w:sz="8" w:space="0" w:color="FFFFFF"/>
            </w:tcBorders>
            <w:shd w:val="clear" w:color="000000" w:fill="F2F2F2"/>
            <w:vAlign w:val="bottom"/>
            <w:hideMark/>
          </w:tcPr>
          <w:p w14:paraId="60B5AA0D" w14:textId="77777777" w:rsidR="008C3AF2" w:rsidRPr="007B2FEA" w:rsidRDefault="008C3AF2"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08/09/2022</w:t>
            </w:r>
          </w:p>
        </w:tc>
        <w:tc>
          <w:tcPr>
            <w:tcW w:w="679" w:type="pct"/>
            <w:tcBorders>
              <w:top w:val="nil"/>
              <w:left w:val="nil"/>
              <w:bottom w:val="single" w:sz="8" w:space="0" w:color="FFFFFF"/>
              <w:right w:val="single" w:sz="8" w:space="0" w:color="FFFFFF"/>
            </w:tcBorders>
            <w:shd w:val="clear" w:color="000000" w:fill="F2F2F2"/>
            <w:vAlign w:val="bottom"/>
            <w:hideMark/>
          </w:tcPr>
          <w:p w14:paraId="3449995A" w14:textId="77777777" w:rsidR="008C3AF2" w:rsidRPr="007B2FEA" w:rsidRDefault="008C3AF2"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30/09/2027</w:t>
            </w:r>
          </w:p>
        </w:tc>
        <w:tc>
          <w:tcPr>
            <w:tcW w:w="679" w:type="pct"/>
            <w:tcBorders>
              <w:top w:val="nil"/>
              <w:left w:val="nil"/>
              <w:bottom w:val="single" w:sz="8" w:space="0" w:color="FFFFFF"/>
              <w:right w:val="single" w:sz="8" w:space="0" w:color="FFFFFF"/>
            </w:tcBorders>
            <w:shd w:val="clear" w:color="000000" w:fill="F2F2F2"/>
            <w:vAlign w:val="bottom"/>
            <w:hideMark/>
          </w:tcPr>
          <w:p w14:paraId="068CE95E" w14:textId="77777777" w:rsidR="008C3AF2" w:rsidRPr="007B2FEA" w:rsidRDefault="008C3AF2"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CDI + 2,5%</w:t>
            </w:r>
          </w:p>
        </w:tc>
        <w:tc>
          <w:tcPr>
            <w:tcW w:w="679" w:type="pct"/>
            <w:tcBorders>
              <w:top w:val="nil"/>
              <w:left w:val="nil"/>
              <w:bottom w:val="single" w:sz="8" w:space="0" w:color="FFFFFF"/>
              <w:right w:val="single" w:sz="8" w:space="0" w:color="FFFFFF"/>
            </w:tcBorders>
            <w:shd w:val="clear" w:color="000000" w:fill="F2F2F2"/>
            <w:vAlign w:val="bottom"/>
            <w:hideMark/>
          </w:tcPr>
          <w:p w14:paraId="66E15C31" w14:textId="77777777" w:rsidR="008C3AF2" w:rsidRPr="007B2FEA" w:rsidRDefault="008C3AF2"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31.127</w:t>
            </w:r>
          </w:p>
        </w:tc>
        <w:tc>
          <w:tcPr>
            <w:tcW w:w="679" w:type="pct"/>
            <w:tcBorders>
              <w:top w:val="nil"/>
              <w:left w:val="nil"/>
              <w:bottom w:val="single" w:sz="8" w:space="0" w:color="FFFFFF"/>
              <w:right w:val="single" w:sz="8" w:space="0" w:color="FFFFFF"/>
            </w:tcBorders>
            <w:shd w:val="clear" w:color="000000" w:fill="F2F2F2"/>
            <w:vAlign w:val="bottom"/>
            <w:hideMark/>
          </w:tcPr>
          <w:p w14:paraId="6E9AA19C" w14:textId="77777777" w:rsidR="008C3AF2" w:rsidRPr="007B2FEA" w:rsidRDefault="008C3AF2"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28.374</w:t>
            </w:r>
          </w:p>
        </w:tc>
        <w:tc>
          <w:tcPr>
            <w:tcW w:w="680" w:type="pct"/>
            <w:tcBorders>
              <w:top w:val="nil"/>
              <w:left w:val="nil"/>
              <w:bottom w:val="single" w:sz="8" w:space="0" w:color="FFFFFF"/>
              <w:right w:val="single" w:sz="8" w:space="0" w:color="FFFFFF"/>
            </w:tcBorders>
            <w:shd w:val="clear" w:color="000000" w:fill="F2F2F2"/>
            <w:vAlign w:val="bottom"/>
            <w:hideMark/>
          </w:tcPr>
          <w:p w14:paraId="3D36C765" w14:textId="79C6BC5C" w:rsidR="008C3AF2" w:rsidRPr="007B2FEA" w:rsidRDefault="008C3AF2"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32.543 </w:t>
            </w:r>
          </w:p>
        </w:tc>
      </w:tr>
    </w:tbl>
    <w:p w14:paraId="4692C4E9" w14:textId="04F40D52" w:rsidR="0077572E" w:rsidRPr="007B2FEA" w:rsidRDefault="00FC394E" w:rsidP="004B625D">
      <w:pPr>
        <w:pStyle w:val="PargrafodaLista"/>
        <w:numPr>
          <w:ilvl w:val="0"/>
          <w:numId w:val="55"/>
        </w:numPr>
        <w:tabs>
          <w:tab w:val="left" w:pos="9781"/>
        </w:tabs>
        <w:autoSpaceDE/>
        <w:autoSpaceDN/>
        <w:spacing w:before="240"/>
        <w:ind w:left="425" w:hanging="425"/>
        <w:jc w:val="both"/>
        <w:rPr>
          <w:rFonts w:asciiTheme="minorHAnsi" w:eastAsiaTheme="minorHAnsi" w:hAnsiTheme="minorHAnsi" w:cstheme="minorBidi"/>
          <w:iCs/>
          <w:lang w:eastAsia="en-US"/>
        </w:rPr>
      </w:pPr>
      <w:bookmarkStart w:id="73" w:name="_Toc110950656"/>
      <w:bookmarkEnd w:id="72"/>
      <w:r w:rsidRPr="007B2FEA">
        <w:rPr>
          <w:rFonts w:ascii="Verdana" w:hAnsi="Verdana"/>
          <w:b/>
          <w:bCs/>
          <w:iCs/>
          <w:sz w:val="20"/>
          <w:szCs w:val="20"/>
          <w:lang w:eastAsia="en-US"/>
        </w:rPr>
        <w:t>Outros passivos financeiros</w:t>
      </w:r>
      <w:bookmarkEnd w:id="73"/>
    </w:p>
    <w:tbl>
      <w:tblPr>
        <w:tblW w:w="5005" w:type="pct"/>
        <w:tblLayout w:type="fixed"/>
        <w:tblCellMar>
          <w:left w:w="70" w:type="dxa"/>
          <w:right w:w="70" w:type="dxa"/>
        </w:tblCellMar>
        <w:tblLook w:val="04A0" w:firstRow="1" w:lastRow="0" w:firstColumn="1" w:lastColumn="0" w:noHBand="0" w:noVBand="1"/>
      </w:tblPr>
      <w:tblGrid>
        <w:gridCol w:w="7325"/>
        <w:gridCol w:w="1365"/>
        <w:gridCol w:w="1365"/>
      </w:tblGrid>
      <w:tr w:rsidR="0077572E" w:rsidRPr="007B2FEA" w14:paraId="3D0518CE" w14:textId="77777777" w:rsidTr="00F93468">
        <w:tc>
          <w:tcPr>
            <w:tcW w:w="3642"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0798E7C7" w14:textId="77777777" w:rsidR="0077572E" w:rsidRPr="007B2FEA" w:rsidRDefault="0077572E"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Recursos para destinação específica</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10007B90" w14:textId="77777777" w:rsidR="0077572E" w:rsidRPr="007B2FEA" w:rsidRDefault="0077572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7D90F49D" w14:textId="77777777" w:rsidR="0077572E" w:rsidRPr="007B2FEA" w:rsidRDefault="0077572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77572E" w:rsidRPr="007B2FEA" w14:paraId="68CF81ED"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079574BA" w14:textId="77777777" w:rsidR="0077572E" w:rsidRPr="007B2FEA" w:rsidRDefault="0077572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FUNGETUR </w:t>
            </w:r>
            <w:r w:rsidRPr="007B2FEA">
              <w:rPr>
                <w:rFonts w:ascii="Verdana" w:hAnsi="Verdana" w:cs="Arial"/>
                <w:sz w:val="16"/>
                <w:szCs w:val="16"/>
                <w:vertAlign w:val="superscript"/>
                <w:lang w:eastAsia="pt-BR" w:bidi="he-IL"/>
              </w:rPr>
              <w:t>(1)</w:t>
            </w:r>
          </w:p>
        </w:tc>
        <w:tc>
          <w:tcPr>
            <w:tcW w:w="679" w:type="pct"/>
            <w:tcBorders>
              <w:top w:val="nil"/>
              <w:left w:val="nil"/>
              <w:bottom w:val="single" w:sz="8" w:space="0" w:color="FFFFFF"/>
              <w:right w:val="single" w:sz="8" w:space="0" w:color="FFFFFF"/>
            </w:tcBorders>
            <w:shd w:val="clear" w:color="000000" w:fill="F2F2F2"/>
            <w:vAlign w:val="bottom"/>
            <w:hideMark/>
          </w:tcPr>
          <w:p w14:paraId="0BABA78A" w14:textId="77777777" w:rsidR="0077572E" w:rsidRPr="007B2FEA" w:rsidRDefault="0077572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15.764</w:t>
            </w:r>
          </w:p>
        </w:tc>
        <w:tc>
          <w:tcPr>
            <w:tcW w:w="679" w:type="pct"/>
            <w:tcBorders>
              <w:top w:val="nil"/>
              <w:left w:val="nil"/>
              <w:bottom w:val="single" w:sz="8" w:space="0" w:color="FFFFFF"/>
              <w:right w:val="single" w:sz="8" w:space="0" w:color="FFFFFF"/>
            </w:tcBorders>
            <w:shd w:val="clear" w:color="000000" w:fill="F2F2F2"/>
            <w:vAlign w:val="bottom"/>
            <w:hideMark/>
          </w:tcPr>
          <w:p w14:paraId="534713CD" w14:textId="77777777" w:rsidR="0077572E" w:rsidRPr="007B2FEA" w:rsidRDefault="0077572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18.559 </w:t>
            </w:r>
          </w:p>
        </w:tc>
      </w:tr>
    </w:tbl>
    <w:p w14:paraId="4847B848" w14:textId="39C3621B" w:rsidR="00B74412" w:rsidRPr="007B2FEA" w:rsidRDefault="00CC7480" w:rsidP="004B625D">
      <w:pPr>
        <w:pStyle w:val="UmPontoNovo9"/>
        <w:numPr>
          <w:ilvl w:val="3"/>
          <w:numId w:val="88"/>
        </w:numPr>
        <w:tabs>
          <w:tab w:val="left" w:pos="9781"/>
        </w:tabs>
        <w:spacing w:after="0"/>
        <w:ind w:left="284" w:hanging="284"/>
        <w:jc w:val="both"/>
        <w:rPr>
          <w:rFonts w:ascii="Verdana" w:hAnsi="Verdana" w:cs="Arial"/>
          <w:color w:val="000000" w:themeColor="text1"/>
          <w:sz w:val="12"/>
          <w:szCs w:val="12"/>
        </w:rPr>
      </w:pPr>
      <w:r w:rsidRPr="007B2FEA">
        <w:rPr>
          <w:rFonts w:ascii="Verdana" w:hAnsi="Verdana" w:cs="Arial"/>
          <w:sz w:val="12"/>
          <w:szCs w:val="12"/>
        </w:rPr>
        <w:t>Refere-se a recursos oriundos do Fundo Geral de Turismo - FUNGETUR, transferidos pelo Ministério do Turismo para a concessão de operações de crédito, conforme termos do contrato de prestação de serviços nº 004/2019, celebrado entre a Fomento do Paraná e a União. Sobre esses recursos o Fundo é remunerado pela taxa Selic.</w:t>
      </w:r>
      <w:r w:rsidR="006F00D8" w:rsidRPr="007B2FEA">
        <w:rPr>
          <w:rFonts w:ascii="Verdana" w:hAnsi="Verdana" w:cs="Arial"/>
          <w:sz w:val="12"/>
          <w:szCs w:val="12"/>
        </w:rPr>
        <w:t xml:space="preserve"> Em </w:t>
      </w:r>
      <w:r w:rsidR="0077572E" w:rsidRPr="007B2FEA">
        <w:rPr>
          <w:rFonts w:ascii="Verdana" w:hAnsi="Verdana" w:cs="Arial"/>
          <w:sz w:val="12"/>
          <w:szCs w:val="12"/>
        </w:rPr>
        <w:t xml:space="preserve">janeiro de 2024, foi recebido nova tranche de recursos na ordem de R$ 5.749, sendo </w:t>
      </w:r>
      <w:r w:rsidR="006F00D8" w:rsidRPr="007B2FEA">
        <w:rPr>
          <w:rFonts w:ascii="Verdana" w:hAnsi="Verdana" w:cs="Arial"/>
          <w:sz w:val="12"/>
          <w:szCs w:val="12"/>
        </w:rPr>
        <w:t>liberados para operações de financiamentos</w:t>
      </w:r>
      <w:r w:rsidR="0077572E" w:rsidRPr="007B2FEA">
        <w:rPr>
          <w:rFonts w:ascii="Verdana" w:hAnsi="Verdana" w:cs="Arial"/>
          <w:sz w:val="12"/>
          <w:szCs w:val="12"/>
        </w:rPr>
        <w:t xml:space="preserve"> R$ </w:t>
      </w:r>
      <w:r w:rsidR="00D20CD8" w:rsidRPr="007B2FEA">
        <w:rPr>
          <w:rFonts w:ascii="Verdana" w:hAnsi="Verdana" w:cs="Arial"/>
          <w:sz w:val="12"/>
          <w:szCs w:val="12"/>
        </w:rPr>
        <w:t>8.504</w:t>
      </w:r>
      <w:r w:rsidR="00EC18D3" w:rsidRPr="007B2FEA">
        <w:rPr>
          <w:rFonts w:ascii="Verdana" w:hAnsi="Verdana" w:cs="Arial"/>
          <w:sz w:val="12"/>
          <w:szCs w:val="12"/>
        </w:rPr>
        <w:t xml:space="preserve">, </w:t>
      </w:r>
      <w:r w:rsidR="0077572E" w:rsidRPr="007B2FEA">
        <w:rPr>
          <w:rFonts w:ascii="Verdana" w:hAnsi="Verdana" w:cs="Arial"/>
          <w:sz w:val="12"/>
          <w:szCs w:val="12"/>
        </w:rPr>
        <w:t>recursos esses transferidos para a</w:t>
      </w:r>
      <w:r w:rsidR="006F00D8" w:rsidRPr="007B2FEA">
        <w:rPr>
          <w:rFonts w:ascii="Verdana" w:hAnsi="Verdana" w:cs="Arial"/>
          <w:sz w:val="12"/>
          <w:szCs w:val="12"/>
        </w:rPr>
        <w:t xml:space="preserve"> rubrica “Obrigações por repasses do país”</w:t>
      </w:r>
      <w:r w:rsidR="00B44822" w:rsidRPr="007B2FEA">
        <w:rPr>
          <w:rFonts w:ascii="Verdana" w:hAnsi="Verdana" w:cs="Arial"/>
          <w:color w:val="000000" w:themeColor="text1"/>
          <w:sz w:val="12"/>
          <w:szCs w:val="12"/>
        </w:rPr>
        <w:t>.</w:t>
      </w:r>
    </w:p>
    <w:p w14:paraId="385162F4" w14:textId="788E987F" w:rsidR="00816E0D" w:rsidRPr="007B2FEA" w:rsidRDefault="00DE6188" w:rsidP="004B625D">
      <w:pPr>
        <w:pStyle w:val="11Subttulo1nvel"/>
        <w:numPr>
          <w:ilvl w:val="0"/>
          <w:numId w:val="0"/>
        </w:numPr>
        <w:tabs>
          <w:tab w:val="left" w:pos="9781"/>
        </w:tabs>
        <w:spacing w:before="240" w:after="120"/>
        <w:ind w:left="425" w:hanging="425"/>
        <w:contextualSpacing w:val="0"/>
        <w:jc w:val="both"/>
        <w:rPr>
          <w:rFonts w:asciiTheme="minorHAnsi" w:hAnsiTheme="minorHAnsi" w:cstheme="minorBidi"/>
          <w:b w:val="0"/>
          <w:sz w:val="22"/>
          <w:szCs w:val="22"/>
          <w:lang w:val="pt-BR"/>
        </w:rPr>
      </w:pPr>
      <w:bookmarkStart w:id="74" w:name="_Toc110950657"/>
      <w:bookmarkStart w:id="75" w:name="_Toc178252424"/>
      <w:r w:rsidRPr="007B2FEA">
        <w:rPr>
          <w:rFonts w:ascii="Verdana" w:hAnsi="Verdana"/>
          <w:sz w:val="20"/>
          <w:szCs w:val="20"/>
          <w:lang w:val="pt-BR"/>
        </w:rPr>
        <w:t>Nota 1</w:t>
      </w:r>
      <w:r w:rsidR="00E71B36" w:rsidRPr="007B2FEA">
        <w:rPr>
          <w:rFonts w:ascii="Verdana" w:hAnsi="Verdana"/>
          <w:sz w:val="20"/>
          <w:szCs w:val="20"/>
          <w:lang w:val="pt-BR"/>
        </w:rPr>
        <w:t>0</w:t>
      </w:r>
      <w:r w:rsidRPr="007B2FEA">
        <w:rPr>
          <w:rFonts w:ascii="Verdana" w:hAnsi="Verdana"/>
          <w:sz w:val="20"/>
          <w:szCs w:val="20"/>
          <w:lang w:val="pt-BR"/>
        </w:rPr>
        <w:t xml:space="preserve"> – Obrigações fiscais correntes</w:t>
      </w:r>
      <w:r w:rsidR="001D6095" w:rsidRPr="007B2FEA">
        <w:rPr>
          <w:rFonts w:ascii="Verdana" w:hAnsi="Verdana"/>
          <w:sz w:val="20"/>
          <w:szCs w:val="20"/>
          <w:lang w:val="pt-BR"/>
        </w:rPr>
        <w:t xml:space="preserve"> e diferidas</w:t>
      </w:r>
      <w:bookmarkEnd w:id="74"/>
      <w:bookmarkEnd w:id="75"/>
      <w:r w:rsidRPr="007B2FEA">
        <w:rPr>
          <w:rFonts w:ascii="Verdana" w:hAnsi="Verdana"/>
          <w:sz w:val="20"/>
          <w:szCs w:val="20"/>
          <w:lang w:val="pt-BR"/>
        </w:rPr>
        <w:t xml:space="preserve"> </w:t>
      </w:r>
      <w:bookmarkStart w:id="76" w:name="_Toc44692492"/>
      <w:bookmarkStart w:id="77" w:name="_Toc110950658"/>
      <w:r w:rsidR="00816E0D" w:rsidRPr="007B2FEA">
        <w:rPr>
          <w:rFonts w:ascii="Verdana" w:hAnsi="Verdana"/>
          <w:sz w:val="20"/>
          <w:szCs w:val="20"/>
          <w:lang w:val="pt-BR"/>
        </w:rPr>
        <w:fldChar w:fldCharType="begin"/>
      </w:r>
      <w:r w:rsidR="00816E0D" w:rsidRPr="007B2FEA">
        <w:rPr>
          <w:rFonts w:ascii="Verdana" w:hAnsi="Verdana"/>
          <w:sz w:val="20"/>
          <w:szCs w:val="20"/>
          <w:lang w:val="pt-BR"/>
        </w:rPr>
        <w:instrText xml:space="preserve"> LINK </w:instrText>
      </w:r>
      <w:r w:rsidR="003E20D4" w:rsidRPr="007B2FEA">
        <w:rPr>
          <w:rFonts w:ascii="Verdana" w:hAnsi="Verdana"/>
          <w:sz w:val="20"/>
          <w:szCs w:val="20"/>
          <w:lang w:val="pt-BR"/>
        </w:rPr>
        <w:instrText xml:space="preserve">Excel.Sheet.12 "\\\\cluster.nas.parana\\FOMENTO\\SETORES\\DIAFI-3\\1_CONTABILIDADE\\BALANCETES PUBLICADOS\\1_DEMONSTRACOES CONTABEIS\\Demonstrações Contábeis 2023\\2º semestre\\1. Demonstrações Financeiras - Dez 2023.xlsx" "NE 10 !L3C7:L10C9" </w:instrText>
      </w:r>
      <w:r w:rsidR="00816E0D" w:rsidRPr="007B2FEA">
        <w:rPr>
          <w:rFonts w:ascii="Verdana" w:hAnsi="Verdana"/>
          <w:sz w:val="20"/>
          <w:szCs w:val="20"/>
          <w:lang w:val="pt-BR"/>
        </w:rPr>
        <w:instrText xml:space="preserve">\a \f 4 \h </w:instrText>
      </w:r>
      <w:r w:rsidR="00816E0D" w:rsidRPr="007B2FEA">
        <w:rPr>
          <w:rFonts w:ascii="Verdana" w:hAnsi="Verdana"/>
          <w:sz w:val="20"/>
          <w:szCs w:val="20"/>
          <w:lang w:val="pt-BR"/>
        </w:rPr>
        <w:fldChar w:fldCharType="separate"/>
      </w:r>
    </w:p>
    <w:tbl>
      <w:tblPr>
        <w:tblW w:w="5005" w:type="pct"/>
        <w:tblLayout w:type="fixed"/>
        <w:tblCellMar>
          <w:left w:w="70" w:type="dxa"/>
          <w:right w:w="70" w:type="dxa"/>
        </w:tblCellMar>
        <w:tblLook w:val="04A0" w:firstRow="1" w:lastRow="0" w:firstColumn="1" w:lastColumn="0" w:noHBand="0" w:noVBand="1"/>
      </w:tblPr>
      <w:tblGrid>
        <w:gridCol w:w="7325"/>
        <w:gridCol w:w="1365"/>
        <w:gridCol w:w="1365"/>
      </w:tblGrid>
      <w:tr w:rsidR="00791C64" w:rsidRPr="007B2FEA" w14:paraId="40ECA7D8" w14:textId="77777777" w:rsidTr="00F93468">
        <w:tc>
          <w:tcPr>
            <w:tcW w:w="3642"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02E0C3CD" w14:textId="77777777" w:rsidR="00791C64" w:rsidRPr="007B2FEA" w:rsidRDefault="00791C6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03C44D1B" w14:textId="77777777" w:rsidR="00791C64" w:rsidRPr="007B2FEA" w:rsidRDefault="00791C6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79" w:type="pct"/>
            <w:tcBorders>
              <w:top w:val="single" w:sz="8" w:space="0" w:color="FFFFFF"/>
              <w:left w:val="nil"/>
              <w:bottom w:val="single" w:sz="8" w:space="0" w:color="FFFFFF"/>
              <w:right w:val="single" w:sz="8" w:space="0" w:color="FFFFFF"/>
            </w:tcBorders>
            <w:shd w:val="clear" w:color="000000" w:fill="A6A6A6"/>
            <w:vAlign w:val="bottom"/>
            <w:hideMark/>
          </w:tcPr>
          <w:p w14:paraId="1CCEB46E" w14:textId="77777777" w:rsidR="00791C64" w:rsidRPr="007B2FEA" w:rsidRDefault="00791C64"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791C64" w:rsidRPr="007B2FEA" w14:paraId="74956C5D"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51EFF225" w14:textId="77777777" w:rsidR="00791C64" w:rsidRPr="007B2FEA" w:rsidRDefault="00791C6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Imposto de renda e contribuição social corrente (Nota 15)</w:t>
            </w:r>
          </w:p>
        </w:tc>
        <w:tc>
          <w:tcPr>
            <w:tcW w:w="679" w:type="pct"/>
            <w:tcBorders>
              <w:top w:val="nil"/>
              <w:left w:val="nil"/>
              <w:bottom w:val="single" w:sz="8" w:space="0" w:color="FFFFFF"/>
              <w:right w:val="single" w:sz="8" w:space="0" w:color="FFFFFF"/>
            </w:tcBorders>
            <w:shd w:val="clear" w:color="000000" w:fill="F2F2F2"/>
            <w:vAlign w:val="bottom"/>
            <w:hideMark/>
          </w:tcPr>
          <w:p w14:paraId="7D2945C3"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2.041</w:t>
            </w:r>
          </w:p>
        </w:tc>
        <w:tc>
          <w:tcPr>
            <w:tcW w:w="679" w:type="pct"/>
            <w:tcBorders>
              <w:top w:val="nil"/>
              <w:left w:val="nil"/>
              <w:bottom w:val="single" w:sz="8" w:space="0" w:color="FFFFFF"/>
              <w:right w:val="single" w:sz="8" w:space="0" w:color="FFFFFF"/>
            </w:tcBorders>
            <w:shd w:val="clear" w:color="000000" w:fill="F2F2F2"/>
            <w:vAlign w:val="bottom"/>
            <w:hideMark/>
          </w:tcPr>
          <w:p w14:paraId="33663F41"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11.214</w:t>
            </w:r>
          </w:p>
        </w:tc>
      </w:tr>
      <w:tr w:rsidR="00791C64" w:rsidRPr="007B2FEA" w14:paraId="59909DCF"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236B1E21" w14:textId="77777777" w:rsidR="00791C64" w:rsidRPr="007B2FEA" w:rsidRDefault="00791C6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Imposto de renda e contribuição social diferido (Nota 15)</w:t>
            </w:r>
          </w:p>
        </w:tc>
        <w:tc>
          <w:tcPr>
            <w:tcW w:w="679" w:type="pct"/>
            <w:tcBorders>
              <w:top w:val="nil"/>
              <w:left w:val="nil"/>
              <w:bottom w:val="single" w:sz="8" w:space="0" w:color="FFFFFF"/>
              <w:right w:val="single" w:sz="8" w:space="0" w:color="FFFFFF"/>
            </w:tcBorders>
            <w:shd w:val="clear" w:color="000000" w:fill="F2F2F2"/>
            <w:vAlign w:val="bottom"/>
            <w:hideMark/>
          </w:tcPr>
          <w:p w14:paraId="5F6F92A8"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6.115</w:t>
            </w:r>
          </w:p>
        </w:tc>
        <w:tc>
          <w:tcPr>
            <w:tcW w:w="679" w:type="pct"/>
            <w:tcBorders>
              <w:top w:val="nil"/>
              <w:left w:val="nil"/>
              <w:bottom w:val="single" w:sz="8" w:space="0" w:color="FFFFFF"/>
              <w:right w:val="single" w:sz="8" w:space="0" w:color="FFFFFF"/>
            </w:tcBorders>
            <w:shd w:val="clear" w:color="000000" w:fill="F2F2F2"/>
            <w:vAlign w:val="bottom"/>
            <w:hideMark/>
          </w:tcPr>
          <w:p w14:paraId="565A197C"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5.865</w:t>
            </w:r>
          </w:p>
        </w:tc>
      </w:tr>
      <w:tr w:rsidR="00791C64" w:rsidRPr="007B2FEA" w14:paraId="0FA365B3"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1C030064" w14:textId="77777777" w:rsidR="00791C64" w:rsidRPr="007B2FEA" w:rsidRDefault="00791C6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Impostos e contribuições sobre salários</w:t>
            </w:r>
          </w:p>
        </w:tc>
        <w:tc>
          <w:tcPr>
            <w:tcW w:w="679" w:type="pct"/>
            <w:tcBorders>
              <w:top w:val="nil"/>
              <w:left w:val="nil"/>
              <w:bottom w:val="single" w:sz="8" w:space="0" w:color="FFFFFF"/>
              <w:right w:val="single" w:sz="8" w:space="0" w:color="FFFFFF"/>
            </w:tcBorders>
            <w:shd w:val="clear" w:color="000000" w:fill="F2F2F2"/>
            <w:vAlign w:val="bottom"/>
            <w:hideMark/>
          </w:tcPr>
          <w:p w14:paraId="3A32CF46"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1.059</w:t>
            </w:r>
          </w:p>
        </w:tc>
        <w:tc>
          <w:tcPr>
            <w:tcW w:w="679" w:type="pct"/>
            <w:tcBorders>
              <w:top w:val="nil"/>
              <w:left w:val="nil"/>
              <w:bottom w:val="single" w:sz="8" w:space="0" w:color="FFFFFF"/>
              <w:right w:val="single" w:sz="8" w:space="0" w:color="FFFFFF"/>
            </w:tcBorders>
            <w:shd w:val="clear" w:color="000000" w:fill="F2F2F2"/>
            <w:vAlign w:val="bottom"/>
            <w:hideMark/>
          </w:tcPr>
          <w:p w14:paraId="4A468D31"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1.527</w:t>
            </w:r>
          </w:p>
        </w:tc>
      </w:tr>
      <w:tr w:rsidR="00791C64" w:rsidRPr="007B2FEA" w14:paraId="75AED43B"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0A812FCA" w14:textId="77777777" w:rsidR="00791C64" w:rsidRPr="007B2FEA" w:rsidRDefault="00791C6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COFINS</w:t>
            </w:r>
          </w:p>
        </w:tc>
        <w:tc>
          <w:tcPr>
            <w:tcW w:w="679" w:type="pct"/>
            <w:tcBorders>
              <w:top w:val="nil"/>
              <w:left w:val="nil"/>
              <w:bottom w:val="single" w:sz="8" w:space="0" w:color="FFFFFF"/>
              <w:right w:val="single" w:sz="8" w:space="0" w:color="FFFFFF"/>
            </w:tcBorders>
            <w:shd w:val="clear" w:color="000000" w:fill="F2F2F2"/>
            <w:vAlign w:val="bottom"/>
            <w:hideMark/>
          </w:tcPr>
          <w:p w14:paraId="19130EDC"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1.237</w:t>
            </w:r>
          </w:p>
        </w:tc>
        <w:tc>
          <w:tcPr>
            <w:tcW w:w="679" w:type="pct"/>
            <w:tcBorders>
              <w:top w:val="nil"/>
              <w:left w:val="nil"/>
              <w:bottom w:val="single" w:sz="8" w:space="0" w:color="FFFFFF"/>
              <w:right w:val="single" w:sz="8" w:space="0" w:color="FFFFFF"/>
            </w:tcBorders>
            <w:shd w:val="clear" w:color="000000" w:fill="F2F2F2"/>
            <w:vAlign w:val="bottom"/>
            <w:hideMark/>
          </w:tcPr>
          <w:p w14:paraId="0B2DC36D"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1.076</w:t>
            </w:r>
          </w:p>
        </w:tc>
      </w:tr>
      <w:tr w:rsidR="00791C64" w:rsidRPr="007B2FEA" w14:paraId="4CDBF6E8"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4F10DF02" w14:textId="77777777" w:rsidR="00791C64" w:rsidRPr="007B2FEA" w:rsidRDefault="00791C6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PIS</w:t>
            </w:r>
          </w:p>
        </w:tc>
        <w:tc>
          <w:tcPr>
            <w:tcW w:w="679" w:type="pct"/>
            <w:tcBorders>
              <w:top w:val="nil"/>
              <w:left w:val="nil"/>
              <w:bottom w:val="single" w:sz="8" w:space="0" w:color="FFFFFF"/>
              <w:right w:val="single" w:sz="8" w:space="0" w:color="FFFFFF"/>
            </w:tcBorders>
            <w:shd w:val="clear" w:color="000000" w:fill="F2F2F2"/>
            <w:vAlign w:val="bottom"/>
            <w:hideMark/>
          </w:tcPr>
          <w:p w14:paraId="55482811"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200</w:t>
            </w:r>
          </w:p>
        </w:tc>
        <w:tc>
          <w:tcPr>
            <w:tcW w:w="679" w:type="pct"/>
            <w:tcBorders>
              <w:top w:val="nil"/>
              <w:left w:val="nil"/>
              <w:bottom w:val="single" w:sz="8" w:space="0" w:color="FFFFFF"/>
              <w:right w:val="single" w:sz="8" w:space="0" w:color="FFFFFF"/>
            </w:tcBorders>
            <w:shd w:val="clear" w:color="000000" w:fill="F2F2F2"/>
            <w:vAlign w:val="bottom"/>
            <w:hideMark/>
          </w:tcPr>
          <w:p w14:paraId="4C35F3EF"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175</w:t>
            </w:r>
          </w:p>
        </w:tc>
      </w:tr>
      <w:tr w:rsidR="00791C64" w:rsidRPr="007B2FEA" w14:paraId="285AE451" w14:textId="77777777" w:rsidTr="00F93468">
        <w:tc>
          <w:tcPr>
            <w:tcW w:w="3642" w:type="pct"/>
            <w:tcBorders>
              <w:top w:val="nil"/>
              <w:left w:val="single" w:sz="8" w:space="0" w:color="FFFFFF"/>
              <w:bottom w:val="single" w:sz="8" w:space="0" w:color="FFFFFF"/>
              <w:right w:val="single" w:sz="8" w:space="0" w:color="FFFFFF"/>
            </w:tcBorders>
            <w:shd w:val="clear" w:color="000000" w:fill="F2F2F2"/>
            <w:vAlign w:val="bottom"/>
            <w:hideMark/>
          </w:tcPr>
          <w:p w14:paraId="2D9C0F61" w14:textId="77777777" w:rsidR="00791C64" w:rsidRPr="007B2FEA" w:rsidRDefault="00791C64"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Outros</w:t>
            </w:r>
          </w:p>
        </w:tc>
        <w:tc>
          <w:tcPr>
            <w:tcW w:w="679" w:type="pct"/>
            <w:tcBorders>
              <w:top w:val="nil"/>
              <w:left w:val="nil"/>
              <w:bottom w:val="single" w:sz="8" w:space="0" w:color="FFFFFF"/>
              <w:right w:val="single" w:sz="8" w:space="0" w:color="FFFFFF"/>
            </w:tcBorders>
            <w:shd w:val="clear" w:color="000000" w:fill="F2F2F2"/>
            <w:vAlign w:val="bottom"/>
            <w:hideMark/>
          </w:tcPr>
          <w:p w14:paraId="5706C1B2"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416</w:t>
            </w:r>
          </w:p>
        </w:tc>
        <w:tc>
          <w:tcPr>
            <w:tcW w:w="679" w:type="pct"/>
            <w:tcBorders>
              <w:top w:val="nil"/>
              <w:left w:val="nil"/>
              <w:bottom w:val="single" w:sz="8" w:space="0" w:color="FFFFFF"/>
              <w:right w:val="single" w:sz="8" w:space="0" w:color="FFFFFF"/>
            </w:tcBorders>
            <w:shd w:val="clear" w:color="000000" w:fill="F2F2F2"/>
            <w:vAlign w:val="bottom"/>
            <w:hideMark/>
          </w:tcPr>
          <w:p w14:paraId="3941B21D" w14:textId="77777777" w:rsidR="00791C64" w:rsidRPr="007B2FEA" w:rsidRDefault="00791C64"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269</w:t>
            </w:r>
          </w:p>
        </w:tc>
      </w:tr>
      <w:tr w:rsidR="00791C64" w:rsidRPr="007B2FEA" w14:paraId="1BC60630" w14:textId="77777777" w:rsidTr="00F93468">
        <w:tc>
          <w:tcPr>
            <w:tcW w:w="3642" w:type="pct"/>
            <w:tcBorders>
              <w:top w:val="nil"/>
              <w:left w:val="single" w:sz="8" w:space="0" w:color="FFFFFF"/>
              <w:bottom w:val="single" w:sz="8" w:space="0" w:color="FFFFFF"/>
              <w:right w:val="single" w:sz="8" w:space="0" w:color="FFFFFF"/>
            </w:tcBorders>
            <w:shd w:val="clear" w:color="000000" w:fill="A6A6A6"/>
            <w:vAlign w:val="bottom"/>
            <w:hideMark/>
          </w:tcPr>
          <w:p w14:paraId="41F5D2D7" w14:textId="77777777" w:rsidR="00791C64" w:rsidRPr="007B2FEA" w:rsidRDefault="00791C64"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79" w:type="pct"/>
            <w:tcBorders>
              <w:top w:val="nil"/>
              <w:left w:val="nil"/>
              <w:bottom w:val="single" w:sz="8" w:space="0" w:color="FFFFFF"/>
              <w:right w:val="single" w:sz="8" w:space="0" w:color="FFFFFF"/>
            </w:tcBorders>
            <w:shd w:val="clear" w:color="000000" w:fill="A6A6A6"/>
            <w:vAlign w:val="bottom"/>
            <w:hideMark/>
          </w:tcPr>
          <w:p w14:paraId="0EA64CAA" w14:textId="77777777" w:rsidR="00791C64" w:rsidRPr="007B2FEA" w:rsidRDefault="00791C6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11.068</w:t>
            </w:r>
          </w:p>
        </w:tc>
        <w:tc>
          <w:tcPr>
            <w:tcW w:w="679" w:type="pct"/>
            <w:tcBorders>
              <w:top w:val="nil"/>
              <w:left w:val="nil"/>
              <w:bottom w:val="single" w:sz="8" w:space="0" w:color="FFFFFF"/>
              <w:right w:val="single" w:sz="8" w:space="0" w:color="FFFFFF"/>
            </w:tcBorders>
            <w:shd w:val="clear" w:color="000000" w:fill="A6A6A6"/>
            <w:vAlign w:val="bottom"/>
            <w:hideMark/>
          </w:tcPr>
          <w:p w14:paraId="1CD7BEF9" w14:textId="77777777" w:rsidR="00791C64" w:rsidRPr="007B2FEA" w:rsidRDefault="00791C64"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20.126</w:t>
            </w:r>
          </w:p>
        </w:tc>
      </w:tr>
    </w:tbl>
    <w:p w14:paraId="13FC09C0" w14:textId="4FFF91B4" w:rsidR="00D204C2" w:rsidRPr="007B2FEA" w:rsidRDefault="00816E0D" w:rsidP="004B625D">
      <w:pPr>
        <w:pStyle w:val="11Subttulo1nvel"/>
        <w:numPr>
          <w:ilvl w:val="0"/>
          <w:numId w:val="0"/>
        </w:numPr>
        <w:tabs>
          <w:tab w:val="left" w:pos="9781"/>
        </w:tabs>
        <w:spacing w:before="240" w:after="240"/>
        <w:ind w:left="425" w:hanging="425"/>
        <w:contextualSpacing w:val="0"/>
        <w:jc w:val="both"/>
        <w:rPr>
          <w:rFonts w:ascii="Verdana" w:hAnsi="Verdana"/>
          <w:sz w:val="20"/>
          <w:szCs w:val="20"/>
          <w:lang w:val="pt-BR"/>
        </w:rPr>
      </w:pPr>
      <w:r w:rsidRPr="007B2FEA">
        <w:rPr>
          <w:rFonts w:ascii="Verdana" w:hAnsi="Verdana"/>
          <w:sz w:val="20"/>
          <w:szCs w:val="20"/>
          <w:lang w:val="pt-BR"/>
        </w:rPr>
        <w:fldChar w:fldCharType="end"/>
      </w:r>
      <w:bookmarkStart w:id="78" w:name="_Toc178252425"/>
      <w:r w:rsidR="00D204C2" w:rsidRPr="007B2FEA">
        <w:rPr>
          <w:rFonts w:ascii="Verdana" w:hAnsi="Verdana"/>
          <w:sz w:val="20"/>
          <w:szCs w:val="20"/>
          <w:lang w:val="pt-BR"/>
        </w:rPr>
        <w:t>Nota 1</w:t>
      </w:r>
      <w:r w:rsidR="00307B6A" w:rsidRPr="007B2FEA">
        <w:rPr>
          <w:rFonts w:ascii="Verdana" w:hAnsi="Verdana"/>
          <w:sz w:val="20"/>
          <w:szCs w:val="20"/>
          <w:lang w:val="pt-BR"/>
        </w:rPr>
        <w:t>1</w:t>
      </w:r>
      <w:r w:rsidR="00D204C2" w:rsidRPr="007B2FEA">
        <w:rPr>
          <w:rFonts w:ascii="Verdana" w:hAnsi="Verdana"/>
          <w:sz w:val="20"/>
          <w:szCs w:val="20"/>
          <w:lang w:val="pt-BR"/>
        </w:rPr>
        <w:t xml:space="preserve"> –</w:t>
      </w:r>
      <w:bookmarkEnd w:id="76"/>
      <w:bookmarkEnd w:id="77"/>
      <w:r w:rsidR="001321E3" w:rsidRPr="007B2FEA">
        <w:rPr>
          <w:lang w:val="pt-BR"/>
        </w:rPr>
        <w:t xml:space="preserve"> </w:t>
      </w:r>
      <w:r w:rsidR="001321E3" w:rsidRPr="007B2FEA">
        <w:rPr>
          <w:rFonts w:ascii="Verdana" w:hAnsi="Verdana"/>
          <w:sz w:val="20"/>
          <w:szCs w:val="20"/>
          <w:lang w:val="pt-BR"/>
        </w:rPr>
        <w:t xml:space="preserve">Provisões, ativos </w:t>
      </w:r>
      <w:r w:rsidR="00AE3046" w:rsidRPr="007B2FEA">
        <w:rPr>
          <w:rFonts w:ascii="Verdana" w:hAnsi="Verdana"/>
          <w:sz w:val="20"/>
          <w:szCs w:val="20"/>
          <w:lang w:val="pt-BR"/>
        </w:rPr>
        <w:t xml:space="preserve">e passivos </w:t>
      </w:r>
      <w:r w:rsidR="001321E3" w:rsidRPr="007B2FEA">
        <w:rPr>
          <w:rFonts w:ascii="Verdana" w:hAnsi="Verdana"/>
          <w:sz w:val="20"/>
          <w:szCs w:val="20"/>
          <w:lang w:val="pt-BR"/>
        </w:rPr>
        <w:t>contingentes</w:t>
      </w:r>
      <w:bookmarkEnd w:id="78"/>
    </w:p>
    <w:p w14:paraId="470ED3F4" w14:textId="77777777" w:rsidR="00D204C2" w:rsidRPr="007B2FEA" w:rsidRDefault="00D204C2" w:rsidP="004B625D">
      <w:pPr>
        <w:pStyle w:val="PargrafodaLista"/>
        <w:numPr>
          <w:ilvl w:val="0"/>
          <w:numId w:val="85"/>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Ativos contingentes</w:t>
      </w:r>
    </w:p>
    <w:p w14:paraId="5A3C5167" w14:textId="77777777" w:rsidR="007B26D1"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Em julho de 2019, a Instituição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 no período citado, a empresa não se enquadrava ou se equiparava a instituição financeira para fins de tributação pelas Contribuições, fazendo jus à alíquota zero prevista nos termos do art. 1º do Decreto nº 5.442/2005, conforme decisão do CARF no Processo Administrativo nº 10980.725450/2013-07.</w:t>
      </w:r>
    </w:p>
    <w:p w14:paraId="78EFC263" w14:textId="77777777" w:rsidR="007B26D1"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p>
    <w:p w14:paraId="2ED6C42C" w14:textId="77777777" w:rsidR="00F93468" w:rsidRPr="007B2FEA" w:rsidRDefault="00F93468"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7E734E4A" w14:textId="67AB39D6" w:rsidR="007B26D1"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lastRenderedPageBreak/>
        <w:t>Com fulcro na decisão do CARF, a Instituição pleiteia junto à União a restituição de todos os valores indevidamente recolhidos a título de contribuições ao PIS e à COFINS sobre as receitas financeiras, tanto aquelas relacionadas as aplicações financeiras, quanto aquelas relacionadas à concessão de financiamentos, no período compreendido entre 2007 e 2011, para a qual obtivemos decisão favorável, em 20 de março de 2020, porém, não sendo definitiva, tendo em vista a interposição de Apelação pela União. A Fomento Paraná apresentou contrarrazões (em 20/07/2020) e o feito foi remetido ao TRF4, ao Relator Francisco Donizete Gomes, da 1ª Turma do TRF4, ocorrido em 30/07/2020. Após essa distribuição, em 16/02/2022 o MPF apresentou Parecer pelo regular processamento do feito.</w:t>
      </w:r>
      <w:r w:rsidR="0086794F" w:rsidRPr="007B2FEA">
        <w:t xml:space="preserve"> </w:t>
      </w:r>
      <w:r w:rsidR="009D109F" w:rsidRPr="007B2FEA">
        <w:rPr>
          <w:rFonts w:ascii="Verdana" w:hAnsi="Verdana" w:cs="Arial"/>
          <w:sz w:val="20"/>
          <w:szCs w:val="20"/>
        </w:rPr>
        <w:t xml:space="preserve">Ato contínuo, em 28/06/2024, o presente processo foi incluído na pauta de julgamento da sessão virtual entre os dias 10/07/2024 e 22/07/2024. No julgamento, o Juiz Federal Convocado, Andrei </w:t>
      </w:r>
      <w:proofErr w:type="spellStart"/>
      <w:r w:rsidR="009D109F" w:rsidRPr="007B2FEA">
        <w:rPr>
          <w:rFonts w:ascii="Verdana" w:hAnsi="Verdana" w:cs="Arial"/>
          <w:sz w:val="20"/>
          <w:szCs w:val="20"/>
        </w:rPr>
        <w:t>Pitten</w:t>
      </w:r>
      <w:proofErr w:type="spellEnd"/>
      <w:r w:rsidR="009D109F" w:rsidRPr="007B2FEA">
        <w:rPr>
          <w:rFonts w:ascii="Verdana" w:hAnsi="Verdana" w:cs="Arial"/>
          <w:sz w:val="20"/>
          <w:szCs w:val="20"/>
        </w:rPr>
        <w:t xml:space="preserve"> Velloso, votou por dar provimento à apelação da União e à remessa necessária. Todavia, o Desembargador Federal Marcelo de Nardi abriu divergência, negando provimento à apelação e à remessa necessária, sendo acompanhado pela Desembargadora Federal Luciane A. Corrêa Münch. Diante disso, o julgamento foi sobrestado nos termos do art. 942 do CPC/2015, para que o julgamento tenha prosseguimento “em sessão a ser designada com a presença de outros julgadores, que serão convocados nos termos previamente definidos no regimento interno, em número suficiente para garantir a possibilidade de inversão do resultado inicial”.</w:t>
      </w:r>
    </w:p>
    <w:p w14:paraId="6D058DB4" w14:textId="77777777" w:rsidR="009D109F" w:rsidRPr="007B2FEA" w:rsidRDefault="009D109F" w:rsidP="004B625D">
      <w:pPr>
        <w:widowControl w:val="0"/>
        <w:tabs>
          <w:tab w:val="left" w:pos="9781"/>
        </w:tabs>
        <w:suppressAutoHyphens w:val="0"/>
        <w:autoSpaceDE w:val="0"/>
        <w:autoSpaceDN w:val="0"/>
        <w:adjustRightInd w:val="0"/>
        <w:jc w:val="both"/>
        <w:rPr>
          <w:rFonts w:ascii="Verdana" w:hAnsi="Verdana" w:cs="Arial"/>
          <w:sz w:val="20"/>
          <w:szCs w:val="20"/>
        </w:rPr>
      </w:pPr>
    </w:p>
    <w:p w14:paraId="288F72B5" w14:textId="2FC9F339" w:rsidR="007B26D1"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 xml:space="preserve">Outro processo ajuizado, refere-se ao pedido de restituição dos valores recolhidos a maior pela Fomento Paraná a título de RAT, autuado sob nº 5060265-16.2019.4.04.7000, tendo em vista que a equiparação, para fins tributários, das </w:t>
      </w:r>
      <w:r w:rsidR="00305AAA" w:rsidRPr="007B2FEA">
        <w:rPr>
          <w:rFonts w:ascii="Verdana" w:hAnsi="Verdana" w:cs="Arial"/>
          <w:sz w:val="20"/>
          <w:szCs w:val="20"/>
        </w:rPr>
        <w:t>A</w:t>
      </w:r>
      <w:r w:rsidRPr="007B2FEA">
        <w:rPr>
          <w:rFonts w:ascii="Verdana" w:hAnsi="Verdana" w:cs="Arial"/>
          <w:sz w:val="20"/>
          <w:szCs w:val="20"/>
        </w:rPr>
        <w:t xml:space="preserve">gências de </w:t>
      </w:r>
      <w:r w:rsidR="00305AAA" w:rsidRPr="007B2FEA">
        <w:rPr>
          <w:rFonts w:ascii="Verdana" w:hAnsi="Verdana" w:cs="Arial"/>
          <w:sz w:val="20"/>
          <w:szCs w:val="20"/>
        </w:rPr>
        <w:t>F</w:t>
      </w:r>
      <w:r w:rsidRPr="007B2FEA">
        <w:rPr>
          <w:rFonts w:ascii="Verdana" w:hAnsi="Verdana" w:cs="Arial"/>
          <w:sz w:val="20"/>
          <w:szCs w:val="20"/>
        </w:rPr>
        <w:t>omento aos bancos de desenvolvimento não influencia na definição da alíquota aplicável para fins de RAT, conforme reconhecido em Solução de Consulta da RFB. Trâmite perante a 2ª Vara Federal da JFPR.</w:t>
      </w:r>
    </w:p>
    <w:p w14:paraId="3E7FDA3A" w14:textId="77777777" w:rsidR="00791C64" w:rsidRPr="007B2FEA" w:rsidRDefault="00791C64" w:rsidP="004B625D">
      <w:pPr>
        <w:widowControl w:val="0"/>
        <w:tabs>
          <w:tab w:val="left" w:pos="9781"/>
        </w:tabs>
        <w:suppressAutoHyphens w:val="0"/>
        <w:autoSpaceDE w:val="0"/>
        <w:autoSpaceDN w:val="0"/>
        <w:adjustRightInd w:val="0"/>
        <w:jc w:val="both"/>
        <w:rPr>
          <w:rFonts w:ascii="Verdana" w:hAnsi="Verdana" w:cs="Arial"/>
          <w:sz w:val="20"/>
          <w:szCs w:val="20"/>
        </w:rPr>
      </w:pPr>
    </w:p>
    <w:p w14:paraId="27C7F0BE" w14:textId="77777777" w:rsidR="007B26D1"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 xml:space="preserve">Foi proferida sentença de improcedência do pedido em 23/07/2020. O Juízo </w:t>
      </w:r>
      <w:r w:rsidRPr="007B2FEA">
        <w:rPr>
          <w:rFonts w:ascii="Verdana" w:hAnsi="Verdana" w:cs="Arial"/>
          <w:i/>
          <w:iCs/>
          <w:sz w:val="20"/>
          <w:szCs w:val="20"/>
        </w:rPr>
        <w:t>a quo</w:t>
      </w:r>
      <w:r w:rsidRPr="007B2FEA">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Alexandre Rossato da Silva Ávila, da 2ª Turma do TRF4, ocorrido em 13/11/2020. A Apelação, foi retirada da pauta virtual dos dias 07 a 14 de fevereiro de 2023, para nova inclusão em pauta presencial, possibilitando a realização de sustentação oral.</w:t>
      </w:r>
    </w:p>
    <w:p w14:paraId="0F9CE683" w14:textId="77777777" w:rsidR="00D4314B" w:rsidRPr="007B2FEA" w:rsidRDefault="00D4314B" w:rsidP="004B625D">
      <w:pPr>
        <w:widowControl w:val="0"/>
        <w:tabs>
          <w:tab w:val="left" w:pos="9781"/>
        </w:tabs>
        <w:suppressAutoHyphens w:val="0"/>
        <w:autoSpaceDE w:val="0"/>
        <w:autoSpaceDN w:val="0"/>
        <w:adjustRightInd w:val="0"/>
        <w:jc w:val="both"/>
        <w:rPr>
          <w:rFonts w:ascii="Verdana" w:hAnsi="Verdana" w:cs="Arial"/>
          <w:sz w:val="20"/>
          <w:szCs w:val="20"/>
        </w:rPr>
      </w:pPr>
    </w:p>
    <w:p w14:paraId="7EC560CA" w14:textId="7184A7F2" w:rsidR="007B26D1"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Em 21/03/2023, a 2ª Turma do TRF4 deu provimento à apelação da empresa, entendendo que as instituições cuja atividade econômica preponderante seja a de agência de fomento se sujeitam ao recolhimento das contribuições ao GIILRAT à alíquota de 1%, tendo a Fomento Paraná o direito à compensação ou à restituição dos valores indevidamente recolhidos no período não prescrito. Em face da decisão, a Fazenda Nacional opôs embargos de declaração, que foram rejeitados em sessão virtual, cujo encerramento ocorreu em 20/06/2023. Posteriormente, em 28/06/2023, a Fazenda Nacional interpôs recursos especial e extraordinário em face do acórdão proferido. Os recursos fazendários foram devidamente contrarrazoados e ainda estão pendentes da apreciação, deve-se manter o prognóstico no momento.</w:t>
      </w:r>
    </w:p>
    <w:p w14:paraId="3D7F3B9E" w14:textId="77777777" w:rsidR="007B26D1"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p>
    <w:p w14:paraId="4D598877" w14:textId="633A96D3" w:rsidR="00F93468" w:rsidRPr="007B2FEA" w:rsidRDefault="007B26D1"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 xml:space="preserve">Conforme mencionado na nota 3i, item </w:t>
      </w:r>
      <w:r w:rsidR="008E10D4" w:rsidRPr="007B2FEA">
        <w:rPr>
          <w:rFonts w:ascii="Verdana" w:hAnsi="Verdana" w:cs="Arial"/>
          <w:sz w:val="20"/>
          <w:szCs w:val="20"/>
        </w:rPr>
        <w:t>“i”</w:t>
      </w:r>
      <w:r w:rsidRPr="007B2FEA">
        <w:rPr>
          <w:rFonts w:ascii="Verdana" w:hAnsi="Verdana" w:cs="Arial"/>
          <w:sz w:val="20"/>
          <w:szCs w:val="20"/>
        </w:rPr>
        <w:t>, devido as características das ações, cuja evidência de realização não é praticamente certa, nenhum efeito foi reconhecido nas demonstrações financeiras.</w:t>
      </w:r>
    </w:p>
    <w:p w14:paraId="59B90600" w14:textId="77777777" w:rsidR="00F93468" w:rsidRPr="007B2FEA" w:rsidRDefault="00F93468"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413F527F" w14:textId="1ECE2980" w:rsidR="007564F9" w:rsidRPr="007B2FEA" w:rsidRDefault="007564F9" w:rsidP="004B625D">
      <w:pPr>
        <w:pStyle w:val="PargrafodaLista"/>
        <w:numPr>
          <w:ilvl w:val="0"/>
          <w:numId w:val="85"/>
        </w:numPr>
        <w:tabs>
          <w:tab w:val="left" w:pos="9781"/>
        </w:tabs>
        <w:spacing w:before="240" w:line="233" w:lineRule="auto"/>
        <w:ind w:left="425" w:hanging="425"/>
        <w:jc w:val="both"/>
        <w:rPr>
          <w:rFonts w:ascii="Verdana" w:hAnsi="Verdana"/>
          <w:b/>
          <w:bCs/>
          <w:iCs/>
          <w:sz w:val="20"/>
          <w:szCs w:val="20"/>
          <w:lang w:eastAsia="en-US"/>
        </w:rPr>
      </w:pPr>
      <w:r w:rsidRPr="007B2FEA">
        <w:rPr>
          <w:rFonts w:ascii="Verdana" w:hAnsi="Verdana"/>
          <w:b/>
          <w:bCs/>
          <w:iCs/>
          <w:sz w:val="20"/>
          <w:szCs w:val="20"/>
          <w:lang w:eastAsia="en-US"/>
        </w:rPr>
        <w:lastRenderedPageBreak/>
        <w:t xml:space="preserve">Provisões </w:t>
      </w:r>
    </w:p>
    <w:p w14:paraId="18500F3D" w14:textId="0DC93949" w:rsidR="0056403A" w:rsidRPr="007B2FEA" w:rsidRDefault="007564F9" w:rsidP="004B625D">
      <w:pPr>
        <w:tabs>
          <w:tab w:val="left" w:pos="9781"/>
        </w:tabs>
        <w:suppressAutoHyphens w:val="0"/>
        <w:autoSpaceDE w:val="0"/>
        <w:autoSpaceDN w:val="0"/>
        <w:adjustRightInd w:val="0"/>
        <w:spacing w:line="233" w:lineRule="auto"/>
        <w:jc w:val="both"/>
        <w:rPr>
          <w:rFonts w:ascii="Verdana" w:hAnsi="Verdana" w:cs="Arial"/>
          <w:sz w:val="20"/>
          <w:szCs w:val="20"/>
        </w:rPr>
      </w:pPr>
      <w:r w:rsidRPr="007B2FEA">
        <w:rPr>
          <w:rFonts w:ascii="Verdana" w:hAnsi="Verdana" w:cs="Arial"/>
          <w:sz w:val="20"/>
          <w:szCs w:val="20"/>
        </w:rPr>
        <w:t>A Fomento Paraná é parte em ações judiciais e processos administrativos envolvendo questões trabalhistas, cíveis, fiscais e administrativas</w:t>
      </w:r>
      <w:r w:rsidR="003D0570" w:rsidRPr="007B2FEA">
        <w:rPr>
          <w:rFonts w:ascii="Verdana" w:hAnsi="Verdana" w:cs="Arial"/>
          <w:sz w:val="20"/>
          <w:szCs w:val="20"/>
        </w:rPr>
        <w:t>. O</w:t>
      </w:r>
      <w:r w:rsidRPr="007B2FEA">
        <w:rPr>
          <w:rFonts w:ascii="Verdana" w:hAnsi="Verdana" w:cs="Arial"/>
          <w:sz w:val="20"/>
          <w:szCs w:val="20"/>
        </w:rPr>
        <w:t xml:space="preserve">s critérios de quantificação das provisões para contingências são adequados às características específicas das ações, bem como outros riscos, levando-se em consideração a opinião dos advogados, a natureza das ações, a semelhança com processos anteriores, bem como a jurisprudência dominante. </w:t>
      </w:r>
    </w:p>
    <w:p w14:paraId="154305FD" w14:textId="77777777" w:rsidR="0056403A" w:rsidRPr="007B2FEA" w:rsidRDefault="0056403A" w:rsidP="004B625D">
      <w:pPr>
        <w:tabs>
          <w:tab w:val="left" w:pos="9781"/>
        </w:tabs>
        <w:suppressAutoHyphens w:val="0"/>
        <w:autoSpaceDE w:val="0"/>
        <w:autoSpaceDN w:val="0"/>
        <w:adjustRightInd w:val="0"/>
        <w:spacing w:line="233" w:lineRule="auto"/>
        <w:jc w:val="both"/>
        <w:rPr>
          <w:rFonts w:ascii="Verdana" w:hAnsi="Verdana" w:cs="Arial"/>
          <w:sz w:val="20"/>
          <w:szCs w:val="20"/>
        </w:rPr>
      </w:pPr>
    </w:p>
    <w:p w14:paraId="776282B5" w14:textId="77777777" w:rsidR="0081364D" w:rsidRPr="007B2FEA" w:rsidRDefault="007564F9" w:rsidP="004B625D">
      <w:pPr>
        <w:tabs>
          <w:tab w:val="left" w:pos="9781"/>
        </w:tabs>
        <w:suppressAutoHyphens w:val="0"/>
        <w:autoSpaceDE w:val="0"/>
        <w:autoSpaceDN w:val="0"/>
        <w:adjustRightInd w:val="0"/>
        <w:spacing w:line="233" w:lineRule="auto"/>
        <w:jc w:val="both"/>
        <w:rPr>
          <w:rFonts w:ascii="Verdana" w:hAnsi="Verdana" w:cs="Arial"/>
          <w:sz w:val="20"/>
          <w:szCs w:val="20"/>
        </w:rPr>
      </w:pPr>
      <w:r w:rsidRPr="007B2FEA">
        <w:rPr>
          <w:rFonts w:ascii="Verdana" w:hAnsi="Verdana" w:cs="Arial"/>
          <w:sz w:val="20"/>
          <w:szCs w:val="20"/>
        </w:rPr>
        <w:t>A constituição de provisão ocorre sempre que a perda for classificada como provável</w:t>
      </w:r>
      <w:r w:rsidR="00C42E53" w:rsidRPr="007B2FEA">
        <w:rPr>
          <w:rFonts w:ascii="Verdana" w:hAnsi="Verdana" w:cs="Arial"/>
          <w:sz w:val="20"/>
          <w:szCs w:val="20"/>
        </w:rPr>
        <w:t>, e foram constituídas conforme segue:</w:t>
      </w:r>
    </w:p>
    <w:p w14:paraId="184A217E" w14:textId="287DA653" w:rsidR="00811F42" w:rsidRPr="007B2FEA" w:rsidRDefault="00811F42" w:rsidP="004B625D">
      <w:pPr>
        <w:tabs>
          <w:tab w:val="left" w:pos="9781"/>
        </w:tabs>
        <w:suppressAutoHyphens w:val="0"/>
        <w:autoSpaceDE w:val="0"/>
        <w:autoSpaceDN w:val="0"/>
        <w:adjustRightInd w:val="0"/>
        <w:spacing w:line="233" w:lineRule="auto"/>
        <w:jc w:val="both"/>
        <w:rPr>
          <w:rFonts w:asciiTheme="minorHAnsi" w:eastAsiaTheme="minorHAnsi" w:hAnsiTheme="minorHAnsi" w:cstheme="minorBidi"/>
          <w:szCs w:val="22"/>
          <w:lang w:eastAsia="en-US"/>
        </w:rPr>
      </w:pPr>
      <w:r w:rsidRPr="007B2FEA">
        <w:rPr>
          <w:lang w:eastAsia="en-US"/>
        </w:rPr>
        <w:fldChar w:fldCharType="begin"/>
      </w:r>
      <w:r w:rsidRPr="007B2FEA">
        <w:rPr>
          <w:lang w:eastAsia="en-US"/>
        </w:rPr>
        <w:instrText xml:space="preserve"> LINK Excel.Sheet.12 "\\\\cluster.nas.parana\\FOMENTO\\SETORES\\DIAFI-3\\1_CONTABILIDADE\\BALANCETES PUBLICADOS\\1_DEMONSTRACOES CONTABEIS\\Demonstrações Contábeis 2024\\1º Semestre\\1. Demonstrações Financeiras - Jun_2024.xlsx" "NE 11  !L19C10:L23C16" \a \f 4 \h  \* MERGEFORMAT </w:instrText>
      </w:r>
      <w:r w:rsidRPr="007B2FEA">
        <w:rPr>
          <w:lang w:eastAsia="en-US"/>
        </w:rPr>
        <w:fldChar w:fldCharType="separate"/>
      </w:r>
    </w:p>
    <w:tbl>
      <w:tblPr>
        <w:tblW w:w="5000" w:type="pct"/>
        <w:tblLayout w:type="fixed"/>
        <w:tblCellMar>
          <w:left w:w="70" w:type="dxa"/>
          <w:right w:w="70" w:type="dxa"/>
        </w:tblCellMar>
        <w:tblLook w:val="04A0" w:firstRow="1" w:lastRow="0" w:firstColumn="1" w:lastColumn="0" w:noHBand="0" w:noVBand="1"/>
      </w:tblPr>
      <w:tblGrid>
        <w:gridCol w:w="2004"/>
        <w:gridCol w:w="1341"/>
        <w:gridCol w:w="1340"/>
        <w:gridCol w:w="1340"/>
        <w:gridCol w:w="1340"/>
        <w:gridCol w:w="1340"/>
        <w:gridCol w:w="1340"/>
      </w:tblGrid>
      <w:tr w:rsidR="00F93468" w:rsidRPr="007B2FEA" w14:paraId="12875751" w14:textId="77777777" w:rsidTr="00F93468">
        <w:tc>
          <w:tcPr>
            <w:tcW w:w="997"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27D4C74D" w14:textId="1728EE49" w:rsidR="00811F42" w:rsidRPr="007B2FEA" w:rsidRDefault="00811F42" w:rsidP="004B625D">
            <w:pPr>
              <w:tabs>
                <w:tab w:val="left" w:pos="9781"/>
              </w:tabs>
              <w:suppressAutoHyphens w:val="0"/>
              <w:spacing w:line="233" w:lineRule="auto"/>
              <w:rPr>
                <w:rFonts w:ascii="Verdana" w:hAnsi="Verdana" w:cs="Arial"/>
                <w:b/>
                <w:bCs/>
                <w:sz w:val="16"/>
                <w:szCs w:val="16"/>
                <w:lang w:eastAsia="pt-BR" w:bidi="he-IL"/>
              </w:rPr>
            </w:pPr>
            <w:r w:rsidRPr="007B2FEA">
              <w:rPr>
                <w:rFonts w:ascii="Verdana" w:hAnsi="Verdana" w:cs="Arial"/>
                <w:b/>
                <w:bCs/>
                <w:sz w:val="16"/>
                <w:szCs w:val="16"/>
                <w:lang w:eastAsia="pt-BR" w:bidi="he-IL"/>
              </w:rPr>
              <w:t>Natureza</w:t>
            </w:r>
          </w:p>
        </w:tc>
        <w:tc>
          <w:tcPr>
            <w:tcW w:w="667" w:type="pct"/>
            <w:tcBorders>
              <w:top w:val="single" w:sz="8" w:space="0" w:color="FFFFFF"/>
              <w:left w:val="nil"/>
              <w:bottom w:val="single" w:sz="8" w:space="0" w:color="FFFFFF"/>
              <w:right w:val="single" w:sz="8" w:space="0" w:color="FFFFFF"/>
            </w:tcBorders>
            <w:shd w:val="clear" w:color="000000" w:fill="A6A6A6"/>
            <w:vAlign w:val="bottom"/>
            <w:hideMark/>
          </w:tcPr>
          <w:p w14:paraId="28EEAD3D" w14:textId="77777777" w:rsidR="00811F42" w:rsidRPr="007B2FEA" w:rsidRDefault="00811F42"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c>
          <w:tcPr>
            <w:tcW w:w="667" w:type="pct"/>
            <w:tcBorders>
              <w:top w:val="single" w:sz="8" w:space="0" w:color="FFFFFF"/>
              <w:left w:val="nil"/>
              <w:bottom w:val="single" w:sz="8" w:space="0" w:color="FFFFFF"/>
              <w:right w:val="single" w:sz="8" w:space="0" w:color="FFFFFF"/>
            </w:tcBorders>
            <w:shd w:val="clear" w:color="000000" w:fill="A6A6A6"/>
            <w:vAlign w:val="bottom"/>
            <w:hideMark/>
          </w:tcPr>
          <w:p w14:paraId="6778D5F3" w14:textId="77777777" w:rsidR="00811F42" w:rsidRPr="007B2FEA" w:rsidRDefault="00811F42"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Constituição</w:t>
            </w:r>
          </w:p>
        </w:tc>
        <w:tc>
          <w:tcPr>
            <w:tcW w:w="667" w:type="pct"/>
            <w:tcBorders>
              <w:top w:val="single" w:sz="8" w:space="0" w:color="FFFFFF"/>
              <w:left w:val="nil"/>
              <w:bottom w:val="single" w:sz="8" w:space="0" w:color="FFFFFF"/>
              <w:right w:val="single" w:sz="8" w:space="0" w:color="FFFFFF"/>
            </w:tcBorders>
            <w:shd w:val="clear" w:color="000000" w:fill="A6A6A6"/>
            <w:vAlign w:val="bottom"/>
            <w:hideMark/>
          </w:tcPr>
          <w:p w14:paraId="21B4AE7C" w14:textId="77777777" w:rsidR="00811F42" w:rsidRPr="007B2FEA" w:rsidRDefault="00811F42"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Atualização</w:t>
            </w:r>
          </w:p>
        </w:tc>
        <w:tc>
          <w:tcPr>
            <w:tcW w:w="667" w:type="pct"/>
            <w:tcBorders>
              <w:top w:val="single" w:sz="8" w:space="0" w:color="FFFFFF"/>
              <w:left w:val="nil"/>
              <w:bottom w:val="single" w:sz="8" w:space="0" w:color="FFFFFF"/>
              <w:right w:val="single" w:sz="8" w:space="0" w:color="FFFFFF"/>
            </w:tcBorders>
            <w:shd w:val="clear" w:color="000000" w:fill="A6A6A6"/>
            <w:vAlign w:val="bottom"/>
            <w:hideMark/>
          </w:tcPr>
          <w:p w14:paraId="2B969168" w14:textId="77777777" w:rsidR="00811F42" w:rsidRPr="007B2FEA" w:rsidRDefault="00811F42"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Pagamento</w:t>
            </w:r>
          </w:p>
        </w:tc>
        <w:tc>
          <w:tcPr>
            <w:tcW w:w="667" w:type="pct"/>
            <w:tcBorders>
              <w:top w:val="single" w:sz="8" w:space="0" w:color="FFFFFF"/>
              <w:left w:val="nil"/>
              <w:bottom w:val="single" w:sz="8" w:space="0" w:color="FFFFFF"/>
              <w:right w:val="single" w:sz="8" w:space="0" w:color="FFFFFF"/>
            </w:tcBorders>
            <w:shd w:val="clear" w:color="000000" w:fill="A6A6A6"/>
            <w:vAlign w:val="bottom"/>
            <w:hideMark/>
          </w:tcPr>
          <w:p w14:paraId="4A550BC3" w14:textId="77777777" w:rsidR="00811F42" w:rsidRPr="007B2FEA" w:rsidRDefault="00811F42"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Reversão</w:t>
            </w:r>
          </w:p>
        </w:tc>
        <w:tc>
          <w:tcPr>
            <w:tcW w:w="667" w:type="pct"/>
            <w:tcBorders>
              <w:top w:val="single" w:sz="8" w:space="0" w:color="FFFFFF"/>
              <w:left w:val="nil"/>
              <w:bottom w:val="single" w:sz="8" w:space="0" w:color="FFFFFF"/>
              <w:right w:val="single" w:sz="8" w:space="0" w:color="FFFFFF"/>
            </w:tcBorders>
            <w:shd w:val="clear" w:color="000000" w:fill="A6A6A6"/>
            <w:vAlign w:val="bottom"/>
            <w:hideMark/>
          </w:tcPr>
          <w:p w14:paraId="3BB10E88" w14:textId="77777777" w:rsidR="00811F42" w:rsidRPr="007B2FEA" w:rsidRDefault="00811F42"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r>
      <w:tr w:rsidR="00F93468" w:rsidRPr="007B2FEA" w14:paraId="5610AA5F" w14:textId="77777777" w:rsidTr="00F93468">
        <w:tc>
          <w:tcPr>
            <w:tcW w:w="997" w:type="pct"/>
            <w:tcBorders>
              <w:top w:val="nil"/>
              <w:left w:val="single" w:sz="8" w:space="0" w:color="FFFFFF"/>
              <w:bottom w:val="single" w:sz="8" w:space="0" w:color="FFFFFF"/>
              <w:right w:val="single" w:sz="8" w:space="0" w:color="FFFFFF"/>
            </w:tcBorders>
            <w:shd w:val="clear" w:color="000000" w:fill="F2F2F2"/>
            <w:vAlign w:val="bottom"/>
            <w:hideMark/>
          </w:tcPr>
          <w:p w14:paraId="6D2D8515" w14:textId="77777777" w:rsidR="00811F42" w:rsidRPr="007B2FEA" w:rsidRDefault="00811F42" w:rsidP="004B625D">
            <w:pPr>
              <w:tabs>
                <w:tab w:val="left" w:pos="9781"/>
              </w:tabs>
              <w:suppressAutoHyphens w:val="0"/>
              <w:spacing w:line="233"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Trabalhistas </w:t>
            </w:r>
            <w:r w:rsidRPr="007B2FEA">
              <w:rPr>
                <w:rFonts w:ascii="Verdana" w:hAnsi="Verdana" w:cs="Arial"/>
                <w:b/>
                <w:bCs/>
                <w:sz w:val="16"/>
                <w:szCs w:val="16"/>
                <w:lang w:eastAsia="pt-BR" w:bidi="he-IL"/>
              </w:rPr>
              <w:t>(</w:t>
            </w:r>
            <w:proofErr w:type="spellStart"/>
            <w:r w:rsidRPr="007B2FEA">
              <w:rPr>
                <w:rFonts w:ascii="Verdana" w:hAnsi="Verdana" w:cs="Arial"/>
                <w:b/>
                <w:bCs/>
                <w:sz w:val="16"/>
                <w:szCs w:val="16"/>
                <w:lang w:eastAsia="pt-BR" w:bidi="he-IL"/>
              </w:rPr>
              <w:t>b.1</w:t>
            </w:r>
            <w:proofErr w:type="spellEnd"/>
            <w:r w:rsidRPr="007B2FEA">
              <w:rPr>
                <w:rFonts w:ascii="Verdana" w:hAnsi="Verdana" w:cs="Arial"/>
                <w:b/>
                <w:bCs/>
                <w:sz w:val="16"/>
                <w:szCs w:val="16"/>
                <w:lang w:eastAsia="pt-BR" w:bidi="he-IL"/>
              </w:rPr>
              <w:t>)</w:t>
            </w:r>
          </w:p>
        </w:tc>
        <w:tc>
          <w:tcPr>
            <w:tcW w:w="667" w:type="pct"/>
            <w:tcBorders>
              <w:top w:val="nil"/>
              <w:left w:val="nil"/>
              <w:bottom w:val="single" w:sz="8" w:space="0" w:color="FFFFFF"/>
              <w:right w:val="single" w:sz="8" w:space="0" w:color="FFFFFF"/>
            </w:tcBorders>
            <w:shd w:val="clear" w:color="000000" w:fill="F2F2F2"/>
            <w:vAlign w:val="bottom"/>
            <w:hideMark/>
          </w:tcPr>
          <w:p w14:paraId="06575B7C" w14:textId="567A55AA"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2.011 </w:t>
            </w:r>
          </w:p>
        </w:tc>
        <w:tc>
          <w:tcPr>
            <w:tcW w:w="667" w:type="pct"/>
            <w:tcBorders>
              <w:top w:val="nil"/>
              <w:left w:val="nil"/>
              <w:bottom w:val="single" w:sz="8" w:space="0" w:color="FFFFFF"/>
              <w:right w:val="single" w:sz="8" w:space="0" w:color="FFFFFF"/>
            </w:tcBorders>
            <w:shd w:val="clear" w:color="000000" w:fill="F2F2F2"/>
            <w:vAlign w:val="bottom"/>
            <w:hideMark/>
          </w:tcPr>
          <w:p w14:paraId="605D6A67" w14:textId="77777777"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27 </w:t>
            </w:r>
          </w:p>
        </w:tc>
        <w:tc>
          <w:tcPr>
            <w:tcW w:w="667" w:type="pct"/>
            <w:tcBorders>
              <w:top w:val="nil"/>
              <w:left w:val="nil"/>
              <w:bottom w:val="single" w:sz="8" w:space="0" w:color="FFFFFF"/>
              <w:right w:val="single" w:sz="8" w:space="0" w:color="FFFFFF"/>
            </w:tcBorders>
            <w:shd w:val="clear" w:color="000000" w:fill="F2F2F2"/>
            <w:vAlign w:val="bottom"/>
            <w:hideMark/>
          </w:tcPr>
          <w:p w14:paraId="7AC7E0C2" w14:textId="4D883CB7"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82 </w:t>
            </w:r>
          </w:p>
        </w:tc>
        <w:tc>
          <w:tcPr>
            <w:tcW w:w="667" w:type="pct"/>
            <w:tcBorders>
              <w:top w:val="nil"/>
              <w:left w:val="nil"/>
              <w:bottom w:val="single" w:sz="8" w:space="0" w:color="FFFFFF"/>
              <w:right w:val="single" w:sz="8" w:space="0" w:color="FFFFFF"/>
            </w:tcBorders>
            <w:shd w:val="clear" w:color="000000" w:fill="F2F2F2"/>
            <w:vAlign w:val="bottom"/>
            <w:hideMark/>
          </w:tcPr>
          <w:p w14:paraId="61066F88" w14:textId="77777777" w:rsidR="00811F42" w:rsidRPr="007B2FEA" w:rsidRDefault="00811F42" w:rsidP="004B625D">
            <w:pPr>
              <w:tabs>
                <w:tab w:val="left" w:pos="9781"/>
              </w:tabs>
              <w:suppressAutoHyphens w:val="0"/>
              <w:spacing w:line="233" w:lineRule="auto"/>
              <w:jc w:val="right"/>
              <w:rPr>
                <w:rFonts w:ascii="Arial" w:hAnsi="Arial" w:cs="Arial"/>
                <w:sz w:val="20"/>
                <w:szCs w:val="20"/>
                <w:lang w:eastAsia="pt-BR" w:bidi="he-IL"/>
              </w:rPr>
            </w:pPr>
            <w:r w:rsidRPr="007B2FEA">
              <w:rPr>
                <w:rFonts w:ascii="Arial" w:hAnsi="Arial" w:cs="Arial"/>
                <w:sz w:val="20"/>
                <w:szCs w:val="20"/>
                <w:lang w:eastAsia="pt-BR" w:bidi="he-IL"/>
              </w:rPr>
              <w:t xml:space="preserve">                 -   </w:t>
            </w:r>
          </w:p>
        </w:tc>
        <w:tc>
          <w:tcPr>
            <w:tcW w:w="667" w:type="pct"/>
            <w:tcBorders>
              <w:top w:val="nil"/>
              <w:left w:val="nil"/>
              <w:bottom w:val="single" w:sz="8" w:space="0" w:color="FFFFFF"/>
              <w:right w:val="single" w:sz="8" w:space="0" w:color="FFFFFF"/>
            </w:tcBorders>
            <w:shd w:val="clear" w:color="000000" w:fill="F2F2F2"/>
            <w:vAlign w:val="bottom"/>
            <w:hideMark/>
          </w:tcPr>
          <w:p w14:paraId="4EF19464" w14:textId="77777777"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(261)</w:t>
            </w:r>
          </w:p>
        </w:tc>
        <w:tc>
          <w:tcPr>
            <w:tcW w:w="667" w:type="pct"/>
            <w:tcBorders>
              <w:top w:val="nil"/>
              <w:left w:val="nil"/>
              <w:bottom w:val="single" w:sz="8" w:space="0" w:color="FFFFFF"/>
              <w:right w:val="single" w:sz="8" w:space="0" w:color="FFFFFF"/>
            </w:tcBorders>
            <w:shd w:val="clear" w:color="000000" w:fill="F2F2F2"/>
            <w:vAlign w:val="bottom"/>
            <w:hideMark/>
          </w:tcPr>
          <w:p w14:paraId="24D68DF5" w14:textId="362371B3"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1.859 </w:t>
            </w:r>
          </w:p>
        </w:tc>
      </w:tr>
      <w:tr w:rsidR="00F93468" w:rsidRPr="007B2FEA" w14:paraId="1496F22F" w14:textId="77777777" w:rsidTr="00F93468">
        <w:tc>
          <w:tcPr>
            <w:tcW w:w="997" w:type="pct"/>
            <w:tcBorders>
              <w:top w:val="nil"/>
              <w:left w:val="single" w:sz="8" w:space="0" w:color="FFFFFF"/>
              <w:bottom w:val="single" w:sz="8" w:space="0" w:color="FFFFFF"/>
              <w:right w:val="single" w:sz="8" w:space="0" w:color="FFFFFF"/>
            </w:tcBorders>
            <w:shd w:val="clear" w:color="000000" w:fill="F2F2F2"/>
            <w:vAlign w:val="bottom"/>
            <w:hideMark/>
          </w:tcPr>
          <w:p w14:paraId="5864EB75" w14:textId="77777777" w:rsidR="00811F42" w:rsidRPr="007B2FEA" w:rsidRDefault="00811F42" w:rsidP="004B625D">
            <w:pPr>
              <w:tabs>
                <w:tab w:val="left" w:pos="9781"/>
              </w:tabs>
              <w:suppressAutoHyphens w:val="0"/>
              <w:spacing w:line="233"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Cíveis </w:t>
            </w:r>
            <w:r w:rsidRPr="007B2FEA">
              <w:rPr>
                <w:rFonts w:ascii="Verdana" w:hAnsi="Verdana" w:cs="Arial"/>
                <w:b/>
                <w:bCs/>
                <w:sz w:val="16"/>
                <w:szCs w:val="16"/>
                <w:lang w:eastAsia="pt-BR" w:bidi="he-IL"/>
              </w:rPr>
              <w:t>(</w:t>
            </w:r>
            <w:proofErr w:type="spellStart"/>
            <w:r w:rsidRPr="007B2FEA">
              <w:rPr>
                <w:rFonts w:ascii="Verdana" w:hAnsi="Verdana" w:cs="Arial"/>
                <w:b/>
                <w:bCs/>
                <w:sz w:val="16"/>
                <w:szCs w:val="16"/>
                <w:lang w:eastAsia="pt-BR" w:bidi="he-IL"/>
              </w:rPr>
              <w:t>b.2</w:t>
            </w:r>
            <w:proofErr w:type="spellEnd"/>
            <w:r w:rsidRPr="007B2FEA">
              <w:rPr>
                <w:rFonts w:ascii="Verdana" w:hAnsi="Verdana" w:cs="Arial"/>
                <w:b/>
                <w:bCs/>
                <w:sz w:val="16"/>
                <w:szCs w:val="16"/>
                <w:lang w:eastAsia="pt-BR" w:bidi="he-IL"/>
              </w:rPr>
              <w:t>)</w:t>
            </w:r>
          </w:p>
        </w:tc>
        <w:tc>
          <w:tcPr>
            <w:tcW w:w="667" w:type="pct"/>
            <w:tcBorders>
              <w:top w:val="nil"/>
              <w:left w:val="nil"/>
              <w:bottom w:val="single" w:sz="8" w:space="0" w:color="FFFFFF"/>
              <w:right w:val="single" w:sz="8" w:space="0" w:color="FFFFFF"/>
            </w:tcBorders>
            <w:shd w:val="clear" w:color="000000" w:fill="F2F2F2"/>
            <w:vAlign w:val="bottom"/>
            <w:hideMark/>
          </w:tcPr>
          <w:p w14:paraId="32A9C564" w14:textId="77777777"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106 </w:t>
            </w:r>
          </w:p>
        </w:tc>
        <w:tc>
          <w:tcPr>
            <w:tcW w:w="667" w:type="pct"/>
            <w:tcBorders>
              <w:top w:val="nil"/>
              <w:left w:val="nil"/>
              <w:bottom w:val="single" w:sz="8" w:space="0" w:color="FFFFFF"/>
              <w:right w:val="single" w:sz="8" w:space="0" w:color="FFFFFF"/>
            </w:tcBorders>
            <w:shd w:val="clear" w:color="000000" w:fill="F2F2F2"/>
            <w:vAlign w:val="bottom"/>
            <w:hideMark/>
          </w:tcPr>
          <w:p w14:paraId="360657A8" w14:textId="14B7ADD6"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2</w:t>
            </w:r>
            <w:r w:rsidR="001A5040" w:rsidRPr="007B2FEA">
              <w:rPr>
                <w:rFonts w:ascii="Verdana" w:hAnsi="Verdana" w:cs="Arial"/>
                <w:sz w:val="16"/>
                <w:szCs w:val="16"/>
                <w:lang w:eastAsia="pt-BR" w:bidi="he-IL"/>
              </w:rPr>
              <w:t>6</w:t>
            </w:r>
            <w:r w:rsidRPr="007B2FEA">
              <w:rPr>
                <w:rFonts w:ascii="Verdana" w:hAnsi="Verdana" w:cs="Arial"/>
                <w:sz w:val="16"/>
                <w:szCs w:val="16"/>
                <w:lang w:eastAsia="pt-BR" w:bidi="he-IL"/>
              </w:rPr>
              <w:t xml:space="preserve"> </w:t>
            </w:r>
          </w:p>
        </w:tc>
        <w:tc>
          <w:tcPr>
            <w:tcW w:w="667" w:type="pct"/>
            <w:tcBorders>
              <w:top w:val="nil"/>
              <w:left w:val="nil"/>
              <w:bottom w:val="single" w:sz="8" w:space="0" w:color="FFFFFF"/>
              <w:right w:val="single" w:sz="8" w:space="0" w:color="FFFFFF"/>
            </w:tcBorders>
            <w:shd w:val="clear" w:color="000000" w:fill="F2F2F2"/>
            <w:vAlign w:val="bottom"/>
            <w:hideMark/>
          </w:tcPr>
          <w:p w14:paraId="2C5DA911" w14:textId="2B3F2704"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25 </w:t>
            </w:r>
          </w:p>
        </w:tc>
        <w:tc>
          <w:tcPr>
            <w:tcW w:w="667" w:type="pct"/>
            <w:tcBorders>
              <w:top w:val="nil"/>
              <w:left w:val="nil"/>
              <w:bottom w:val="single" w:sz="8" w:space="0" w:color="FFFFFF"/>
              <w:right w:val="single" w:sz="8" w:space="0" w:color="FFFFFF"/>
            </w:tcBorders>
            <w:shd w:val="clear" w:color="000000" w:fill="F2F2F2"/>
            <w:vAlign w:val="bottom"/>
            <w:hideMark/>
          </w:tcPr>
          <w:p w14:paraId="202BAD45" w14:textId="65949899"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(1</w:t>
            </w:r>
            <w:r w:rsidR="001A5040" w:rsidRPr="007B2FEA">
              <w:rPr>
                <w:rFonts w:ascii="Verdana" w:hAnsi="Verdana" w:cs="Arial"/>
                <w:sz w:val="16"/>
                <w:szCs w:val="16"/>
                <w:lang w:eastAsia="pt-BR" w:bidi="he-IL"/>
              </w:rPr>
              <w:t>6</w:t>
            </w:r>
            <w:r w:rsidRPr="007B2FEA">
              <w:rPr>
                <w:rFonts w:ascii="Verdana" w:hAnsi="Verdana" w:cs="Arial"/>
                <w:sz w:val="16"/>
                <w:szCs w:val="16"/>
                <w:lang w:eastAsia="pt-BR" w:bidi="he-IL"/>
              </w:rPr>
              <w:t>)</w:t>
            </w:r>
          </w:p>
        </w:tc>
        <w:tc>
          <w:tcPr>
            <w:tcW w:w="667" w:type="pct"/>
            <w:tcBorders>
              <w:top w:val="nil"/>
              <w:left w:val="nil"/>
              <w:bottom w:val="single" w:sz="8" w:space="0" w:color="FFFFFF"/>
              <w:right w:val="single" w:sz="8" w:space="0" w:color="FFFFFF"/>
            </w:tcBorders>
            <w:shd w:val="clear" w:color="000000" w:fill="F2F2F2"/>
            <w:vAlign w:val="bottom"/>
            <w:hideMark/>
          </w:tcPr>
          <w:p w14:paraId="46A2FD78" w14:textId="77777777"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(6)</w:t>
            </w:r>
          </w:p>
        </w:tc>
        <w:tc>
          <w:tcPr>
            <w:tcW w:w="667" w:type="pct"/>
            <w:tcBorders>
              <w:top w:val="nil"/>
              <w:left w:val="nil"/>
              <w:bottom w:val="single" w:sz="8" w:space="0" w:color="FFFFFF"/>
              <w:right w:val="single" w:sz="8" w:space="0" w:color="FFFFFF"/>
            </w:tcBorders>
            <w:shd w:val="clear" w:color="000000" w:fill="F2F2F2"/>
            <w:vAlign w:val="bottom"/>
            <w:hideMark/>
          </w:tcPr>
          <w:p w14:paraId="75E2B06B" w14:textId="77777777" w:rsidR="00811F42" w:rsidRPr="007B2FEA" w:rsidRDefault="00811F42"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135 </w:t>
            </w:r>
          </w:p>
        </w:tc>
      </w:tr>
      <w:tr w:rsidR="00F93468" w:rsidRPr="007B2FEA" w14:paraId="423A0EC9" w14:textId="77777777" w:rsidTr="00F93468">
        <w:tc>
          <w:tcPr>
            <w:tcW w:w="997" w:type="pct"/>
            <w:tcBorders>
              <w:top w:val="nil"/>
              <w:left w:val="single" w:sz="8" w:space="0" w:color="FFFFFF"/>
              <w:bottom w:val="single" w:sz="8" w:space="0" w:color="FFFFFF"/>
              <w:right w:val="single" w:sz="8" w:space="0" w:color="FFFFFF"/>
            </w:tcBorders>
            <w:shd w:val="clear" w:color="000000" w:fill="A6A6A6"/>
            <w:vAlign w:val="bottom"/>
            <w:hideMark/>
          </w:tcPr>
          <w:p w14:paraId="7DD5AB8B" w14:textId="77777777" w:rsidR="00811F42" w:rsidRPr="007B2FEA" w:rsidRDefault="00811F42" w:rsidP="004B625D">
            <w:pPr>
              <w:tabs>
                <w:tab w:val="left" w:pos="9781"/>
              </w:tabs>
              <w:suppressAutoHyphens w:val="0"/>
              <w:spacing w:line="233"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67" w:type="pct"/>
            <w:tcBorders>
              <w:top w:val="nil"/>
              <w:left w:val="nil"/>
              <w:bottom w:val="single" w:sz="8" w:space="0" w:color="FFFFFF"/>
              <w:right w:val="single" w:sz="8" w:space="0" w:color="FFFFFF"/>
            </w:tcBorders>
            <w:shd w:val="clear" w:color="000000" w:fill="A6A6A6"/>
            <w:vAlign w:val="bottom"/>
            <w:hideMark/>
          </w:tcPr>
          <w:p w14:paraId="0922F5BA" w14:textId="77777777" w:rsidR="00811F42" w:rsidRPr="007B2FEA" w:rsidRDefault="00811F42"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2.117</w:t>
            </w:r>
          </w:p>
        </w:tc>
        <w:tc>
          <w:tcPr>
            <w:tcW w:w="667" w:type="pct"/>
            <w:tcBorders>
              <w:top w:val="nil"/>
              <w:left w:val="nil"/>
              <w:bottom w:val="single" w:sz="8" w:space="0" w:color="FFFFFF"/>
              <w:right w:val="single" w:sz="8" w:space="0" w:color="FFFFFF"/>
            </w:tcBorders>
            <w:shd w:val="clear" w:color="000000" w:fill="A6A6A6"/>
            <w:vAlign w:val="bottom"/>
            <w:hideMark/>
          </w:tcPr>
          <w:p w14:paraId="1D39885C" w14:textId="10AF05B8" w:rsidR="00811F42" w:rsidRPr="007B2FEA" w:rsidRDefault="00811F42"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5</w:t>
            </w:r>
            <w:r w:rsidR="001A5040" w:rsidRPr="007B2FEA">
              <w:rPr>
                <w:rFonts w:ascii="Verdana" w:hAnsi="Verdana" w:cs="Arial"/>
                <w:b/>
                <w:bCs/>
                <w:sz w:val="16"/>
                <w:szCs w:val="16"/>
                <w:lang w:eastAsia="pt-BR" w:bidi="he-IL"/>
              </w:rPr>
              <w:t>3</w:t>
            </w:r>
          </w:p>
        </w:tc>
        <w:tc>
          <w:tcPr>
            <w:tcW w:w="667" w:type="pct"/>
            <w:tcBorders>
              <w:top w:val="nil"/>
              <w:left w:val="nil"/>
              <w:bottom w:val="single" w:sz="8" w:space="0" w:color="FFFFFF"/>
              <w:right w:val="single" w:sz="8" w:space="0" w:color="FFFFFF"/>
            </w:tcBorders>
            <w:shd w:val="clear" w:color="000000" w:fill="A6A6A6"/>
            <w:vAlign w:val="bottom"/>
            <w:hideMark/>
          </w:tcPr>
          <w:p w14:paraId="4330F635" w14:textId="77777777" w:rsidR="00811F42" w:rsidRPr="007B2FEA" w:rsidRDefault="00811F42"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107</w:t>
            </w:r>
          </w:p>
        </w:tc>
        <w:tc>
          <w:tcPr>
            <w:tcW w:w="667" w:type="pct"/>
            <w:tcBorders>
              <w:top w:val="nil"/>
              <w:left w:val="nil"/>
              <w:bottom w:val="single" w:sz="8" w:space="0" w:color="FFFFFF"/>
              <w:right w:val="single" w:sz="8" w:space="0" w:color="FFFFFF"/>
            </w:tcBorders>
            <w:shd w:val="clear" w:color="000000" w:fill="A6A6A6"/>
            <w:vAlign w:val="bottom"/>
            <w:hideMark/>
          </w:tcPr>
          <w:p w14:paraId="48621F5A" w14:textId="257B190B" w:rsidR="00811F42" w:rsidRPr="007B2FEA" w:rsidRDefault="00811F42"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w:t>
            </w:r>
            <w:r w:rsidR="001A5040" w:rsidRPr="007B2FEA">
              <w:rPr>
                <w:rFonts w:ascii="Verdana" w:hAnsi="Verdana" w:cs="Arial"/>
                <w:b/>
                <w:bCs/>
                <w:sz w:val="16"/>
                <w:szCs w:val="16"/>
                <w:lang w:eastAsia="pt-BR" w:bidi="he-IL"/>
              </w:rPr>
              <w:t>6</w:t>
            </w:r>
            <w:r w:rsidRPr="007B2FEA">
              <w:rPr>
                <w:rFonts w:ascii="Verdana" w:hAnsi="Verdana" w:cs="Arial"/>
                <w:b/>
                <w:bCs/>
                <w:sz w:val="16"/>
                <w:szCs w:val="16"/>
                <w:lang w:eastAsia="pt-BR" w:bidi="he-IL"/>
              </w:rPr>
              <w:t>)</w:t>
            </w:r>
          </w:p>
        </w:tc>
        <w:tc>
          <w:tcPr>
            <w:tcW w:w="667" w:type="pct"/>
            <w:tcBorders>
              <w:top w:val="nil"/>
              <w:left w:val="nil"/>
              <w:bottom w:val="single" w:sz="8" w:space="0" w:color="FFFFFF"/>
              <w:right w:val="single" w:sz="8" w:space="0" w:color="FFFFFF"/>
            </w:tcBorders>
            <w:shd w:val="clear" w:color="000000" w:fill="A6A6A6"/>
            <w:vAlign w:val="bottom"/>
            <w:hideMark/>
          </w:tcPr>
          <w:p w14:paraId="7759A033" w14:textId="77777777" w:rsidR="00811F42" w:rsidRPr="007B2FEA" w:rsidRDefault="00811F42"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(267)</w:t>
            </w:r>
          </w:p>
        </w:tc>
        <w:tc>
          <w:tcPr>
            <w:tcW w:w="667" w:type="pct"/>
            <w:tcBorders>
              <w:top w:val="nil"/>
              <w:left w:val="nil"/>
              <w:bottom w:val="single" w:sz="8" w:space="0" w:color="FFFFFF"/>
              <w:right w:val="single" w:sz="8" w:space="0" w:color="FFFFFF"/>
            </w:tcBorders>
            <w:shd w:val="clear" w:color="000000" w:fill="A6A6A6"/>
            <w:vAlign w:val="bottom"/>
            <w:hideMark/>
          </w:tcPr>
          <w:p w14:paraId="4463C2EE" w14:textId="77777777" w:rsidR="00811F42" w:rsidRPr="007B2FEA" w:rsidRDefault="00811F42"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1.994</w:t>
            </w:r>
          </w:p>
        </w:tc>
      </w:tr>
    </w:tbl>
    <w:p w14:paraId="7C1A4064" w14:textId="77777777" w:rsidR="00791C64" w:rsidRPr="007B2FEA" w:rsidRDefault="00811F42" w:rsidP="004B625D">
      <w:pPr>
        <w:tabs>
          <w:tab w:val="left" w:pos="9781"/>
        </w:tabs>
        <w:suppressAutoHyphens w:val="0"/>
        <w:autoSpaceDE w:val="0"/>
        <w:autoSpaceDN w:val="0"/>
        <w:adjustRightInd w:val="0"/>
        <w:spacing w:line="233" w:lineRule="auto"/>
        <w:jc w:val="both"/>
        <w:rPr>
          <w:lang w:eastAsia="en-US"/>
        </w:rPr>
      </w:pPr>
      <w:r w:rsidRPr="007B2FEA">
        <w:rPr>
          <w:lang w:eastAsia="en-US"/>
        </w:rPr>
        <w:fldChar w:fldCharType="end"/>
      </w:r>
    </w:p>
    <w:p w14:paraId="4DEDAA65" w14:textId="06942348" w:rsidR="00E01B77" w:rsidRPr="007B2FEA" w:rsidRDefault="0040719F" w:rsidP="004B625D">
      <w:pPr>
        <w:tabs>
          <w:tab w:val="left" w:pos="9781"/>
        </w:tabs>
        <w:suppressAutoHyphens w:val="0"/>
        <w:autoSpaceDE w:val="0"/>
        <w:autoSpaceDN w:val="0"/>
        <w:adjustRightInd w:val="0"/>
        <w:spacing w:line="233" w:lineRule="auto"/>
        <w:jc w:val="both"/>
        <w:rPr>
          <w:rFonts w:asciiTheme="minorHAnsi" w:eastAsiaTheme="minorHAnsi" w:hAnsiTheme="minorHAnsi" w:cstheme="minorBidi"/>
          <w:szCs w:val="22"/>
        </w:rPr>
      </w:pPr>
      <w:r w:rsidRPr="007B2FEA">
        <w:rPr>
          <w:rFonts w:ascii="Verdana" w:hAnsi="Verdana"/>
          <w:b/>
          <w:bCs/>
          <w:sz w:val="20"/>
          <w:szCs w:val="20"/>
          <w:lang w:eastAsia="en-US"/>
        </w:rPr>
        <w:t xml:space="preserve">b.1. </w:t>
      </w:r>
      <w:r w:rsidR="00836CDA" w:rsidRPr="007B2FEA">
        <w:rPr>
          <w:rFonts w:ascii="Verdana" w:hAnsi="Verdana" w:cs="Arial"/>
          <w:b/>
          <w:bCs/>
          <w:iCs/>
          <w:sz w:val="20"/>
          <w:szCs w:val="20"/>
          <w:lang w:eastAsia="en-US"/>
        </w:rPr>
        <w:t>T</w:t>
      </w:r>
      <w:r w:rsidR="007564F9" w:rsidRPr="007B2FEA">
        <w:rPr>
          <w:rFonts w:ascii="Verdana" w:hAnsi="Verdana" w:cs="Arial"/>
          <w:b/>
          <w:bCs/>
          <w:iCs/>
          <w:sz w:val="20"/>
          <w:szCs w:val="20"/>
          <w:lang w:eastAsia="en-US"/>
        </w:rPr>
        <w:t>rabalhistas</w:t>
      </w:r>
      <w:r w:rsidR="00E01B77" w:rsidRPr="007B2FEA">
        <w:rPr>
          <w:rFonts w:ascii="Verdana" w:hAnsi="Verdana" w:cs="Arial"/>
          <w:sz w:val="20"/>
          <w:szCs w:val="20"/>
        </w:rPr>
        <w:fldChar w:fldCharType="begin"/>
      </w:r>
      <w:r w:rsidR="00E01B77" w:rsidRPr="007B2FEA">
        <w:rPr>
          <w:rFonts w:ascii="Verdana" w:hAnsi="Verdana" w:cs="Arial"/>
          <w:sz w:val="20"/>
          <w:szCs w:val="20"/>
        </w:rPr>
        <w:instrText xml:space="preserve"> LINK Excel.Sheet.12 "\\\\cluster.nas.parana\\FOMENTO\\SETORES\\DIAFI-3\\1_CONTABILIDADE\\BALANCETES PUBLICADOS\\1_DEMONSTRACOES CONTABEIS\\Demonstrações Contábeis 2024\\1º Semestre\\1. Demonstrações Financeiras - Jun_2024.xlsx" "NE 11  !L3C10:L7C12" \a \f 4 \h </w:instrText>
      </w:r>
      <w:r w:rsidR="00E01B77" w:rsidRPr="007B2FEA">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7349"/>
        <w:gridCol w:w="1348"/>
        <w:gridCol w:w="1348"/>
      </w:tblGrid>
      <w:tr w:rsidR="00E01B77" w:rsidRPr="007B2FEA" w14:paraId="02B8395C" w14:textId="77777777" w:rsidTr="00090ABA">
        <w:tc>
          <w:tcPr>
            <w:tcW w:w="3658"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7F42487" w14:textId="216C2C56" w:rsidR="00E01B77" w:rsidRPr="007B2FEA" w:rsidRDefault="00E01B77" w:rsidP="004B625D">
            <w:pPr>
              <w:tabs>
                <w:tab w:val="left" w:pos="9781"/>
              </w:tabs>
              <w:spacing w:line="233" w:lineRule="auto"/>
              <w:rPr>
                <w:rFonts w:ascii="Verdana" w:hAnsi="Verdana" w:cs="Arial"/>
                <w:b/>
                <w:bCs/>
                <w:sz w:val="16"/>
                <w:szCs w:val="16"/>
                <w:lang w:eastAsia="pt-BR" w:bidi="he-IL"/>
              </w:rPr>
            </w:pPr>
            <w:r w:rsidRPr="007B2FEA">
              <w:rPr>
                <w:rFonts w:ascii="Verdana" w:hAnsi="Verdana" w:cs="Arial"/>
                <w:b/>
                <w:bCs/>
                <w:sz w:val="16"/>
                <w:szCs w:val="16"/>
                <w:lang w:eastAsia="pt-BR" w:bidi="he-IL"/>
              </w:rPr>
              <w:t>Ações trabalhistas</w:t>
            </w:r>
          </w:p>
        </w:tc>
        <w:tc>
          <w:tcPr>
            <w:tcW w:w="671" w:type="pct"/>
            <w:tcBorders>
              <w:top w:val="single" w:sz="8" w:space="0" w:color="FFFFFF"/>
              <w:left w:val="nil"/>
              <w:bottom w:val="single" w:sz="8" w:space="0" w:color="FFFFFF"/>
              <w:right w:val="single" w:sz="8" w:space="0" w:color="FFFFFF"/>
            </w:tcBorders>
            <w:shd w:val="clear" w:color="000000" w:fill="A6A6A6"/>
            <w:vAlign w:val="bottom"/>
            <w:hideMark/>
          </w:tcPr>
          <w:p w14:paraId="7C2A3A0A" w14:textId="77777777" w:rsidR="00E01B77" w:rsidRPr="007B2FEA" w:rsidRDefault="00E01B77"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671" w:type="pct"/>
            <w:tcBorders>
              <w:top w:val="single" w:sz="8" w:space="0" w:color="FFFFFF"/>
              <w:left w:val="nil"/>
              <w:bottom w:val="single" w:sz="8" w:space="0" w:color="FFFFFF"/>
              <w:right w:val="single" w:sz="8" w:space="0" w:color="FFFFFF"/>
            </w:tcBorders>
            <w:shd w:val="clear" w:color="000000" w:fill="A6A6A6"/>
            <w:vAlign w:val="bottom"/>
            <w:hideMark/>
          </w:tcPr>
          <w:p w14:paraId="7B017A28" w14:textId="77777777" w:rsidR="00E01B77" w:rsidRPr="007B2FEA" w:rsidRDefault="00E01B77" w:rsidP="004B625D">
            <w:pPr>
              <w:tabs>
                <w:tab w:val="left" w:pos="9781"/>
              </w:tabs>
              <w:suppressAutoHyphens w:val="0"/>
              <w:spacing w:line="233"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E01B77" w:rsidRPr="007B2FEA" w14:paraId="0985096E" w14:textId="77777777" w:rsidTr="00090ABA">
        <w:tc>
          <w:tcPr>
            <w:tcW w:w="3658" w:type="pct"/>
            <w:tcBorders>
              <w:top w:val="nil"/>
              <w:left w:val="single" w:sz="8" w:space="0" w:color="FFFFFF"/>
              <w:bottom w:val="single" w:sz="8" w:space="0" w:color="FFFFFF"/>
              <w:right w:val="single" w:sz="8" w:space="0" w:color="FFFFFF"/>
            </w:tcBorders>
            <w:shd w:val="clear" w:color="000000" w:fill="F2F2F2"/>
            <w:vAlign w:val="bottom"/>
            <w:hideMark/>
          </w:tcPr>
          <w:p w14:paraId="707D3664" w14:textId="77777777" w:rsidR="00E01B77" w:rsidRPr="007B2FEA" w:rsidRDefault="00E01B77" w:rsidP="004B625D">
            <w:pPr>
              <w:tabs>
                <w:tab w:val="left" w:pos="9781"/>
              </w:tabs>
              <w:suppressAutoHyphens w:val="0"/>
              <w:spacing w:line="233" w:lineRule="auto"/>
              <w:jc w:val="both"/>
              <w:rPr>
                <w:rFonts w:ascii="Verdana" w:hAnsi="Verdana" w:cs="Arial"/>
                <w:sz w:val="16"/>
                <w:szCs w:val="16"/>
                <w:lang w:eastAsia="pt-BR" w:bidi="he-IL"/>
              </w:rPr>
            </w:pPr>
            <w:r w:rsidRPr="007B2FEA">
              <w:rPr>
                <w:rFonts w:ascii="Verdana" w:hAnsi="Verdana" w:cs="Arial"/>
                <w:sz w:val="16"/>
                <w:szCs w:val="16"/>
                <w:lang w:eastAsia="pt-BR" w:bidi="he-IL"/>
              </w:rPr>
              <w:t>Ex-funcionário</w:t>
            </w:r>
          </w:p>
        </w:tc>
        <w:tc>
          <w:tcPr>
            <w:tcW w:w="671" w:type="pct"/>
            <w:tcBorders>
              <w:top w:val="nil"/>
              <w:left w:val="nil"/>
              <w:bottom w:val="single" w:sz="8" w:space="0" w:color="FFFFFF"/>
              <w:right w:val="single" w:sz="8" w:space="0" w:color="FFFFFF"/>
            </w:tcBorders>
            <w:shd w:val="clear" w:color="000000" w:fill="F2F2F2"/>
            <w:vAlign w:val="bottom"/>
            <w:hideMark/>
          </w:tcPr>
          <w:p w14:paraId="0E9C8E79" w14:textId="77777777" w:rsidR="00E01B77" w:rsidRPr="007B2FEA" w:rsidRDefault="00E01B77"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29 </w:t>
            </w:r>
          </w:p>
        </w:tc>
        <w:tc>
          <w:tcPr>
            <w:tcW w:w="671" w:type="pct"/>
            <w:tcBorders>
              <w:top w:val="nil"/>
              <w:left w:val="nil"/>
              <w:bottom w:val="single" w:sz="8" w:space="0" w:color="FFFFFF"/>
              <w:right w:val="single" w:sz="8" w:space="0" w:color="FFFFFF"/>
            </w:tcBorders>
            <w:shd w:val="clear" w:color="000000" w:fill="F2F2F2"/>
            <w:vAlign w:val="bottom"/>
            <w:hideMark/>
          </w:tcPr>
          <w:p w14:paraId="271270FB" w14:textId="77777777" w:rsidR="00E01B77" w:rsidRPr="007B2FEA" w:rsidRDefault="00E01B77"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 </w:t>
            </w:r>
          </w:p>
        </w:tc>
      </w:tr>
      <w:tr w:rsidR="00E01B77" w:rsidRPr="007B2FEA" w14:paraId="325045D8" w14:textId="77777777" w:rsidTr="00090ABA">
        <w:tc>
          <w:tcPr>
            <w:tcW w:w="3658" w:type="pct"/>
            <w:tcBorders>
              <w:top w:val="nil"/>
              <w:left w:val="single" w:sz="8" w:space="0" w:color="FFFFFF"/>
              <w:bottom w:val="single" w:sz="8" w:space="0" w:color="FFFFFF"/>
              <w:right w:val="single" w:sz="8" w:space="0" w:color="FFFFFF"/>
            </w:tcBorders>
            <w:shd w:val="clear" w:color="000000" w:fill="F2F2F2"/>
            <w:vAlign w:val="bottom"/>
            <w:hideMark/>
          </w:tcPr>
          <w:p w14:paraId="4FC775EF" w14:textId="77777777" w:rsidR="00E01B77" w:rsidRPr="007B2FEA" w:rsidRDefault="00E01B77" w:rsidP="004B625D">
            <w:pPr>
              <w:tabs>
                <w:tab w:val="left" w:pos="9781"/>
              </w:tabs>
              <w:suppressAutoHyphens w:val="0"/>
              <w:spacing w:line="233" w:lineRule="auto"/>
              <w:jc w:val="both"/>
              <w:rPr>
                <w:rFonts w:ascii="Verdana" w:hAnsi="Verdana" w:cs="Arial"/>
                <w:sz w:val="16"/>
                <w:szCs w:val="16"/>
                <w:lang w:eastAsia="pt-BR" w:bidi="he-IL"/>
              </w:rPr>
            </w:pPr>
            <w:r w:rsidRPr="007B2FEA">
              <w:rPr>
                <w:rFonts w:ascii="Verdana" w:hAnsi="Verdana" w:cs="Arial"/>
                <w:sz w:val="16"/>
                <w:szCs w:val="16"/>
                <w:lang w:eastAsia="pt-BR" w:bidi="he-IL"/>
              </w:rPr>
              <w:t>Terceirizado</w:t>
            </w:r>
          </w:p>
        </w:tc>
        <w:tc>
          <w:tcPr>
            <w:tcW w:w="671" w:type="pct"/>
            <w:tcBorders>
              <w:top w:val="nil"/>
              <w:left w:val="nil"/>
              <w:bottom w:val="single" w:sz="8" w:space="0" w:color="FFFFFF"/>
              <w:right w:val="single" w:sz="8" w:space="0" w:color="FFFFFF"/>
            </w:tcBorders>
            <w:shd w:val="clear" w:color="000000" w:fill="F2F2F2"/>
            <w:vAlign w:val="bottom"/>
            <w:hideMark/>
          </w:tcPr>
          <w:p w14:paraId="32043BC6" w14:textId="77777777" w:rsidR="00E01B77" w:rsidRPr="007B2FEA" w:rsidRDefault="00E01B77"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33 </w:t>
            </w:r>
          </w:p>
        </w:tc>
        <w:tc>
          <w:tcPr>
            <w:tcW w:w="671" w:type="pct"/>
            <w:tcBorders>
              <w:top w:val="nil"/>
              <w:left w:val="nil"/>
              <w:bottom w:val="single" w:sz="8" w:space="0" w:color="FFFFFF"/>
              <w:right w:val="single" w:sz="8" w:space="0" w:color="FFFFFF"/>
            </w:tcBorders>
            <w:shd w:val="clear" w:color="000000" w:fill="F2F2F2"/>
            <w:vAlign w:val="bottom"/>
            <w:hideMark/>
          </w:tcPr>
          <w:p w14:paraId="6775EE9F" w14:textId="77777777" w:rsidR="00E01B77" w:rsidRPr="007B2FEA" w:rsidRDefault="00E01B77"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31 </w:t>
            </w:r>
          </w:p>
        </w:tc>
      </w:tr>
      <w:tr w:rsidR="00E01B77" w:rsidRPr="007B2FEA" w14:paraId="7774CD21" w14:textId="77777777" w:rsidTr="00090ABA">
        <w:tc>
          <w:tcPr>
            <w:tcW w:w="3658" w:type="pct"/>
            <w:tcBorders>
              <w:top w:val="nil"/>
              <w:left w:val="single" w:sz="8" w:space="0" w:color="FFFFFF"/>
              <w:bottom w:val="single" w:sz="8" w:space="0" w:color="FFFFFF"/>
              <w:right w:val="single" w:sz="8" w:space="0" w:color="FFFFFF"/>
            </w:tcBorders>
            <w:shd w:val="clear" w:color="000000" w:fill="F2F2F2"/>
            <w:vAlign w:val="bottom"/>
            <w:hideMark/>
          </w:tcPr>
          <w:p w14:paraId="4C944184" w14:textId="77777777" w:rsidR="00E01B77" w:rsidRPr="007B2FEA" w:rsidRDefault="00E01B77" w:rsidP="004B625D">
            <w:pPr>
              <w:tabs>
                <w:tab w:val="left" w:pos="9781"/>
              </w:tabs>
              <w:suppressAutoHyphens w:val="0"/>
              <w:spacing w:line="233" w:lineRule="auto"/>
              <w:jc w:val="both"/>
              <w:rPr>
                <w:rFonts w:ascii="Verdana" w:hAnsi="Verdana" w:cs="Arial"/>
                <w:sz w:val="16"/>
                <w:szCs w:val="16"/>
                <w:lang w:eastAsia="pt-BR" w:bidi="he-IL"/>
              </w:rPr>
            </w:pPr>
            <w:r w:rsidRPr="007B2FEA">
              <w:rPr>
                <w:rFonts w:ascii="Verdana" w:hAnsi="Verdana" w:cs="Arial"/>
                <w:sz w:val="16"/>
                <w:szCs w:val="16"/>
                <w:lang w:eastAsia="pt-BR" w:bidi="he-IL"/>
              </w:rPr>
              <w:t>Sindicato dos bancários</w:t>
            </w:r>
          </w:p>
        </w:tc>
        <w:tc>
          <w:tcPr>
            <w:tcW w:w="671" w:type="pct"/>
            <w:tcBorders>
              <w:top w:val="nil"/>
              <w:left w:val="nil"/>
              <w:bottom w:val="single" w:sz="8" w:space="0" w:color="FFFFFF"/>
              <w:right w:val="single" w:sz="8" w:space="0" w:color="FFFFFF"/>
            </w:tcBorders>
            <w:shd w:val="clear" w:color="000000" w:fill="F2F2F2"/>
            <w:vAlign w:val="bottom"/>
            <w:hideMark/>
          </w:tcPr>
          <w:p w14:paraId="6EA23AD2" w14:textId="77777777" w:rsidR="00E01B77" w:rsidRPr="007B2FEA" w:rsidRDefault="00E01B77"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1.797 </w:t>
            </w:r>
          </w:p>
        </w:tc>
        <w:tc>
          <w:tcPr>
            <w:tcW w:w="671" w:type="pct"/>
            <w:tcBorders>
              <w:top w:val="nil"/>
              <w:left w:val="nil"/>
              <w:bottom w:val="single" w:sz="8" w:space="0" w:color="FFFFFF"/>
              <w:right w:val="single" w:sz="8" w:space="0" w:color="FFFFFF"/>
            </w:tcBorders>
            <w:shd w:val="clear" w:color="000000" w:fill="F2F2F2"/>
            <w:vAlign w:val="bottom"/>
            <w:hideMark/>
          </w:tcPr>
          <w:p w14:paraId="60B76A45" w14:textId="77777777" w:rsidR="00E01B77" w:rsidRPr="007B2FEA" w:rsidRDefault="00E01B77" w:rsidP="004B625D">
            <w:pPr>
              <w:tabs>
                <w:tab w:val="left" w:pos="9781"/>
              </w:tabs>
              <w:suppressAutoHyphens w:val="0"/>
              <w:spacing w:line="233" w:lineRule="auto"/>
              <w:jc w:val="right"/>
              <w:rPr>
                <w:rFonts w:ascii="Verdana" w:hAnsi="Verdana" w:cs="Arial"/>
                <w:sz w:val="16"/>
                <w:szCs w:val="16"/>
                <w:lang w:eastAsia="pt-BR" w:bidi="he-IL"/>
              </w:rPr>
            </w:pPr>
            <w:r w:rsidRPr="007B2FEA">
              <w:rPr>
                <w:rFonts w:ascii="Verdana" w:hAnsi="Verdana" w:cs="Arial"/>
                <w:sz w:val="16"/>
                <w:szCs w:val="16"/>
                <w:lang w:eastAsia="pt-BR" w:bidi="he-IL"/>
              </w:rPr>
              <w:t xml:space="preserve">            1.980 </w:t>
            </w:r>
          </w:p>
        </w:tc>
      </w:tr>
      <w:tr w:rsidR="00E01B77" w:rsidRPr="007B2FEA" w14:paraId="3B7C2941" w14:textId="77777777" w:rsidTr="00090ABA">
        <w:tc>
          <w:tcPr>
            <w:tcW w:w="3658" w:type="pct"/>
            <w:tcBorders>
              <w:top w:val="nil"/>
              <w:left w:val="single" w:sz="8" w:space="0" w:color="FFFFFF"/>
              <w:bottom w:val="single" w:sz="8" w:space="0" w:color="FFFFFF"/>
              <w:right w:val="single" w:sz="8" w:space="0" w:color="FFFFFF"/>
            </w:tcBorders>
            <w:shd w:val="clear" w:color="000000" w:fill="A6A6A6"/>
            <w:vAlign w:val="bottom"/>
            <w:hideMark/>
          </w:tcPr>
          <w:p w14:paraId="56EE52B0" w14:textId="77777777" w:rsidR="00E01B77" w:rsidRPr="007B2FEA" w:rsidRDefault="00E01B77" w:rsidP="004B625D">
            <w:pPr>
              <w:tabs>
                <w:tab w:val="left" w:pos="9781"/>
              </w:tabs>
              <w:suppressAutoHyphens w:val="0"/>
              <w:spacing w:line="233"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671" w:type="pct"/>
            <w:tcBorders>
              <w:top w:val="nil"/>
              <w:left w:val="nil"/>
              <w:bottom w:val="single" w:sz="8" w:space="0" w:color="FFFFFF"/>
              <w:right w:val="single" w:sz="8" w:space="0" w:color="FFFFFF"/>
            </w:tcBorders>
            <w:shd w:val="clear" w:color="000000" w:fill="A6A6A6"/>
            <w:vAlign w:val="bottom"/>
            <w:hideMark/>
          </w:tcPr>
          <w:p w14:paraId="0FE712C4" w14:textId="77777777" w:rsidR="00E01B77" w:rsidRPr="007B2FEA" w:rsidRDefault="00E01B77"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1.859</w:t>
            </w:r>
          </w:p>
        </w:tc>
        <w:tc>
          <w:tcPr>
            <w:tcW w:w="671" w:type="pct"/>
            <w:tcBorders>
              <w:top w:val="nil"/>
              <w:left w:val="nil"/>
              <w:bottom w:val="single" w:sz="8" w:space="0" w:color="FFFFFF"/>
              <w:right w:val="single" w:sz="8" w:space="0" w:color="FFFFFF"/>
            </w:tcBorders>
            <w:shd w:val="clear" w:color="000000" w:fill="A6A6A6"/>
            <w:vAlign w:val="bottom"/>
            <w:hideMark/>
          </w:tcPr>
          <w:p w14:paraId="2EC7A11A" w14:textId="77777777" w:rsidR="00E01B77" w:rsidRPr="007B2FEA" w:rsidRDefault="00E01B77" w:rsidP="004B625D">
            <w:pPr>
              <w:tabs>
                <w:tab w:val="left" w:pos="9781"/>
              </w:tabs>
              <w:suppressAutoHyphens w:val="0"/>
              <w:spacing w:line="233"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2.011</w:t>
            </w:r>
          </w:p>
        </w:tc>
      </w:tr>
    </w:tbl>
    <w:p w14:paraId="0D866D0E" w14:textId="25476F0B" w:rsidR="001039CD" w:rsidRPr="007B2FEA" w:rsidRDefault="00E01B77" w:rsidP="004B625D">
      <w:pPr>
        <w:pStyle w:val="UmPontoNovo9"/>
        <w:numPr>
          <w:ilvl w:val="0"/>
          <w:numId w:val="0"/>
        </w:numPr>
        <w:tabs>
          <w:tab w:val="left" w:pos="9781"/>
        </w:tabs>
        <w:spacing w:after="0" w:line="233" w:lineRule="auto"/>
        <w:ind w:left="1276"/>
        <w:jc w:val="both"/>
        <w:rPr>
          <w:rFonts w:ascii="Verdana" w:hAnsi="Verdana" w:cs="Arial"/>
          <w:sz w:val="10"/>
          <w:szCs w:val="10"/>
        </w:rPr>
      </w:pPr>
      <w:r w:rsidRPr="007B2FEA">
        <w:rPr>
          <w:rFonts w:ascii="Verdana" w:hAnsi="Verdana" w:cs="Arial"/>
          <w:sz w:val="20"/>
          <w:szCs w:val="20"/>
        </w:rPr>
        <w:fldChar w:fldCharType="end"/>
      </w:r>
    </w:p>
    <w:p w14:paraId="43317CDA" w14:textId="22478BA0" w:rsidR="001E53DC" w:rsidRPr="007B2FEA" w:rsidRDefault="003F1350" w:rsidP="004B625D">
      <w:pPr>
        <w:tabs>
          <w:tab w:val="left" w:pos="9781"/>
        </w:tabs>
        <w:spacing w:line="233" w:lineRule="auto"/>
        <w:jc w:val="both"/>
        <w:rPr>
          <w:rFonts w:ascii="Verdana" w:hAnsi="Verdana" w:cs="Arial"/>
          <w:sz w:val="20"/>
          <w:szCs w:val="20"/>
        </w:rPr>
      </w:pPr>
      <w:r w:rsidRPr="007B2FEA">
        <w:rPr>
          <w:rFonts w:ascii="Verdana" w:hAnsi="Verdana" w:cs="Arial"/>
          <w:sz w:val="20"/>
          <w:szCs w:val="20"/>
        </w:rPr>
        <w:t xml:space="preserve">Na ação movida pelo Sindicado dos Empregados em Estabelecimento dos Bancários e Financiários de Curitiba e Região foi proferida sentença em novembro de 2021, nos autos nº 0000246-84.2021.5.09.0001, dando procedência parcial para o fim de declarar aplicável aos colaboradores do quadro atual o PCCS antigo (2017), e não o atual (2021), mantida em grau de recurso e transitada em julgado. Em que pese o processo de negociação entabulado entre a empresa e os representantes dos empregados, em abril 2023 foi movida nova ação pelo referido Sindicato, protocolada sob o número 0000359-67.2023.5.09.0001, pleiteando a concessão de tutela de urgência para que a Instituição desse efetividade ao plano de carreira, cargos e salários de 2017, na qual foi proferida decisão de indeferimento de antecipação de tutela, com audiência realizada em 27/06/2023, que resultou em renovação da proposta conciliatória, além de apresentação de razões finais, marcadas para o dia 16/08/2023. Nessa nova ação foi pleiteada a aplicação do PCCS, relativa às progressões aos empregados de carreira e, também, acerca das funções gratificadas para empregados públicos de carreira, cedidos e ocupantes de cargo de confiança, que participarem como titulares de: I. Comissão Permanente de Licitação; II. Comitê de Risco de Crédito; e III. Pregoeiro. Em julho de 2023, foi peticionada pelo Sindicato pedido de inclusão das diferenças de gratificações de funções acerca dos cargos e funções comissionadas, que estavam congeladas desde 2019. Em julho de 2024, foi proferida sentença, confirmada pelo recente Acórdão da 4ª Turma do Tribunal Regional do Trabalho, no qual restou afastada a pretensão do Sindicado de que: i) fosse realizado o pagamento de progressão por mérito a todos os colaboradores, mesmo aos empregados que não fizeram curso de capacitação e treinamento; </w:t>
      </w:r>
      <w:r w:rsidR="00303533" w:rsidRPr="007B2FEA">
        <w:rPr>
          <w:rFonts w:ascii="Verdana" w:hAnsi="Verdana" w:cs="Arial"/>
          <w:sz w:val="20"/>
          <w:szCs w:val="20"/>
        </w:rPr>
        <w:t xml:space="preserve">e, </w:t>
      </w:r>
      <w:r w:rsidRPr="007B2FEA">
        <w:rPr>
          <w:rFonts w:ascii="Verdana" w:hAnsi="Verdana" w:cs="Arial"/>
          <w:sz w:val="20"/>
          <w:szCs w:val="20"/>
        </w:rPr>
        <w:t xml:space="preserve">ii) </w:t>
      </w:r>
      <w:r w:rsidR="000A702D" w:rsidRPr="007B2FEA">
        <w:rPr>
          <w:rFonts w:ascii="Verdana" w:hAnsi="Verdana" w:cs="Arial"/>
          <w:sz w:val="20"/>
          <w:szCs w:val="20"/>
        </w:rPr>
        <w:t xml:space="preserve">gratificações de funções acerca dos cargos e funções comissionadas </w:t>
      </w:r>
      <w:r w:rsidRPr="007B2FEA">
        <w:rPr>
          <w:rFonts w:ascii="Verdana" w:hAnsi="Verdana" w:cs="Arial"/>
          <w:sz w:val="20"/>
          <w:szCs w:val="20"/>
        </w:rPr>
        <w:t xml:space="preserve">não foram incluídos no pedido inaugural, nem mesmo na causa de pedir, motivando o não conhecimento (neste momento) ao pagamento das verbas pela Fomento Paraná; </w:t>
      </w:r>
      <w:r w:rsidR="00852343" w:rsidRPr="007B2FEA">
        <w:rPr>
          <w:rFonts w:ascii="Verdana" w:hAnsi="Verdana" w:cs="Arial"/>
          <w:sz w:val="20"/>
          <w:szCs w:val="20"/>
        </w:rPr>
        <w:t>Outrora, foi condenada</w:t>
      </w:r>
      <w:r w:rsidR="00303533" w:rsidRPr="007B2FEA">
        <w:rPr>
          <w:rFonts w:ascii="Verdana" w:hAnsi="Verdana" w:cs="Arial"/>
          <w:sz w:val="20"/>
          <w:szCs w:val="20"/>
        </w:rPr>
        <w:t xml:space="preserve"> complementarmente</w:t>
      </w:r>
      <w:r w:rsidR="00852343" w:rsidRPr="007B2FEA">
        <w:rPr>
          <w:rFonts w:ascii="Verdana" w:hAnsi="Verdana" w:cs="Arial"/>
          <w:sz w:val="20"/>
          <w:szCs w:val="20"/>
        </w:rPr>
        <w:t xml:space="preserve">: </w:t>
      </w:r>
      <w:r w:rsidRPr="007B2FEA">
        <w:rPr>
          <w:rFonts w:ascii="Verdana" w:hAnsi="Verdana" w:cs="Arial"/>
          <w:sz w:val="20"/>
          <w:szCs w:val="20"/>
        </w:rPr>
        <w:t>i) ao pagamento das verbas reflexas em horas extras e repouso semanal remunerado (</w:t>
      </w:r>
      <w:proofErr w:type="spellStart"/>
      <w:r w:rsidRPr="007B2FEA">
        <w:rPr>
          <w:rFonts w:ascii="Verdana" w:hAnsi="Verdana" w:cs="Arial"/>
          <w:sz w:val="20"/>
          <w:szCs w:val="20"/>
        </w:rPr>
        <w:t>RSR</w:t>
      </w:r>
      <w:proofErr w:type="spellEnd"/>
      <w:r w:rsidRPr="007B2FEA">
        <w:rPr>
          <w:rFonts w:ascii="Verdana" w:hAnsi="Verdana" w:cs="Arial"/>
          <w:sz w:val="20"/>
          <w:szCs w:val="20"/>
        </w:rPr>
        <w:t>); i</w:t>
      </w:r>
      <w:r w:rsidR="00852343" w:rsidRPr="007B2FEA">
        <w:rPr>
          <w:rFonts w:ascii="Verdana" w:hAnsi="Verdana" w:cs="Arial"/>
          <w:sz w:val="20"/>
          <w:szCs w:val="20"/>
        </w:rPr>
        <w:t>i</w:t>
      </w:r>
      <w:r w:rsidRPr="007B2FEA">
        <w:rPr>
          <w:rFonts w:ascii="Verdana" w:hAnsi="Verdana" w:cs="Arial"/>
          <w:sz w:val="20"/>
          <w:szCs w:val="20"/>
        </w:rPr>
        <w:t xml:space="preserve">) atualização monetária e juros com a aplicação do IPCA-E na fase </w:t>
      </w:r>
      <w:proofErr w:type="spellStart"/>
      <w:r w:rsidRPr="007B2FEA">
        <w:rPr>
          <w:rFonts w:ascii="Verdana" w:hAnsi="Verdana" w:cs="Arial"/>
          <w:sz w:val="20"/>
          <w:szCs w:val="20"/>
        </w:rPr>
        <w:t>pré-judicial</w:t>
      </w:r>
      <w:proofErr w:type="spellEnd"/>
      <w:r w:rsidRPr="007B2FEA">
        <w:rPr>
          <w:rFonts w:ascii="Verdana" w:hAnsi="Verdana" w:cs="Arial"/>
          <w:sz w:val="20"/>
          <w:szCs w:val="20"/>
        </w:rPr>
        <w:t xml:space="preserve"> (até o dia anterior ao ajuizamento da ação), acrescido de juros legais equivalentes à TR (art. 39, caput, da Lei nº 8.177/1991) e, na fase judicial (a partir do ajuizamento da ação), a taxa SELIC, considerando a apuração da correção monetária partir do mês subsequente ao da prestação dos serviços, conforme Súmula 381 do TST, respeitadas as verbas que tenham época distinta de apuração</w:t>
      </w:r>
      <w:r w:rsidR="001E53DC" w:rsidRPr="007B2FEA">
        <w:rPr>
          <w:rFonts w:ascii="Verdana" w:hAnsi="Verdana" w:cs="Arial"/>
          <w:sz w:val="20"/>
          <w:szCs w:val="20"/>
        </w:rPr>
        <w:t xml:space="preserve">, e, </w:t>
      </w:r>
      <w:r w:rsidR="00852343" w:rsidRPr="007B2FEA">
        <w:rPr>
          <w:rFonts w:ascii="Verdana" w:hAnsi="Verdana" w:cs="Arial"/>
          <w:sz w:val="20"/>
          <w:szCs w:val="20"/>
        </w:rPr>
        <w:t>iii</w:t>
      </w:r>
      <w:r w:rsidR="001E53DC" w:rsidRPr="007B2FEA">
        <w:rPr>
          <w:rFonts w:ascii="Verdana" w:hAnsi="Verdana" w:cs="Arial"/>
          <w:sz w:val="20"/>
          <w:szCs w:val="20"/>
        </w:rPr>
        <w:t>) verba sucumbencial no montante de 10% a ser aplicado sobre o montante total a ser pago pela Fomento Paraná, apurado em sede de liquidação de sentença.</w:t>
      </w:r>
      <w:r w:rsidR="00486D3C" w:rsidRPr="007B2FEA">
        <w:rPr>
          <w:rFonts w:ascii="Verdana" w:hAnsi="Verdana" w:cs="Arial"/>
          <w:sz w:val="20"/>
          <w:szCs w:val="20"/>
        </w:rPr>
        <w:t xml:space="preserve"> A Instituição apresentou em julho de 2024, embargos de declaração </w:t>
      </w:r>
    </w:p>
    <w:p w14:paraId="3AD67F3A" w14:textId="5CAA0F58" w:rsidR="00303F1F" w:rsidRPr="007B2FEA" w:rsidRDefault="00303F1F"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0D1889AC" w14:textId="06C7369D" w:rsidR="000A702D" w:rsidRPr="007B2FEA" w:rsidRDefault="000A702D" w:rsidP="004B625D">
      <w:pPr>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lastRenderedPageBreak/>
        <w:t xml:space="preserve">Considerando </w:t>
      </w:r>
      <w:r w:rsidR="002B535E" w:rsidRPr="007B2FEA">
        <w:rPr>
          <w:rFonts w:ascii="Verdana" w:hAnsi="Verdana" w:cs="Arial"/>
          <w:sz w:val="20"/>
          <w:szCs w:val="20"/>
        </w:rPr>
        <w:t>ambas as ações</w:t>
      </w:r>
      <w:r w:rsidRPr="007B2FEA">
        <w:rPr>
          <w:rFonts w:ascii="Verdana" w:hAnsi="Verdana" w:cs="Arial"/>
          <w:sz w:val="20"/>
          <w:szCs w:val="20"/>
        </w:rPr>
        <w:t>, entendeu a Administração que a decisão judicial de 2021 se aplica tão somente às progressões de carreiras dos funcionários concursados, sendo pagas nominalmente, em junho de 2023, diferenças salariais de 2021/2022/2023, aos funcionários concursados na ordem de R$ 1.072</w:t>
      </w:r>
      <w:r w:rsidR="007C6960" w:rsidRPr="007B2FEA">
        <w:rPr>
          <w:rFonts w:ascii="Verdana" w:hAnsi="Verdana" w:cs="Arial"/>
          <w:sz w:val="20"/>
          <w:szCs w:val="20"/>
        </w:rPr>
        <w:t xml:space="preserve">, sendo mantida provisão de diferenças de atualização e reflexos, na ordem de R$ 134 </w:t>
      </w:r>
      <w:r w:rsidRPr="007B2FEA">
        <w:rPr>
          <w:rFonts w:ascii="Verdana" w:hAnsi="Verdana" w:cs="Arial"/>
          <w:sz w:val="20"/>
          <w:szCs w:val="20"/>
        </w:rPr>
        <w:t xml:space="preserve">. </w:t>
      </w:r>
      <w:r w:rsidR="007C6960" w:rsidRPr="007B2FEA">
        <w:rPr>
          <w:rFonts w:ascii="Verdana" w:hAnsi="Verdana" w:cs="Arial"/>
          <w:sz w:val="20"/>
          <w:szCs w:val="20"/>
        </w:rPr>
        <w:t>Constituída</w:t>
      </w:r>
      <w:r w:rsidRPr="007B2FEA">
        <w:rPr>
          <w:rFonts w:ascii="Verdana" w:hAnsi="Verdana" w:cs="Arial"/>
          <w:sz w:val="20"/>
          <w:szCs w:val="20"/>
        </w:rPr>
        <w:t xml:space="preserve"> </w:t>
      </w:r>
      <w:r w:rsidR="007C6960" w:rsidRPr="007B2FEA">
        <w:rPr>
          <w:rFonts w:ascii="Verdana" w:hAnsi="Verdana" w:cs="Arial"/>
          <w:sz w:val="20"/>
          <w:szCs w:val="20"/>
        </w:rPr>
        <w:t xml:space="preserve">em 2023, </w:t>
      </w:r>
      <w:r w:rsidRPr="007B2FEA">
        <w:rPr>
          <w:rFonts w:ascii="Verdana" w:hAnsi="Verdana" w:cs="Arial"/>
          <w:sz w:val="20"/>
          <w:szCs w:val="20"/>
        </w:rPr>
        <w:t xml:space="preserve">provisão para o pleito de gratificação </w:t>
      </w:r>
      <w:r w:rsidR="007C6960" w:rsidRPr="007B2FEA">
        <w:rPr>
          <w:rFonts w:ascii="Verdana" w:hAnsi="Verdana" w:cs="Arial"/>
          <w:sz w:val="20"/>
          <w:szCs w:val="20"/>
        </w:rPr>
        <w:t xml:space="preserve">de função dos ocupantes de cargos, da Comissão Permanente de Licitação; Comitê de Risco de Crédito e Pregoeiro, que corrigida em 30.06.2024 soma R$ 1.663. </w:t>
      </w:r>
    </w:p>
    <w:p w14:paraId="0D48F8CB" w14:textId="77777777" w:rsidR="003F1350" w:rsidRPr="007B2FEA" w:rsidRDefault="003F1350" w:rsidP="004B625D">
      <w:pPr>
        <w:tabs>
          <w:tab w:val="left" w:pos="9781"/>
        </w:tabs>
        <w:suppressAutoHyphens w:val="0"/>
        <w:autoSpaceDE w:val="0"/>
        <w:autoSpaceDN w:val="0"/>
        <w:adjustRightInd w:val="0"/>
        <w:jc w:val="both"/>
        <w:rPr>
          <w:rFonts w:ascii="Verdana" w:hAnsi="Verdana" w:cs="Arial"/>
          <w:sz w:val="20"/>
          <w:szCs w:val="20"/>
        </w:rPr>
      </w:pPr>
    </w:p>
    <w:p w14:paraId="74B9ABEA" w14:textId="3755BFE7" w:rsidR="007C6960" w:rsidRPr="007B2FEA" w:rsidRDefault="007C6960" w:rsidP="004B625D">
      <w:pPr>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 xml:space="preserve">Por entendimento </w:t>
      </w:r>
      <w:r w:rsidR="00303533" w:rsidRPr="007B2FEA">
        <w:rPr>
          <w:rFonts w:ascii="Verdana" w:hAnsi="Verdana" w:cs="Arial"/>
          <w:sz w:val="20"/>
          <w:szCs w:val="20"/>
        </w:rPr>
        <w:t xml:space="preserve">jurídico, sobre </w:t>
      </w:r>
      <w:r w:rsidRPr="007B2FEA">
        <w:rPr>
          <w:rFonts w:ascii="Verdana" w:hAnsi="Verdana" w:cs="Arial"/>
          <w:sz w:val="20"/>
          <w:szCs w:val="20"/>
        </w:rPr>
        <w:t>as gratificações de funções dos cargos e funções comissionadas (gerentes, coordenadores e assessores) não foi constituída provisão neste momento, pois houve ampliação do objeto da demanda, fato vedado no ordenamento jurídic</w:t>
      </w:r>
      <w:r w:rsidR="001E53DC" w:rsidRPr="007B2FEA">
        <w:rPr>
          <w:rFonts w:ascii="Verdana" w:hAnsi="Verdana" w:cs="Arial"/>
          <w:sz w:val="20"/>
          <w:szCs w:val="20"/>
        </w:rPr>
        <w:t>o.</w:t>
      </w:r>
    </w:p>
    <w:p w14:paraId="2F3AEB3F" w14:textId="23BD4950" w:rsidR="00907416" w:rsidRPr="007B2FEA" w:rsidRDefault="0040719F" w:rsidP="004B625D">
      <w:pPr>
        <w:tabs>
          <w:tab w:val="left" w:pos="9781"/>
        </w:tabs>
        <w:suppressAutoHyphens w:val="0"/>
        <w:autoSpaceDE w:val="0"/>
        <w:autoSpaceDN w:val="0"/>
        <w:spacing w:before="240"/>
        <w:ind w:left="425" w:hanging="425"/>
        <w:jc w:val="both"/>
        <w:rPr>
          <w:rFonts w:ascii="Verdana" w:hAnsi="Verdana"/>
          <w:sz w:val="20"/>
          <w:szCs w:val="20"/>
        </w:rPr>
      </w:pPr>
      <w:r w:rsidRPr="007B2FEA">
        <w:rPr>
          <w:rFonts w:ascii="Verdana" w:hAnsi="Verdana"/>
          <w:b/>
          <w:bCs/>
          <w:sz w:val="20"/>
          <w:szCs w:val="20"/>
          <w:lang w:eastAsia="en-US"/>
        </w:rPr>
        <w:t xml:space="preserve">b.2. </w:t>
      </w:r>
      <w:r w:rsidR="00836CDA" w:rsidRPr="007B2FEA">
        <w:rPr>
          <w:rFonts w:ascii="Verdana" w:hAnsi="Verdana"/>
          <w:b/>
          <w:bCs/>
          <w:sz w:val="20"/>
          <w:szCs w:val="20"/>
          <w:lang w:eastAsia="en-US"/>
        </w:rPr>
        <w:t>C</w:t>
      </w:r>
      <w:r w:rsidR="007564F9" w:rsidRPr="007B2FEA">
        <w:rPr>
          <w:rFonts w:ascii="Verdana" w:hAnsi="Verdana"/>
          <w:b/>
          <w:bCs/>
          <w:sz w:val="20"/>
          <w:szCs w:val="20"/>
          <w:lang w:eastAsia="en-US"/>
        </w:rPr>
        <w:t>íveis</w:t>
      </w:r>
    </w:p>
    <w:p w14:paraId="62770C3E" w14:textId="77876199" w:rsidR="002753EC" w:rsidRPr="007B2FEA" w:rsidRDefault="007564F9" w:rsidP="004B625D">
      <w:pPr>
        <w:tabs>
          <w:tab w:val="left" w:pos="9781"/>
        </w:tabs>
        <w:jc w:val="both"/>
        <w:rPr>
          <w:rFonts w:ascii="Verdana" w:hAnsi="Verdana" w:cs="Arial"/>
          <w:sz w:val="20"/>
          <w:szCs w:val="20"/>
        </w:rPr>
      </w:pPr>
      <w:r w:rsidRPr="007B2FEA">
        <w:rPr>
          <w:rFonts w:ascii="Verdana" w:hAnsi="Verdana" w:cs="Arial"/>
          <w:sz w:val="20"/>
          <w:szCs w:val="20"/>
        </w:rPr>
        <w:t>As provisões para ações cíveis, classificadas como prováveis, são originárias de processos visando à reparação de supostos danos morais e/ou materiais, por alegado registro indevido em órgãos de serviço de informações ao crédito, por alegações de descumprimento contratual, prescrição intercorrente, anulatória e outros.</w:t>
      </w:r>
    </w:p>
    <w:p w14:paraId="5868430F" w14:textId="301B7FCF" w:rsidR="007564F9" w:rsidRPr="007B2FEA" w:rsidRDefault="007564F9" w:rsidP="004B625D">
      <w:pPr>
        <w:pStyle w:val="PargrafodaLista"/>
        <w:numPr>
          <w:ilvl w:val="0"/>
          <w:numId w:val="85"/>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Fisco Municipal - autuação ISS</w:t>
      </w:r>
    </w:p>
    <w:p w14:paraId="7602B518" w14:textId="70EA05B6" w:rsidR="00D5152F" w:rsidRPr="007B2FEA" w:rsidRDefault="00D5152F" w:rsidP="004B625D">
      <w:pPr>
        <w:tabs>
          <w:tab w:val="left" w:pos="9781"/>
        </w:tabs>
        <w:jc w:val="both"/>
        <w:rPr>
          <w:rFonts w:ascii="Verdana" w:hAnsi="Verdana" w:cs="Arial"/>
          <w:sz w:val="20"/>
          <w:szCs w:val="20"/>
        </w:rPr>
      </w:pPr>
      <w:r w:rsidRPr="007B2FEA">
        <w:rPr>
          <w:rFonts w:ascii="Verdana" w:hAnsi="Verdana" w:cs="Arial"/>
          <w:sz w:val="20"/>
          <w:szCs w:val="20"/>
        </w:rPr>
        <w:t xml:space="preserve">Em 2006 e 2010, a Fomento Paraná foi autuada pelo Município de Curitiba, pela ausência de retenção na fonte do ISS incidente sobre recibos de prestação de serviço dos exercícios de 2002 a 2007, decorrentes do Ato Conjunto firmado entre a Fomento Paraná/SEFA e </w:t>
      </w:r>
      <w:proofErr w:type="spellStart"/>
      <w:r w:rsidRPr="007B2FEA">
        <w:rPr>
          <w:rFonts w:ascii="Verdana" w:hAnsi="Verdana" w:cs="Arial"/>
          <w:sz w:val="20"/>
          <w:szCs w:val="20"/>
        </w:rPr>
        <w:t>Paranacidade</w:t>
      </w:r>
      <w:proofErr w:type="spellEnd"/>
      <w:r w:rsidRPr="007B2FEA">
        <w:rPr>
          <w:rFonts w:ascii="Verdana" w:hAnsi="Verdana" w:cs="Arial"/>
          <w:sz w:val="20"/>
          <w:szCs w:val="20"/>
        </w:rPr>
        <w:t>/</w:t>
      </w:r>
      <w:proofErr w:type="spellStart"/>
      <w:r w:rsidRPr="007B2FEA">
        <w:rPr>
          <w:rFonts w:ascii="Verdana" w:hAnsi="Verdana" w:cs="Arial"/>
          <w:sz w:val="20"/>
          <w:szCs w:val="20"/>
        </w:rPr>
        <w:t>SEDU</w:t>
      </w:r>
      <w:proofErr w:type="spellEnd"/>
      <w:r w:rsidRPr="007B2FEA">
        <w:rPr>
          <w:rFonts w:ascii="Verdana" w:hAnsi="Verdana" w:cs="Arial"/>
          <w:sz w:val="20"/>
          <w:szCs w:val="20"/>
        </w:rPr>
        <w:t xml:space="preserve"> para operacionalização dos financiamentos concedidos ao Setor Público Municipal. Sobre esta autuação há depósito em juízo decorrente da Ação Declaratória de Imunidade Tributária, aforada pela Procuradoria Geral do Estado em favor do Serviço Social Autônomo </w:t>
      </w:r>
      <w:proofErr w:type="spellStart"/>
      <w:r w:rsidRPr="007B2FEA">
        <w:rPr>
          <w:rFonts w:ascii="Verdana" w:hAnsi="Verdana" w:cs="Arial"/>
          <w:sz w:val="20"/>
          <w:szCs w:val="20"/>
        </w:rPr>
        <w:t>Paranacidade</w:t>
      </w:r>
      <w:proofErr w:type="spellEnd"/>
      <w:r w:rsidRPr="007B2FEA">
        <w:rPr>
          <w:rFonts w:ascii="Verdana" w:hAnsi="Verdana" w:cs="Arial"/>
          <w:sz w:val="20"/>
          <w:szCs w:val="20"/>
        </w:rPr>
        <w:t xml:space="preserve"> (autos nº 321/2007 - 2ª Vara da Fazenda Pública de Curitiba), ação em que a Fomento Paraná atua na qualidade de assistente. A sentença foi julgada extinta por ausência das condições da ação (ilegitimidade ativa), mantida em grau de recurso, não havendo pronunciamento do juízo quanto a eventual cancelamento dos autos de infração da prefeitura que versem sobre ISS. A Fomento Paraná ingressou com Embargos de Declaração para esclarecimentos quanto a destinação de depósito judicial realizado, entretanto, não houve pronunciamento do Juízo.</w:t>
      </w:r>
      <w:r w:rsidR="008333B8" w:rsidRPr="007B2FEA">
        <w:t xml:space="preserve"> </w:t>
      </w:r>
      <w:r w:rsidR="00726088" w:rsidRPr="007B2FEA">
        <w:rPr>
          <w:rFonts w:ascii="Verdana" w:hAnsi="Verdana" w:cs="Arial"/>
          <w:sz w:val="20"/>
          <w:szCs w:val="20"/>
        </w:rPr>
        <w:t>Em novembro de 2023, f</w:t>
      </w:r>
      <w:r w:rsidR="008333B8" w:rsidRPr="007B2FEA">
        <w:rPr>
          <w:rFonts w:ascii="Verdana" w:hAnsi="Verdana" w:cs="Arial"/>
          <w:sz w:val="20"/>
          <w:szCs w:val="20"/>
        </w:rPr>
        <w:t xml:space="preserve">oram interpostos Recurso Especial e Extraordinário pelo </w:t>
      </w:r>
      <w:proofErr w:type="spellStart"/>
      <w:r w:rsidR="008333B8" w:rsidRPr="007B2FEA">
        <w:rPr>
          <w:rFonts w:ascii="Verdana" w:hAnsi="Verdana" w:cs="Arial"/>
          <w:sz w:val="20"/>
          <w:szCs w:val="20"/>
        </w:rPr>
        <w:t>Paranacidade</w:t>
      </w:r>
      <w:proofErr w:type="spellEnd"/>
      <w:r w:rsidR="008333B8" w:rsidRPr="007B2FEA">
        <w:rPr>
          <w:rFonts w:ascii="Verdana" w:hAnsi="Verdana" w:cs="Arial"/>
          <w:sz w:val="20"/>
          <w:szCs w:val="20"/>
        </w:rPr>
        <w:t>/</w:t>
      </w:r>
      <w:proofErr w:type="spellStart"/>
      <w:r w:rsidR="008333B8" w:rsidRPr="007B2FEA">
        <w:rPr>
          <w:rFonts w:ascii="Verdana" w:hAnsi="Verdana" w:cs="Arial"/>
          <w:sz w:val="20"/>
          <w:szCs w:val="20"/>
        </w:rPr>
        <w:t>SEDU</w:t>
      </w:r>
      <w:proofErr w:type="spellEnd"/>
      <w:r w:rsidR="008333B8" w:rsidRPr="007B2FEA">
        <w:rPr>
          <w:rFonts w:ascii="Verdana" w:hAnsi="Verdana" w:cs="Arial"/>
          <w:sz w:val="20"/>
          <w:szCs w:val="20"/>
        </w:rPr>
        <w:t xml:space="preserve">, ainda pendente de </w:t>
      </w:r>
      <w:r w:rsidR="00726088" w:rsidRPr="007B2FEA">
        <w:rPr>
          <w:rFonts w:ascii="Verdana" w:hAnsi="Verdana" w:cs="Arial"/>
          <w:sz w:val="20"/>
          <w:szCs w:val="20"/>
        </w:rPr>
        <w:t>decisão</w:t>
      </w:r>
      <w:r w:rsidR="008333B8" w:rsidRPr="007B2FEA">
        <w:rPr>
          <w:rFonts w:ascii="Verdana" w:hAnsi="Verdana" w:cs="Arial"/>
          <w:sz w:val="20"/>
          <w:szCs w:val="20"/>
        </w:rPr>
        <w:t xml:space="preserve">, mantendo-se a continuidade do depósito judicial pela Fomento Paraná durante este período, até o </w:t>
      </w:r>
      <w:r w:rsidR="00A24FE7" w:rsidRPr="007B2FEA">
        <w:rPr>
          <w:rFonts w:ascii="Verdana" w:hAnsi="Verdana" w:cs="Arial"/>
          <w:sz w:val="20"/>
          <w:szCs w:val="20"/>
        </w:rPr>
        <w:t>trânsito</w:t>
      </w:r>
      <w:r w:rsidR="008333B8" w:rsidRPr="007B2FEA">
        <w:rPr>
          <w:rFonts w:ascii="Verdana" w:hAnsi="Verdana" w:cs="Arial"/>
          <w:sz w:val="20"/>
          <w:szCs w:val="20"/>
        </w:rPr>
        <w:t xml:space="preserve"> em julgado da demanda.</w:t>
      </w:r>
    </w:p>
    <w:p w14:paraId="60EA61B6" w14:textId="77777777" w:rsidR="00D5152F" w:rsidRPr="007B2FEA" w:rsidRDefault="00D5152F" w:rsidP="004B625D">
      <w:pPr>
        <w:tabs>
          <w:tab w:val="left" w:pos="9781"/>
        </w:tabs>
        <w:jc w:val="both"/>
        <w:rPr>
          <w:rFonts w:ascii="Verdana" w:hAnsi="Verdana" w:cs="Arial"/>
          <w:sz w:val="20"/>
          <w:szCs w:val="20"/>
        </w:rPr>
      </w:pPr>
    </w:p>
    <w:p w14:paraId="1AB37709" w14:textId="2437C762" w:rsidR="00D5152F" w:rsidRPr="007B2FEA" w:rsidRDefault="00D5152F" w:rsidP="004B625D">
      <w:pPr>
        <w:tabs>
          <w:tab w:val="left" w:pos="9781"/>
        </w:tabs>
        <w:jc w:val="both"/>
        <w:rPr>
          <w:rFonts w:ascii="Verdana" w:hAnsi="Verdana" w:cs="Arial"/>
          <w:sz w:val="20"/>
          <w:szCs w:val="20"/>
        </w:rPr>
      </w:pPr>
      <w:r w:rsidRPr="007B2FEA">
        <w:rPr>
          <w:rFonts w:ascii="Verdana" w:hAnsi="Verdana" w:cs="Arial"/>
          <w:sz w:val="20"/>
          <w:szCs w:val="20"/>
        </w:rPr>
        <w:t xml:space="preserve">O valor depositado em juízo encontra-se registrado na rubrica “Devedores por depósitos em garantia”, conforme demonstrado na nota 7 – “Outros Ativos” e sobre este montante não é constituída provisão, tendo em vista que o valor depositado foi retido do prestador de serviço - </w:t>
      </w:r>
      <w:proofErr w:type="spellStart"/>
      <w:r w:rsidRPr="007B2FEA">
        <w:rPr>
          <w:rFonts w:ascii="Verdana" w:hAnsi="Verdana" w:cs="Arial"/>
          <w:sz w:val="20"/>
          <w:szCs w:val="20"/>
        </w:rPr>
        <w:t>Paranacidade</w:t>
      </w:r>
      <w:proofErr w:type="spellEnd"/>
      <w:r w:rsidRPr="007B2FEA">
        <w:rPr>
          <w:rFonts w:ascii="Verdana" w:hAnsi="Verdana" w:cs="Arial"/>
          <w:sz w:val="20"/>
          <w:szCs w:val="20"/>
        </w:rPr>
        <w:t>, e encontra-se registrado na rubrica “Credores diversos no país”, conforme demonstrado na nota 12</w:t>
      </w:r>
      <w:r w:rsidR="00D955E0" w:rsidRPr="007B2FEA">
        <w:rPr>
          <w:rFonts w:ascii="Verdana" w:hAnsi="Verdana" w:cs="Arial"/>
          <w:sz w:val="20"/>
          <w:szCs w:val="20"/>
        </w:rPr>
        <w:t xml:space="preserve"> “</w:t>
      </w:r>
      <w:r w:rsidRPr="007B2FEA">
        <w:rPr>
          <w:rFonts w:ascii="Verdana" w:hAnsi="Verdana" w:cs="Arial"/>
          <w:sz w:val="20"/>
          <w:szCs w:val="20"/>
        </w:rPr>
        <w:t>b</w:t>
      </w:r>
      <w:r w:rsidR="00D955E0" w:rsidRPr="007B2FEA">
        <w:rPr>
          <w:rFonts w:ascii="Verdana" w:hAnsi="Verdana" w:cs="Arial"/>
          <w:sz w:val="20"/>
          <w:szCs w:val="20"/>
        </w:rPr>
        <w:t>”</w:t>
      </w:r>
      <w:r w:rsidRPr="007B2FEA">
        <w:rPr>
          <w:rFonts w:ascii="Verdana" w:hAnsi="Verdana" w:cs="Arial"/>
          <w:sz w:val="20"/>
          <w:szCs w:val="20"/>
        </w:rPr>
        <w:t xml:space="preserve">. Considerando que a prestação de serviço é contínua, desde 2007 a Fomento Paraná vem retendo mensalmente 5% de ISS sobre as faturas de prestação de serviço do fornecedor e depositando judicialmente. </w:t>
      </w:r>
    </w:p>
    <w:p w14:paraId="71EA47AB" w14:textId="77777777" w:rsidR="00D5152F" w:rsidRPr="007B2FEA" w:rsidRDefault="00D5152F" w:rsidP="004B625D">
      <w:pPr>
        <w:tabs>
          <w:tab w:val="left" w:pos="9781"/>
        </w:tabs>
        <w:jc w:val="both"/>
        <w:rPr>
          <w:rFonts w:ascii="Verdana" w:hAnsi="Verdana" w:cs="Arial"/>
          <w:sz w:val="20"/>
          <w:szCs w:val="20"/>
        </w:rPr>
      </w:pPr>
    </w:p>
    <w:p w14:paraId="5752C84C" w14:textId="4C7B8408" w:rsidR="00303F1F" w:rsidRPr="007B2FEA" w:rsidRDefault="00D5152F" w:rsidP="004B625D">
      <w:pPr>
        <w:tabs>
          <w:tab w:val="left" w:pos="9781"/>
        </w:tabs>
        <w:jc w:val="both"/>
        <w:rPr>
          <w:rFonts w:ascii="Verdana" w:hAnsi="Verdana" w:cs="Arial"/>
          <w:sz w:val="20"/>
          <w:szCs w:val="20"/>
        </w:rPr>
      </w:pPr>
      <w:r w:rsidRPr="007B2FEA">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398505EB" w14:textId="77777777" w:rsidR="00303F1F" w:rsidRPr="007B2FEA" w:rsidRDefault="00303F1F"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0C16886C" w14:textId="3F00A1C0" w:rsidR="008C43AF" w:rsidRPr="007B2FEA" w:rsidRDefault="00761EFE" w:rsidP="004B625D">
      <w:pPr>
        <w:pStyle w:val="11Subttulo1nvel"/>
        <w:numPr>
          <w:ilvl w:val="0"/>
          <w:numId w:val="0"/>
        </w:numPr>
        <w:tabs>
          <w:tab w:val="left" w:pos="9781"/>
        </w:tabs>
        <w:spacing w:before="240" w:after="120"/>
        <w:ind w:left="425" w:hanging="425"/>
        <w:contextualSpacing w:val="0"/>
        <w:jc w:val="both"/>
        <w:rPr>
          <w:rFonts w:asciiTheme="minorHAnsi" w:hAnsiTheme="minorHAnsi" w:cstheme="minorBidi"/>
          <w:lang w:val="pt-BR"/>
        </w:rPr>
      </w:pPr>
      <w:bookmarkStart w:id="79" w:name="_Toc178252426"/>
      <w:r w:rsidRPr="007B2FEA">
        <w:rPr>
          <w:rFonts w:ascii="Verdana" w:hAnsi="Verdana"/>
          <w:sz w:val="20"/>
          <w:szCs w:val="20"/>
          <w:lang w:val="pt-BR"/>
        </w:rPr>
        <w:lastRenderedPageBreak/>
        <w:t>Nota 1</w:t>
      </w:r>
      <w:r w:rsidR="00307B6A" w:rsidRPr="007B2FEA">
        <w:rPr>
          <w:rFonts w:ascii="Verdana" w:hAnsi="Verdana"/>
          <w:sz w:val="20"/>
          <w:szCs w:val="20"/>
          <w:lang w:val="pt-BR"/>
        </w:rPr>
        <w:t>2</w:t>
      </w:r>
      <w:r w:rsidRPr="007B2FEA">
        <w:rPr>
          <w:rFonts w:ascii="Verdana" w:hAnsi="Verdana"/>
          <w:sz w:val="20"/>
          <w:szCs w:val="20"/>
          <w:lang w:val="pt-BR"/>
        </w:rPr>
        <w:t xml:space="preserve"> – Outros Passivos</w:t>
      </w:r>
      <w:bookmarkEnd w:id="79"/>
      <w:r w:rsidR="008C43AF" w:rsidRPr="007B2FEA">
        <w:rPr>
          <w:rFonts w:ascii="Verdana" w:hAnsi="Verdana"/>
          <w:sz w:val="20"/>
          <w:szCs w:val="20"/>
          <w:lang w:val="pt-BR"/>
        </w:rPr>
        <w:fldChar w:fldCharType="begin"/>
      </w:r>
      <w:r w:rsidR="008C43AF" w:rsidRPr="007B2FEA">
        <w:rPr>
          <w:rFonts w:ascii="Verdana" w:hAnsi="Verdana"/>
          <w:sz w:val="20"/>
          <w:szCs w:val="20"/>
          <w:lang w:val="pt-BR"/>
        </w:rPr>
        <w:instrText xml:space="preserve"> LINK </w:instrText>
      </w:r>
      <w:r w:rsidR="003E20D4" w:rsidRPr="007B2FEA">
        <w:rPr>
          <w:rFonts w:ascii="Verdana" w:hAnsi="Verdana"/>
          <w:sz w:val="20"/>
          <w:szCs w:val="20"/>
          <w:lang w:val="pt-BR"/>
        </w:rPr>
        <w:instrText xml:space="preserve">Excel.Sheet.12 "\\\\cluster.nas.parana\\FOMENTO\\SETORES\\DIAFI-3\\1_CONTABILIDADE\\BALANCETES PUBLICADOS\\1_DEMONSTRACOES CONTABEIS\\Demonstrações Contábeis 2023\\2º semestre\\1. Demonstrações Financeiras - Dez 2023.xlsx" "NE 12!L3C7:L12C9" </w:instrText>
      </w:r>
      <w:r w:rsidR="008C43AF" w:rsidRPr="007B2FEA">
        <w:rPr>
          <w:rFonts w:ascii="Verdana" w:hAnsi="Verdana"/>
          <w:sz w:val="20"/>
          <w:szCs w:val="20"/>
          <w:lang w:val="pt-BR"/>
        </w:rPr>
        <w:instrText xml:space="preserve">\a \f 4 \h </w:instrText>
      </w:r>
      <w:r w:rsidR="007E77A1" w:rsidRPr="007B2FEA">
        <w:rPr>
          <w:rFonts w:ascii="Verdana" w:hAnsi="Verdana"/>
          <w:sz w:val="20"/>
          <w:szCs w:val="20"/>
          <w:lang w:val="pt-BR"/>
        </w:rPr>
        <w:instrText xml:space="preserve"> \* MERGEFORMAT </w:instrText>
      </w:r>
      <w:r w:rsidR="008C43AF" w:rsidRPr="007B2FEA">
        <w:rPr>
          <w:rFonts w:ascii="Verdana" w:hAnsi="Verdana"/>
          <w:sz w:val="20"/>
          <w:szCs w:val="20"/>
          <w:lang w:val="pt-BR"/>
        </w:rPr>
        <w:fldChar w:fldCharType="separate"/>
      </w:r>
    </w:p>
    <w:tbl>
      <w:tblPr>
        <w:tblW w:w="5005" w:type="pct"/>
        <w:tblCellMar>
          <w:left w:w="70" w:type="dxa"/>
          <w:right w:w="70" w:type="dxa"/>
        </w:tblCellMar>
        <w:tblLook w:val="04A0" w:firstRow="1" w:lastRow="0" w:firstColumn="1" w:lastColumn="0" w:noHBand="0" w:noVBand="1"/>
      </w:tblPr>
      <w:tblGrid>
        <w:gridCol w:w="6985"/>
        <w:gridCol w:w="1534"/>
        <w:gridCol w:w="1536"/>
      </w:tblGrid>
      <w:tr w:rsidR="00AA3257" w:rsidRPr="007B2FEA" w14:paraId="3F8085FA" w14:textId="77777777" w:rsidTr="00303F1F">
        <w:tc>
          <w:tcPr>
            <w:tcW w:w="3473"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BEDE603"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63" w:type="pct"/>
            <w:tcBorders>
              <w:top w:val="single" w:sz="8" w:space="0" w:color="FFFFFF"/>
              <w:left w:val="nil"/>
              <w:bottom w:val="single" w:sz="8" w:space="0" w:color="FFFFFF"/>
              <w:right w:val="single" w:sz="8" w:space="0" w:color="FFFFFF"/>
            </w:tcBorders>
            <w:shd w:val="clear" w:color="000000" w:fill="A6A6A6"/>
            <w:vAlign w:val="bottom"/>
            <w:hideMark/>
          </w:tcPr>
          <w:p w14:paraId="509DE040"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64" w:type="pct"/>
            <w:tcBorders>
              <w:top w:val="single" w:sz="8" w:space="0" w:color="FFFFFF"/>
              <w:left w:val="nil"/>
              <w:bottom w:val="single" w:sz="8" w:space="0" w:color="FFFFFF"/>
              <w:right w:val="single" w:sz="8" w:space="0" w:color="FFFFFF"/>
            </w:tcBorders>
            <w:shd w:val="clear" w:color="000000" w:fill="A6A6A6"/>
            <w:vAlign w:val="bottom"/>
            <w:hideMark/>
          </w:tcPr>
          <w:p w14:paraId="53B0C4F3"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AA3257" w:rsidRPr="007B2FEA" w14:paraId="55861487" w14:textId="77777777" w:rsidTr="00303F1F">
        <w:tc>
          <w:tcPr>
            <w:tcW w:w="3473" w:type="pct"/>
            <w:tcBorders>
              <w:top w:val="nil"/>
              <w:left w:val="single" w:sz="8" w:space="0" w:color="FFFFFF"/>
              <w:bottom w:val="single" w:sz="8" w:space="0" w:color="FFFFFF"/>
              <w:right w:val="single" w:sz="8" w:space="0" w:color="FFFFFF"/>
            </w:tcBorders>
            <w:shd w:val="clear" w:color="000000" w:fill="F2F2F2"/>
            <w:vAlign w:val="bottom"/>
            <w:hideMark/>
          </w:tcPr>
          <w:p w14:paraId="40A0B0A5"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Sociais e estatutárias (a)</w:t>
            </w:r>
          </w:p>
        </w:tc>
        <w:tc>
          <w:tcPr>
            <w:tcW w:w="763" w:type="pct"/>
            <w:tcBorders>
              <w:top w:val="nil"/>
              <w:left w:val="nil"/>
              <w:bottom w:val="single" w:sz="8" w:space="0" w:color="FFFFFF"/>
              <w:right w:val="single" w:sz="8" w:space="0" w:color="FFFFFF"/>
            </w:tcBorders>
            <w:shd w:val="clear" w:color="000000" w:fill="F2F2F2"/>
            <w:vAlign w:val="bottom"/>
            <w:hideMark/>
          </w:tcPr>
          <w:p w14:paraId="6FA58833"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21.449</w:t>
            </w:r>
          </w:p>
        </w:tc>
        <w:tc>
          <w:tcPr>
            <w:tcW w:w="764" w:type="pct"/>
            <w:tcBorders>
              <w:top w:val="nil"/>
              <w:left w:val="nil"/>
              <w:bottom w:val="single" w:sz="8" w:space="0" w:color="FFFFFF"/>
              <w:right w:val="single" w:sz="8" w:space="0" w:color="FFFFFF"/>
            </w:tcBorders>
            <w:shd w:val="clear" w:color="000000" w:fill="F2F2F2"/>
            <w:vAlign w:val="bottom"/>
            <w:hideMark/>
          </w:tcPr>
          <w:p w14:paraId="3C66F9B3"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49.084</w:t>
            </w:r>
          </w:p>
        </w:tc>
      </w:tr>
      <w:tr w:rsidR="00AA3257" w:rsidRPr="007B2FEA" w14:paraId="49608769" w14:textId="77777777" w:rsidTr="00303F1F">
        <w:tc>
          <w:tcPr>
            <w:tcW w:w="3473" w:type="pct"/>
            <w:tcBorders>
              <w:top w:val="nil"/>
              <w:left w:val="single" w:sz="8" w:space="0" w:color="FFFFFF"/>
              <w:bottom w:val="single" w:sz="8" w:space="0" w:color="FFFFFF"/>
              <w:right w:val="single" w:sz="8" w:space="0" w:color="FFFFFF"/>
            </w:tcBorders>
            <w:shd w:val="clear" w:color="000000" w:fill="F2F2F2"/>
            <w:vAlign w:val="bottom"/>
            <w:hideMark/>
          </w:tcPr>
          <w:p w14:paraId="13CE6A58"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Diversas (b)</w:t>
            </w:r>
          </w:p>
        </w:tc>
        <w:tc>
          <w:tcPr>
            <w:tcW w:w="763" w:type="pct"/>
            <w:tcBorders>
              <w:top w:val="nil"/>
              <w:left w:val="nil"/>
              <w:bottom w:val="single" w:sz="8" w:space="0" w:color="FFFFFF"/>
              <w:right w:val="single" w:sz="8" w:space="0" w:color="FFFFFF"/>
            </w:tcBorders>
            <w:shd w:val="clear" w:color="000000" w:fill="F2F2F2"/>
            <w:vAlign w:val="bottom"/>
            <w:hideMark/>
          </w:tcPr>
          <w:p w14:paraId="70D269A3"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47.830</w:t>
            </w:r>
          </w:p>
        </w:tc>
        <w:tc>
          <w:tcPr>
            <w:tcW w:w="764" w:type="pct"/>
            <w:tcBorders>
              <w:top w:val="nil"/>
              <w:left w:val="nil"/>
              <w:bottom w:val="single" w:sz="8" w:space="0" w:color="FFFFFF"/>
              <w:right w:val="single" w:sz="8" w:space="0" w:color="FFFFFF"/>
            </w:tcBorders>
            <w:shd w:val="clear" w:color="000000" w:fill="F2F2F2"/>
            <w:vAlign w:val="bottom"/>
            <w:hideMark/>
          </w:tcPr>
          <w:p w14:paraId="532B90D8"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35.140</w:t>
            </w:r>
          </w:p>
        </w:tc>
      </w:tr>
      <w:tr w:rsidR="00AA3257" w:rsidRPr="007B2FEA" w14:paraId="28D147C5" w14:textId="77777777" w:rsidTr="00303F1F">
        <w:tc>
          <w:tcPr>
            <w:tcW w:w="3473" w:type="pct"/>
            <w:tcBorders>
              <w:top w:val="nil"/>
              <w:left w:val="single" w:sz="8" w:space="0" w:color="FFFFFF"/>
              <w:bottom w:val="single" w:sz="8" w:space="0" w:color="FFFFFF"/>
              <w:right w:val="single" w:sz="8" w:space="0" w:color="FFFFFF"/>
            </w:tcBorders>
            <w:shd w:val="clear" w:color="000000" w:fill="A6A6A6"/>
            <w:vAlign w:val="bottom"/>
            <w:hideMark/>
          </w:tcPr>
          <w:p w14:paraId="173791ED" w14:textId="77777777" w:rsidR="00AA3257" w:rsidRPr="007B2FEA" w:rsidRDefault="00AA3257"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63" w:type="pct"/>
            <w:tcBorders>
              <w:top w:val="nil"/>
              <w:left w:val="nil"/>
              <w:bottom w:val="single" w:sz="8" w:space="0" w:color="FFFFFF"/>
              <w:right w:val="single" w:sz="8" w:space="0" w:color="FFFFFF"/>
            </w:tcBorders>
            <w:shd w:val="clear" w:color="000000" w:fill="A6A6A6"/>
            <w:vAlign w:val="bottom"/>
            <w:hideMark/>
          </w:tcPr>
          <w:p w14:paraId="49E5EF37" w14:textId="77777777" w:rsidR="00AA3257" w:rsidRPr="007B2FEA" w:rsidRDefault="00AA3257"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69.279</w:t>
            </w:r>
          </w:p>
        </w:tc>
        <w:tc>
          <w:tcPr>
            <w:tcW w:w="764" w:type="pct"/>
            <w:tcBorders>
              <w:top w:val="nil"/>
              <w:left w:val="nil"/>
              <w:bottom w:val="single" w:sz="8" w:space="0" w:color="FFFFFF"/>
              <w:right w:val="single" w:sz="8" w:space="0" w:color="FFFFFF"/>
            </w:tcBorders>
            <w:shd w:val="clear" w:color="000000" w:fill="A6A6A6"/>
            <w:vAlign w:val="bottom"/>
            <w:hideMark/>
          </w:tcPr>
          <w:p w14:paraId="1516DAB6" w14:textId="77777777" w:rsidR="00AA3257" w:rsidRPr="007B2FEA" w:rsidRDefault="00AA3257"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84.224</w:t>
            </w:r>
          </w:p>
        </w:tc>
      </w:tr>
    </w:tbl>
    <w:p w14:paraId="4BC46DBE" w14:textId="77777777" w:rsidR="00AA3257" w:rsidRPr="007B2FEA" w:rsidRDefault="008C43AF" w:rsidP="004B625D">
      <w:pPr>
        <w:pStyle w:val="PargrafodaLista"/>
        <w:numPr>
          <w:ilvl w:val="0"/>
          <w:numId w:val="50"/>
        </w:numPr>
        <w:tabs>
          <w:tab w:val="left" w:pos="9781"/>
        </w:tabs>
        <w:autoSpaceDE/>
        <w:autoSpaceDN/>
        <w:spacing w:before="240"/>
        <w:ind w:left="425" w:hanging="425"/>
        <w:jc w:val="both"/>
        <w:rPr>
          <w:rFonts w:asciiTheme="minorHAnsi" w:eastAsiaTheme="minorHAnsi" w:hAnsiTheme="minorHAnsi" w:cstheme="minorBidi"/>
          <w:iCs/>
          <w:lang w:eastAsia="en-US"/>
        </w:rPr>
      </w:pPr>
      <w:r w:rsidRPr="007B2FEA">
        <w:rPr>
          <w:rFonts w:ascii="Verdana" w:hAnsi="Verdana"/>
          <w:sz w:val="20"/>
          <w:szCs w:val="20"/>
        </w:rPr>
        <w:fldChar w:fldCharType="end"/>
      </w:r>
      <w:r w:rsidR="00524E5C" w:rsidRPr="007B2FEA">
        <w:rPr>
          <w:rFonts w:ascii="Verdana" w:hAnsi="Verdana"/>
          <w:b/>
          <w:bCs/>
          <w:iCs/>
          <w:sz w:val="20"/>
          <w:szCs w:val="20"/>
          <w:lang w:eastAsia="en-US"/>
        </w:rPr>
        <w:t xml:space="preserve">Sociais e estatutárias </w:t>
      </w:r>
    </w:p>
    <w:tbl>
      <w:tblPr>
        <w:tblW w:w="5005" w:type="pct"/>
        <w:tblCellMar>
          <w:left w:w="0" w:type="dxa"/>
          <w:right w:w="0" w:type="dxa"/>
        </w:tblCellMar>
        <w:tblLook w:val="04A0" w:firstRow="1" w:lastRow="0" w:firstColumn="1" w:lastColumn="0" w:noHBand="0" w:noVBand="1"/>
      </w:tblPr>
      <w:tblGrid>
        <w:gridCol w:w="7039"/>
        <w:gridCol w:w="1508"/>
        <w:gridCol w:w="1508"/>
      </w:tblGrid>
      <w:tr w:rsidR="00AA3257" w:rsidRPr="007B2FEA" w14:paraId="59FEF2E7" w14:textId="77777777" w:rsidTr="00303F1F">
        <w:tc>
          <w:tcPr>
            <w:tcW w:w="3500"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255A7DF"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50" w:type="pct"/>
            <w:tcBorders>
              <w:top w:val="single" w:sz="8" w:space="0" w:color="FFFFFF"/>
              <w:left w:val="nil"/>
              <w:bottom w:val="single" w:sz="8" w:space="0" w:color="FFFFFF"/>
              <w:right w:val="single" w:sz="8" w:space="0" w:color="FFFFFF"/>
            </w:tcBorders>
            <w:shd w:val="clear" w:color="000000" w:fill="A6A6A6"/>
            <w:vAlign w:val="bottom"/>
            <w:hideMark/>
          </w:tcPr>
          <w:p w14:paraId="6B15E249"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50" w:type="pct"/>
            <w:tcBorders>
              <w:top w:val="single" w:sz="8" w:space="0" w:color="FFFFFF"/>
              <w:left w:val="nil"/>
              <w:bottom w:val="single" w:sz="8" w:space="0" w:color="FFFFFF"/>
              <w:right w:val="single" w:sz="8" w:space="0" w:color="FFFFFF"/>
            </w:tcBorders>
            <w:shd w:val="clear" w:color="000000" w:fill="A6A6A6"/>
            <w:vAlign w:val="bottom"/>
            <w:hideMark/>
          </w:tcPr>
          <w:p w14:paraId="41970746"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AA3257" w:rsidRPr="007B2FEA" w14:paraId="490F9019" w14:textId="77777777" w:rsidTr="00303F1F">
        <w:tc>
          <w:tcPr>
            <w:tcW w:w="3500" w:type="pct"/>
            <w:tcBorders>
              <w:top w:val="nil"/>
              <w:left w:val="single" w:sz="8" w:space="0" w:color="FFFFFF"/>
              <w:bottom w:val="single" w:sz="8" w:space="0" w:color="FFFFFF"/>
              <w:right w:val="single" w:sz="8" w:space="0" w:color="FFFFFF"/>
            </w:tcBorders>
            <w:shd w:val="clear" w:color="000000" w:fill="F2F2F2"/>
            <w:vAlign w:val="bottom"/>
            <w:hideMark/>
          </w:tcPr>
          <w:p w14:paraId="24B96608"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Juros sobre o capital próprio</w:t>
            </w:r>
          </w:p>
        </w:tc>
        <w:tc>
          <w:tcPr>
            <w:tcW w:w="750" w:type="pct"/>
            <w:tcBorders>
              <w:top w:val="nil"/>
              <w:left w:val="nil"/>
              <w:bottom w:val="single" w:sz="8" w:space="0" w:color="FFFFFF"/>
              <w:right w:val="single" w:sz="8" w:space="0" w:color="FFFFFF"/>
            </w:tcBorders>
            <w:shd w:val="clear" w:color="000000" w:fill="F2F2F2"/>
            <w:vAlign w:val="bottom"/>
            <w:hideMark/>
          </w:tcPr>
          <w:p w14:paraId="778BF9C6"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15.314</w:t>
            </w:r>
          </w:p>
        </w:tc>
        <w:tc>
          <w:tcPr>
            <w:tcW w:w="750" w:type="pct"/>
            <w:tcBorders>
              <w:top w:val="nil"/>
              <w:left w:val="nil"/>
              <w:bottom w:val="single" w:sz="8" w:space="0" w:color="FFFFFF"/>
              <w:right w:val="single" w:sz="8" w:space="0" w:color="FFFFFF"/>
            </w:tcBorders>
            <w:shd w:val="clear" w:color="000000" w:fill="F2F2F2"/>
            <w:vAlign w:val="bottom"/>
            <w:hideMark/>
          </w:tcPr>
          <w:p w14:paraId="4FFA1BF6"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37.790</w:t>
            </w:r>
          </w:p>
        </w:tc>
      </w:tr>
      <w:tr w:rsidR="00AA3257" w:rsidRPr="007B2FEA" w14:paraId="49121F8C" w14:textId="77777777" w:rsidTr="00303F1F">
        <w:tc>
          <w:tcPr>
            <w:tcW w:w="3500" w:type="pct"/>
            <w:tcBorders>
              <w:top w:val="nil"/>
              <w:left w:val="single" w:sz="8" w:space="0" w:color="FFFFFF"/>
              <w:bottom w:val="single" w:sz="8" w:space="0" w:color="FFFFFF"/>
              <w:right w:val="single" w:sz="8" w:space="0" w:color="FFFFFF"/>
            </w:tcBorders>
            <w:shd w:val="clear" w:color="000000" w:fill="F2F2F2"/>
            <w:vAlign w:val="bottom"/>
            <w:hideMark/>
          </w:tcPr>
          <w:p w14:paraId="7517DFDA" w14:textId="22AF3F9F"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Provisão para participações nos lucros</w:t>
            </w:r>
            <w:r w:rsidR="00015A33" w:rsidRPr="007B2FEA">
              <w:rPr>
                <w:rFonts w:ascii="Verdana" w:hAnsi="Verdana" w:cs="Arial"/>
                <w:sz w:val="16"/>
                <w:szCs w:val="16"/>
                <w:lang w:eastAsia="pt-BR" w:bidi="he-IL"/>
              </w:rPr>
              <w:t xml:space="preserve"> </w:t>
            </w:r>
            <w:r w:rsidR="00015A33" w:rsidRPr="007B2FEA">
              <w:rPr>
                <w:rFonts w:ascii="Verdana" w:hAnsi="Verdana" w:cs="Arial"/>
                <w:sz w:val="16"/>
                <w:szCs w:val="16"/>
                <w:vertAlign w:val="superscript"/>
                <w:lang w:eastAsia="pt-BR" w:bidi="he-IL"/>
              </w:rPr>
              <w:t>(1)</w:t>
            </w:r>
          </w:p>
        </w:tc>
        <w:tc>
          <w:tcPr>
            <w:tcW w:w="750" w:type="pct"/>
            <w:tcBorders>
              <w:top w:val="nil"/>
              <w:left w:val="nil"/>
              <w:bottom w:val="single" w:sz="8" w:space="0" w:color="FFFFFF"/>
              <w:right w:val="single" w:sz="8" w:space="0" w:color="FFFFFF"/>
            </w:tcBorders>
            <w:shd w:val="clear" w:color="000000" w:fill="F2F2F2"/>
            <w:vAlign w:val="bottom"/>
            <w:hideMark/>
          </w:tcPr>
          <w:p w14:paraId="2FF3A70E"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6.136</w:t>
            </w:r>
          </w:p>
        </w:tc>
        <w:tc>
          <w:tcPr>
            <w:tcW w:w="750" w:type="pct"/>
            <w:tcBorders>
              <w:top w:val="nil"/>
              <w:left w:val="nil"/>
              <w:bottom w:val="single" w:sz="8" w:space="0" w:color="FFFFFF"/>
              <w:right w:val="single" w:sz="8" w:space="0" w:color="FFFFFF"/>
            </w:tcBorders>
            <w:shd w:val="clear" w:color="000000" w:fill="F2F2F2"/>
            <w:vAlign w:val="bottom"/>
            <w:hideMark/>
          </w:tcPr>
          <w:p w14:paraId="315C9D7A"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11.294</w:t>
            </w:r>
          </w:p>
        </w:tc>
      </w:tr>
      <w:tr w:rsidR="00AA3257" w:rsidRPr="007B2FEA" w14:paraId="65C4A3F9" w14:textId="77777777" w:rsidTr="00303F1F">
        <w:tc>
          <w:tcPr>
            <w:tcW w:w="3500" w:type="pct"/>
            <w:tcBorders>
              <w:top w:val="nil"/>
              <w:left w:val="single" w:sz="8" w:space="0" w:color="FFFFFF"/>
              <w:bottom w:val="single" w:sz="8" w:space="0" w:color="FFFFFF"/>
              <w:right w:val="single" w:sz="8" w:space="0" w:color="FFFFFF"/>
            </w:tcBorders>
            <w:shd w:val="clear" w:color="000000" w:fill="A6A6A6"/>
            <w:vAlign w:val="bottom"/>
            <w:hideMark/>
          </w:tcPr>
          <w:p w14:paraId="5751099C" w14:textId="77777777" w:rsidR="00AA3257" w:rsidRPr="007B2FEA" w:rsidRDefault="00AA3257"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50" w:type="pct"/>
            <w:tcBorders>
              <w:top w:val="nil"/>
              <w:left w:val="nil"/>
              <w:bottom w:val="single" w:sz="8" w:space="0" w:color="FFFFFF"/>
              <w:right w:val="single" w:sz="8" w:space="0" w:color="FFFFFF"/>
            </w:tcBorders>
            <w:shd w:val="clear" w:color="000000" w:fill="A6A6A6"/>
            <w:vAlign w:val="bottom"/>
            <w:hideMark/>
          </w:tcPr>
          <w:p w14:paraId="5AEA9803" w14:textId="77777777" w:rsidR="00AA3257" w:rsidRPr="007B2FEA" w:rsidRDefault="00AA3257"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21.450</w:t>
            </w:r>
          </w:p>
        </w:tc>
        <w:tc>
          <w:tcPr>
            <w:tcW w:w="750" w:type="pct"/>
            <w:tcBorders>
              <w:top w:val="nil"/>
              <w:left w:val="nil"/>
              <w:bottom w:val="single" w:sz="8" w:space="0" w:color="FFFFFF"/>
              <w:right w:val="single" w:sz="8" w:space="0" w:color="FFFFFF"/>
            </w:tcBorders>
            <w:shd w:val="clear" w:color="000000" w:fill="A6A6A6"/>
            <w:vAlign w:val="bottom"/>
            <w:hideMark/>
          </w:tcPr>
          <w:p w14:paraId="74D68BF8" w14:textId="77777777" w:rsidR="00AA3257" w:rsidRPr="007B2FEA" w:rsidRDefault="00AA3257"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49.084</w:t>
            </w:r>
          </w:p>
        </w:tc>
      </w:tr>
    </w:tbl>
    <w:p w14:paraId="0277ACB7" w14:textId="1CC742C9" w:rsidR="00015A33" w:rsidRPr="007B2FEA" w:rsidRDefault="00E91F83" w:rsidP="004B625D">
      <w:pPr>
        <w:pStyle w:val="UmPontoNovo9"/>
        <w:numPr>
          <w:ilvl w:val="3"/>
          <w:numId w:val="89"/>
        </w:numPr>
        <w:tabs>
          <w:tab w:val="left" w:pos="9781"/>
        </w:tabs>
        <w:spacing w:after="0"/>
        <w:ind w:left="284"/>
        <w:jc w:val="both"/>
        <w:rPr>
          <w:rFonts w:ascii="Verdana" w:hAnsi="Verdana" w:cs="Arial"/>
          <w:sz w:val="12"/>
          <w:szCs w:val="12"/>
        </w:rPr>
      </w:pPr>
      <w:r w:rsidRPr="007B2FEA">
        <w:rPr>
          <w:rFonts w:ascii="Verdana" w:hAnsi="Verdana" w:cs="Arial"/>
          <w:sz w:val="12"/>
          <w:szCs w:val="12"/>
        </w:rPr>
        <w:t xml:space="preserve">No primeiro semestre de 2024, foram pagas </w:t>
      </w:r>
      <w:proofErr w:type="spellStart"/>
      <w:r w:rsidRPr="007B2FEA">
        <w:rPr>
          <w:rFonts w:ascii="Verdana" w:hAnsi="Verdana" w:cs="Arial"/>
          <w:sz w:val="12"/>
          <w:szCs w:val="12"/>
        </w:rPr>
        <w:t>PLRs</w:t>
      </w:r>
      <w:proofErr w:type="spellEnd"/>
      <w:r w:rsidRPr="007B2FEA">
        <w:rPr>
          <w:rFonts w:ascii="Verdana" w:hAnsi="Verdana" w:cs="Arial"/>
          <w:sz w:val="12"/>
          <w:szCs w:val="12"/>
        </w:rPr>
        <w:t xml:space="preserve"> pendentes dos exercícios de 2021 e 2022, o total provisionado para </w:t>
      </w:r>
      <w:r w:rsidR="002B535E" w:rsidRPr="007B2FEA">
        <w:rPr>
          <w:rFonts w:ascii="Verdana" w:hAnsi="Verdana" w:cs="Arial"/>
          <w:sz w:val="12"/>
          <w:szCs w:val="12"/>
        </w:rPr>
        <w:t>ambos os exercícios</w:t>
      </w:r>
      <w:r w:rsidRPr="007B2FEA">
        <w:rPr>
          <w:rFonts w:ascii="Verdana" w:hAnsi="Verdana" w:cs="Arial"/>
          <w:sz w:val="12"/>
          <w:szCs w:val="12"/>
        </w:rPr>
        <w:t>, somava nominal R$ 7.185l, e conforme acordado o pagamento foi efetuado acrescido de correção monetária na ordem de R$ 310, totalizando pagamento de R$ 4.524 e reversão de R$ 2.660 do valor originalmente provisionado, devido ao não atingimento de 100% das metas previstas no acordo coletivo de PLR. O</w:t>
      </w:r>
      <w:r w:rsidR="00BF5B6B" w:rsidRPr="007B2FEA">
        <w:rPr>
          <w:rFonts w:ascii="Verdana" w:hAnsi="Verdana" w:cs="Arial"/>
          <w:sz w:val="12"/>
          <w:szCs w:val="12"/>
        </w:rPr>
        <w:t>s</w:t>
      </w:r>
      <w:r w:rsidRPr="007B2FEA">
        <w:rPr>
          <w:rFonts w:ascii="Verdana" w:hAnsi="Verdana" w:cs="Arial"/>
          <w:sz w:val="12"/>
          <w:szCs w:val="12"/>
        </w:rPr>
        <w:t xml:space="preserve"> valores da atualização monetária e reversão estão evidenciadas na nota </w:t>
      </w:r>
      <w:r w:rsidR="000F246A" w:rsidRPr="007B2FEA">
        <w:rPr>
          <w:rFonts w:ascii="Verdana" w:hAnsi="Verdana" w:cs="Arial"/>
          <w:sz w:val="12"/>
          <w:szCs w:val="12"/>
        </w:rPr>
        <w:t xml:space="preserve">explicativa </w:t>
      </w:r>
      <w:r w:rsidRPr="007B2FEA">
        <w:rPr>
          <w:rFonts w:ascii="Verdana" w:hAnsi="Verdana" w:cs="Arial"/>
          <w:sz w:val="12"/>
          <w:szCs w:val="12"/>
        </w:rPr>
        <w:t xml:space="preserve">14 “h”.  </w:t>
      </w:r>
    </w:p>
    <w:p w14:paraId="0DE0D9BF" w14:textId="382870AF" w:rsidR="00AA3257" w:rsidRPr="007B2FEA" w:rsidRDefault="00DA2EBF" w:rsidP="004B625D">
      <w:pPr>
        <w:pStyle w:val="PargrafodaLista"/>
        <w:numPr>
          <w:ilvl w:val="0"/>
          <w:numId w:val="50"/>
        </w:numPr>
        <w:tabs>
          <w:tab w:val="left" w:pos="9781"/>
        </w:tabs>
        <w:autoSpaceDE/>
        <w:autoSpaceDN/>
        <w:spacing w:before="240"/>
        <w:ind w:left="425" w:hanging="425"/>
        <w:jc w:val="both"/>
        <w:rPr>
          <w:rFonts w:asciiTheme="minorHAnsi" w:eastAsiaTheme="minorHAnsi" w:hAnsiTheme="minorHAnsi" w:cstheme="minorBidi"/>
          <w:iCs/>
          <w:lang w:eastAsia="en-US"/>
        </w:rPr>
      </w:pPr>
      <w:r w:rsidRPr="007B2FEA">
        <w:rPr>
          <w:rFonts w:ascii="Verdana" w:hAnsi="Verdana"/>
          <w:b/>
          <w:bCs/>
          <w:iCs/>
          <w:sz w:val="20"/>
          <w:szCs w:val="20"/>
          <w:lang w:eastAsia="en-US"/>
        </w:rPr>
        <w:t>Diversas</w:t>
      </w:r>
    </w:p>
    <w:tbl>
      <w:tblPr>
        <w:tblW w:w="5005" w:type="pct"/>
        <w:tblCellMar>
          <w:left w:w="0" w:type="dxa"/>
          <w:right w:w="0" w:type="dxa"/>
        </w:tblCellMar>
        <w:tblLook w:val="04A0" w:firstRow="1" w:lastRow="0" w:firstColumn="1" w:lastColumn="0" w:noHBand="0" w:noVBand="1"/>
      </w:tblPr>
      <w:tblGrid>
        <w:gridCol w:w="7039"/>
        <w:gridCol w:w="1508"/>
        <w:gridCol w:w="1508"/>
      </w:tblGrid>
      <w:tr w:rsidR="00AA3257" w:rsidRPr="007B2FEA" w14:paraId="4976AA44" w14:textId="77777777" w:rsidTr="00303F1F">
        <w:tc>
          <w:tcPr>
            <w:tcW w:w="3500"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18A0D3ED"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750" w:type="pct"/>
            <w:tcBorders>
              <w:top w:val="single" w:sz="8" w:space="0" w:color="FFFFFF"/>
              <w:left w:val="nil"/>
              <w:bottom w:val="single" w:sz="8" w:space="0" w:color="FFFFFF"/>
              <w:right w:val="single" w:sz="8" w:space="0" w:color="FFFFFF"/>
            </w:tcBorders>
            <w:shd w:val="clear" w:color="000000" w:fill="A6A6A6"/>
            <w:vAlign w:val="bottom"/>
            <w:hideMark/>
          </w:tcPr>
          <w:p w14:paraId="6CEEED08"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50" w:type="pct"/>
            <w:tcBorders>
              <w:top w:val="single" w:sz="8" w:space="0" w:color="FFFFFF"/>
              <w:left w:val="nil"/>
              <w:bottom w:val="single" w:sz="8" w:space="0" w:color="FFFFFF"/>
              <w:right w:val="single" w:sz="8" w:space="0" w:color="FFFFFF"/>
            </w:tcBorders>
            <w:shd w:val="clear" w:color="000000" w:fill="A6A6A6"/>
            <w:vAlign w:val="bottom"/>
            <w:hideMark/>
          </w:tcPr>
          <w:p w14:paraId="2508461E" w14:textId="77777777" w:rsidR="00AA3257" w:rsidRPr="007B2FEA" w:rsidRDefault="00AA3257"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r>
      <w:tr w:rsidR="00AA3257" w:rsidRPr="007B2FEA" w14:paraId="7BA2E9C7" w14:textId="77777777" w:rsidTr="00303F1F">
        <w:tc>
          <w:tcPr>
            <w:tcW w:w="3500" w:type="pct"/>
            <w:tcBorders>
              <w:top w:val="nil"/>
              <w:left w:val="single" w:sz="8" w:space="0" w:color="FFFFFF"/>
              <w:bottom w:val="single" w:sz="8" w:space="0" w:color="FFFFFF"/>
              <w:right w:val="single" w:sz="8" w:space="0" w:color="FFFFFF"/>
            </w:tcBorders>
            <w:shd w:val="clear" w:color="000000" w:fill="F2F2F2"/>
            <w:vAlign w:val="bottom"/>
            <w:hideMark/>
          </w:tcPr>
          <w:p w14:paraId="686EC379"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para despesas de pessoal</w:t>
            </w:r>
          </w:p>
        </w:tc>
        <w:tc>
          <w:tcPr>
            <w:tcW w:w="750" w:type="pct"/>
            <w:tcBorders>
              <w:top w:val="nil"/>
              <w:left w:val="nil"/>
              <w:bottom w:val="single" w:sz="8" w:space="0" w:color="FFFFFF"/>
              <w:right w:val="single" w:sz="8" w:space="0" w:color="FFFFFF"/>
            </w:tcBorders>
            <w:shd w:val="clear" w:color="000000" w:fill="F2F2F2"/>
            <w:vAlign w:val="bottom"/>
            <w:hideMark/>
          </w:tcPr>
          <w:p w14:paraId="7C4DF1D0"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4.512</w:t>
            </w:r>
          </w:p>
        </w:tc>
        <w:tc>
          <w:tcPr>
            <w:tcW w:w="750" w:type="pct"/>
            <w:tcBorders>
              <w:top w:val="nil"/>
              <w:left w:val="nil"/>
              <w:bottom w:val="single" w:sz="8" w:space="0" w:color="FFFFFF"/>
              <w:right w:val="single" w:sz="8" w:space="0" w:color="FFFFFF"/>
            </w:tcBorders>
            <w:shd w:val="clear" w:color="000000" w:fill="F2F2F2"/>
            <w:vAlign w:val="bottom"/>
            <w:hideMark/>
          </w:tcPr>
          <w:p w14:paraId="5542B83D"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3.714</w:t>
            </w:r>
          </w:p>
        </w:tc>
      </w:tr>
      <w:tr w:rsidR="00AA3257" w:rsidRPr="007B2FEA" w14:paraId="06C9F1E6" w14:textId="77777777" w:rsidTr="00303F1F">
        <w:tc>
          <w:tcPr>
            <w:tcW w:w="3500" w:type="pct"/>
            <w:tcBorders>
              <w:top w:val="nil"/>
              <w:left w:val="single" w:sz="8" w:space="0" w:color="FFFFFF"/>
              <w:bottom w:val="single" w:sz="8" w:space="0" w:color="FFFFFF"/>
              <w:right w:val="single" w:sz="8" w:space="0" w:color="FFFFFF"/>
            </w:tcBorders>
            <w:shd w:val="clear" w:color="000000" w:fill="F2F2F2"/>
            <w:vAlign w:val="bottom"/>
            <w:hideMark/>
          </w:tcPr>
          <w:p w14:paraId="33EF6D88"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para despesas administrativas</w:t>
            </w:r>
          </w:p>
        </w:tc>
        <w:tc>
          <w:tcPr>
            <w:tcW w:w="750" w:type="pct"/>
            <w:tcBorders>
              <w:top w:val="nil"/>
              <w:left w:val="nil"/>
              <w:bottom w:val="single" w:sz="8" w:space="0" w:color="FFFFFF"/>
              <w:right w:val="single" w:sz="8" w:space="0" w:color="FFFFFF"/>
            </w:tcBorders>
            <w:shd w:val="clear" w:color="000000" w:fill="F2F2F2"/>
            <w:vAlign w:val="bottom"/>
            <w:hideMark/>
          </w:tcPr>
          <w:p w14:paraId="0349C62A"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904</w:t>
            </w:r>
          </w:p>
        </w:tc>
        <w:tc>
          <w:tcPr>
            <w:tcW w:w="750" w:type="pct"/>
            <w:tcBorders>
              <w:top w:val="nil"/>
              <w:left w:val="nil"/>
              <w:bottom w:val="single" w:sz="8" w:space="0" w:color="FFFFFF"/>
              <w:right w:val="single" w:sz="8" w:space="0" w:color="FFFFFF"/>
            </w:tcBorders>
            <w:shd w:val="clear" w:color="000000" w:fill="F2F2F2"/>
            <w:vAlign w:val="bottom"/>
            <w:hideMark/>
          </w:tcPr>
          <w:p w14:paraId="4043DEDF"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994</w:t>
            </w:r>
          </w:p>
        </w:tc>
      </w:tr>
      <w:tr w:rsidR="00AA3257" w:rsidRPr="007B2FEA" w14:paraId="047E039D" w14:textId="77777777" w:rsidTr="00303F1F">
        <w:tc>
          <w:tcPr>
            <w:tcW w:w="3500" w:type="pct"/>
            <w:tcBorders>
              <w:top w:val="nil"/>
              <w:left w:val="single" w:sz="8" w:space="0" w:color="FFFFFF"/>
              <w:bottom w:val="single" w:sz="8" w:space="0" w:color="FFFFFF"/>
              <w:right w:val="single" w:sz="8" w:space="0" w:color="FFFFFF"/>
            </w:tcBorders>
            <w:shd w:val="clear" w:color="000000" w:fill="F2F2F2"/>
            <w:vAlign w:val="bottom"/>
            <w:hideMark/>
          </w:tcPr>
          <w:p w14:paraId="0C51C9B8"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Credores diversos no país</w:t>
            </w:r>
            <w:r w:rsidRPr="007B2FEA">
              <w:rPr>
                <w:rFonts w:ascii="Verdana" w:hAnsi="Verdana" w:cs="Arial"/>
                <w:sz w:val="16"/>
                <w:szCs w:val="16"/>
                <w:vertAlign w:val="superscript"/>
                <w:lang w:eastAsia="pt-BR" w:bidi="he-IL"/>
              </w:rPr>
              <w:t xml:space="preserve"> (1)</w:t>
            </w:r>
          </w:p>
        </w:tc>
        <w:tc>
          <w:tcPr>
            <w:tcW w:w="750" w:type="pct"/>
            <w:tcBorders>
              <w:top w:val="nil"/>
              <w:left w:val="nil"/>
              <w:bottom w:val="single" w:sz="8" w:space="0" w:color="FFFFFF"/>
              <w:right w:val="single" w:sz="8" w:space="0" w:color="FFFFFF"/>
            </w:tcBorders>
            <w:shd w:val="clear" w:color="000000" w:fill="F2F2F2"/>
            <w:vAlign w:val="bottom"/>
            <w:hideMark/>
          </w:tcPr>
          <w:p w14:paraId="38B43E0F"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31.688</w:t>
            </w:r>
          </w:p>
        </w:tc>
        <w:tc>
          <w:tcPr>
            <w:tcW w:w="750" w:type="pct"/>
            <w:tcBorders>
              <w:top w:val="nil"/>
              <w:left w:val="nil"/>
              <w:bottom w:val="single" w:sz="8" w:space="0" w:color="FFFFFF"/>
              <w:right w:val="single" w:sz="8" w:space="0" w:color="FFFFFF"/>
            </w:tcBorders>
            <w:shd w:val="clear" w:color="000000" w:fill="F2F2F2"/>
            <w:vAlign w:val="bottom"/>
            <w:hideMark/>
          </w:tcPr>
          <w:p w14:paraId="75BD9159"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29.053</w:t>
            </w:r>
          </w:p>
        </w:tc>
      </w:tr>
      <w:tr w:rsidR="00AA3257" w:rsidRPr="007B2FEA" w14:paraId="12E7E7A9" w14:textId="77777777" w:rsidTr="00303F1F">
        <w:tc>
          <w:tcPr>
            <w:tcW w:w="3500" w:type="pct"/>
            <w:tcBorders>
              <w:top w:val="nil"/>
              <w:left w:val="single" w:sz="8" w:space="0" w:color="FFFFFF"/>
              <w:bottom w:val="single" w:sz="8" w:space="0" w:color="FFFFFF"/>
              <w:right w:val="single" w:sz="8" w:space="0" w:color="FFFFFF"/>
            </w:tcBorders>
            <w:shd w:val="clear" w:color="000000" w:fill="F2F2F2"/>
            <w:vAlign w:val="bottom"/>
            <w:hideMark/>
          </w:tcPr>
          <w:p w14:paraId="715D504F"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Dotação para aumento de capital</w:t>
            </w:r>
          </w:p>
        </w:tc>
        <w:tc>
          <w:tcPr>
            <w:tcW w:w="750" w:type="pct"/>
            <w:tcBorders>
              <w:top w:val="nil"/>
              <w:left w:val="nil"/>
              <w:bottom w:val="single" w:sz="8" w:space="0" w:color="FFFFFF"/>
              <w:right w:val="single" w:sz="8" w:space="0" w:color="FFFFFF"/>
            </w:tcBorders>
            <w:shd w:val="clear" w:color="000000" w:fill="F2F2F2"/>
            <w:vAlign w:val="bottom"/>
            <w:hideMark/>
          </w:tcPr>
          <w:p w14:paraId="23DEE255"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10.603</w:t>
            </w:r>
          </w:p>
        </w:tc>
        <w:tc>
          <w:tcPr>
            <w:tcW w:w="750" w:type="pct"/>
            <w:tcBorders>
              <w:top w:val="nil"/>
              <w:left w:val="nil"/>
              <w:bottom w:val="single" w:sz="8" w:space="0" w:color="FFFFFF"/>
              <w:right w:val="single" w:sz="8" w:space="0" w:color="FFFFFF"/>
            </w:tcBorders>
            <w:shd w:val="clear" w:color="000000" w:fill="F2F2F2"/>
            <w:vAlign w:val="bottom"/>
            <w:hideMark/>
          </w:tcPr>
          <w:p w14:paraId="389DA5A1" w14:textId="53E5CAD4"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1.286 </w:t>
            </w:r>
          </w:p>
        </w:tc>
      </w:tr>
      <w:tr w:rsidR="00AA3257" w:rsidRPr="007B2FEA" w14:paraId="0F110133" w14:textId="77777777" w:rsidTr="00303F1F">
        <w:tc>
          <w:tcPr>
            <w:tcW w:w="3500" w:type="pct"/>
            <w:tcBorders>
              <w:top w:val="nil"/>
              <w:left w:val="single" w:sz="8" w:space="0" w:color="FFFFFF"/>
              <w:bottom w:val="single" w:sz="8" w:space="0" w:color="FFFFFF"/>
              <w:right w:val="single" w:sz="8" w:space="0" w:color="FFFFFF"/>
            </w:tcBorders>
            <w:shd w:val="clear" w:color="000000" w:fill="F2F2F2"/>
            <w:vAlign w:val="bottom"/>
            <w:hideMark/>
          </w:tcPr>
          <w:p w14:paraId="65AEED86" w14:textId="77777777" w:rsidR="00AA3257" w:rsidRPr="007B2FEA" w:rsidRDefault="00AA3257"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Cobrança e arrecadação de tributos</w:t>
            </w:r>
          </w:p>
        </w:tc>
        <w:tc>
          <w:tcPr>
            <w:tcW w:w="750" w:type="pct"/>
            <w:tcBorders>
              <w:top w:val="nil"/>
              <w:left w:val="nil"/>
              <w:bottom w:val="single" w:sz="8" w:space="0" w:color="FFFFFF"/>
              <w:right w:val="single" w:sz="8" w:space="0" w:color="FFFFFF"/>
            </w:tcBorders>
            <w:shd w:val="clear" w:color="000000" w:fill="F2F2F2"/>
            <w:vAlign w:val="bottom"/>
            <w:hideMark/>
          </w:tcPr>
          <w:p w14:paraId="02DB1130"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123</w:t>
            </w:r>
          </w:p>
        </w:tc>
        <w:tc>
          <w:tcPr>
            <w:tcW w:w="750" w:type="pct"/>
            <w:tcBorders>
              <w:top w:val="nil"/>
              <w:left w:val="nil"/>
              <w:bottom w:val="single" w:sz="8" w:space="0" w:color="FFFFFF"/>
              <w:right w:val="single" w:sz="8" w:space="0" w:color="FFFFFF"/>
            </w:tcBorders>
            <w:shd w:val="clear" w:color="000000" w:fill="F2F2F2"/>
            <w:vAlign w:val="bottom"/>
            <w:hideMark/>
          </w:tcPr>
          <w:p w14:paraId="292F1A4F" w14:textId="77777777" w:rsidR="00AA3257" w:rsidRPr="007B2FEA" w:rsidRDefault="00AA3257"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93</w:t>
            </w:r>
          </w:p>
        </w:tc>
      </w:tr>
      <w:tr w:rsidR="00AA3257" w:rsidRPr="007B2FEA" w14:paraId="4764D668" w14:textId="77777777" w:rsidTr="00303F1F">
        <w:tc>
          <w:tcPr>
            <w:tcW w:w="3500" w:type="pct"/>
            <w:tcBorders>
              <w:top w:val="nil"/>
              <w:left w:val="single" w:sz="8" w:space="0" w:color="FFFFFF"/>
              <w:bottom w:val="single" w:sz="8" w:space="0" w:color="FFFFFF"/>
              <w:right w:val="single" w:sz="8" w:space="0" w:color="FFFFFF"/>
            </w:tcBorders>
            <w:shd w:val="clear" w:color="000000" w:fill="A6A6A6"/>
            <w:vAlign w:val="bottom"/>
            <w:hideMark/>
          </w:tcPr>
          <w:p w14:paraId="1A67CA5C" w14:textId="77777777" w:rsidR="00AA3257" w:rsidRPr="007B2FEA" w:rsidRDefault="00AA3257"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50" w:type="pct"/>
            <w:tcBorders>
              <w:top w:val="nil"/>
              <w:left w:val="nil"/>
              <w:bottom w:val="single" w:sz="8" w:space="0" w:color="FFFFFF"/>
              <w:right w:val="single" w:sz="8" w:space="0" w:color="FFFFFF"/>
            </w:tcBorders>
            <w:shd w:val="clear" w:color="000000" w:fill="A6A6A6"/>
            <w:vAlign w:val="bottom"/>
            <w:hideMark/>
          </w:tcPr>
          <w:p w14:paraId="1ACAF42E" w14:textId="77777777" w:rsidR="00AA3257" w:rsidRPr="007B2FEA" w:rsidRDefault="00AA3257"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47.830</w:t>
            </w:r>
          </w:p>
        </w:tc>
        <w:tc>
          <w:tcPr>
            <w:tcW w:w="750" w:type="pct"/>
            <w:tcBorders>
              <w:top w:val="nil"/>
              <w:left w:val="nil"/>
              <w:bottom w:val="single" w:sz="8" w:space="0" w:color="FFFFFF"/>
              <w:right w:val="single" w:sz="8" w:space="0" w:color="FFFFFF"/>
            </w:tcBorders>
            <w:shd w:val="clear" w:color="000000" w:fill="A6A6A6"/>
            <w:vAlign w:val="bottom"/>
            <w:hideMark/>
          </w:tcPr>
          <w:p w14:paraId="77064A7F" w14:textId="77777777" w:rsidR="00AA3257" w:rsidRPr="007B2FEA" w:rsidRDefault="00AA3257"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35.140</w:t>
            </w:r>
          </w:p>
        </w:tc>
      </w:tr>
    </w:tbl>
    <w:p w14:paraId="74EE9210" w14:textId="438F9C84" w:rsidR="00F05CD0" w:rsidRPr="007B2FEA" w:rsidRDefault="00F05CD0" w:rsidP="004B625D">
      <w:pPr>
        <w:pStyle w:val="PargrafodaLista"/>
        <w:tabs>
          <w:tab w:val="left" w:pos="9781"/>
        </w:tabs>
        <w:autoSpaceDE/>
        <w:autoSpaceDN/>
        <w:ind w:left="425"/>
        <w:jc w:val="both"/>
        <w:rPr>
          <w:rFonts w:ascii="Verdana" w:hAnsi="Verdana" w:cstheme="minorBidi"/>
          <w:sz w:val="2"/>
          <w:szCs w:val="2"/>
        </w:rPr>
      </w:pPr>
    </w:p>
    <w:p w14:paraId="0525B319" w14:textId="48030732" w:rsidR="00E216FC" w:rsidRPr="007B2FEA" w:rsidRDefault="00E216FC" w:rsidP="004B625D">
      <w:pPr>
        <w:pStyle w:val="PargrafodaLista"/>
        <w:numPr>
          <w:ilvl w:val="3"/>
          <w:numId w:val="67"/>
        </w:numPr>
        <w:tabs>
          <w:tab w:val="left" w:pos="3765"/>
          <w:tab w:val="left" w:pos="6165"/>
          <w:tab w:val="left" w:pos="9781"/>
        </w:tabs>
        <w:ind w:left="284" w:hanging="284"/>
        <w:jc w:val="both"/>
        <w:rPr>
          <w:rFonts w:ascii="Verdana" w:hAnsi="Verdana" w:cstheme="minorBidi"/>
          <w:sz w:val="12"/>
          <w:szCs w:val="12"/>
        </w:rPr>
      </w:pPr>
      <w:r w:rsidRPr="007B2FEA">
        <w:rPr>
          <w:rFonts w:ascii="Verdana" w:hAnsi="Verdana" w:cstheme="minorBidi"/>
          <w:sz w:val="12"/>
          <w:szCs w:val="12"/>
        </w:rPr>
        <w:t xml:space="preserve">Conforme mencionado na nota </w:t>
      </w:r>
      <w:r w:rsidR="00AB1536" w:rsidRPr="007B2FEA">
        <w:rPr>
          <w:rFonts w:ascii="Verdana" w:hAnsi="Verdana" w:cstheme="minorBidi"/>
          <w:sz w:val="12"/>
          <w:szCs w:val="12"/>
        </w:rPr>
        <w:t>1</w:t>
      </w:r>
      <w:r w:rsidR="00DA2EBF" w:rsidRPr="007B2FEA">
        <w:rPr>
          <w:rFonts w:ascii="Verdana" w:hAnsi="Verdana" w:cstheme="minorBidi"/>
          <w:sz w:val="12"/>
          <w:szCs w:val="12"/>
        </w:rPr>
        <w:t>1</w:t>
      </w:r>
      <w:r w:rsidR="00176086" w:rsidRPr="007B2FEA">
        <w:rPr>
          <w:rFonts w:ascii="Verdana" w:hAnsi="Verdana" w:cstheme="minorBidi"/>
          <w:sz w:val="12"/>
          <w:szCs w:val="12"/>
        </w:rPr>
        <w:t xml:space="preserve"> “</w:t>
      </w:r>
      <w:r w:rsidR="004B16C6" w:rsidRPr="007B2FEA">
        <w:rPr>
          <w:rFonts w:ascii="Verdana" w:hAnsi="Verdana" w:cstheme="minorBidi"/>
          <w:sz w:val="12"/>
          <w:szCs w:val="12"/>
        </w:rPr>
        <w:t>c</w:t>
      </w:r>
      <w:r w:rsidR="00176086" w:rsidRPr="007B2FEA">
        <w:rPr>
          <w:rFonts w:ascii="Verdana" w:hAnsi="Verdana" w:cstheme="minorBidi"/>
          <w:sz w:val="12"/>
          <w:szCs w:val="12"/>
        </w:rPr>
        <w:t>”</w:t>
      </w:r>
      <w:r w:rsidRPr="007B2FEA">
        <w:rPr>
          <w:rFonts w:ascii="Verdana" w:hAnsi="Verdana" w:cstheme="minorBidi"/>
          <w:sz w:val="12"/>
          <w:szCs w:val="12"/>
        </w:rPr>
        <w:t xml:space="preserve">, a </w:t>
      </w:r>
      <w:r w:rsidR="00DD5BD1" w:rsidRPr="007B2FEA">
        <w:rPr>
          <w:rFonts w:ascii="Verdana" w:hAnsi="Verdana" w:cstheme="minorBidi"/>
          <w:sz w:val="12"/>
          <w:szCs w:val="12"/>
        </w:rPr>
        <w:t>Fomento Paraná</w:t>
      </w:r>
      <w:r w:rsidRPr="007B2FEA">
        <w:rPr>
          <w:rFonts w:ascii="Verdana" w:hAnsi="Verdana" w:cstheme="minorBidi"/>
          <w:sz w:val="12"/>
          <w:szCs w:val="12"/>
        </w:rPr>
        <w:t xml:space="preserve">, vem depositando judicialmente, na ação Declaratória de Imunidade </w:t>
      </w:r>
      <w:r w:rsidRPr="007B2FEA">
        <w:rPr>
          <w:rFonts w:ascii="Verdana" w:hAnsi="Verdana"/>
          <w:sz w:val="12"/>
          <w:szCs w:val="12"/>
        </w:rPr>
        <w:t>Tributária</w:t>
      </w:r>
      <w:r w:rsidRPr="007B2FEA">
        <w:rPr>
          <w:rFonts w:ascii="Verdana" w:hAnsi="Verdana" w:cstheme="minorBidi"/>
          <w:sz w:val="12"/>
          <w:szCs w:val="12"/>
        </w:rPr>
        <w:t xml:space="preserve">, o ISS retido sobre as faturas de prestação de serviço emitidas pelo Serviço Social Autônomo </w:t>
      </w:r>
      <w:proofErr w:type="spellStart"/>
      <w:r w:rsidRPr="007B2FEA">
        <w:rPr>
          <w:rFonts w:ascii="Verdana" w:hAnsi="Verdana" w:cstheme="minorBidi"/>
          <w:sz w:val="12"/>
          <w:szCs w:val="12"/>
        </w:rPr>
        <w:t>Paranacidade</w:t>
      </w:r>
      <w:proofErr w:type="spellEnd"/>
      <w:r w:rsidRPr="007B2FEA">
        <w:rPr>
          <w:rFonts w:ascii="Verdana" w:hAnsi="Verdana" w:cstheme="minorBidi"/>
          <w:sz w:val="12"/>
          <w:szCs w:val="12"/>
        </w:rPr>
        <w:t xml:space="preserve">, valor este registrado na rubrica “Devedores por depósitos em garantia” </w:t>
      </w:r>
      <w:r w:rsidRPr="007B2FEA">
        <w:rPr>
          <w:rFonts w:ascii="Verdana" w:hAnsi="Verdana"/>
          <w:sz w:val="12"/>
          <w:szCs w:val="12"/>
        </w:rPr>
        <w:t>conforme</w:t>
      </w:r>
      <w:r w:rsidRPr="007B2FEA">
        <w:rPr>
          <w:rFonts w:ascii="Verdana" w:hAnsi="Verdana" w:cstheme="minorBidi"/>
          <w:sz w:val="12"/>
          <w:szCs w:val="12"/>
        </w:rPr>
        <w:t xml:space="preserve"> nota 7. O valor do ISS retido do prestador de serviço encontra-se registrado na rubrica “Credores diversos no p</w:t>
      </w:r>
      <w:r w:rsidR="00475FBF" w:rsidRPr="007B2FEA">
        <w:rPr>
          <w:rFonts w:ascii="Verdana" w:hAnsi="Verdana" w:cstheme="minorBidi"/>
          <w:sz w:val="12"/>
          <w:szCs w:val="12"/>
        </w:rPr>
        <w:t xml:space="preserve">aís” e soma R$ </w:t>
      </w:r>
      <w:r w:rsidR="008D6B07" w:rsidRPr="007B2FEA">
        <w:rPr>
          <w:rFonts w:ascii="Verdana" w:hAnsi="Verdana" w:cstheme="minorBidi"/>
          <w:sz w:val="12"/>
          <w:szCs w:val="12"/>
        </w:rPr>
        <w:t>27.526</w:t>
      </w:r>
      <w:r w:rsidR="00475FBF" w:rsidRPr="007B2FEA">
        <w:rPr>
          <w:rFonts w:ascii="Verdana" w:hAnsi="Verdana" w:cstheme="minorBidi"/>
          <w:sz w:val="12"/>
          <w:szCs w:val="12"/>
        </w:rPr>
        <w:t xml:space="preserve"> (R$ </w:t>
      </w:r>
      <w:r w:rsidR="00AA3257" w:rsidRPr="007B2FEA">
        <w:rPr>
          <w:rFonts w:ascii="Verdana" w:hAnsi="Verdana" w:cstheme="minorBidi"/>
          <w:sz w:val="12"/>
          <w:szCs w:val="12"/>
        </w:rPr>
        <w:t>25.936</w:t>
      </w:r>
      <w:r w:rsidR="004252CE" w:rsidRPr="007B2FEA">
        <w:rPr>
          <w:rFonts w:ascii="Verdana" w:hAnsi="Verdana" w:cstheme="minorBidi"/>
          <w:sz w:val="12"/>
          <w:szCs w:val="12"/>
        </w:rPr>
        <w:t xml:space="preserve"> em 31</w:t>
      </w:r>
      <w:r w:rsidR="00B000A8" w:rsidRPr="007B2FEA">
        <w:rPr>
          <w:rFonts w:ascii="Verdana" w:hAnsi="Verdana" w:cstheme="minorBidi"/>
          <w:sz w:val="12"/>
          <w:szCs w:val="12"/>
        </w:rPr>
        <w:t>/12/</w:t>
      </w:r>
      <w:r w:rsidR="00FD0B26" w:rsidRPr="007B2FEA">
        <w:rPr>
          <w:rFonts w:ascii="Verdana" w:hAnsi="Verdana" w:cstheme="minorBidi"/>
          <w:sz w:val="12"/>
          <w:szCs w:val="12"/>
        </w:rPr>
        <w:t>202</w:t>
      </w:r>
      <w:r w:rsidR="00AA3257" w:rsidRPr="007B2FEA">
        <w:rPr>
          <w:rFonts w:ascii="Verdana" w:hAnsi="Verdana" w:cstheme="minorBidi"/>
          <w:sz w:val="12"/>
          <w:szCs w:val="12"/>
        </w:rPr>
        <w:t>3</w:t>
      </w:r>
      <w:r w:rsidRPr="007B2FEA">
        <w:rPr>
          <w:rFonts w:ascii="Verdana" w:hAnsi="Verdana" w:cstheme="minorBidi"/>
          <w:sz w:val="12"/>
          <w:szCs w:val="12"/>
        </w:rPr>
        <w:t>). Assim como destacado na nota 7, foi realizad</w:t>
      </w:r>
      <w:r w:rsidR="00B05383" w:rsidRPr="007B2FEA">
        <w:rPr>
          <w:rFonts w:ascii="Verdana" w:hAnsi="Verdana" w:cstheme="minorBidi"/>
          <w:sz w:val="12"/>
          <w:szCs w:val="12"/>
        </w:rPr>
        <w:t>a</w:t>
      </w:r>
      <w:r w:rsidRPr="007B2FEA">
        <w:rPr>
          <w:rFonts w:ascii="Verdana" w:hAnsi="Verdana" w:cstheme="minorBidi"/>
          <w:sz w:val="12"/>
          <w:szCs w:val="12"/>
        </w:rPr>
        <w:t xml:space="preserve"> atualização do respectivo depósito com contrapartida em “Credores diversos no país”.</w:t>
      </w:r>
    </w:p>
    <w:p w14:paraId="0525B356" w14:textId="54C0C5C3" w:rsidR="00E216FC" w:rsidRPr="007B2FEA" w:rsidRDefault="006771E7" w:rsidP="004B625D">
      <w:pPr>
        <w:pStyle w:val="11Subttulo1nvel"/>
        <w:numPr>
          <w:ilvl w:val="0"/>
          <w:numId w:val="0"/>
        </w:numPr>
        <w:tabs>
          <w:tab w:val="left" w:pos="9781"/>
        </w:tabs>
        <w:spacing w:before="240" w:after="120"/>
        <w:ind w:left="425" w:hanging="425"/>
        <w:contextualSpacing w:val="0"/>
        <w:jc w:val="both"/>
        <w:rPr>
          <w:rFonts w:ascii="Verdana" w:hAnsi="Verdana"/>
          <w:sz w:val="20"/>
          <w:szCs w:val="20"/>
          <w:lang w:val="pt-BR"/>
        </w:rPr>
      </w:pPr>
      <w:bookmarkStart w:id="80" w:name="_Toc44692493"/>
      <w:bookmarkStart w:id="81" w:name="_Toc110950660"/>
      <w:bookmarkStart w:id="82" w:name="_Toc178252427"/>
      <w:r w:rsidRPr="007B2FEA">
        <w:rPr>
          <w:rFonts w:ascii="Verdana" w:hAnsi="Verdana"/>
          <w:sz w:val="20"/>
          <w:szCs w:val="20"/>
          <w:lang w:val="pt-BR"/>
        </w:rPr>
        <w:t xml:space="preserve">Nota </w:t>
      </w:r>
      <w:r w:rsidR="00B81EEB" w:rsidRPr="007B2FEA">
        <w:rPr>
          <w:rFonts w:ascii="Verdana" w:hAnsi="Verdana"/>
          <w:sz w:val="20"/>
          <w:szCs w:val="20"/>
          <w:lang w:val="pt-BR"/>
        </w:rPr>
        <w:t>1</w:t>
      </w:r>
      <w:r w:rsidR="00307B6A" w:rsidRPr="007B2FEA">
        <w:rPr>
          <w:rFonts w:ascii="Verdana" w:hAnsi="Verdana"/>
          <w:sz w:val="20"/>
          <w:szCs w:val="20"/>
          <w:lang w:val="pt-BR"/>
        </w:rPr>
        <w:t>3</w:t>
      </w:r>
      <w:r w:rsidR="00B81EEB" w:rsidRPr="007B2FEA">
        <w:rPr>
          <w:rFonts w:ascii="Verdana" w:hAnsi="Verdana"/>
          <w:sz w:val="20"/>
          <w:szCs w:val="20"/>
          <w:lang w:val="pt-BR"/>
        </w:rPr>
        <w:t xml:space="preserve"> </w:t>
      </w:r>
      <w:r w:rsidR="00141ADD" w:rsidRPr="007B2FEA">
        <w:rPr>
          <w:rFonts w:ascii="Verdana" w:hAnsi="Verdana"/>
          <w:sz w:val="20"/>
          <w:szCs w:val="20"/>
          <w:lang w:val="pt-BR"/>
        </w:rPr>
        <w:t xml:space="preserve">- </w:t>
      </w:r>
      <w:r w:rsidR="00E216FC" w:rsidRPr="007B2FEA">
        <w:rPr>
          <w:rFonts w:ascii="Verdana" w:hAnsi="Verdana"/>
          <w:sz w:val="20"/>
          <w:szCs w:val="20"/>
          <w:lang w:val="pt-BR"/>
        </w:rPr>
        <w:t>Patrimônio líquido</w:t>
      </w:r>
      <w:bookmarkEnd w:id="80"/>
      <w:bookmarkEnd w:id="81"/>
      <w:bookmarkEnd w:id="82"/>
    </w:p>
    <w:p w14:paraId="0525B358" w14:textId="77777777" w:rsidR="00E216FC" w:rsidRPr="007B2FEA" w:rsidRDefault="00E216FC" w:rsidP="004B625D">
      <w:pPr>
        <w:pStyle w:val="PargrafodaLista"/>
        <w:numPr>
          <w:ilvl w:val="0"/>
          <w:numId w:val="51"/>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Capital social</w:t>
      </w:r>
    </w:p>
    <w:p w14:paraId="0A24116C" w14:textId="11B1779A" w:rsidR="0079234A" w:rsidRPr="007B2FEA" w:rsidRDefault="00AF5D80" w:rsidP="004B625D">
      <w:pPr>
        <w:pStyle w:val="Recuodecorpodetexto21"/>
        <w:tabs>
          <w:tab w:val="left" w:pos="9781"/>
        </w:tabs>
        <w:ind w:left="0"/>
        <w:jc w:val="both"/>
        <w:rPr>
          <w:rFonts w:ascii="Verdana" w:hAnsi="Verdana" w:cs="Arial"/>
          <w:sz w:val="20"/>
          <w:szCs w:val="20"/>
        </w:rPr>
      </w:pPr>
      <w:r w:rsidRPr="007B2FEA">
        <w:rPr>
          <w:rFonts w:ascii="Verdana" w:hAnsi="Verdana" w:cs="Arial"/>
          <w:sz w:val="20"/>
          <w:szCs w:val="20"/>
        </w:rPr>
        <w:t>O capital social subscrito</w:t>
      </w:r>
      <w:r w:rsidR="000412BB" w:rsidRPr="007B2FEA">
        <w:rPr>
          <w:rFonts w:ascii="Verdana" w:hAnsi="Verdana" w:cs="Arial"/>
          <w:sz w:val="20"/>
          <w:szCs w:val="20"/>
        </w:rPr>
        <w:t xml:space="preserve"> da Fomento Paraná, </w:t>
      </w:r>
      <w:r w:rsidRPr="007B2FEA">
        <w:rPr>
          <w:rFonts w:ascii="Verdana" w:hAnsi="Verdana" w:cs="Arial"/>
          <w:sz w:val="20"/>
          <w:szCs w:val="20"/>
        </w:rPr>
        <w:t xml:space="preserve">representado por </w:t>
      </w:r>
      <w:r w:rsidR="00C70B8E" w:rsidRPr="007B2FEA">
        <w:rPr>
          <w:rFonts w:ascii="Verdana" w:hAnsi="Verdana" w:cs="Arial"/>
          <w:sz w:val="20"/>
          <w:szCs w:val="20"/>
        </w:rPr>
        <w:t xml:space="preserve">2.373.867 </w:t>
      </w:r>
      <w:r w:rsidRPr="007B2FEA">
        <w:rPr>
          <w:rFonts w:ascii="Verdana" w:hAnsi="Verdana" w:cs="Arial"/>
          <w:sz w:val="20"/>
          <w:szCs w:val="20"/>
        </w:rPr>
        <w:t>(</w:t>
      </w:r>
      <w:r w:rsidR="00A12582" w:rsidRPr="007B2FEA">
        <w:rPr>
          <w:rFonts w:ascii="Verdana" w:hAnsi="Verdana" w:cs="Arial"/>
          <w:sz w:val="20"/>
          <w:szCs w:val="20"/>
        </w:rPr>
        <w:t xml:space="preserve">1.976.121 </w:t>
      </w:r>
      <w:r w:rsidR="00D9200A" w:rsidRPr="007B2FEA">
        <w:rPr>
          <w:rFonts w:ascii="Verdana" w:hAnsi="Verdana" w:cs="Arial"/>
          <w:sz w:val="20"/>
          <w:szCs w:val="20"/>
        </w:rPr>
        <w:t>em 31/12/202</w:t>
      </w:r>
      <w:r w:rsidR="00A12582" w:rsidRPr="007B2FEA">
        <w:rPr>
          <w:rFonts w:ascii="Verdana" w:hAnsi="Verdana" w:cs="Arial"/>
          <w:sz w:val="20"/>
          <w:szCs w:val="20"/>
        </w:rPr>
        <w:t>3</w:t>
      </w:r>
      <w:r w:rsidRPr="007B2FEA">
        <w:rPr>
          <w:rFonts w:ascii="Verdana" w:hAnsi="Verdana" w:cs="Arial"/>
          <w:sz w:val="20"/>
          <w:szCs w:val="20"/>
        </w:rPr>
        <w:t>) ações ordinárias nominativas e sem valor nominal, é de R</w:t>
      </w:r>
      <w:r w:rsidR="000412BB" w:rsidRPr="007B2FEA">
        <w:rPr>
          <w:rFonts w:ascii="Verdana" w:hAnsi="Verdana" w:cs="Arial"/>
          <w:sz w:val="20"/>
          <w:szCs w:val="20"/>
        </w:rPr>
        <w:t>$</w:t>
      </w:r>
      <w:r w:rsidR="0068607A" w:rsidRPr="007B2FEA">
        <w:rPr>
          <w:rFonts w:ascii="Verdana" w:hAnsi="Verdana" w:cs="Arial"/>
          <w:sz w:val="20"/>
          <w:szCs w:val="20"/>
        </w:rPr>
        <w:t xml:space="preserve"> </w:t>
      </w:r>
      <w:r w:rsidR="00C70B8E" w:rsidRPr="007B2FEA">
        <w:rPr>
          <w:rFonts w:ascii="Verdana" w:hAnsi="Verdana" w:cs="Arial"/>
          <w:sz w:val="20"/>
          <w:szCs w:val="20"/>
        </w:rPr>
        <w:t>2.373.867</w:t>
      </w:r>
      <w:r w:rsidRPr="007B2FEA">
        <w:rPr>
          <w:rFonts w:ascii="Verdana" w:hAnsi="Verdana" w:cs="Arial"/>
          <w:sz w:val="20"/>
          <w:szCs w:val="20"/>
        </w:rPr>
        <w:t xml:space="preserve"> (R$ </w:t>
      </w:r>
      <w:r w:rsidR="00C70B8E" w:rsidRPr="007B2FEA">
        <w:rPr>
          <w:rFonts w:ascii="Verdana" w:hAnsi="Verdana" w:cs="Arial"/>
          <w:sz w:val="20"/>
          <w:szCs w:val="20"/>
        </w:rPr>
        <w:t>1.976.121</w:t>
      </w:r>
      <w:r w:rsidR="00D9200A" w:rsidRPr="007B2FEA">
        <w:rPr>
          <w:rFonts w:ascii="Verdana" w:hAnsi="Verdana" w:cs="Arial"/>
          <w:sz w:val="20"/>
          <w:szCs w:val="20"/>
        </w:rPr>
        <w:t xml:space="preserve"> em 31/12/202</w:t>
      </w:r>
      <w:r w:rsidR="00C70B8E" w:rsidRPr="007B2FEA">
        <w:rPr>
          <w:rFonts w:ascii="Verdana" w:hAnsi="Verdana" w:cs="Arial"/>
          <w:sz w:val="20"/>
          <w:szCs w:val="20"/>
        </w:rPr>
        <w:t>3</w:t>
      </w:r>
      <w:r w:rsidRPr="007B2FEA">
        <w:rPr>
          <w:rFonts w:ascii="Verdana" w:hAnsi="Verdana" w:cs="Arial"/>
          <w:sz w:val="20"/>
          <w:szCs w:val="20"/>
        </w:rPr>
        <w:t>).</w:t>
      </w:r>
    </w:p>
    <w:p w14:paraId="74BA6E1D" w14:textId="77777777" w:rsidR="00AF5D80" w:rsidRPr="007B2FEA" w:rsidRDefault="00AF5D80" w:rsidP="004B625D">
      <w:pPr>
        <w:pStyle w:val="Recuodecorpodetexto21"/>
        <w:tabs>
          <w:tab w:val="left" w:pos="9781"/>
        </w:tabs>
        <w:ind w:left="0"/>
        <w:jc w:val="both"/>
        <w:rPr>
          <w:rFonts w:ascii="Verdana" w:hAnsi="Verdana" w:cs="Arial"/>
          <w:sz w:val="20"/>
          <w:szCs w:val="20"/>
        </w:rPr>
      </w:pPr>
    </w:p>
    <w:p w14:paraId="629690C3" w14:textId="391C9BB9" w:rsidR="00874EE7" w:rsidRPr="007B2FEA" w:rsidRDefault="00872CBF" w:rsidP="004B625D">
      <w:pPr>
        <w:pStyle w:val="Recuodecorpodetexto21"/>
        <w:tabs>
          <w:tab w:val="left" w:pos="9781"/>
        </w:tabs>
        <w:ind w:left="0"/>
        <w:jc w:val="both"/>
        <w:rPr>
          <w:rFonts w:ascii="Verdana" w:hAnsi="Verdana"/>
          <w:b/>
          <w:bCs/>
          <w:sz w:val="20"/>
          <w:szCs w:val="20"/>
        </w:rPr>
      </w:pPr>
      <w:r w:rsidRPr="007B2FEA">
        <w:rPr>
          <w:rFonts w:ascii="Verdana" w:hAnsi="Verdana" w:cs="Arial"/>
          <w:sz w:val="20"/>
          <w:szCs w:val="20"/>
        </w:rPr>
        <w:t>O capital social autorizado é de R$ 4 bilhões. Dentro do limite autorizado, a Instituição poderá, mediante deliberação da Assembleia Geral, aumentar o capital social independentemente de reforma estatutária</w:t>
      </w:r>
      <w:r w:rsidR="00742B70" w:rsidRPr="007B2FEA">
        <w:rPr>
          <w:rFonts w:ascii="Verdana" w:hAnsi="Verdana" w:cs="Arial"/>
          <w:sz w:val="20"/>
          <w:szCs w:val="20"/>
        </w:rPr>
        <w:t>.</w:t>
      </w:r>
      <w:r w:rsidR="00DC587F" w:rsidRPr="007B2FEA">
        <w:rPr>
          <w:rFonts w:ascii="Verdana" w:hAnsi="Verdana"/>
          <w:b/>
          <w:bCs/>
          <w:sz w:val="20"/>
          <w:szCs w:val="20"/>
        </w:rPr>
        <w:t xml:space="preserve"> </w:t>
      </w:r>
    </w:p>
    <w:p w14:paraId="55DAD5CB" w14:textId="01FE119E" w:rsidR="00D6593F" w:rsidRPr="007B2FEA" w:rsidRDefault="00D6593F" w:rsidP="004B625D">
      <w:pPr>
        <w:pStyle w:val="PargrafodaLista"/>
        <w:numPr>
          <w:ilvl w:val="0"/>
          <w:numId w:val="51"/>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Aumento de Capital</w:t>
      </w:r>
    </w:p>
    <w:p w14:paraId="02183C2F" w14:textId="70E6E1D5" w:rsidR="00C70B8E" w:rsidRPr="007B2FEA" w:rsidRDefault="00077978" w:rsidP="004B625D">
      <w:pPr>
        <w:pStyle w:val="Recuodecorpodetexto21"/>
        <w:tabs>
          <w:tab w:val="left" w:pos="9781"/>
        </w:tabs>
        <w:ind w:left="0"/>
        <w:jc w:val="both"/>
        <w:rPr>
          <w:rFonts w:ascii="Verdana" w:hAnsi="Verdana" w:cs="Arial"/>
          <w:sz w:val="20"/>
          <w:szCs w:val="20"/>
        </w:rPr>
      </w:pPr>
      <w:r w:rsidRPr="007B2FEA">
        <w:rPr>
          <w:rFonts w:ascii="Verdana" w:hAnsi="Verdana" w:cs="Arial"/>
          <w:sz w:val="20"/>
          <w:szCs w:val="20"/>
        </w:rPr>
        <w:t>Aumento de capital em dinheiro,</w:t>
      </w:r>
      <w:r w:rsidR="00C70B8E" w:rsidRPr="007B2FEA">
        <w:rPr>
          <w:rFonts w:ascii="Verdana" w:hAnsi="Verdana" w:cs="Arial"/>
          <w:sz w:val="20"/>
          <w:szCs w:val="20"/>
        </w:rPr>
        <w:t xml:space="preserve"> pelo acionista Estado do paraná,</w:t>
      </w:r>
      <w:r w:rsidRPr="007B2FEA">
        <w:rPr>
          <w:rFonts w:ascii="Verdana" w:hAnsi="Verdana" w:cs="Arial"/>
          <w:sz w:val="20"/>
          <w:szCs w:val="20"/>
        </w:rPr>
        <w:t xml:space="preserve"> </w:t>
      </w:r>
      <w:r w:rsidR="001A39D2" w:rsidRPr="007B2FEA">
        <w:rPr>
          <w:rFonts w:ascii="Verdana" w:hAnsi="Verdana" w:cs="Arial"/>
          <w:sz w:val="20"/>
          <w:szCs w:val="20"/>
        </w:rPr>
        <w:t xml:space="preserve">na ordem de R$ 60.000, </w:t>
      </w:r>
      <w:r w:rsidR="00C70B8E" w:rsidRPr="007B2FEA">
        <w:rPr>
          <w:rFonts w:ascii="Verdana" w:hAnsi="Verdana" w:cs="Arial"/>
          <w:sz w:val="20"/>
          <w:szCs w:val="20"/>
        </w:rPr>
        <w:t xml:space="preserve">para aplicação em operações do setor público no âmbito do Programa Paraná Urbano 3, </w:t>
      </w:r>
      <w:r w:rsidRPr="007B2FEA">
        <w:rPr>
          <w:rFonts w:ascii="Verdana" w:hAnsi="Verdana" w:cs="Arial"/>
          <w:sz w:val="20"/>
          <w:szCs w:val="20"/>
        </w:rPr>
        <w:t xml:space="preserve">autorizado conforme AGE de </w:t>
      </w:r>
      <w:r w:rsidR="00C70B8E" w:rsidRPr="007B2FEA">
        <w:rPr>
          <w:rFonts w:ascii="Verdana" w:hAnsi="Verdana" w:cs="Arial"/>
          <w:sz w:val="20"/>
          <w:szCs w:val="20"/>
        </w:rPr>
        <w:t>19</w:t>
      </w:r>
      <w:r w:rsidRPr="007B2FEA">
        <w:rPr>
          <w:rFonts w:ascii="Verdana" w:hAnsi="Verdana" w:cs="Arial"/>
          <w:sz w:val="20"/>
          <w:szCs w:val="20"/>
        </w:rPr>
        <w:t>/</w:t>
      </w:r>
      <w:r w:rsidR="00C70B8E" w:rsidRPr="007B2FEA">
        <w:rPr>
          <w:rFonts w:ascii="Verdana" w:hAnsi="Verdana" w:cs="Arial"/>
          <w:sz w:val="20"/>
          <w:szCs w:val="20"/>
        </w:rPr>
        <w:t>02</w:t>
      </w:r>
      <w:r w:rsidRPr="007B2FEA">
        <w:rPr>
          <w:rFonts w:ascii="Verdana" w:hAnsi="Verdana" w:cs="Arial"/>
          <w:sz w:val="20"/>
          <w:szCs w:val="20"/>
        </w:rPr>
        <w:t>/</w:t>
      </w:r>
      <w:r w:rsidR="00C70B8E" w:rsidRPr="007B2FEA">
        <w:rPr>
          <w:rFonts w:ascii="Verdana" w:hAnsi="Verdana" w:cs="Arial"/>
          <w:sz w:val="20"/>
          <w:szCs w:val="20"/>
        </w:rPr>
        <w:t>2024</w:t>
      </w:r>
      <w:r w:rsidR="00250564" w:rsidRPr="007B2FEA">
        <w:rPr>
          <w:rFonts w:ascii="Verdana" w:hAnsi="Verdana" w:cs="Arial"/>
          <w:sz w:val="20"/>
          <w:szCs w:val="20"/>
        </w:rPr>
        <w:t>, homologa</w:t>
      </w:r>
      <w:r w:rsidR="008630C4" w:rsidRPr="007B2FEA">
        <w:rPr>
          <w:rFonts w:ascii="Verdana" w:hAnsi="Verdana" w:cs="Arial"/>
          <w:sz w:val="20"/>
          <w:szCs w:val="20"/>
        </w:rPr>
        <w:t>do pelo</w:t>
      </w:r>
      <w:r w:rsidR="00250564" w:rsidRPr="007B2FEA">
        <w:rPr>
          <w:rFonts w:ascii="Verdana" w:hAnsi="Verdana" w:cs="Arial"/>
          <w:sz w:val="20"/>
          <w:szCs w:val="20"/>
        </w:rPr>
        <w:t xml:space="preserve"> Bacen</w:t>
      </w:r>
      <w:r w:rsidR="008630C4" w:rsidRPr="007B2FEA">
        <w:rPr>
          <w:rFonts w:ascii="Verdana" w:hAnsi="Verdana" w:cs="Arial"/>
          <w:sz w:val="20"/>
          <w:szCs w:val="20"/>
        </w:rPr>
        <w:t xml:space="preserve">, </w:t>
      </w:r>
      <w:r w:rsidR="00250564" w:rsidRPr="007B2FEA">
        <w:rPr>
          <w:rFonts w:ascii="Verdana" w:hAnsi="Verdana" w:cs="Arial"/>
          <w:sz w:val="20"/>
          <w:szCs w:val="20"/>
        </w:rPr>
        <w:t xml:space="preserve">conforme </w:t>
      </w:r>
      <w:r w:rsidR="00C70B8E" w:rsidRPr="007B2FEA">
        <w:rPr>
          <w:rFonts w:ascii="Verdana" w:hAnsi="Verdana" w:cs="Arial"/>
          <w:sz w:val="20"/>
          <w:szCs w:val="20"/>
        </w:rPr>
        <w:t>Ofício 8284/2024-BCB/</w:t>
      </w:r>
      <w:proofErr w:type="spellStart"/>
      <w:r w:rsidR="00C70B8E" w:rsidRPr="007B2FEA">
        <w:rPr>
          <w:rFonts w:ascii="Verdana" w:hAnsi="Verdana" w:cs="Arial"/>
          <w:sz w:val="20"/>
          <w:szCs w:val="20"/>
        </w:rPr>
        <w:t>Deorf</w:t>
      </w:r>
      <w:proofErr w:type="spellEnd"/>
      <w:r w:rsidR="00250564" w:rsidRPr="007B2FEA">
        <w:rPr>
          <w:rFonts w:ascii="Verdana" w:hAnsi="Verdana" w:cs="Arial"/>
          <w:sz w:val="20"/>
          <w:szCs w:val="20"/>
        </w:rPr>
        <w:t xml:space="preserve">, </w:t>
      </w:r>
      <w:r w:rsidR="00C70B8E" w:rsidRPr="007B2FEA">
        <w:rPr>
          <w:rFonts w:ascii="Verdana" w:hAnsi="Verdana" w:cs="Arial"/>
          <w:sz w:val="20"/>
          <w:szCs w:val="20"/>
        </w:rPr>
        <w:t>em 23/04/2024. O acionista integralizou ainda recursos na ordem de R$ 187.63</w:t>
      </w:r>
      <w:r w:rsidR="009234E6" w:rsidRPr="007B2FEA">
        <w:rPr>
          <w:rFonts w:ascii="Verdana" w:hAnsi="Verdana" w:cs="Arial"/>
          <w:sz w:val="20"/>
          <w:szCs w:val="20"/>
        </w:rPr>
        <w:t>6</w:t>
      </w:r>
      <w:r w:rsidR="00C70B8E" w:rsidRPr="007B2FEA">
        <w:rPr>
          <w:rFonts w:ascii="Verdana" w:hAnsi="Verdana" w:cs="Arial"/>
          <w:sz w:val="20"/>
          <w:szCs w:val="20"/>
        </w:rPr>
        <w:t xml:space="preserve"> , sendo R$ </w:t>
      </w:r>
      <w:r w:rsidR="00A029E5" w:rsidRPr="007B2FEA">
        <w:rPr>
          <w:rFonts w:ascii="Verdana" w:hAnsi="Verdana" w:cs="Arial"/>
          <w:sz w:val="20"/>
          <w:szCs w:val="20"/>
        </w:rPr>
        <w:t>37.63</w:t>
      </w:r>
      <w:r w:rsidR="009234E6" w:rsidRPr="007B2FEA">
        <w:rPr>
          <w:rFonts w:ascii="Verdana" w:hAnsi="Verdana" w:cs="Arial"/>
          <w:sz w:val="20"/>
          <w:szCs w:val="20"/>
        </w:rPr>
        <w:t>6</w:t>
      </w:r>
      <w:r w:rsidR="00C70B8E" w:rsidRPr="007B2FEA">
        <w:rPr>
          <w:rFonts w:ascii="Verdana" w:hAnsi="Verdana" w:cs="Arial"/>
          <w:sz w:val="20"/>
          <w:szCs w:val="20"/>
        </w:rPr>
        <w:t xml:space="preserve"> para operacionalizar linhas de créditos do setor privado com recursos próprios e R$ 150</w:t>
      </w:r>
      <w:r w:rsidR="002C320F" w:rsidRPr="007B2FEA">
        <w:rPr>
          <w:rFonts w:ascii="Verdana" w:hAnsi="Verdana" w:cs="Arial"/>
          <w:sz w:val="20"/>
          <w:szCs w:val="20"/>
        </w:rPr>
        <w:t>.000</w:t>
      </w:r>
      <w:r w:rsidR="00C70B8E" w:rsidRPr="007B2FEA">
        <w:rPr>
          <w:rFonts w:ascii="Verdana" w:hAnsi="Verdana" w:cs="Arial"/>
          <w:sz w:val="20"/>
          <w:szCs w:val="20"/>
        </w:rPr>
        <w:t xml:space="preserve"> para a subscrição, pela Fomento Paraná, de cotas no FIAGRO FIDC PARANÁ. Sendo homologado R$ </w:t>
      </w:r>
      <w:r w:rsidR="00A029E5" w:rsidRPr="007B2FEA">
        <w:rPr>
          <w:rFonts w:ascii="Verdana" w:hAnsi="Verdana" w:cs="Arial"/>
          <w:sz w:val="20"/>
          <w:szCs w:val="20"/>
        </w:rPr>
        <w:t>33.550</w:t>
      </w:r>
      <w:r w:rsidR="00C70B8E" w:rsidRPr="007B2FEA">
        <w:rPr>
          <w:rFonts w:ascii="Verdana" w:hAnsi="Verdana" w:cs="Arial"/>
          <w:sz w:val="20"/>
          <w:szCs w:val="20"/>
        </w:rPr>
        <w:t xml:space="preserve"> pelo Ofício 11732/2024-BCB/</w:t>
      </w:r>
      <w:proofErr w:type="spellStart"/>
      <w:r w:rsidR="00C70B8E" w:rsidRPr="007B2FEA">
        <w:rPr>
          <w:rFonts w:ascii="Verdana" w:hAnsi="Verdana" w:cs="Arial"/>
          <w:sz w:val="20"/>
          <w:szCs w:val="20"/>
        </w:rPr>
        <w:t>Deorf</w:t>
      </w:r>
      <w:proofErr w:type="spellEnd"/>
      <w:r w:rsidR="00C70B8E" w:rsidRPr="007B2FEA">
        <w:rPr>
          <w:rFonts w:ascii="Verdana" w:hAnsi="Verdana" w:cs="Arial"/>
          <w:sz w:val="20"/>
          <w:szCs w:val="20"/>
        </w:rPr>
        <w:t>/</w:t>
      </w:r>
      <w:proofErr w:type="spellStart"/>
      <w:r w:rsidR="00C70B8E" w:rsidRPr="007B2FEA">
        <w:rPr>
          <w:rFonts w:ascii="Verdana" w:hAnsi="Verdana" w:cs="Arial"/>
          <w:sz w:val="20"/>
          <w:szCs w:val="20"/>
        </w:rPr>
        <w:t>GTSAL</w:t>
      </w:r>
      <w:proofErr w:type="spellEnd"/>
      <w:r w:rsidR="00C70B8E" w:rsidRPr="007B2FEA">
        <w:rPr>
          <w:rFonts w:ascii="Verdana" w:hAnsi="Verdana" w:cs="Arial"/>
          <w:sz w:val="20"/>
          <w:szCs w:val="20"/>
        </w:rPr>
        <w:t xml:space="preserve"> em 04/06/2024, encontrando-se em processo de homologação aumento na ordem de R$ </w:t>
      </w:r>
      <w:r w:rsidR="00A029E5" w:rsidRPr="007B2FEA">
        <w:rPr>
          <w:rFonts w:ascii="Verdana" w:hAnsi="Verdana" w:cs="Arial"/>
          <w:sz w:val="20"/>
          <w:szCs w:val="20"/>
        </w:rPr>
        <w:t>154.</w:t>
      </w:r>
      <w:r w:rsidR="002C320F" w:rsidRPr="007B2FEA">
        <w:rPr>
          <w:rFonts w:ascii="Verdana" w:hAnsi="Verdana" w:cs="Arial"/>
          <w:sz w:val="20"/>
          <w:szCs w:val="20"/>
        </w:rPr>
        <w:t>085</w:t>
      </w:r>
      <w:r w:rsidR="00A029E5" w:rsidRPr="007B2FEA">
        <w:rPr>
          <w:rFonts w:ascii="Verdana" w:hAnsi="Verdana" w:cs="Arial"/>
          <w:sz w:val="20"/>
          <w:szCs w:val="20"/>
        </w:rPr>
        <w:t>.</w:t>
      </w:r>
    </w:p>
    <w:p w14:paraId="5BA69557" w14:textId="77777777" w:rsidR="00F17319" w:rsidRPr="007B2FEA" w:rsidRDefault="00F17319" w:rsidP="004B625D">
      <w:pPr>
        <w:pStyle w:val="Recuodecorpodetexto21"/>
        <w:tabs>
          <w:tab w:val="left" w:pos="9781"/>
        </w:tabs>
        <w:ind w:left="0"/>
        <w:jc w:val="both"/>
        <w:rPr>
          <w:rFonts w:ascii="Verdana" w:hAnsi="Verdana" w:cs="Arial"/>
          <w:sz w:val="20"/>
          <w:szCs w:val="20"/>
        </w:rPr>
      </w:pPr>
    </w:p>
    <w:p w14:paraId="7E4BFBAD" w14:textId="77777777" w:rsidR="00303F1F" w:rsidRPr="007B2FEA" w:rsidRDefault="00303F1F"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09DCB71B" w14:textId="60AD9578" w:rsidR="00C70B8E" w:rsidRPr="007B2FEA" w:rsidRDefault="001A39D2" w:rsidP="004B625D">
      <w:pPr>
        <w:pStyle w:val="Recuodecorpodetexto21"/>
        <w:tabs>
          <w:tab w:val="left" w:pos="9781"/>
        </w:tabs>
        <w:spacing w:line="228" w:lineRule="auto"/>
        <w:ind w:left="0"/>
        <w:jc w:val="both"/>
        <w:rPr>
          <w:rFonts w:ascii="Verdana" w:hAnsi="Verdana" w:cs="Arial"/>
          <w:sz w:val="20"/>
          <w:szCs w:val="20"/>
        </w:rPr>
      </w:pPr>
      <w:r w:rsidRPr="007B2FEA">
        <w:rPr>
          <w:rFonts w:ascii="Verdana" w:hAnsi="Verdana" w:cs="Arial"/>
          <w:sz w:val="20"/>
          <w:szCs w:val="20"/>
        </w:rPr>
        <w:lastRenderedPageBreak/>
        <w:t>Aumento de capital com os juros sobre o capital próprio</w:t>
      </w:r>
      <w:r w:rsidR="00CA141E" w:rsidRPr="007B2FEA">
        <w:rPr>
          <w:rFonts w:ascii="Verdana" w:hAnsi="Verdana" w:cs="Arial"/>
          <w:sz w:val="20"/>
          <w:szCs w:val="20"/>
        </w:rPr>
        <w:t xml:space="preserve"> de</w:t>
      </w:r>
      <w:r w:rsidR="00B20BFD" w:rsidRPr="007B2FEA">
        <w:rPr>
          <w:rFonts w:ascii="Verdana" w:hAnsi="Verdana" w:cs="Arial"/>
          <w:sz w:val="20"/>
          <w:szCs w:val="20"/>
        </w:rPr>
        <w:t>stinados no exercício de</w:t>
      </w:r>
      <w:r w:rsidR="00CA141E" w:rsidRPr="007B2FEA">
        <w:rPr>
          <w:rFonts w:ascii="Verdana" w:hAnsi="Verdana" w:cs="Arial"/>
          <w:sz w:val="20"/>
          <w:szCs w:val="20"/>
        </w:rPr>
        <w:t xml:space="preserve"> 202</w:t>
      </w:r>
      <w:r w:rsidR="00C70B8E" w:rsidRPr="007B2FEA">
        <w:rPr>
          <w:rFonts w:ascii="Verdana" w:hAnsi="Verdana" w:cs="Arial"/>
          <w:sz w:val="20"/>
          <w:szCs w:val="20"/>
        </w:rPr>
        <w:t>3</w:t>
      </w:r>
      <w:r w:rsidRPr="007B2FEA">
        <w:rPr>
          <w:rFonts w:ascii="Verdana" w:hAnsi="Verdana" w:cs="Arial"/>
          <w:sz w:val="20"/>
          <w:szCs w:val="20"/>
        </w:rPr>
        <w:t xml:space="preserve">, na ordem de R$ </w:t>
      </w:r>
      <w:r w:rsidR="00C70B8E" w:rsidRPr="007B2FEA">
        <w:rPr>
          <w:rFonts w:ascii="Verdana" w:hAnsi="Verdana" w:cs="Arial"/>
          <w:sz w:val="20"/>
          <w:szCs w:val="20"/>
        </w:rPr>
        <w:t>150.11</w:t>
      </w:r>
      <w:r w:rsidR="009234E6" w:rsidRPr="007B2FEA">
        <w:rPr>
          <w:rFonts w:ascii="Verdana" w:hAnsi="Verdana" w:cs="Arial"/>
          <w:sz w:val="20"/>
          <w:szCs w:val="20"/>
        </w:rPr>
        <w:t>2</w:t>
      </w:r>
      <w:r w:rsidRPr="007B2FEA">
        <w:rPr>
          <w:rFonts w:ascii="Verdana" w:hAnsi="Verdana" w:cs="Arial"/>
          <w:sz w:val="20"/>
          <w:szCs w:val="20"/>
        </w:rPr>
        <w:t xml:space="preserve">, autorizado conforme AGE de </w:t>
      </w:r>
      <w:r w:rsidR="00C70B8E" w:rsidRPr="007B2FEA">
        <w:rPr>
          <w:rFonts w:ascii="Verdana" w:hAnsi="Verdana" w:cs="Arial"/>
          <w:sz w:val="20"/>
          <w:szCs w:val="20"/>
        </w:rPr>
        <w:t>26</w:t>
      </w:r>
      <w:r w:rsidRPr="007B2FEA">
        <w:rPr>
          <w:rFonts w:ascii="Verdana" w:hAnsi="Verdana" w:cs="Arial"/>
          <w:sz w:val="20"/>
          <w:szCs w:val="20"/>
        </w:rPr>
        <w:t>/</w:t>
      </w:r>
      <w:r w:rsidR="00C70B8E" w:rsidRPr="007B2FEA">
        <w:rPr>
          <w:rFonts w:ascii="Verdana" w:hAnsi="Verdana" w:cs="Arial"/>
          <w:sz w:val="20"/>
          <w:szCs w:val="20"/>
        </w:rPr>
        <w:t>04</w:t>
      </w:r>
      <w:r w:rsidRPr="007B2FEA">
        <w:rPr>
          <w:rFonts w:ascii="Verdana" w:hAnsi="Verdana" w:cs="Arial"/>
          <w:sz w:val="20"/>
          <w:szCs w:val="20"/>
        </w:rPr>
        <w:t>/</w:t>
      </w:r>
      <w:r w:rsidR="00C70B8E" w:rsidRPr="007B2FEA">
        <w:rPr>
          <w:rFonts w:ascii="Verdana" w:hAnsi="Verdana" w:cs="Arial"/>
          <w:sz w:val="20"/>
          <w:szCs w:val="20"/>
        </w:rPr>
        <w:t>2024</w:t>
      </w:r>
      <w:r w:rsidRPr="007B2FEA">
        <w:rPr>
          <w:rFonts w:ascii="Verdana" w:hAnsi="Verdana" w:cs="Arial"/>
          <w:sz w:val="20"/>
          <w:szCs w:val="20"/>
        </w:rPr>
        <w:t>.</w:t>
      </w:r>
    </w:p>
    <w:p w14:paraId="7E3DCD0F" w14:textId="77777777" w:rsidR="0097061F" w:rsidRPr="007B2FEA" w:rsidRDefault="0097061F" w:rsidP="004B625D">
      <w:pPr>
        <w:pStyle w:val="Recuodecorpodetexto21"/>
        <w:tabs>
          <w:tab w:val="left" w:pos="9781"/>
        </w:tabs>
        <w:spacing w:line="228" w:lineRule="auto"/>
        <w:ind w:left="0"/>
        <w:jc w:val="both"/>
        <w:rPr>
          <w:rFonts w:ascii="Verdana" w:hAnsi="Verdana" w:cs="Arial"/>
          <w:sz w:val="20"/>
          <w:szCs w:val="20"/>
        </w:rPr>
      </w:pPr>
    </w:p>
    <w:tbl>
      <w:tblPr>
        <w:tblW w:w="5000" w:type="pct"/>
        <w:tblCellMar>
          <w:left w:w="0" w:type="dxa"/>
          <w:right w:w="0" w:type="dxa"/>
        </w:tblCellMar>
        <w:tblLook w:val="04A0" w:firstRow="1" w:lastRow="0" w:firstColumn="1" w:lastColumn="0" w:noHBand="0" w:noVBand="1"/>
      </w:tblPr>
      <w:tblGrid>
        <w:gridCol w:w="5560"/>
        <w:gridCol w:w="1495"/>
        <w:gridCol w:w="1497"/>
        <w:gridCol w:w="1493"/>
      </w:tblGrid>
      <w:tr w:rsidR="00391DD2" w:rsidRPr="007B2FEA" w14:paraId="1E88CE15" w14:textId="77777777" w:rsidTr="00303F1F">
        <w:tc>
          <w:tcPr>
            <w:tcW w:w="2767"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62159B74" w14:textId="77777777" w:rsidR="00391DD2" w:rsidRPr="007B2FEA" w:rsidRDefault="00391DD2" w:rsidP="004B625D">
            <w:pPr>
              <w:tabs>
                <w:tab w:val="left" w:pos="9781"/>
              </w:tabs>
              <w:suppressAutoHyphens w:val="0"/>
              <w:spacing w:line="228" w:lineRule="auto"/>
              <w:rPr>
                <w:rFonts w:ascii="Verdana" w:hAnsi="Verdana" w:cs="Arial"/>
                <w:b/>
                <w:bCs/>
                <w:sz w:val="16"/>
                <w:szCs w:val="16"/>
                <w:lang w:eastAsia="pt-BR" w:bidi="he-IL"/>
              </w:rPr>
            </w:pPr>
            <w:r w:rsidRPr="007B2FEA">
              <w:rPr>
                <w:rFonts w:ascii="Verdana" w:hAnsi="Verdana" w:cs="Arial"/>
                <w:b/>
                <w:bCs/>
                <w:sz w:val="16"/>
                <w:szCs w:val="16"/>
                <w:lang w:eastAsia="pt-BR" w:bidi="he-IL"/>
              </w:rPr>
              <w:t>Aumento de Capital</w:t>
            </w:r>
          </w:p>
        </w:tc>
        <w:tc>
          <w:tcPr>
            <w:tcW w:w="744" w:type="pct"/>
            <w:tcBorders>
              <w:top w:val="single" w:sz="8" w:space="0" w:color="FFFFFF"/>
              <w:left w:val="nil"/>
              <w:bottom w:val="single" w:sz="8" w:space="0" w:color="FFFFFF"/>
              <w:right w:val="single" w:sz="8" w:space="0" w:color="FFFFFF"/>
            </w:tcBorders>
            <w:shd w:val="clear" w:color="000000" w:fill="A6A6A6"/>
            <w:vAlign w:val="bottom"/>
            <w:hideMark/>
          </w:tcPr>
          <w:p w14:paraId="71F99E15" w14:textId="77777777" w:rsidR="00391DD2" w:rsidRPr="007B2FEA" w:rsidRDefault="00391DD2"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Estado do Paraná </w:t>
            </w:r>
          </w:p>
        </w:tc>
        <w:tc>
          <w:tcPr>
            <w:tcW w:w="745" w:type="pct"/>
            <w:tcBorders>
              <w:top w:val="single" w:sz="8" w:space="0" w:color="FFFFFF"/>
              <w:left w:val="nil"/>
              <w:bottom w:val="single" w:sz="8" w:space="0" w:color="FFFFFF"/>
              <w:right w:val="single" w:sz="8" w:space="0" w:color="FFFFFF"/>
            </w:tcBorders>
            <w:shd w:val="clear" w:color="000000" w:fill="A6A6A6"/>
            <w:vAlign w:val="bottom"/>
            <w:hideMark/>
          </w:tcPr>
          <w:p w14:paraId="10328FE1" w14:textId="77777777" w:rsidR="00391DD2" w:rsidRPr="007B2FEA" w:rsidRDefault="00391DD2"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Celepar</w:t>
            </w:r>
          </w:p>
        </w:tc>
        <w:tc>
          <w:tcPr>
            <w:tcW w:w="743" w:type="pct"/>
            <w:tcBorders>
              <w:top w:val="single" w:sz="8" w:space="0" w:color="FFFFFF"/>
              <w:left w:val="nil"/>
              <w:bottom w:val="single" w:sz="8" w:space="0" w:color="FFFFFF"/>
              <w:right w:val="single" w:sz="8" w:space="0" w:color="FFFFFF"/>
            </w:tcBorders>
            <w:shd w:val="clear" w:color="000000" w:fill="A6A6A6"/>
            <w:vAlign w:val="bottom"/>
            <w:hideMark/>
          </w:tcPr>
          <w:p w14:paraId="7EC67523" w14:textId="77777777" w:rsidR="00391DD2" w:rsidRPr="007B2FEA" w:rsidRDefault="00391DD2"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r>
      <w:tr w:rsidR="00391DD2" w:rsidRPr="007B2FEA" w14:paraId="20DD26D6" w14:textId="77777777" w:rsidTr="00303F1F">
        <w:tc>
          <w:tcPr>
            <w:tcW w:w="2767" w:type="pct"/>
            <w:tcBorders>
              <w:top w:val="nil"/>
              <w:left w:val="single" w:sz="8" w:space="0" w:color="FFFFFF"/>
              <w:bottom w:val="single" w:sz="8" w:space="0" w:color="FFFFFF"/>
              <w:right w:val="single" w:sz="8" w:space="0" w:color="FFFFFF"/>
            </w:tcBorders>
            <w:shd w:val="clear" w:color="000000" w:fill="F2F2F2"/>
            <w:vAlign w:val="bottom"/>
            <w:hideMark/>
          </w:tcPr>
          <w:p w14:paraId="0156B39B" w14:textId="77777777" w:rsidR="00391DD2" w:rsidRPr="007B2FEA" w:rsidRDefault="00391DD2"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Em dinheiro</w:t>
            </w:r>
          </w:p>
        </w:tc>
        <w:tc>
          <w:tcPr>
            <w:tcW w:w="744" w:type="pct"/>
            <w:tcBorders>
              <w:top w:val="nil"/>
              <w:left w:val="nil"/>
              <w:bottom w:val="single" w:sz="8" w:space="0" w:color="FFFFFF"/>
              <w:right w:val="single" w:sz="8" w:space="0" w:color="FFFFFF"/>
            </w:tcBorders>
            <w:shd w:val="clear" w:color="000000" w:fill="F2F2F2"/>
            <w:vAlign w:val="bottom"/>
            <w:hideMark/>
          </w:tcPr>
          <w:p w14:paraId="7634E8B8" w14:textId="77777777"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247.636</w:t>
            </w:r>
          </w:p>
        </w:tc>
        <w:tc>
          <w:tcPr>
            <w:tcW w:w="745" w:type="pct"/>
            <w:tcBorders>
              <w:top w:val="nil"/>
              <w:left w:val="nil"/>
              <w:bottom w:val="single" w:sz="8" w:space="0" w:color="FFFFFF"/>
              <w:right w:val="single" w:sz="8" w:space="0" w:color="FFFFFF"/>
            </w:tcBorders>
            <w:shd w:val="clear" w:color="000000" w:fill="F2F2F2"/>
            <w:vAlign w:val="bottom"/>
            <w:hideMark/>
          </w:tcPr>
          <w:p w14:paraId="66D0C983" w14:textId="3988E23F" w:rsidR="00391DD2" w:rsidRPr="007B2FEA" w:rsidRDefault="00391DD2" w:rsidP="004B625D">
            <w:pPr>
              <w:tabs>
                <w:tab w:val="left" w:pos="9781"/>
              </w:tabs>
              <w:suppressAutoHyphens w:val="0"/>
              <w:spacing w:line="228" w:lineRule="auto"/>
              <w:jc w:val="right"/>
              <w:rPr>
                <w:rFonts w:ascii="Arial" w:hAnsi="Arial" w:cs="Arial"/>
                <w:sz w:val="20"/>
                <w:szCs w:val="20"/>
                <w:lang w:eastAsia="pt-BR" w:bidi="he-IL"/>
              </w:rPr>
            </w:pPr>
            <w:r w:rsidRPr="007B2FEA">
              <w:rPr>
                <w:rFonts w:ascii="Arial" w:hAnsi="Arial" w:cs="Arial"/>
                <w:sz w:val="20"/>
                <w:szCs w:val="20"/>
                <w:lang w:eastAsia="pt-BR" w:bidi="he-IL"/>
              </w:rPr>
              <w:t>-</w:t>
            </w:r>
          </w:p>
        </w:tc>
        <w:tc>
          <w:tcPr>
            <w:tcW w:w="743" w:type="pct"/>
            <w:tcBorders>
              <w:top w:val="nil"/>
              <w:left w:val="nil"/>
              <w:bottom w:val="single" w:sz="8" w:space="0" w:color="FFFFFF"/>
              <w:right w:val="single" w:sz="8" w:space="0" w:color="FFFFFF"/>
            </w:tcBorders>
            <w:shd w:val="clear" w:color="000000" w:fill="F2F2F2"/>
            <w:vAlign w:val="bottom"/>
            <w:hideMark/>
          </w:tcPr>
          <w:p w14:paraId="72CF96E8" w14:textId="77777777"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247.636</w:t>
            </w:r>
          </w:p>
        </w:tc>
      </w:tr>
      <w:tr w:rsidR="00391DD2" w:rsidRPr="007B2FEA" w14:paraId="2528D011" w14:textId="77777777" w:rsidTr="00303F1F">
        <w:tc>
          <w:tcPr>
            <w:tcW w:w="2767" w:type="pct"/>
            <w:tcBorders>
              <w:top w:val="nil"/>
              <w:left w:val="single" w:sz="8" w:space="0" w:color="FFFFFF"/>
              <w:bottom w:val="single" w:sz="8" w:space="0" w:color="FFFFFF"/>
              <w:right w:val="single" w:sz="8" w:space="0" w:color="FFFFFF"/>
            </w:tcBorders>
            <w:shd w:val="clear" w:color="000000" w:fill="F2F2F2"/>
            <w:vAlign w:val="bottom"/>
            <w:hideMark/>
          </w:tcPr>
          <w:p w14:paraId="5F27B097" w14:textId="77777777" w:rsidR="00391DD2" w:rsidRPr="007B2FEA" w:rsidRDefault="00391DD2"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Juros sobre o capital próprio - exercício 2023</w:t>
            </w:r>
          </w:p>
        </w:tc>
        <w:tc>
          <w:tcPr>
            <w:tcW w:w="744" w:type="pct"/>
            <w:tcBorders>
              <w:top w:val="nil"/>
              <w:left w:val="nil"/>
              <w:bottom w:val="single" w:sz="8" w:space="0" w:color="FFFFFF"/>
              <w:right w:val="single" w:sz="8" w:space="0" w:color="FFFFFF"/>
            </w:tcBorders>
            <w:shd w:val="clear" w:color="000000" w:fill="F2F2F2"/>
            <w:vAlign w:val="bottom"/>
            <w:hideMark/>
          </w:tcPr>
          <w:p w14:paraId="10AE6A53" w14:textId="77777777"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150.088</w:t>
            </w:r>
          </w:p>
        </w:tc>
        <w:tc>
          <w:tcPr>
            <w:tcW w:w="745" w:type="pct"/>
            <w:tcBorders>
              <w:top w:val="nil"/>
              <w:left w:val="nil"/>
              <w:bottom w:val="single" w:sz="8" w:space="0" w:color="FFFFFF"/>
              <w:right w:val="single" w:sz="8" w:space="0" w:color="FFFFFF"/>
            </w:tcBorders>
            <w:shd w:val="clear" w:color="000000" w:fill="F2F2F2"/>
            <w:vAlign w:val="bottom"/>
            <w:hideMark/>
          </w:tcPr>
          <w:p w14:paraId="0E31A0FC" w14:textId="77777777"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24</w:t>
            </w:r>
          </w:p>
        </w:tc>
        <w:tc>
          <w:tcPr>
            <w:tcW w:w="743" w:type="pct"/>
            <w:tcBorders>
              <w:top w:val="nil"/>
              <w:left w:val="nil"/>
              <w:bottom w:val="single" w:sz="8" w:space="0" w:color="FFFFFF"/>
              <w:right w:val="single" w:sz="8" w:space="0" w:color="FFFFFF"/>
            </w:tcBorders>
            <w:shd w:val="clear" w:color="000000" w:fill="F2F2F2"/>
            <w:vAlign w:val="bottom"/>
            <w:hideMark/>
          </w:tcPr>
          <w:p w14:paraId="20F9AB2E" w14:textId="77777777"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150.112</w:t>
            </w:r>
          </w:p>
        </w:tc>
      </w:tr>
      <w:tr w:rsidR="00391DD2" w:rsidRPr="007B2FEA" w14:paraId="41D39161" w14:textId="77777777" w:rsidTr="00303F1F">
        <w:tc>
          <w:tcPr>
            <w:tcW w:w="2767" w:type="pct"/>
            <w:tcBorders>
              <w:top w:val="nil"/>
              <w:left w:val="single" w:sz="8" w:space="0" w:color="FFFFFF"/>
              <w:bottom w:val="single" w:sz="8" w:space="0" w:color="FFFFFF"/>
              <w:right w:val="single" w:sz="8" w:space="0" w:color="FFFFFF"/>
            </w:tcBorders>
            <w:shd w:val="clear" w:color="000000" w:fill="A6A6A6"/>
            <w:vAlign w:val="bottom"/>
            <w:hideMark/>
          </w:tcPr>
          <w:p w14:paraId="29C2D32D" w14:textId="77777777" w:rsidR="00391DD2" w:rsidRPr="007B2FEA" w:rsidRDefault="00391DD2"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Subtotal</w:t>
            </w:r>
          </w:p>
        </w:tc>
        <w:tc>
          <w:tcPr>
            <w:tcW w:w="744" w:type="pct"/>
            <w:tcBorders>
              <w:top w:val="nil"/>
              <w:left w:val="nil"/>
              <w:bottom w:val="single" w:sz="8" w:space="0" w:color="FFFFFF"/>
              <w:right w:val="single" w:sz="8" w:space="0" w:color="FFFFFF"/>
            </w:tcBorders>
            <w:shd w:val="clear" w:color="000000" w:fill="A6A6A6"/>
            <w:vAlign w:val="bottom"/>
            <w:hideMark/>
          </w:tcPr>
          <w:p w14:paraId="322C2543"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397.724</w:t>
            </w:r>
          </w:p>
        </w:tc>
        <w:tc>
          <w:tcPr>
            <w:tcW w:w="745" w:type="pct"/>
            <w:tcBorders>
              <w:top w:val="nil"/>
              <w:left w:val="nil"/>
              <w:bottom w:val="single" w:sz="8" w:space="0" w:color="FFFFFF"/>
              <w:right w:val="single" w:sz="8" w:space="0" w:color="FFFFFF"/>
            </w:tcBorders>
            <w:shd w:val="clear" w:color="000000" w:fill="A6A6A6"/>
            <w:vAlign w:val="bottom"/>
            <w:hideMark/>
          </w:tcPr>
          <w:p w14:paraId="629E52DB"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24</w:t>
            </w:r>
          </w:p>
        </w:tc>
        <w:tc>
          <w:tcPr>
            <w:tcW w:w="743" w:type="pct"/>
            <w:tcBorders>
              <w:top w:val="nil"/>
              <w:left w:val="nil"/>
              <w:bottom w:val="single" w:sz="8" w:space="0" w:color="FFFFFF"/>
              <w:right w:val="single" w:sz="8" w:space="0" w:color="FFFFFF"/>
            </w:tcBorders>
            <w:shd w:val="clear" w:color="000000" w:fill="A6A6A6"/>
            <w:vAlign w:val="bottom"/>
            <w:hideMark/>
          </w:tcPr>
          <w:p w14:paraId="6EDD7B64"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397.748</w:t>
            </w:r>
          </w:p>
        </w:tc>
      </w:tr>
      <w:tr w:rsidR="00391DD2" w:rsidRPr="007B2FEA" w14:paraId="151EEE16" w14:textId="77777777" w:rsidTr="00303F1F">
        <w:tc>
          <w:tcPr>
            <w:tcW w:w="2767" w:type="pct"/>
            <w:tcBorders>
              <w:top w:val="nil"/>
              <w:left w:val="single" w:sz="8" w:space="0" w:color="FFFFFF"/>
              <w:bottom w:val="single" w:sz="8" w:space="0" w:color="FFFFFF"/>
              <w:right w:val="single" w:sz="8" w:space="0" w:color="FFFFFF"/>
            </w:tcBorders>
            <w:shd w:val="clear" w:color="000000" w:fill="F2F2F2"/>
            <w:vAlign w:val="bottom"/>
            <w:hideMark/>
          </w:tcPr>
          <w:p w14:paraId="6C7D1F5C" w14:textId="77777777" w:rsidR="00391DD2" w:rsidRPr="007B2FEA" w:rsidRDefault="00391DD2"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 Saldo remanescente de ágio na subscrição de ações</w:t>
            </w:r>
          </w:p>
        </w:tc>
        <w:tc>
          <w:tcPr>
            <w:tcW w:w="744" w:type="pct"/>
            <w:tcBorders>
              <w:top w:val="nil"/>
              <w:left w:val="nil"/>
              <w:bottom w:val="single" w:sz="8" w:space="0" w:color="FFFFFF"/>
              <w:right w:val="single" w:sz="8" w:space="0" w:color="FFFFFF"/>
            </w:tcBorders>
            <w:shd w:val="clear" w:color="000000" w:fill="F2F2F2"/>
            <w:vAlign w:val="bottom"/>
            <w:hideMark/>
          </w:tcPr>
          <w:p w14:paraId="1729068F" w14:textId="535C6519"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(2)</w:t>
            </w:r>
          </w:p>
        </w:tc>
        <w:tc>
          <w:tcPr>
            <w:tcW w:w="745" w:type="pct"/>
            <w:tcBorders>
              <w:top w:val="nil"/>
              <w:left w:val="nil"/>
              <w:bottom w:val="single" w:sz="8" w:space="0" w:color="FFFFFF"/>
              <w:right w:val="single" w:sz="8" w:space="0" w:color="FFFFFF"/>
            </w:tcBorders>
            <w:shd w:val="clear" w:color="000000" w:fill="F2F2F2"/>
            <w:vAlign w:val="bottom"/>
            <w:hideMark/>
          </w:tcPr>
          <w:p w14:paraId="1BED526D" w14:textId="6FE3065D"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743" w:type="pct"/>
            <w:tcBorders>
              <w:top w:val="nil"/>
              <w:left w:val="nil"/>
              <w:bottom w:val="single" w:sz="8" w:space="0" w:color="FFFFFF"/>
              <w:right w:val="single" w:sz="8" w:space="0" w:color="FFFFFF"/>
            </w:tcBorders>
            <w:shd w:val="clear" w:color="000000" w:fill="F2F2F2"/>
            <w:vAlign w:val="bottom"/>
            <w:hideMark/>
          </w:tcPr>
          <w:p w14:paraId="7A7FD518" w14:textId="7378143E" w:rsidR="00391DD2" w:rsidRPr="007B2FEA" w:rsidRDefault="00391DD2"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(2)</w:t>
            </w:r>
          </w:p>
        </w:tc>
      </w:tr>
      <w:tr w:rsidR="00391DD2" w:rsidRPr="007B2FEA" w14:paraId="4C7E30A4" w14:textId="77777777" w:rsidTr="00303F1F">
        <w:tc>
          <w:tcPr>
            <w:tcW w:w="2767" w:type="pct"/>
            <w:tcBorders>
              <w:top w:val="nil"/>
              <w:left w:val="single" w:sz="8" w:space="0" w:color="FFFFFF"/>
              <w:bottom w:val="single" w:sz="8" w:space="0" w:color="FFFFFF"/>
              <w:right w:val="single" w:sz="8" w:space="0" w:color="FFFFFF"/>
            </w:tcBorders>
            <w:shd w:val="clear" w:color="000000" w:fill="A6A6A6"/>
            <w:vAlign w:val="bottom"/>
            <w:hideMark/>
          </w:tcPr>
          <w:p w14:paraId="5EA078EA" w14:textId="77777777" w:rsidR="00391DD2" w:rsidRPr="007B2FEA" w:rsidRDefault="00391DD2"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Valor total do aumento</w:t>
            </w:r>
          </w:p>
        </w:tc>
        <w:tc>
          <w:tcPr>
            <w:tcW w:w="744" w:type="pct"/>
            <w:tcBorders>
              <w:top w:val="nil"/>
              <w:left w:val="nil"/>
              <w:bottom w:val="single" w:sz="8" w:space="0" w:color="FFFFFF"/>
              <w:right w:val="single" w:sz="8" w:space="0" w:color="FFFFFF"/>
            </w:tcBorders>
            <w:shd w:val="clear" w:color="000000" w:fill="A6A6A6"/>
            <w:vAlign w:val="bottom"/>
            <w:hideMark/>
          </w:tcPr>
          <w:p w14:paraId="4D4B8851"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397.722</w:t>
            </w:r>
          </w:p>
        </w:tc>
        <w:tc>
          <w:tcPr>
            <w:tcW w:w="745" w:type="pct"/>
            <w:tcBorders>
              <w:top w:val="nil"/>
              <w:left w:val="nil"/>
              <w:bottom w:val="single" w:sz="8" w:space="0" w:color="FFFFFF"/>
              <w:right w:val="single" w:sz="8" w:space="0" w:color="FFFFFF"/>
            </w:tcBorders>
            <w:shd w:val="clear" w:color="000000" w:fill="A6A6A6"/>
            <w:vAlign w:val="bottom"/>
            <w:hideMark/>
          </w:tcPr>
          <w:p w14:paraId="65B96710"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24</w:t>
            </w:r>
          </w:p>
        </w:tc>
        <w:tc>
          <w:tcPr>
            <w:tcW w:w="743" w:type="pct"/>
            <w:tcBorders>
              <w:top w:val="nil"/>
              <w:left w:val="nil"/>
              <w:bottom w:val="single" w:sz="8" w:space="0" w:color="FFFFFF"/>
              <w:right w:val="single" w:sz="8" w:space="0" w:color="FFFFFF"/>
            </w:tcBorders>
            <w:shd w:val="clear" w:color="000000" w:fill="A6A6A6"/>
            <w:vAlign w:val="bottom"/>
            <w:hideMark/>
          </w:tcPr>
          <w:p w14:paraId="14B3B046"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397.746</w:t>
            </w:r>
          </w:p>
        </w:tc>
      </w:tr>
      <w:tr w:rsidR="00391DD2" w:rsidRPr="007B2FEA" w14:paraId="77DDAE23" w14:textId="77777777" w:rsidTr="00303F1F">
        <w:tc>
          <w:tcPr>
            <w:tcW w:w="2767" w:type="pct"/>
            <w:tcBorders>
              <w:top w:val="nil"/>
              <w:left w:val="single" w:sz="8" w:space="0" w:color="FFFFFF"/>
              <w:bottom w:val="single" w:sz="8" w:space="0" w:color="FFFFFF"/>
              <w:right w:val="single" w:sz="8" w:space="0" w:color="FFFFFF"/>
            </w:tcBorders>
            <w:shd w:val="clear" w:color="000000" w:fill="A6A6A6"/>
            <w:vAlign w:val="bottom"/>
            <w:hideMark/>
          </w:tcPr>
          <w:p w14:paraId="201CDACC" w14:textId="77777777" w:rsidR="00391DD2" w:rsidRPr="007B2FEA" w:rsidRDefault="00391DD2"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Nº ações </w:t>
            </w:r>
          </w:p>
        </w:tc>
        <w:tc>
          <w:tcPr>
            <w:tcW w:w="744" w:type="pct"/>
            <w:tcBorders>
              <w:top w:val="nil"/>
              <w:left w:val="nil"/>
              <w:bottom w:val="single" w:sz="8" w:space="0" w:color="FFFFFF"/>
              <w:right w:val="single" w:sz="8" w:space="0" w:color="FFFFFF"/>
            </w:tcBorders>
            <w:shd w:val="clear" w:color="000000" w:fill="A6A6A6"/>
            <w:vAlign w:val="bottom"/>
            <w:hideMark/>
          </w:tcPr>
          <w:p w14:paraId="0E028813"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397.722</w:t>
            </w:r>
          </w:p>
        </w:tc>
        <w:tc>
          <w:tcPr>
            <w:tcW w:w="745" w:type="pct"/>
            <w:tcBorders>
              <w:top w:val="nil"/>
              <w:left w:val="nil"/>
              <w:bottom w:val="single" w:sz="8" w:space="0" w:color="FFFFFF"/>
              <w:right w:val="single" w:sz="8" w:space="0" w:color="FFFFFF"/>
            </w:tcBorders>
            <w:shd w:val="clear" w:color="000000" w:fill="A6A6A6"/>
            <w:vAlign w:val="bottom"/>
            <w:hideMark/>
          </w:tcPr>
          <w:p w14:paraId="122AEAB7"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24</w:t>
            </w:r>
          </w:p>
        </w:tc>
        <w:tc>
          <w:tcPr>
            <w:tcW w:w="743" w:type="pct"/>
            <w:tcBorders>
              <w:top w:val="nil"/>
              <w:left w:val="nil"/>
              <w:bottom w:val="single" w:sz="8" w:space="0" w:color="FFFFFF"/>
              <w:right w:val="single" w:sz="8" w:space="0" w:color="FFFFFF"/>
            </w:tcBorders>
            <w:shd w:val="clear" w:color="000000" w:fill="A6A6A6"/>
            <w:vAlign w:val="bottom"/>
            <w:hideMark/>
          </w:tcPr>
          <w:p w14:paraId="137B2F99" w14:textId="77777777" w:rsidR="00391DD2" w:rsidRPr="007B2FEA" w:rsidRDefault="00391DD2"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397.746</w:t>
            </w:r>
          </w:p>
        </w:tc>
      </w:tr>
    </w:tbl>
    <w:p w14:paraId="0525B35B" w14:textId="6ACC182D" w:rsidR="00E216FC" w:rsidRPr="007B2FEA" w:rsidRDefault="00E216FC" w:rsidP="004B625D">
      <w:pPr>
        <w:pStyle w:val="PargrafodaLista"/>
        <w:numPr>
          <w:ilvl w:val="0"/>
          <w:numId w:val="51"/>
        </w:numPr>
        <w:tabs>
          <w:tab w:val="left" w:pos="9781"/>
        </w:tabs>
        <w:autoSpaceDE/>
        <w:autoSpaceDN/>
        <w:spacing w:before="240" w:line="228" w:lineRule="auto"/>
        <w:ind w:left="425" w:hanging="425"/>
        <w:jc w:val="both"/>
        <w:rPr>
          <w:rFonts w:ascii="Verdana" w:hAnsi="Verdana"/>
          <w:b/>
          <w:bCs/>
          <w:iCs/>
          <w:sz w:val="20"/>
          <w:szCs w:val="20"/>
          <w:lang w:eastAsia="en-US"/>
        </w:rPr>
      </w:pPr>
      <w:r w:rsidRPr="007B2FEA">
        <w:rPr>
          <w:rFonts w:ascii="Verdana" w:hAnsi="Verdana"/>
          <w:b/>
          <w:bCs/>
          <w:iCs/>
          <w:sz w:val="20"/>
          <w:szCs w:val="20"/>
          <w:lang w:eastAsia="en-US"/>
        </w:rPr>
        <w:t xml:space="preserve">Juros </w:t>
      </w:r>
      <w:r w:rsidRPr="007B2FEA">
        <w:rPr>
          <w:rFonts w:ascii="Verdana" w:hAnsi="Verdana"/>
          <w:b/>
          <w:bCs/>
          <w:iCs/>
          <w:sz w:val="20"/>
          <w:szCs w:val="20"/>
        </w:rPr>
        <w:t>sobre</w:t>
      </w:r>
      <w:r w:rsidRPr="007B2FEA">
        <w:rPr>
          <w:rFonts w:ascii="Verdana" w:hAnsi="Verdana"/>
          <w:b/>
          <w:bCs/>
          <w:iCs/>
          <w:sz w:val="20"/>
          <w:szCs w:val="20"/>
          <w:lang w:eastAsia="en-US"/>
        </w:rPr>
        <w:t xml:space="preserve"> o capital próprio e destinação do lucro líquido</w:t>
      </w:r>
    </w:p>
    <w:p w14:paraId="1D058525" w14:textId="4E42509F" w:rsidR="001902CE" w:rsidRPr="007B2FEA" w:rsidRDefault="001902CE" w:rsidP="004B625D">
      <w:pPr>
        <w:tabs>
          <w:tab w:val="left" w:pos="9781"/>
        </w:tabs>
        <w:spacing w:line="228" w:lineRule="auto"/>
        <w:jc w:val="both"/>
        <w:rPr>
          <w:rFonts w:ascii="Verdana" w:hAnsi="Verdana" w:cs="Arial"/>
          <w:sz w:val="20"/>
          <w:szCs w:val="20"/>
        </w:rPr>
      </w:pPr>
      <w:r w:rsidRPr="007B2FEA">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28DC55DD" w14:textId="77777777" w:rsidR="0016704D" w:rsidRPr="007B2FEA" w:rsidRDefault="0016704D" w:rsidP="004B625D">
      <w:pPr>
        <w:tabs>
          <w:tab w:val="left" w:pos="9781"/>
        </w:tabs>
        <w:spacing w:line="228" w:lineRule="auto"/>
        <w:jc w:val="both"/>
        <w:rPr>
          <w:rFonts w:ascii="Verdana" w:hAnsi="Verdana" w:cs="Arial"/>
          <w:sz w:val="20"/>
          <w:szCs w:val="20"/>
        </w:rPr>
      </w:pPr>
    </w:p>
    <w:p w14:paraId="67A8BA34" w14:textId="471989E9" w:rsidR="00F407FD" w:rsidRPr="007B2FEA" w:rsidRDefault="0016704D" w:rsidP="004B625D">
      <w:pPr>
        <w:tabs>
          <w:tab w:val="left" w:pos="9781"/>
        </w:tabs>
        <w:spacing w:line="228" w:lineRule="auto"/>
        <w:jc w:val="both"/>
        <w:rPr>
          <w:rFonts w:ascii="Verdana" w:hAnsi="Verdana" w:cs="Arial"/>
          <w:sz w:val="20"/>
          <w:szCs w:val="20"/>
        </w:rPr>
      </w:pPr>
      <w:r w:rsidRPr="007B2FEA">
        <w:rPr>
          <w:rFonts w:ascii="Verdana" w:hAnsi="Verdana" w:cs="Arial"/>
          <w:sz w:val="20"/>
          <w:szCs w:val="20"/>
        </w:rPr>
        <w:t>Os juros sobre o capital próprio são calculados com base nas contas do patrimônio líquido, limitando-se à variação da taxa de juros de longo prazo (TJLP), condicionados à existência de lucros computados antes de sua dedução ou de lucros acumulados e reservas de lucros.</w:t>
      </w:r>
      <w:r w:rsidRPr="007B2FEA">
        <w:rPr>
          <w:rFonts w:ascii="Verdana" w:hAnsi="Verdana" w:cs="Arial"/>
          <w:sz w:val="20"/>
          <w:szCs w:val="20"/>
        </w:rPr>
        <w:cr/>
      </w:r>
    </w:p>
    <w:p w14:paraId="24BCADE3" w14:textId="1CFF565C" w:rsidR="00ED2375" w:rsidRPr="007B2FEA" w:rsidRDefault="00CC740F" w:rsidP="004B625D">
      <w:pPr>
        <w:tabs>
          <w:tab w:val="left" w:pos="9781"/>
        </w:tabs>
        <w:spacing w:line="228" w:lineRule="auto"/>
        <w:jc w:val="both"/>
        <w:rPr>
          <w:rFonts w:ascii="Verdana" w:hAnsi="Verdana"/>
          <w:sz w:val="20"/>
          <w:szCs w:val="20"/>
        </w:rPr>
      </w:pPr>
      <w:r w:rsidRPr="007B2FEA">
        <w:rPr>
          <w:rFonts w:ascii="Verdana" w:hAnsi="Verdana" w:cs="Arial"/>
          <w:sz w:val="20"/>
          <w:szCs w:val="20"/>
        </w:rPr>
        <w:t xml:space="preserve">O Conselho de Administração aprovou em junho </w:t>
      </w:r>
      <w:r w:rsidR="000212A3" w:rsidRPr="007B2FEA">
        <w:rPr>
          <w:rFonts w:ascii="Verdana" w:hAnsi="Verdana" w:cs="Arial"/>
          <w:sz w:val="20"/>
          <w:szCs w:val="20"/>
        </w:rPr>
        <w:t>de 2024</w:t>
      </w:r>
      <w:r w:rsidRPr="007B2FEA">
        <w:rPr>
          <w:rFonts w:ascii="Verdana" w:hAnsi="Verdana" w:cs="Arial"/>
          <w:sz w:val="20"/>
          <w:szCs w:val="20"/>
        </w:rPr>
        <w:t xml:space="preserve">, nos termos do Estatuto Social, </w:t>
      </w:r>
      <w:r w:rsidRPr="007B2FEA">
        <w:rPr>
          <w:rFonts w:ascii="Verdana" w:hAnsi="Verdana" w:cs="Arial"/>
          <w:i/>
          <w:iCs/>
          <w:sz w:val="20"/>
          <w:szCs w:val="20"/>
        </w:rPr>
        <w:t>ad referendum</w:t>
      </w:r>
      <w:r w:rsidRPr="007B2FEA">
        <w:rPr>
          <w:rFonts w:ascii="Verdana" w:hAnsi="Verdana" w:cs="Arial"/>
          <w:sz w:val="20"/>
          <w:szCs w:val="20"/>
        </w:rPr>
        <w:t xml:space="preserve"> da Assembleia Geral Ordinária a ser </w:t>
      </w:r>
      <w:r w:rsidR="00F67464" w:rsidRPr="007B2FEA">
        <w:rPr>
          <w:rFonts w:ascii="Verdana" w:hAnsi="Verdana" w:cs="Arial"/>
          <w:sz w:val="20"/>
          <w:szCs w:val="20"/>
        </w:rPr>
        <w:t xml:space="preserve">realizada </w:t>
      </w:r>
      <w:r w:rsidRPr="007B2FEA">
        <w:rPr>
          <w:rFonts w:ascii="Verdana" w:hAnsi="Verdana" w:cs="Arial"/>
          <w:sz w:val="20"/>
          <w:szCs w:val="20"/>
        </w:rPr>
        <w:t>até 30 de abril de 202</w:t>
      </w:r>
      <w:r w:rsidR="00ED2375" w:rsidRPr="007B2FEA">
        <w:rPr>
          <w:rFonts w:ascii="Verdana" w:hAnsi="Verdana" w:cs="Arial"/>
          <w:sz w:val="20"/>
          <w:szCs w:val="20"/>
        </w:rPr>
        <w:t>5</w:t>
      </w:r>
      <w:r w:rsidRPr="007B2FEA">
        <w:rPr>
          <w:rFonts w:ascii="Verdana" w:hAnsi="Verdana" w:cs="Arial"/>
          <w:sz w:val="20"/>
          <w:szCs w:val="20"/>
        </w:rPr>
        <w:t>, o crédito dos juros sobre o capital próprio (JCP), relativo ao 1º semestre de 202</w:t>
      </w:r>
      <w:r w:rsidR="00366B3F" w:rsidRPr="007B2FEA">
        <w:rPr>
          <w:rFonts w:ascii="Verdana" w:hAnsi="Verdana" w:cs="Arial"/>
          <w:sz w:val="20"/>
          <w:szCs w:val="20"/>
        </w:rPr>
        <w:t>4</w:t>
      </w:r>
      <w:r w:rsidRPr="007B2FEA">
        <w:rPr>
          <w:rFonts w:ascii="Verdana" w:hAnsi="Verdana" w:cs="Arial"/>
          <w:sz w:val="20"/>
          <w:szCs w:val="20"/>
        </w:rPr>
        <w:t>. O</w:t>
      </w:r>
      <w:r w:rsidR="00366B3F" w:rsidRPr="007B2FEA">
        <w:rPr>
          <w:rFonts w:ascii="Verdana" w:hAnsi="Verdana" w:cs="Arial"/>
          <w:sz w:val="20"/>
          <w:szCs w:val="20"/>
        </w:rPr>
        <w:t xml:space="preserve">s </w:t>
      </w:r>
      <w:r w:rsidRPr="007B2FEA">
        <w:rPr>
          <w:rFonts w:ascii="Verdana" w:hAnsi="Verdana" w:cs="Arial"/>
          <w:sz w:val="20"/>
          <w:szCs w:val="20"/>
        </w:rPr>
        <w:t>juros são imputados integralmente aos dividendos mínimos obrigatórios a serem distribuídos no exercício, sendo considerado complementar o que exceder ao valor do mínimo obrigatório previsto no Estatuto Social.</w:t>
      </w:r>
      <w:r w:rsidR="00972D7A" w:rsidRPr="007B2FEA">
        <w:rPr>
          <w:rFonts w:ascii="Verdana" w:hAnsi="Verdana" w:cs="Arial"/>
          <w:sz w:val="20"/>
          <w:szCs w:val="20"/>
        </w:rPr>
        <w:t xml:space="preserve"> </w:t>
      </w:r>
      <w:r w:rsidR="00973F74" w:rsidRPr="007B2FEA">
        <w:rPr>
          <w:rFonts w:ascii="Verdana" w:hAnsi="Verdana"/>
          <w:sz w:val="20"/>
          <w:szCs w:val="20"/>
        </w:rPr>
        <w:t xml:space="preserve">No </w:t>
      </w:r>
      <w:r w:rsidR="00366B3F" w:rsidRPr="007B2FEA">
        <w:rPr>
          <w:rFonts w:ascii="Verdana" w:hAnsi="Verdana"/>
          <w:sz w:val="20"/>
          <w:szCs w:val="20"/>
        </w:rPr>
        <w:t>primeiro semestre</w:t>
      </w:r>
      <w:r w:rsidR="00973F74" w:rsidRPr="007B2FEA">
        <w:rPr>
          <w:rFonts w:ascii="Verdana" w:hAnsi="Verdana"/>
          <w:sz w:val="20"/>
          <w:szCs w:val="20"/>
        </w:rPr>
        <w:t xml:space="preserve"> de 202</w:t>
      </w:r>
      <w:r w:rsidR="00366B3F" w:rsidRPr="007B2FEA">
        <w:rPr>
          <w:rFonts w:ascii="Verdana" w:hAnsi="Verdana"/>
          <w:sz w:val="20"/>
          <w:szCs w:val="20"/>
        </w:rPr>
        <w:t>4</w:t>
      </w:r>
      <w:r w:rsidR="00973F74" w:rsidRPr="007B2FEA">
        <w:rPr>
          <w:rFonts w:ascii="Verdana" w:hAnsi="Verdana"/>
          <w:sz w:val="20"/>
          <w:szCs w:val="20"/>
        </w:rPr>
        <w:t xml:space="preserve">, foi destinado </w:t>
      </w:r>
      <w:r w:rsidR="00523F28" w:rsidRPr="007B2FEA">
        <w:rPr>
          <w:rFonts w:ascii="Verdana" w:hAnsi="Verdana"/>
          <w:sz w:val="20"/>
          <w:szCs w:val="20"/>
        </w:rPr>
        <w:t xml:space="preserve">aos acionistas, </w:t>
      </w:r>
      <w:r w:rsidR="00973F74" w:rsidRPr="007B2FEA">
        <w:rPr>
          <w:rFonts w:ascii="Verdana" w:hAnsi="Verdana"/>
          <w:sz w:val="20"/>
          <w:szCs w:val="20"/>
        </w:rPr>
        <w:t xml:space="preserve">o montante bruto de R$ </w:t>
      </w:r>
      <w:r w:rsidR="00366B3F" w:rsidRPr="007B2FEA">
        <w:rPr>
          <w:rFonts w:ascii="Verdana" w:hAnsi="Verdana"/>
          <w:sz w:val="20"/>
          <w:szCs w:val="20"/>
        </w:rPr>
        <w:t>80.075</w:t>
      </w:r>
      <w:r w:rsidR="00973F74" w:rsidRPr="007B2FEA">
        <w:rPr>
          <w:rFonts w:ascii="Verdana" w:hAnsi="Verdana"/>
          <w:sz w:val="20"/>
          <w:szCs w:val="20"/>
        </w:rPr>
        <w:t xml:space="preserve"> e </w:t>
      </w:r>
      <w:r w:rsidR="005C3529" w:rsidRPr="007B2FEA">
        <w:rPr>
          <w:rFonts w:ascii="Verdana" w:hAnsi="Verdana"/>
          <w:sz w:val="20"/>
          <w:szCs w:val="20"/>
        </w:rPr>
        <w:t xml:space="preserve">foi </w:t>
      </w:r>
      <w:r w:rsidR="00366B3F" w:rsidRPr="007B2FEA">
        <w:rPr>
          <w:rFonts w:ascii="Verdana" w:hAnsi="Verdana"/>
          <w:sz w:val="20"/>
          <w:szCs w:val="20"/>
        </w:rPr>
        <w:t>calculado</w:t>
      </w:r>
      <w:r w:rsidR="005C3529" w:rsidRPr="007B2FEA">
        <w:rPr>
          <w:rFonts w:ascii="Verdana" w:hAnsi="Verdana"/>
          <w:sz w:val="20"/>
          <w:szCs w:val="20"/>
        </w:rPr>
        <w:t xml:space="preserve"> pelo limite </w:t>
      </w:r>
      <w:r w:rsidR="00973F74" w:rsidRPr="007B2FEA">
        <w:rPr>
          <w:rFonts w:ascii="Verdana" w:hAnsi="Verdana"/>
          <w:sz w:val="20"/>
          <w:szCs w:val="20"/>
        </w:rPr>
        <w:t>d</w:t>
      </w:r>
      <w:r w:rsidR="00366B3F" w:rsidRPr="007B2FEA">
        <w:rPr>
          <w:rFonts w:ascii="Verdana" w:hAnsi="Verdana"/>
          <w:sz w:val="20"/>
          <w:szCs w:val="20"/>
        </w:rPr>
        <w:t xml:space="preserve">a TJLP </w:t>
      </w:r>
      <w:r w:rsidR="00366B3F" w:rsidRPr="007B2FEA">
        <w:rPr>
          <w:rFonts w:ascii="Verdana" w:hAnsi="Verdana"/>
          <w:i/>
          <w:iCs/>
          <w:sz w:val="20"/>
          <w:szCs w:val="20"/>
        </w:rPr>
        <w:t>pro rata temporis</w:t>
      </w:r>
      <w:r w:rsidR="00366B3F" w:rsidRPr="007B2FEA">
        <w:rPr>
          <w:rFonts w:ascii="Verdana" w:hAnsi="Verdana"/>
          <w:sz w:val="20"/>
          <w:szCs w:val="20"/>
        </w:rPr>
        <w:t>, sobre o Patrimônio Líquido ajustado</w:t>
      </w:r>
      <w:r w:rsidR="0016704D" w:rsidRPr="007B2FEA">
        <w:rPr>
          <w:rFonts w:ascii="Verdana" w:hAnsi="Verdana"/>
          <w:sz w:val="20"/>
          <w:szCs w:val="20"/>
        </w:rPr>
        <w:t>.</w:t>
      </w:r>
    </w:p>
    <w:p w14:paraId="2342DFE8" w14:textId="0D10E938" w:rsidR="000C6830" w:rsidRPr="007B2FEA" w:rsidRDefault="000C6830" w:rsidP="004B625D">
      <w:pPr>
        <w:tabs>
          <w:tab w:val="left" w:pos="9781"/>
        </w:tabs>
        <w:spacing w:line="228" w:lineRule="auto"/>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4089"/>
        <w:gridCol w:w="1489"/>
        <w:gridCol w:w="1489"/>
        <w:gridCol w:w="1489"/>
        <w:gridCol w:w="1489"/>
      </w:tblGrid>
      <w:tr w:rsidR="00303F1F" w:rsidRPr="007B2FEA" w14:paraId="12B3DA33" w14:textId="77777777" w:rsidTr="00303F1F">
        <w:tc>
          <w:tcPr>
            <w:tcW w:w="2036"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79486D2" w14:textId="77777777" w:rsidR="000C6830" w:rsidRPr="007B2FEA" w:rsidRDefault="000C6830" w:rsidP="004B625D">
            <w:pPr>
              <w:tabs>
                <w:tab w:val="left" w:pos="9781"/>
              </w:tabs>
              <w:suppressAutoHyphens w:val="0"/>
              <w:spacing w:line="228" w:lineRule="auto"/>
              <w:rPr>
                <w:rFonts w:ascii="Verdana" w:hAnsi="Verdana" w:cs="Arial"/>
                <w:b/>
                <w:bCs/>
                <w:sz w:val="16"/>
                <w:szCs w:val="16"/>
                <w:lang w:eastAsia="pt-BR" w:bidi="he-IL"/>
              </w:rPr>
            </w:pPr>
            <w:r w:rsidRPr="007B2FEA">
              <w:rPr>
                <w:rFonts w:ascii="Verdana" w:hAnsi="Verdana" w:cs="Arial"/>
                <w:b/>
                <w:bCs/>
                <w:sz w:val="16"/>
                <w:szCs w:val="16"/>
                <w:lang w:eastAsia="pt-BR" w:bidi="he-IL"/>
              </w:rPr>
              <w:t>Acionista</w:t>
            </w:r>
          </w:p>
        </w:tc>
        <w:tc>
          <w:tcPr>
            <w:tcW w:w="741" w:type="pct"/>
            <w:tcBorders>
              <w:top w:val="single" w:sz="8" w:space="0" w:color="FFFFFF"/>
              <w:left w:val="nil"/>
              <w:bottom w:val="single" w:sz="8" w:space="0" w:color="FFFFFF"/>
              <w:right w:val="single" w:sz="8" w:space="0" w:color="FFFFFF"/>
            </w:tcBorders>
            <w:shd w:val="clear" w:color="000000" w:fill="A6A6A6"/>
            <w:vAlign w:val="bottom"/>
            <w:hideMark/>
          </w:tcPr>
          <w:p w14:paraId="78050153"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Part.</w:t>
            </w:r>
          </w:p>
        </w:tc>
        <w:tc>
          <w:tcPr>
            <w:tcW w:w="741" w:type="pct"/>
            <w:tcBorders>
              <w:top w:val="single" w:sz="8" w:space="0" w:color="FFFFFF"/>
              <w:left w:val="nil"/>
              <w:bottom w:val="single" w:sz="8" w:space="0" w:color="FFFFFF"/>
              <w:right w:val="single" w:sz="8" w:space="0" w:color="FFFFFF"/>
            </w:tcBorders>
            <w:shd w:val="clear" w:color="000000" w:fill="A6A6A6"/>
            <w:vAlign w:val="bottom"/>
            <w:hideMark/>
          </w:tcPr>
          <w:p w14:paraId="7310C197"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Mínimo estatutário</w:t>
            </w:r>
          </w:p>
        </w:tc>
        <w:tc>
          <w:tcPr>
            <w:tcW w:w="741" w:type="pct"/>
            <w:tcBorders>
              <w:top w:val="single" w:sz="8" w:space="0" w:color="FFFFFF"/>
              <w:left w:val="nil"/>
              <w:bottom w:val="single" w:sz="8" w:space="0" w:color="FFFFFF"/>
              <w:right w:val="single" w:sz="8" w:space="0" w:color="FFFFFF"/>
            </w:tcBorders>
            <w:shd w:val="clear" w:color="000000" w:fill="A6A6A6"/>
            <w:vAlign w:val="bottom"/>
            <w:hideMark/>
          </w:tcPr>
          <w:p w14:paraId="64DFA22F"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Adicional proposto</w:t>
            </w:r>
          </w:p>
        </w:tc>
        <w:tc>
          <w:tcPr>
            <w:tcW w:w="741" w:type="pct"/>
            <w:tcBorders>
              <w:top w:val="single" w:sz="8" w:space="0" w:color="FFFFFF"/>
              <w:left w:val="nil"/>
              <w:bottom w:val="single" w:sz="8" w:space="0" w:color="FFFFFF"/>
              <w:right w:val="single" w:sz="8" w:space="0" w:color="FFFFFF"/>
            </w:tcBorders>
            <w:shd w:val="clear" w:color="000000" w:fill="A6A6A6"/>
            <w:vAlign w:val="bottom"/>
            <w:hideMark/>
          </w:tcPr>
          <w:p w14:paraId="725DC74D"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r>
      <w:tr w:rsidR="00303F1F" w:rsidRPr="007B2FEA" w14:paraId="003339E1" w14:textId="77777777" w:rsidTr="00303F1F">
        <w:tc>
          <w:tcPr>
            <w:tcW w:w="2036" w:type="pct"/>
            <w:tcBorders>
              <w:top w:val="nil"/>
              <w:left w:val="single" w:sz="8" w:space="0" w:color="FFFFFF"/>
              <w:bottom w:val="single" w:sz="8" w:space="0" w:color="FFFFFF"/>
              <w:right w:val="single" w:sz="8" w:space="0" w:color="FFFFFF"/>
            </w:tcBorders>
            <w:shd w:val="clear" w:color="000000" w:fill="F2F2F2"/>
            <w:vAlign w:val="bottom"/>
            <w:hideMark/>
          </w:tcPr>
          <w:p w14:paraId="18C68882" w14:textId="77777777" w:rsidR="000C6830" w:rsidRPr="007B2FEA" w:rsidRDefault="000C6830"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Estado do Paraná</w:t>
            </w:r>
          </w:p>
        </w:tc>
        <w:tc>
          <w:tcPr>
            <w:tcW w:w="741" w:type="pct"/>
            <w:tcBorders>
              <w:top w:val="nil"/>
              <w:left w:val="nil"/>
              <w:bottom w:val="single" w:sz="8" w:space="0" w:color="FFFFFF"/>
              <w:right w:val="single" w:sz="8" w:space="0" w:color="FFFFFF"/>
            </w:tcBorders>
            <w:shd w:val="clear" w:color="000000" w:fill="F2F2F2"/>
            <w:vAlign w:val="bottom"/>
            <w:hideMark/>
          </w:tcPr>
          <w:p w14:paraId="136F9CA0" w14:textId="630E9823"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99,98</w:t>
            </w:r>
            <w:r w:rsidR="00A37445" w:rsidRPr="007B2FEA">
              <w:rPr>
                <w:rFonts w:ascii="Verdana" w:hAnsi="Verdana" w:cs="Arial"/>
                <w:sz w:val="16"/>
                <w:szCs w:val="16"/>
                <w:lang w:eastAsia="pt-BR" w:bidi="he-IL"/>
              </w:rPr>
              <w:t>605</w:t>
            </w:r>
            <w:r w:rsidRPr="007B2FEA">
              <w:rPr>
                <w:rFonts w:ascii="Verdana" w:hAnsi="Verdana" w:cs="Arial"/>
                <w:sz w:val="16"/>
                <w:szCs w:val="16"/>
                <w:lang w:eastAsia="pt-BR" w:bidi="he-IL"/>
              </w:rPr>
              <w:t>%</w:t>
            </w:r>
          </w:p>
        </w:tc>
        <w:tc>
          <w:tcPr>
            <w:tcW w:w="741" w:type="pct"/>
            <w:tcBorders>
              <w:top w:val="nil"/>
              <w:left w:val="nil"/>
              <w:bottom w:val="single" w:sz="8" w:space="0" w:color="FFFFFF"/>
              <w:right w:val="single" w:sz="8" w:space="0" w:color="FFFFFF"/>
            </w:tcBorders>
            <w:shd w:val="clear" w:color="000000" w:fill="F2F2F2"/>
            <w:vAlign w:val="bottom"/>
            <w:hideMark/>
          </w:tcPr>
          <w:p w14:paraId="3BD85ED9"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15.311</w:t>
            </w:r>
          </w:p>
        </w:tc>
        <w:tc>
          <w:tcPr>
            <w:tcW w:w="741" w:type="pct"/>
            <w:tcBorders>
              <w:top w:val="nil"/>
              <w:left w:val="nil"/>
              <w:bottom w:val="single" w:sz="8" w:space="0" w:color="FFFFFF"/>
              <w:right w:val="single" w:sz="8" w:space="0" w:color="FFFFFF"/>
            </w:tcBorders>
            <w:shd w:val="clear" w:color="000000" w:fill="F2F2F2"/>
            <w:vAlign w:val="bottom"/>
            <w:hideMark/>
          </w:tcPr>
          <w:p w14:paraId="76BB7190"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64.750</w:t>
            </w:r>
          </w:p>
        </w:tc>
        <w:tc>
          <w:tcPr>
            <w:tcW w:w="741" w:type="pct"/>
            <w:tcBorders>
              <w:top w:val="nil"/>
              <w:left w:val="nil"/>
              <w:bottom w:val="single" w:sz="8" w:space="0" w:color="FFFFFF"/>
              <w:right w:val="single" w:sz="8" w:space="0" w:color="FFFFFF"/>
            </w:tcBorders>
            <w:shd w:val="clear" w:color="000000" w:fill="F2F2F2"/>
            <w:vAlign w:val="bottom"/>
            <w:hideMark/>
          </w:tcPr>
          <w:p w14:paraId="10008D23"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80.061</w:t>
            </w:r>
          </w:p>
        </w:tc>
      </w:tr>
      <w:tr w:rsidR="00303F1F" w:rsidRPr="007B2FEA" w14:paraId="757E553C" w14:textId="77777777" w:rsidTr="00303F1F">
        <w:tc>
          <w:tcPr>
            <w:tcW w:w="2036" w:type="pct"/>
            <w:tcBorders>
              <w:top w:val="nil"/>
              <w:left w:val="single" w:sz="8" w:space="0" w:color="FFFFFF"/>
              <w:bottom w:val="single" w:sz="8" w:space="0" w:color="FFFFFF"/>
              <w:right w:val="single" w:sz="8" w:space="0" w:color="FFFFFF"/>
            </w:tcBorders>
            <w:shd w:val="clear" w:color="000000" w:fill="F2F2F2"/>
            <w:vAlign w:val="bottom"/>
            <w:hideMark/>
          </w:tcPr>
          <w:p w14:paraId="48402F20" w14:textId="77777777" w:rsidR="000C6830" w:rsidRPr="007B2FEA" w:rsidRDefault="000C6830"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Celepar</w:t>
            </w:r>
          </w:p>
        </w:tc>
        <w:tc>
          <w:tcPr>
            <w:tcW w:w="741" w:type="pct"/>
            <w:tcBorders>
              <w:top w:val="nil"/>
              <w:left w:val="nil"/>
              <w:bottom w:val="single" w:sz="8" w:space="0" w:color="FFFFFF"/>
              <w:right w:val="single" w:sz="8" w:space="0" w:color="FFFFFF"/>
            </w:tcBorders>
            <w:shd w:val="clear" w:color="000000" w:fill="F2F2F2"/>
            <w:vAlign w:val="bottom"/>
            <w:hideMark/>
          </w:tcPr>
          <w:p w14:paraId="615CB5EB" w14:textId="16F1D23E"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0,01</w:t>
            </w:r>
            <w:r w:rsidR="00A37445" w:rsidRPr="007B2FEA">
              <w:rPr>
                <w:rFonts w:ascii="Verdana" w:hAnsi="Verdana" w:cs="Arial"/>
                <w:sz w:val="16"/>
                <w:szCs w:val="16"/>
                <w:lang w:eastAsia="pt-BR" w:bidi="he-IL"/>
              </w:rPr>
              <w:t>395</w:t>
            </w:r>
            <w:r w:rsidRPr="007B2FEA">
              <w:rPr>
                <w:rFonts w:ascii="Verdana" w:hAnsi="Verdana" w:cs="Arial"/>
                <w:sz w:val="16"/>
                <w:szCs w:val="16"/>
                <w:lang w:eastAsia="pt-BR" w:bidi="he-IL"/>
              </w:rPr>
              <w:t>%</w:t>
            </w:r>
          </w:p>
        </w:tc>
        <w:tc>
          <w:tcPr>
            <w:tcW w:w="741" w:type="pct"/>
            <w:tcBorders>
              <w:top w:val="nil"/>
              <w:left w:val="nil"/>
              <w:bottom w:val="single" w:sz="8" w:space="0" w:color="FFFFFF"/>
              <w:right w:val="single" w:sz="8" w:space="0" w:color="FFFFFF"/>
            </w:tcBorders>
            <w:shd w:val="clear" w:color="000000" w:fill="F2F2F2"/>
            <w:vAlign w:val="bottom"/>
            <w:hideMark/>
          </w:tcPr>
          <w:p w14:paraId="3CBBD1B0"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3</w:t>
            </w:r>
          </w:p>
        </w:tc>
        <w:tc>
          <w:tcPr>
            <w:tcW w:w="741" w:type="pct"/>
            <w:tcBorders>
              <w:top w:val="nil"/>
              <w:left w:val="nil"/>
              <w:bottom w:val="single" w:sz="8" w:space="0" w:color="FFFFFF"/>
              <w:right w:val="single" w:sz="8" w:space="0" w:color="FFFFFF"/>
            </w:tcBorders>
            <w:shd w:val="clear" w:color="000000" w:fill="F2F2F2"/>
            <w:vAlign w:val="bottom"/>
            <w:hideMark/>
          </w:tcPr>
          <w:p w14:paraId="0C681433"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11</w:t>
            </w:r>
          </w:p>
        </w:tc>
        <w:tc>
          <w:tcPr>
            <w:tcW w:w="741" w:type="pct"/>
            <w:tcBorders>
              <w:top w:val="nil"/>
              <w:left w:val="nil"/>
              <w:bottom w:val="single" w:sz="8" w:space="0" w:color="FFFFFF"/>
              <w:right w:val="single" w:sz="8" w:space="0" w:color="FFFFFF"/>
            </w:tcBorders>
            <w:shd w:val="clear" w:color="000000" w:fill="F2F2F2"/>
            <w:vAlign w:val="bottom"/>
            <w:hideMark/>
          </w:tcPr>
          <w:p w14:paraId="0FDB920A"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14</w:t>
            </w:r>
          </w:p>
        </w:tc>
      </w:tr>
      <w:tr w:rsidR="00303F1F" w:rsidRPr="007B2FEA" w14:paraId="167371B8" w14:textId="77777777" w:rsidTr="00303F1F">
        <w:tc>
          <w:tcPr>
            <w:tcW w:w="2036" w:type="pct"/>
            <w:tcBorders>
              <w:top w:val="nil"/>
              <w:left w:val="single" w:sz="8" w:space="0" w:color="FFFFFF"/>
              <w:bottom w:val="single" w:sz="8" w:space="0" w:color="FFFFFF"/>
              <w:right w:val="single" w:sz="8" w:space="0" w:color="FFFFFF"/>
            </w:tcBorders>
            <w:shd w:val="clear" w:color="000000" w:fill="A6A6A6"/>
            <w:vAlign w:val="bottom"/>
            <w:hideMark/>
          </w:tcPr>
          <w:p w14:paraId="0A98C334" w14:textId="77777777" w:rsidR="000C6830" w:rsidRPr="007B2FEA" w:rsidRDefault="000C6830"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Total </w:t>
            </w:r>
          </w:p>
        </w:tc>
        <w:tc>
          <w:tcPr>
            <w:tcW w:w="741" w:type="pct"/>
            <w:tcBorders>
              <w:top w:val="nil"/>
              <w:left w:val="nil"/>
              <w:bottom w:val="single" w:sz="8" w:space="0" w:color="FFFFFF"/>
              <w:right w:val="single" w:sz="8" w:space="0" w:color="FFFFFF"/>
            </w:tcBorders>
            <w:shd w:val="clear" w:color="000000" w:fill="A6A6A6"/>
            <w:vAlign w:val="bottom"/>
            <w:hideMark/>
          </w:tcPr>
          <w:p w14:paraId="218564A7"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100%</w:t>
            </w:r>
          </w:p>
        </w:tc>
        <w:tc>
          <w:tcPr>
            <w:tcW w:w="741" w:type="pct"/>
            <w:tcBorders>
              <w:top w:val="nil"/>
              <w:left w:val="nil"/>
              <w:bottom w:val="single" w:sz="8" w:space="0" w:color="FFFFFF"/>
              <w:right w:val="single" w:sz="8" w:space="0" w:color="FFFFFF"/>
            </w:tcBorders>
            <w:shd w:val="clear" w:color="000000" w:fill="A6A6A6"/>
            <w:vAlign w:val="bottom"/>
            <w:hideMark/>
          </w:tcPr>
          <w:p w14:paraId="15732E71"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15.314</w:t>
            </w:r>
          </w:p>
        </w:tc>
        <w:tc>
          <w:tcPr>
            <w:tcW w:w="741" w:type="pct"/>
            <w:tcBorders>
              <w:top w:val="nil"/>
              <w:left w:val="nil"/>
              <w:bottom w:val="single" w:sz="8" w:space="0" w:color="FFFFFF"/>
              <w:right w:val="single" w:sz="8" w:space="0" w:color="FFFFFF"/>
            </w:tcBorders>
            <w:shd w:val="clear" w:color="000000" w:fill="A6A6A6"/>
            <w:vAlign w:val="bottom"/>
            <w:hideMark/>
          </w:tcPr>
          <w:p w14:paraId="7EC95B5F"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64.761</w:t>
            </w:r>
          </w:p>
        </w:tc>
        <w:tc>
          <w:tcPr>
            <w:tcW w:w="741" w:type="pct"/>
            <w:tcBorders>
              <w:top w:val="nil"/>
              <w:left w:val="nil"/>
              <w:bottom w:val="single" w:sz="8" w:space="0" w:color="FFFFFF"/>
              <w:right w:val="single" w:sz="8" w:space="0" w:color="FFFFFF"/>
            </w:tcBorders>
            <w:shd w:val="clear" w:color="000000" w:fill="A6A6A6"/>
            <w:vAlign w:val="bottom"/>
            <w:hideMark/>
          </w:tcPr>
          <w:p w14:paraId="0DC33FCE"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80.075</w:t>
            </w:r>
          </w:p>
        </w:tc>
      </w:tr>
    </w:tbl>
    <w:p w14:paraId="68FEF322" w14:textId="77777777" w:rsidR="0097061F" w:rsidRPr="007B2FEA" w:rsidRDefault="0097061F" w:rsidP="004B625D">
      <w:pPr>
        <w:tabs>
          <w:tab w:val="left" w:pos="9781"/>
        </w:tabs>
        <w:spacing w:line="228" w:lineRule="auto"/>
        <w:jc w:val="both"/>
        <w:rPr>
          <w:rFonts w:ascii="Verdana" w:hAnsi="Verdana" w:cs="Arial"/>
          <w:sz w:val="20"/>
          <w:szCs w:val="20"/>
        </w:rPr>
      </w:pPr>
    </w:p>
    <w:p w14:paraId="7D659869" w14:textId="523A7461" w:rsidR="00B25F1A" w:rsidRPr="007B2FEA" w:rsidRDefault="00E216FC" w:rsidP="004B625D">
      <w:pPr>
        <w:tabs>
          <w:tab w:val="left" w:pos="9781"/>
        </w:tabs>
        <w:spacing w:line="228" w:lineRule="auto"/>
        <w:jc w:val="both"/>
        <w:rPr>
          <w:rFonts w:ascii="Verdana" w:hAnsi="Verdana" w:cs="Arial"/>
          <w:sz w:val="20"/>
          <w:szCs w:val="20"/>
        </w:rPr>
      </w:pPr>
      <w:r w:rsidRPr="007B2FEA">
        <w:rPr>
          <w:rFonts w:ascii="Verdana" w:hAnsi="Verdana" w:cs="Arial"/>
          <w:sz w:val="20"/>
          <w:szCs w:val="20"/>
        </w:rPr>
        <w:t>Em conform</w:t>
      </w:r>
      <w:r w:rsidR="00AF7893" w:rsidRPr="007B2FEA">
        <w:rPr>
          <w:rFonts w:ascii="Verdana" w:hAnsi="Verdana" w:cs="Arial"/>
          <w:sz w:val="20"/>
          <w:szCs w:val="20"/>
        </w:rPr>
        <w:t xml:space="preserve">idade ao estabelecido </w:t>
      </w:r>
      <w:r w:rsidR="00E42FCF" w:rsidRPr="007B2FEA">
        <w:rPr>
          <w:rFonts w:ascii="Verdana" w:hAnsi="Verdana" w:cs="Arial"/>
          <w:sz w:val="20"/>
          <w:szCs w:val="20"/>
        </w:rPr>
        <w:t xml:space="preserve">no </w:t>
      </w:r>
      <w:r w:rsidRPr="007B2FEA">
        <w:rPr>
          <w:rFonts w:ascii="Verdana" w:hAnsi="Verdana" w:cs="Arial"/>
          <w:sz w:val="20"/>
          <w:szCs w:val="20"/>
        </w:rPr>
        <w:t>Estatuto</w:t>
      </w:r>
      <w:r w:rsidR="00A24E10" w:rsidRPr="007B2FEA">
        <w:rPr>
          <w:rFonts w:ascii="Verdana" w:hAnsi="Verdana" w:cs="Arial"/>
          <w:sz w:val="20"/>
          <w:szCs w:val="20"/>
        </w:rPr>
        <w:t xml:space="preserve"> Social, o resultado apurado no</w:t>
      </w:r>
      <w:r w:rsidR="00C240F6" w:rsidRPr="007B2FEA">
        <w:rPr>
          <w:rFonts w:ascii="Verdana" w:hAnsi="Verdana" w:cs="Arial"/>
          <w:sz w:val="20"/>
          <w:szCs w:val="20"/>
        </w:rPr>
        <w:t xml:space="preserve"> </w:t>
      </w:r>
      <w:r w:rsidR="000C6830" w:rsidRPr="007B2FEA">
        <w:rPr>
          <w:rFonts w:ascii="Verdana" w:hAnsi="Verdana" w:cs="Arial"/>
          <w:sz w:val="20"/>
          <w:szCs w:val="20"/>
        </w:rPr>
        <w:t>semestre</w:t>
      </w:r>
      <w:r w:rsidR="00C240F6" w:rsidRPr="007B2FEA">
        <w:rPr>
          <w:rFonts w:ascii="Verdana" w:hAnsi="Verdana" w:cs="Arial"/>
          <w:sz w:val="20"/>
          <w:szCs w:val="20"/>
        </w:rPr>
        <w:t xml:space="preserve"> </w:t>
      </w:r>
      <w:r w:rsidRPr="007B2FEA">
        <w:rPr>
          <w:rFonts w:ascii="Verdana" w:hAnsi="Verdana" w:cs="Arial"/>
          <w:sz w:val="20"/>
          <w:szCs w:val="20"/>
        </w:rPr>
        <w:t>foi destinado da seguinte forma:</w:t>
      </w:r>
      <w:bookmarkStart w:id="83" w:name="_Toc110950661"/>
      <w:bookmarkStart w:id="84" w:name="_Toc44692494"/>
    </w:p>
    <w:p w14:paraId="78465DD0" w14:textId="77777777" w:rsidR="00D36DC6" w:rsidRPr="007B2FEA" w:rsidRDefault="00D36DC6" w:rsidP="004B625D">
      <w:pPr>
        <w:tabs>
          <w:tab w:val="left" w:pos="9781"/>
        </w:tabs>
        <w:spacing w:line="228" w:lineRule="auto"/>
        <w:jc w:val="both"/>
        <w:rPr>
          <w:rFonts w:ascii="Verdana" w:hAnsi="Verdana" w:cs="Arial"/>
          <w:sz w:val="20"/>
          <w:szCs w:val="20"/>
        </w:rPr>
      </w:pPr>
    </w:p>
    <w:tbl>
      <w:tblPr>
        <w:tblW w:w="5000" w:type="pct"/>
        <w:tblCellMar>
          <w:left w:w="0" w:type="dxa"/>
          <w:right w:w="0" w:type="dxa"/>
        </w:tblCellMar>
        <w:tblLook w:val="04A0" w:firstRow="1" w:lastRow="0" w:firstColumn="1" w:lastColumn="0" w:noHBand="0" w:noVBand="1"/>
      </w:tblPr>
      <w:tblGrid>
        <w:gridCol w:w="7083"/>
        <w:gridCol w:w="1481"/>
        <w:gridCol w:w="1481"/>
      </w:tblGrid>
      <w:tr w:rsidR="000C6830" w:rsidRPr="007B2FEA" w14:paraId="5A69E88F" w14:textId="77777777" w:rsidTr="00303F1F">
        <w:tc>
          <w:tcPr>
            <w:tcW w:w="3526"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0CFEB190"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474" w:type="pct"/>
            <w:gridSpan w:val="2"/>
            <w:tcBorders>
              <w:top w:val="nil"/>
              <w:left w:val="nil"/>
              <w:bottom w:val="single" w:sz="8" w:space="0" w:color="FFFFFF"/>
              <w:right w:val="single" w:sz="8" w:space="0" w:color="FFFFFF"/>
            </w:tcBorders>
            <w:shd w:val="clear" w:color="000000" w:fill="A6A6A6"/>
            <w:vAlign w:val="bottom"/>
            <w:hideMark/>
          </w:tcPr>
          <w:p w14:paraId="21EE9F81"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0C6830" w:rsidRPr="007B2FEA" w14:paraId="58EB6BA2" w14:textId="77777777" w:rsidTr="00303F1F">
        <w:tc>
          <w:tcPr>
            <w:tcW w:w="3526" w:type="pct"/>
            <w:vMerge/>
            <w:tcBorders>
              <w:top w:val="single" w:sz="8" w:space="0" w:color="FFFFFF"/>
              <w:left w:val="single" w:sz="8" w:space="0" w:color="FFFFFF"/>
              <w:bottom w:val="single" w:sz="8" w:space="0" w:color="FFFFFF"/>
              <w:right w:val="single" w:sz="8" w:space="0" w:color="FFFFFF"/>
            </w:tcBorders>
            <w:vAlign w:val="bottom"/>
            <w:hideMark/>
          </w:tcPr>
          <w:p w14:paraId="2C0BA7D7" w14:textId="77777777" w:rsidR="000C6830" w:rsidRPr="007B2FEA" w:rsidRDefault="000C6830" w:rsidP="004B625D">
            <w:pPr>
              <w:tabs>
                <w:tab w:val="left" w:pos="9781"/>
              </w:tabs>
              <w:suppressAutoHyphens w:val="0"/>
              <w:spacing w:line="228" w:lineRule="auto"/>
              <w:rPr>
                <w:rFonts w:ascii="Verdana" w:hAnsi="Verdana" w:cs="Arial"/>
                <w:b/>
                <w:bCs/>
                <w:sz w:val="16"/>
                <w:szCs w:val="16"/>
                <w:lang w:eastAsia="pt-BR" w:bidi="he-IL"/>
              </w:rPr>
            </w:pPr>
          </w:p>
        </w:tc>
        <w:tc>
          <w:tcPr>
            <w:tcW w:w="737" w:type="pct"/>
            <w:tcBorders>
              <w:top w:val="nil"/>
              <w:left w:val="nil"/>
              <w:bottom w:val="single" w:sz="8" w:space="0" w:color="FFFFFF"/>
              <w:right w:val="single" w:sz="8" w:space="0" w:color="FFFFFF"/>
            </w:tcBorders>
            <w:shd w:val="clear" w:color="000000" w:fill="A6A6A6"/>
            <w:vAlign w:val="bottom"/>
            <w:hideMark/>
          </w:tcPr>
          <w:p w14:paraId="5632C08A"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37" w:type="pct"/>
            <w:tcBorders>
              <w:top w:val="nil"/>
              <w:left w:val="nil"/>
              <w:bottom w:val="single" w:sz="8" w:space="0" w:color="FFFFFF"/>
              <w:right w:val="single" w:sz="8" w:space="0" w:color="FFFFFF"/>
            </w:tcBorders>
            <w:shd w:val="clear" w:color="000000" w:fill="A6A6A6"/>
            <w:vAlign w:val="bottom"/>
            <w:hideMark/>
          </w:tcPr>
          <w:p w14:paraId="74115B60" w14:textId="77777777" w:rsidR="000C6830" w:rsidRPr="007B2FEA" w:rsidRDefault="000C6830"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0C6830" w:rsidRPr="007B2FEA" w14:paraId="69367391" w14:textId="77777777" w:rsidTr="00303F1F">
        <w:tc>
          <w:tcPr>
            <w:tcW w:w="3526" w:type="pct"/>
            <w:tcBorders>
              <w:top w:val="nil"/>
              <w:left w:val="single" w:sz="8" w:space="0" w:color="FFFFFF"/>
              <w:bottom w:val="single" w:sz="8" w:space="0" w:color="FFFFFF"/>
              <w:right w:val="single" w:sz="8" w:space="0" w:color="FFFFFF"/>
            </w:tcBorders>
            <w:shd w:val="clear" w:color="000000" w:fill="A6A6A6"/>
            <w:vAlign w:val="bottom"/>
            <w:hideMark/>
          </w:tcPr>
          <w:p w14:paraId="5A8D0622" w14:textId="77777777" w:rsidR="000C6830" w:rsidRPr="007B2FEA" w:rsidRDefault="000C6830"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Lucro líquido </w:t>
            </w:r>
          </w:p>
        </w:tc>
        <w:tc>
          <w:tcPr>
            <w:tcW w:w="737" w:type="pct"/>
            <w:tcBorders>
              <w:top w:val="nil"/>
              <w:left w:val="nil"/>
              <w:bottom w:val="single" w:sz="8" w:space="0" w:color="FFFFFF"/>
              <w:right w:val="single" w:sz="8" w:space="0" w:color="FFFFFF"/>
            </w:tcBorders>
            <w:shd w:val="clear" w:color="000000" w:fill="A6A6A6"/>
            <w:vAlign w:val="bottom"/>
            <w:hideMark/>
          </w:tcPr>
          <w:p w14:paraId="6F312FD9"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93.621</w:t>
            </w:r>
          </w:p>
        </w:tc>
        <w:tc>
          <w:tcPr>
            <w:tcW w:w="737" w:type="pct"/>
            <w:tcBorders>
              <w:top w:val="nil"/>
              <w:left w:val="nil"/>
              <w:bottom w:val="single" w:sz="8" w:space="0" w:color="FFFFFF"/>
              <w:right w:val="single" w:sz="8" w:space="0" w:color="FFFFFF"/>
            </w:tcBorders>
            <w:shd w:val="clear" w:color="000000" w:fill="A6A6A6"/>
            <w:vAlign w:val="bottom"/>
            <w:hideMark/>
          </w:tcPr>
          <w:p w14:paraId="4D058E71"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96.320</w:t>
            </w:r>
          </w:p>
        </w:tc>
      </w:tr>
      <w:tr w:rsidR="000C6830" w:rsidRPr="007B2FEA" w14:paraId="39CDB4AF" w14:textId="77777777" w:rsidTr="00303F1F">
        <w:tc>
          <w:tcPr>
            <w:tcW w:w="3526" w:type="pct"/>
            <w:tcBorders>
              <w:top w:val="nil"/>
              <w:left w:val="single" w:sz="8" w:space="0" w:color="FFFFFF"/>
              <w:bottom w:val="single" w:sz="8" w:space="0" w:color="FFFFFF"/>
              <w:right w:val="single" w:sz="8" w:space="0" w:color="FFFFFF"/>
            </w:tcBorders>
            <w:shd w:val="clear" w:color="000000" w:fill="F2F2F2"/>
            <w:vAlign w:val="bottom"/>
            <w:hideMark/>
          </w:tcPr>
          <w:p w14:paraId="68FC7ECE" w14:textId="77777777" w:rsidR="000C6830" w:rsidRPr="007B2FEA" w:rsidRDefault="000C6830"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Reserva legal</w:t>
            </w:r>
          </w:p>
        </w:tc>
        <w:tc>
          <w:tcPr>
            <w:tcW w:w="737" w:type="pct"/>
            <w:tcBorders>
              <w:top w:val="nil"/>
              <w:left w:val="nil"/>
              <w:bottom w:val="single" w:sz="8" w:space="0" w:color="FFFFFF"/>
              <w:right w:val="single" w:sz="8" w:space="0" w:color="FFFFFF"/>
            </w:tcBorders>
            <w:shd w:val="clear" w:color="000000" w:fill="F2F2F2"/>
            <w:vAlign w:val="bottom"/>
            <w:hideMark/>
          </w:tcPr>
          <w:p w14:paraId="39998BB7"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4.681</w:t>
            </w:r>
          </w:p>
        </w:tc>
        <w:tc>
          <w:tcPr>
            <w:tcW w:w="737" w:type="pct"/>
            <w:tcBorders>
              <w:top w:val="nil"/>
              <w:left w:val="nil"/>
              <w:bottom w:val="single" w:sz="8" w:space="0" w:color="FFFFFF"/>
              <w:right w:val="single" w:sz="8" w:space="0" w:color="FFFFFF"/>
            </w:tcBorders>
            <w:shd w:val="clear" w:color="000000" w:fill="F2F2F2"/>
            <w:vAlign w:val="bottom"/>
            <w:hideMark/>
          </w:tcPr>
          <w:p w14:paraId="5291AE04"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4.816</w:t>
            </w:r>
          </w:p>
        </w:tc>
      </w:tr>
      <w:tr w:rsidR="000C6830" w:rsidRPr="007B2FEA" w14:paraId="56B89204" w14:textId="77777777" w:rsidTr="00303F1F">
        <w:tc>
          <w:tcPr>
            <w:tcW w:w="3526" w:type="pct"/>
            <w:tcBorders>
              <w:top w:val="nil"/>
              <w:left w:val="single" w:sz="8" w:space="0" w:color="FFFFFF"/>
              <w:bottom w:val="single" w:sz="8" w:space="0" w:color="FFFFFF"/>
              <w:right w:val="single" w:sz="8" w:space="0" w:color="FFFFFF"/>
            </w:tcBorders>
            <w:shd w:val="clear" w:color="000000" w:fill="A6A6A6"/>
            <w:vAlign w:val="bottom"/>
            <w:hideMark/>
          </w:tcPr>
          <w:p w14:paraId="23996043" w14:textId="77777777" w:rsidR="000C6830" w:rsidRPr="007B2FEA" w:rsidRDefault="000C6830"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Lucro líquido ajustado</w:t>
            </w:r>
          </w:p>
        </w:tc>
        <w:tc>
          <w:tcPr>
            <w:tcW w:w="737" w:type="pct"/>
            <w:tcBorders>
              <w:top w:val="nil"/>
              <w:left w:val="nil"/>
              <w:bottom w:val="single" w:sz="8" w:space="0" w:color="FFFFFF"/>
              <w:right w:val="single" w:sz="8" w:space="0" w:color="FFFFFF"/>
            </w:tcBorders>
            <w:shd w:val="clear" w:color="000000" w:fill="A6A6A6"/>
            <w:vAlign w:val="bottom"/>
            <w:hideMark/>
          </w:tcPr>
          <w:p w14:paraId="4E0EB724"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88.940</w:t>
            </w:r>
          </w:p>
        </w:tc>
        <w:tc>
          <w:tcPr>
            <w:tcW w:w="737" w:type="pct"/>
            <w:tcBorders>
              <w:top w:val="nil"/>
              <w:left w:val="nil"/>
              <w:bottom w:val="single" w:sz="8" w:space="0" w:color="FFFFFF"/>
              <w:right w:val="single" w:sz="8" w:space="0" w:color="FFFFFF"/>
            </w:tcBorders>
            <w:shd w:val="clear" w:color="000000" w:fill="A6A6A6"/>
            <w:vAlign w:val="bottom"/>
            <w:hideMark/>
          </w:tcPr>
          <w:p w14:paraId="2594C0E3" w14:textId="77777777" w:rsidR="000C6830" w:rsidRPr="007B2FEA" w:rsidRDefault="000C6830"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91.504</w:t>
            </w:r>
          </w:p>
        </w:tc>
      </w:tr>
      <w:tr w:rsidR="000C6830" w:rsidRPr="007B2FEA" w14:paraId="36750CDE" w14:textId="77777777" w:rsidTr="00303F1F">
        <w:tc>
          <w:tcPr>
            <w:tcW w:w="3526" w:type="pct"/>
            <w:tcBorders>
              <w:top w:val="nil"/>
              <w:left w:val="single" w:sz="8" w:space="0" w:color="FFFFFF"/>
              <w:bottom w:val="single" w:sz="8" w:space="0" w:color="FFFFFF"/>
              <w:right w:val="single" w:sz="8" w:space="0" w:color="FFFFFF"/>
            </w:tcBorders>
            <w:shd w:val="clear" w:color="000000" w:fill="F2F2F2"/>
            <w:vAlign w:val="bottom"/>
            <w:hideMark/>
          </w:tcPr>
          <w:p w14:paraId="01C67D39" w14:textId="77777777" w:rsidR="000C6830" w:rsidRPr="007B2FEA" w:rsidRDefault="000C6830"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Juros sobre o capital próprio - mínimo estatutário</w:t>
            </w:r>
          </w:p>
        </w:tc>
        <w:tc>
          <w:tcPr>
            <w:tcW w:w="737" w:type="pct"/>
            <w:tcBorders>
              <w:top w:val="nil"/>
              <w:left w:val="nil"/>
              <w:bottom w:val="single" w:sz="8" w:space="0" w:color="FFFFFF"/>
              <w:right w:val="single" w:sz="8" w:space="0" w:color="FFFFFF"/>
            </w:tcBorders>
            <w:shd w:val="clear" w:color="000000" w:fill="F2F2F2"/>
            <w:vAlign w:val="bottom"/>
            <w:hideMark/>
          </w:tcPr>
          <w:p w14:paraId="36BE980C"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15.314</w:t>
            </w:r>
          </w:p>
        </w:tc>
        <w:tc>
          <w:tcPr>
            <w:tcW w:w="737" w:type="pct"/>
            <w:tcBorders>
              <w:top w:val="nil"/>
              <w:left w:val="nil"/>
              <w:bottom w:val="single" w:sz="8" w:space="0" w:color="FFFFFF"/>
              <w:right w:val="single" w:sz="8" w:space="0" w:color="FFFFFF"/>
            </w:tcBorders>
            <w:shd w:val="clear" w:color="000000" w:fill="F2F2F2"/>
            <w:vAlign w:val="bottom"/>
            <w:hideMark/>
          </w:tcPr>
          <w:p w14:paraId="48DBE1DF"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16.298</w:t>
            </w:r>
          </w:p>
        </w:tc>
      </w:tr>
      <w:tr w:rsidR="000C6830" w:rsidRPr="007B2FEA" w14:paraId="103532FF" w14:textId="77777777" w:rsidTr="00303F1F">
        <w:tc>
          <w:tcPr>
            <w:tcW w:w="3526" w:type="pct"/>
            <w:tcBorders>
              <w:top w:val="nil"/>
              <w:left w:val="single" w:sz="8" w:space="0" w:color="FFFFFF"/>
              <w:bottom w:val="single" w:sz="8" w:space="0" w:color="FFFFFF"/>
              <w:right w:val="single" w:sz="8" w:space="0" w:color="FFFFFF"/>
            </w:tcBorders>
            <w:shd w:val="clear" w:color="000000" w:fill="F2F2F2"/>
            <w:vAlign w:val="bottom"/>
            <w:hideMark/>
          </w:tcPr>
          <w:p w14:paraId="437B66DB" w14:textId="77777777" w:rsidR="000C6830" w:rsidRPr="007B2FEA" w:rsidRDefault="000C6830"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Juros sobre o capital próprio - adicional proposto</w:t>
            </w:r>
          </w:p>
        </w:tc>
        <w:tc>
          <w:tcPr>
            <w:tcW w:w="737" w:type="pct"/>
            <w:tcBorders>
              <w:top w:val="nil"/>
              <w:left w:val="nil"/>
              <w:bottom w:val="single" w:sz="8" w:space="0" w:color="FFFFFF"/>
              <w:right w:val="single" w:sz="8" w:space="0" w:color="FFFFFF"/>
            </w:tcBorders>
            <w:shd w:val="clear" w:color="000000" w:fill="F2F2F2"/>
            <w:vAlign w:val="bottom"/>
            <w:hideMark/>
          </w:tcPr>
          <w:p w14:paraId="7025C0F6"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64.761</w:t>
            </w:r>
          </w:p>
        </w:tc>
        <w:tc>
          <w:tcPr>
            <w:tcW w:w="737" w:type="pct"/>
            <w:tcBorders>
              <w:top w:val="nil"/>
              <w:left w:val="nil"/>
              <w:bottom w:val="single" w:sz="8" w:space="0" w:color="FFFFFF"/>
              <w:right w:val="single" w:sz="8" w:space="0" w:color="FFFFFF"/>
            </w:tcBorders>
            <w:shd w:val="clear" w:color="000000" w:fill="F2F2F2"/>
            <w:vAlign w:val="bottom"/>
            <w:hideMark/>
          </w:tcPr>
          <w:p w14:paraId="7368A2A9"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61.568</w:t>
            </w:r>
          </w:p>
        </w:tc>
      </w:tr>
      <w:tr w:rsidR="000C6830" w:rsidRPr="007B2FEA" w14:paraId="793FFA60" w14:textId="77777777" w:rsidTr="00303F1F">
        <w:tc>
          <w:tcPr>
            <w:tcW w:w="3526" w:type="pct"/>
            <w:tcBorders>
              <w:top w:val="nil"/>
              <w:left w:val="single" w:sz="8" w:space="0" w:color="FFFFFF"/>
              <w:bottom w:val="single" w:sz="8" w:space="0" w:color="FFFFFF"/>
              <w:right w:val="single" w:sz="8" w:space="0" w:color="FFFFFF"/>
            </w:tcBorders>
            <w:shd w:val="clear" w:color="000000" w:fill="F2F2F2"/>
            <w:vAlign w:val="bottom"/>
            <w:hideMark/>
          </w:tcPr>
          <w:p w14:paraId="63F20F04" w14:textId="77777777" w:rsidR="000C6830" w:rsidRPr="007B2FEA" w:rsidRDefault="000C6830"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Constituição de reserva estatutária</w:t>
            </w:r>
          </w:p>
        </w:tc>
        <w:tc>
          <w:tcPr>
            <w:tcW w:w="737" w:type="pct"/>
            <w:tcBorders>
              <w:top w:val="nil"/>
              <w:left w:val="nil"/>
              <w:bottom w:val="single" w:sz="8" w:space="0" w:color="FFFFFF"/>
              <w:right w:val="single" w:sz="8" w:space="0" w:color="FFFFFF"/>
            </w:tcBorders>
            <w:shd w:val="clear" w:color="000000" w:fill="F2F2F2"/>
            <w:vAlign w:val="bottom"/>
            <w:hideMark/>
          </w:tcPr>
          <w:p w14:paraId="5836F700"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8.865</w:t>
            </w:r>
          </w:p>
        </w:tc>
        <w:tc>
          <w:tcPr>
            <w:tcW w:w="737" w:type="pct"/>
            <w:tcBorders>
              <w:top w:val="nil"/>
              <w:left w:val="nil"/>
              <w:bottom w:val="single" w:sz="8" w:space="0" w:color="FFFFFF"/>
              <w:right w:val="single" w:sz="8" w:space="0" w:color="FFFFFF"/>
            </w:tcBorders>
            <w:shd w:val="clear" w:color="000000" w:fill="F2F2F2"/>
            <w:vAlign w:val="bottom"/>
            <w:hideMark/>
          </w:tcPr>
          <w:p w14:paraId="4FAEA014" w14:textId="77777777" w:rsidR="000C6830" w:rsidRPr="007B2FEA" w:rsidRDefault="000C6830"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13.638</w:t>
            </w:r>
          </w:p>
        </w:tc>
      </w:tr>
    </w:tbl>
    <w:p w14:paraId="591AF216" w14:textId="2A14FB49" w:rsidR="00E7012A" w:rsidRPr="007B2FEA" w:rsidRDefault="00E7012A" w:rsidP="004B625D">
      <w:pPr>
        <w:pStyle w:val="11Subttulo1nvel"/>
        <w:numPr>
          <w:ilvl w:val="0"/>
          <w:numId w:val="0"/>
        </w:numPr>
        <w:tabs>
          <w:tab w:val="left" w:pos="9781"/>
        </w:tabs>
        <w:spacing w:before="240" w:after="120" w:line="228" w:lineRule="auto"/>
        <w:ind w:left="425" w:hanging="425"/>
        <w:contextualSpacing w:val="0"/>
        <w:jc w:val="both"/>
        <w:rPr>
          <w:rFonts w:ascii="Verdana" w:hAnsi="Verdana"/>
          <w:sz w:val="20"/>
          <w:szCs w:val="20"/>
          <w:lang w:val="pt-BR"/>
        </w:rPr>
      </w:pPr>
      <w:bookmarkStart w:id="85" w:name="_Toc178252428"/>
      <w:r w:rsidRPr="007B2FEA">
        <w:rPr>
          <w:rFonts w:ascii="Verdana" w:hAnsi="Verdana"/>
          <w:sz w:val="20"/>
          <w:szCs w:val="20"/>
          <w:lang w:val="pt-BR"/>
        </w:rPr>
        <w:t>Nota 1</w:t>
      </w:r>
      <w:r w:rsidR="00307B6A" w:rsidRPr="007B2FEA">
        <w:rPr>
          <w:rFonts w:ascii="Verdana" w:hAnsi="Verdana"/>
          <w:sz w:val="20"/>
          <w:szCs w:val="20"/>
          <w:lang w:val="pt-BR"/>
        </w:rPr>
        <w:t>4</w:t>
      </w:r>
      <w:r w:rsidRPr="007B2FEA">
        <w:rPr>
          <w:rFonts w:ascii="Verdana" w:hAnsi="Verdana"/>
          <w:sz w:val="20"/>
          <w:szCs w:val="20"/>
          <w:lang w:val="pt-BR"/>
        </w:rPr>
        <w:t xml:space="preserve"> – Contas de resultado</w:t>
      </w:r>
      <w:bookmarkEnd w:id="83"/>
      <w:bookmarkEnd w:id="85"/>
    </w:p>
    <w:p w14:paraId="004403C4" w14:textId="77777777" w:rsidR="00235AFF" w:rsidRPr="007B2FEA" w:rsidRDefault="00E7012A" w:rsidP="004B625D">
      <w:pPr>
        <w:pStyle w:val="PargrafodaLista"/>
        <w:numPr>
          <w:ilvl w:val="0"/>
          <w:numId w:val="86"/>
        </w:numPr>
        <w:tabs>
          <w:tab w:val="left" w:pos="9781"/>
        </w:tabs>
        <w:autoSpaceDE/>
        <w:autoSpaceDN/>
        <w:spacing w:before="240" w:line="228" w:lineRule="auto"/>
        <w:ind w:left="425" w:hanging="425"/>
        <w:jc w:val="both"/>
        <w:rPr>
          <w:rFonts w:asciiTheme="minorHAnsi" w:eastAsiaTheme="minorHAnsi" w:hAnsiTheme="minorHAnsi" w:cstheme="minorBidi"/>
          <w:iCs/>
          <w:lang w:eastAsia="en-US"/>
        </w:rPr>
      </w:pPr>
      <w:r w:rsidRPr="007B2FEA">
        <w:rPr>
          <w:rFonts w:ascii="Verdana" w:hAnsi="Verdana"/>
          <w:b/>
          <w:bCs/>
          <w:iCs/>
          <w:sz w:val="20"/>
          <w:szCs w:val="20"/>
        </w:rPr>
        <w:t>Receitas</w:t>
      </w:r>
      <w:r w:rsidRPr="007B2FEA">
        <w:rPr>
          <w:rFonts w:ascii="Verdana" w:hAnsi="Verdana"/>
          <w:b/>
          <w:bCs/>
          <w:iCs/>
          <w:sz w:val="20"/>
          <w:szCs w:val="20"/>
          <w:lang w:eastAsia="en-US"/>
        </w:rPr>
        <w:t xml:space="preserve"> de operações de crédito </w:t>
      </w:r>
    </w:p>
    <w:tbl>
      <w:tblPr>
        <w:tblW w:w="5005" w:type="pct"/>
        <w:tblCellMar>
          <w:left w:w="0" w:type="dxa"/>
          <w:right w:w="0" w:type="dxa"/>
        </w:tblCellMar>
        <w:tblLook w:val="04A0" w:firstRow="1" w:lastRow="0" w:firstColumn="1" w:lastColumn="0" w:noHBand="0" w:noVBand="1"/>
      </w:tblPr>
      <w:tblGrid>
        <w:gridCol w:w="7105"/>
        <w:gridCol w:w="1474"/>
        <w:gridCol w:w="1476"/>
      </w:tblGrid>
      <w:tr w:rsidR="00235AFF" w:rsidRPr="007B2FEA" w14:paraId="34B50155" w14:textId="77777777" w:rsidTr="00303F1F">
        <w:tc>
          <w:tcPr>
            <w:tcW w:w="3533"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21390479" w14:textId="77777777" w:rsidR="00235AFF" w:rsidRPr="007B2FEA" w:rsidRDefault="00235AFF"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467"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236D5726" w14:textId="77777777" w:rsidR="00235AFF" w:rsidRPr="007B2FEA" w:rsidRDefault="00235AFF"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Acumulado em</w:t>
            </w:r>
          </w:p>
        </w:tc>
      </w:tr>
      <w:tr w:rsidR="00235AFF" w:rsidRPr="007B2FEA" w14:paraId="450248CB" w14:textId="77777777" w:rsidTr="00303F1F">
        <w:tc>
          <w:tcPr>
            <w:tcW w:w="3533" w:type="pct"/>
            <w:vMerge/>
            <w:tcBorders>
              <w:top w:val="single" w:sz="8" w:space="0" w:color="FFFFFF"/>
              <w:left w:val="single" w:sz="8" w:space="0" w:color="FFFFFF"/>
              <w:bottom w:val="single" w:sz="8" w:space="0" w:color="FFFFFF"/>
              <w:right w:val="single" w:sz="8" w:space="0" w:color="FFFFFF"/>
            </w:tcBorders>
            <w:vAlign w:val="bottom"/>
            <w:hideMark/>
          </w:tcPr>
          <w:p w14:paraId="1F00DA05" w14:textId="77777777" w:rsidR="00235AFF" w:rsidRPr="007B2FEA" w:rsidRDefault="00235AFF" w:rsidP="004B625D">
            <w:pPr>
              <w:tabs>
                <w:tab w:val="left" w:pos="9781"/>
              </w:tabs>
              <w:suppressAutoHyphens w:val="0"/>
              <w:spacing w:line="228" w:lineRule="auto"/>
              <w:rPr>
                <w:rFonts w:ascii="Verdana" w:hAnsi="Verdana" w:cs="Arial"/>
                <w:b/>
                <w:bCs/>
                <w:sz w:val="16"/>
                <w:szCs w:val="16"/>
                <w:lang w:eastAsia="pt-BR" w:bidi="he-IL"/>
              </w:rPr>
            </w:pPr>
          </w:p>
        </w:tc>
        <w:tc>
          <w:tcPr>
            <w:tcW w:w="733" w:type="pct"/>
            <w:tcBorders>
              <w:top w:val="nil"/>
              <w:left w:val="nil"/>
              <w:bottom w:val="single" w:sz="8" w:space="0" w:color="FFFFFF"/>
              <w:right w:val="single" w:sz="8" w:space="0" w:color="FFFFFF"/>
            </w:tcBorders>
            <w:shd w:val="clear" w:color="000000" w:fill="A6A6A6"/>
            <w:vAlign w:val="bottom"/>
            <w:hideMark/>
          </w:tcPr>
          <w:p w14:paraId="7EB8B7DF" w14:textId="77777777" w:rsidR="00235AFF" w:rsidRPr="007B2FEA" w:rsidRDefault="00235AFF"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34" w:type="pct"/>
            <w:tcBorders>
              <w:top w:val="nil"/>
              <w:left w:val="nil"/>
              <w:bottom w:val="single" w:sz="8" w:space="0" w:color="FFFFFF"/>
              <w:right w:val="single" w:sz="8" w:space="0" w:color="FFFFFF"/>
            </w:tcBorders>
            <w:shd w:val="clear" w:color="000000" w:fill="A6A6A6"/>
            <w:vAlign w:val="bottom"/>
            <w:hideMark/>
          </w:tcPr>
          <w:p w14:paraId="0F72DFD9" w14:textId="77777777" w:rsidR="00235AFF" w:rsidRPr="007B2FEA" w:rsidRDefault="00235AFF" w:rsidP="004B625D">
            <w:pPr>
              <w:tabs>
                <w:tab w:val="left" w:pos="9781"/>
              </w:tabs>
              <w:suppressAutoHyphens w:val="0"/>
              <w:spacing w:line="228"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235AFF" w:rsidRPr="007B2FEA" w14:paraId="7F7AF19C" w14:textId="77777777" w:rsidTr="00303F1F">
        <w:tc>
          <w:tcPr>
            <w:tcW w:w="3533" w:type="pct"/>
            <w:tcBorders>
              <w:top w:val="nil"/>
              <w:left w:val="single" w:sz="8" w:space="0" w:color="FFFFFF"/>
              <w:bottom w:val="single" w:sz="8" w:space="0" w:color="FFFFFF"/>
              <w:right w:val="single" w:sz="8" w:space="0" w:color="FFFFFF"/>
            </w:tcBorders>
            <w:shd w:val="clear" w:color="000000" w:fill="F2F2F2"/>
            <w:vAlign w:val="bottom"/>
            <w:hideMark/>
          </w:tcPr>
          <w:p w14:paraId="03AF8019" w14:textId="77777777" w:rsidR="00235AFF" w:rsidRPr="007B2FEA" w:rsidRDefault="00235AFF"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Empréstimos</w:t>
            </w:r>
          </w:p>
        </w:tc>
        <w:tc>
          <w:tcPr>
            <w:tcW w:w="733" w:type="pct"/>
            <w:tcBorders>
              <w:top w:val="nil"/>
              <w:left w:val="nil"/>
              <w:bottom w:val="single" w:sz="8" w:space="0" w:color="FFFFFF"/>
              <w:right w:val="single" w:sz="8" w:space="0" w:color="FFFFFF"/>
            </w:tcBorders>
            <w:shd w:val="clear" w:color="000000" w:fill="F2F2F2"/>
            <w:vAlign w:val="bottom"/>
            <w:hideMark/>
          </w:tcPr>
          <w:p w14:paraId="7ED1E538" w14:textId="77777777" w:rsidR="00235AFF" w:rsidRPr="007B2FEA" w:rsidRDefault="00235AFF"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47.122</w:t>
            </w:r>
          </w:p>
        </w:tc>
        <w:tc>
          <w:tcPr>
            <w:tcW w:w="734" w:type="pct"/>
            <w:tcBorders>
              <w:top w:val="nil"/>
              <w:left w:val="nil"/>
              <w:bottom w:val="single" w:sz="8" w:space="0" w:color="FFFFFF"/>
              <w:right w:val="single" w:sz="8" w:space="0" w:color="FFFFFF"/>
            </w:tcBorders>
            <w:shd w:val="clear" w:color="000000" w:fill="F2F2F2"/>
            <w:vAlign w:val="bottom"/>
            <w:hideMark/>
          </w:tcPr>
          <w:p w14:paraId="555380A4" w14:textId="77777777" w:rsidR="00235AFF" w:rsidRPr="007B2FEA" w:rsidRDefault="00235AFF"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38.577</w:t>
            </w:r>
          </w:p>
        </w:tc>
      </w:tr>
      <w:tr w:rsidR="00235AFF" w:rsidRPr="007B2FEA" w14:paraId="63D2207F" w14:textId="77777777" w:rsidTr="00303F1F">
        <w:tc>
          <w:tcPr>
            <w:tcW w:w="3533" w:type="pct"/>
            <w:tcBorders>
              <w:top w:val="nil"/>
              <w:left w:val="single" w:sz="8" w:space="0" w:color="FFFFFF"/>
              <w:bottom w:val="single" w:sz="8" w:space="0" w:color="FFFFFF"/>
              <w:right w:val="single" w:sz="8" w:space="0" w:color="FFFFFF"/>
            </w:tcBorders>
            <w:shd w:val="clear" w:color="000000" w:fill="F2F2F2"/>
            <w:vAlign w:val="bottom"/>
            <w:hideMark/>
          </w:tcPr>
          <w:p w14:paraId="2A93EC4D" w14:textId="77777777" w:rsidR="00235AFF" w:rsidRPr="007B2FEA" w:rsidRDefault="00235AFF"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Financiamentos</w:t>
            </w:r>
          </w:p>
        </w:tc>
        <w:tc>
          <w:tcPr>
            <w:tcW w:w="733" w:type="pct"/>
            <w:tcBorders>
              <w:top w:val="nil"/>
              <w:left w:val="nil"/>
              <w:bottom w:val="single" w:sz="8" w:space="0" w:color="FFFFFF"/>
              <w:right w:val="single" w:sz="8" w:space="0" w:color="FFFFFF"/>
            </w:tcBorders>
            <w:shd w:val="clear" w:color="000000" w:fill="F2F2F2"/>
            <w:vAlign w:val="bottom"/>
            <w:hideMark/>
          </w:tcPr>
          <w:p w14:paraId="07DD1EEB" w14:textId="77777777" w:rsidR="00235AFF" w:rsidRPr="007B2FEA" w:rsidRDefault="00235AFF"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53.386</w:t>
            </w:r>
          </w:p>
        </w:tc>
        <w:tc>
          <w:tcPr>
            <w:tcW w:w="734" w:type="pct"/>
            <w:tcBorders>
              <w:top w:val="nil"/>
              <w:left w:val="nil"/>
              <w:bottom w:val="single" w:sz="8" w:space="0" w:color="FFFFFF"/>
              <w:right w:val="single" w:sz="8" w:space="0" w:color="FFFFFF"/>
            </w:tcBorders>
            <w:shd w:val="clear" w:color="000000" w:fill="F2F2F2"/>
            <w:vAlign w:val="bottom"/>
            <w:hideMark/>
          </w:tcPr>
          <w:p w14:paraId="48F7C1C9" w14:textId="77777777" w:rsidR="00235AFF" w:rsidRPr="007B2FEA" w:rsidRDefault="00235AFF"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54.522</w:t>
            </w:r>
          </w:p>
        </w:tc>
      </w:tr>
      <w:tr w:rsidR="00235AFF" w:rsidRPr="007B2FEA" w14:paraId="1C5B21B5" w14:textId="77777777" w:rsidTr="00303F1F">
        <w:tc>
          <w:tcPr>
            <w:tcW w:w="3533" w:type="pct"/>
            <w:tcBorders>
              <w:top w:val="nil"/>
              <w:left w:val="single" w:sz="8" w:space="0" w:color="FFFFFF"/>
              <w:bottom w:val="single" w:sz="8" w:space="0" w:color="FFFFFF"/>
              <w:right w:val="single" w:sz="8" w:space="0" w:color="FFFFFF"/>
            </w:tcBorders>
            <w:shd w:val="clear" w:color="000000" w:fill="A6A6A6"/>
            <w:vAlign w:val="bottom"/>
            <w:hideMark/>
          </w:tcPr>
          <w:p w14:paraId="0F35983C" w14:textId="77777777" w:rsidR="00235AFF" w:rsidRPr="007B2FEA" w:rsidRDefault="00235AFF"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Subtotal</w:t>
            </w:r>
          </w:p>
        </w:tc>
        <w:tc>
          <w:tcPr>
            <w:tcW w:w="733" w:type="pct"/>
            <w:tcBorders>
              <w:top w:val="nil"/>
              <w:left w:val="nil"/>
              <w:bottom w:val="single" w:sz="8" w:space="0" w:color="FFFFFF"/>
              <w:right w:val="single" w:sz="8" w:space="0" w:color="FFFFFF"/>
            </w:tcBorders>
            <w:shd w:val="clear" w:color="000000" w:fill="A6A6A6"/>
            <w:vAlign w:val="bottom"/>
            <w:hideMark/>
          </w:tcPr>
          <w:p w14:paraId="161DDF16" w14:textId="77777777" w:rsidR="00235AFF" w:rsidRPr="007B2FEA" w:rsidRDefault="00235AFF"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100.508</w:t>
            </w:r>
          </w:p>
        </w:tc>
        <w:tc>
          <w:tcPr>
            <w:tcW w:w="734" w:type="pct"/>
            <w:tcBorders>
              <w:top w:val="nil"/>
              <w:left w:val="nil"/>
              <w:bottom w:val="single" w:sz="8" w:space="0" w:color="FFFFFF"/>
              <w:right w:val="single" w:sz="8" w:space="0" w:color="FFFFFF"/>
            </w:tcBorders>
            <w:shd w:val="clear" w:color="000000" w:fill="A6A6A6"/>
            <w:vAlign w:val="bottom"/>
            <w:hideMark/>
          </w:tcPr>
          <w:p w14:paraId="130405B1" w14:textId="77777777" w:rsidR="00235AFF" w:rsidRPr="007B2FEA" w:rsidRDefault="00235AFF"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93.099</w:t>
            </w:r>
          </w:p>
        </w:tc>
      </w:tr>
      <w:tr w:rsidR="00235AFF" w:rsidRPr="007B2FEA" w14:paraId="38A27AF2" w14:textId="77777777" w:rsidTr="00303F1F">
        <w:tc>
          <w:tcPr>
            <w:tcW w:w="3533" w:type="pct"/>
            <w:tcBorders>
              <w:top w:val="nil"/>
              <w:left w:val="single" w:sz="8" w:space="0" w:color="FFFFFF"/>
              <w:bottom w:val="single" w:sz="8" w:space="0" w:color="FFFFFF"/>
              <w:right w:val="single" w:sz="8" w:space="0" w:color="FFFFFF"/>
            </w:tcBorders>
            <w:shd w:val="clear" w:color="000000" w:fill="F2F2F2"/>
            <w:vAlign w:val="bottom"/>
            <w:hideMark/>
          </w:tcPr>
          <w:p w14:paraId="6F28DE63" w14:textId="77777777" w:rsidR="00235AFF" w:rsidRPr="007B2FEA" w:rsidRDefault="00235AFF" w:rsidP="004B625D">
            <w:pPr>
              <w:tabs>
                <w:tab w:val="left" w:pos="9781"/>
              </w:tabs>
              <w:suppressAutoHyphens w:val="0"/>
              <w:spacing w:line="228" w:lineRule="auto"/>
              <w:jc w:val="both"/>
              <w:rPr>
                <w:rFonts w:ascii="Verdana" w:hAnsi="Verdana" w:cs="Arial"/>
                <w:sz w:val="16"/>
                <w:szCs w:val="16"/>
                <w:lang w:eastAsia="pt-BR" w:bidi="he-IL"/>
              </w:rPr>
            </w:pPr>
            <w:r w:rsidRPr="007B2FEA">
              <w:rPr>
                <w:rFonts w:ascii="Verdana" w:hAnsi="Verdana" w:cs="Arial"/>
                <w:sz w:val="16"/>
                <w:szCs w:val="16"/>
                <w:lang w:eastAsia="pt-BR" w:bidi="he-IL"/>
              </w:rPr>
              <w:t>Recuperação de créditos baixados como prejuízo</w:t>
            </w:r>
          </w:p>
        </w:tc>
        <w:tc>
          <w:tcPr>
            <w:tcW w:w="733" w:type="pct"/>
            <w:tcBorders>
              <w:top w:val="nil"/>
              <w:left w:val="nil"/>
              <w:bottom w:val="single" w:sz="8" w:space="0" w:color="FFFFFF"/>
              <w:right w:val="single" w:sz="8" w:space="0" w:color="FFFFFF"/>
            </w:tcBorders>
            <w:shd w:val="clear" w:color="000000" w:fill="F2F2F2"/>
            <w:vAlign w:val="bottom"/>
            <w:hideMark/>
          </w:tcPr>
          <w:p w14:paraId="0DE880AB" w14:textId="77777777" w:rsidR="00235AFF" w:rsidRPr="007B2FEA" w:rsidRDefault="00235AFF"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7.952</w:t>
            </w:r>
          </w:p>
        </w:tc>
        <w:tc>
          <w:tcPr>
            <w:tcW w:w="734" w:type="pct"/>
            <w:tcBorders>
              <w:top w:val="nil"/>
              <w:left w:val="nil"/>
              <w:bottom w:val="single" w:sz="8" w:space="0" w:color="FFFFFF"/>
              <w:right w:val="single" w:sz="8" w:space="0" w:color="FFFFFF"/>
            </w:tcBorders>
            <w:shd w:val="clear" w:color="000000" w:fill="F2F2F2"/>
            <w:vAlign w:val="bottom"/>
            <w:hideMark/>
          </w:tcPr>
          <w:p w14:paraId="2B9CC79C" w14:textId="77777777" w:rsidR="00235AFF" w:rsidRPr="007B2FEA" w:rsidRDefault="00235AFF" w:rsidP="004B625D">
            <w:pPr>
              <w:tabs>
                <w:tab w:val="left" w:pos="9781"/>
              </w:tabs>
              <w:suppressAutoHyphens w:val="0"/>
              <w:spacing w:line="228" w:lineRule="auto"/>
              <w:jc w:val="right"/>
              <w:rPr>
                <w:rFonts w:ascii="Verdana" w:hAnsi="Verdana" w:cs="Arial"/>
                <w:sz w:val="16"/>
                <w:szCs w:val="16"/>
                <w:lang w:eastAsia="pt-BR" w:bidi="he-IL"/>
              </w:rPr>
            </w:pPr>
            <w:r w:rsidRPr="007B2FEA">
              <w:rPr>
                <w:rFonts w:ascii="Verdana" w:hAnsi="Verdana" w:cs="Arial"/>
                <w:sz w:val="16"/>
                <w:szCs w:val="16"/>
                <w:lang w:eastAsia="pt-BR" w:bidi="he-IL"/>
              </w:rPr>
              <w:t>5.997</w:t>
            </w:r>
          </w:p>
        </w:tc>
      </w:tr>
      <w:tr w:rsidR="00235AFF" w:rsidRPr="007B2FEA" w14:paraId="5404649E" w14:textId="77777777" w:rsidTr="00303F1F">
        <w:tc>
          <w:tcPr>
            <w:tcW w:w="3533" w:type="pct"/>
            <w:tcBorders>
              <w:top w:val="nil"/>
              <w:left w:val="single" w:sz="8" w:space="0" w:color="FFFFFF"/>
              <w:bottom w:val="single" w:sz="8" w:space="0" w:color="FFFFFF"/>
              <w:right w:val="single" w:sz="8" w:space="0" w:color="FFFFFF"/>
            </w:tcBorders>
            <w:shd w:val="clear" w:color="000000" w:fill="A6A6A6"/>
            <w:vAlign w:val="bottom"/>
            <w:hideMark/>
          </w:tcPr>
          <w:p w14:paraId="4C53767F" w14:textId="77777777" w:rsidR="00235AFF" w:rsidRPr="007B2FEA" w:rsidRDefault="00235AFF" w:rsidP="004B625D">
            <w:pPr>
              <w:tabs>
                <w:tab w:val="left" w:pos="9781"/>
              </w:tabs>
              <w:suppressAutoHyphens w:val="0"/>
              <w:spacing w:line="228"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33" w:type="pct"/>
            <w:tcBorders>
              <w:top w:val="nil"/>
              <w:left w:val="nil"/>
              <w:bottom w:val="single" w:sz="8" w:space="0" w:color="FFFFFF"/>
              <w:right w:val="single" w:sz="8" w:space="0" w:color="FFFFFF"/>
            </w:tcBorders>
            <w:shd w:val="clear" w:color="000000" w:fill="A6A6A6"/>
            <w:vAlign w:val="bottom"/>
            <w:hideMark/>
          </w:tcPr>
          <w:p w14:paraId="38F5C526" w14:textId="77777777" w:rsidR="00235AFF" w:rsidRPr="007B2FEA" w:rsidRDefault="00235AFF"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108.460</w:t>
            </w:r>
          </w:p>
        </w:tc>
        <w:tc>
          <w:tcPr>
            <w:tcW w:w="734" w:type="pct"/>
            <w:tcBorders>
              <w:top w:val="nil"/>
              <w:left w:val="nil"/>
              <w:bottom w:val="single" w:sz="8" w:space="0" w:color="FFFFFF"/>
              <w:right w:val="single" w:sz="8" w:space="0" w:color="FFFFFF"/>
            </w:tcBorders>
            <w:shd w:val="clear" w:color="000000" w:fill="A6A6A6"/>
            <w:vAlign w:val="bottom"/>
            <w:hideMark/>
          </w:tcPr>
          <w:p w14:paraId="47990292" w14:textId="77777777" w:rsidR="00235AFF" w:rsidRPr="007B2FEA" w:rsidRDefault="00235AFF" w:rsidP="004B625D">
            <w:pPr>
              <w:tabs>
                <w:tab w:val="left" w:pos="9781"/>
              </w:tabs>
              <w:suppressAutoHyphens w:val="0"/>
              <w:spacing w:line="228"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99.096</w:t>
            </w:r>
          </w:p>
        </w:tc>
      </w:tr>
    </w:tbl>
    <w:p w14:paraId="5AD82AF3" w14:textId="77777777" w:rsidR="00303F1F" w:rsidRPr="007B2FEA" w:rsidRDefault="00303F1F" w:rsidP="004B625D">
      <w:pPr>
        <w:tabs>
          <w:tab w:val="left" w:pos="9781"/>
        </w:tabs>
        <w:suppressAutoHyphens w:val="0"/>
        <w:spacing w:after="200" w:line="276" w:lineRule="auto"/>
        <w:rPr>
          <w:rFonts w:ascii="Verdana" w:hAnsi="Verdana" w:cs="Arial"/>
          <w:b/>
          <w:bCs/>
          <w:iCs/>
          <w:sz w:val="20"/>
          <w:szCs w:val="20"/>
          <w:lang w:eastAsia="en-US"/>
        </w:rPr>
      </w:pPr>
      <w:r w:rsidRPr="007B2FEA">
        <w:rPr>
          <w:rFonts w:ascii="Verdana" w:hAnsi="Verdana"/>
          <w:b/>
          <w:bCs/>
          <w:iCs/>
          <w:sz w:val="20"/>
          <w:szCs w:val="20"/>
          <w:lang w:eastAsia="en-US"/>
        </w:rPr>
        <w:br w:type="page"/>
      </w:r>
    </w:p>
    <w:p w14:paraId="076CB57F" w14:textId="26D4FA48" w:rsidR="00235AFF" w:rsidRPr="007B2FEA" w:rsidRDefault="00E7012A" w:rsidP="004B625D">
      <w:pPr>
        <w:pStyle w:val="PargrafodaLista"/>
        <w:numPr>
          <w:ilvl w:val="0"/>
          <w:numId w:val="86"/>
        </w:numPr>
        <w:tabs>
          <w:tab w:val="left" w:pos="9781"/>
        </w:tabs>
        <w:autoSpaceDE/>
        <w:autoSpaceDN/>
        <w:spacing w:before="240" w:line="226" w:lineRule="auto"/>
        <w:ind w:left="425" w:hanging="425"/>
        <w:jc w:val="both"/>
        <w:rPr>
          <w:rFonts w:ascii="Verdana" w:hAnsi="Verdana"/>
          <w:b/>
          <w:bCs/>
          <w:iCs/>
          <w:sz w:val="20"/>
          <w:szCs w:val="20"/>
          <w:lang w:eastAsia="en-US"/>
        </w:rPr>
      </w:pPr>
      <w:r w:rsidRPr="007B2FEA">
        <w:rPr>
          <w:rFonts w:ascii="Verdana" w:hAnsi="Verdana"/>
          <w:b/>
          <w:bCs/>
          <w:iCs/>
          <w:sz w:val="20"/>
          <w:szCs w:val="20"/>
          <w:lang w:eastAsia="en-US"/>
        </w:rPr>
        <w:lastRenderedPageBreak/>
        <w:t>Despesas com repasses</w:t>
      </w:r>
    </w:p>
    <w:tbl>
      <w:tblPr>
        <w:tblW w:w="5005" w:type="pct"/>
        <w:tblCellMar>
          <w:left w:w="0" w:type="dxa"/>
          <w:right w:w="0" w:type="dxa"/>
        </w:tblCellMar>
        <w:tblLook w:val="04A0" w:firstRow="1" w:lastRow="0" w:firstColumn="1" w:lastColumn="0" w:noHBand="0" w:noVBand="1"/>
      </w:tblPr>
      <w:tblGrid>
        <w:gridCol w:w="6891"/>
        <w:gridCol w:w="1581"/>
        <w:gridCol w:w="1583"/>
      </w:tblGrid>
      <w:tr w:rsidR="00235AFF" w:rsidRPr="007B2FEA" w14:paraId="5A43A34B" w14:textId="77777777" w:rsidTr="007F0D60">
        <w:tc>
          <w:tcPr>
            <w:tcW w:w="3427"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707B702C"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73"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4A8B3A2D"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Acumulado em</w:t>
            </w:r>
          </w:p>
        </w:tc>
      </w:tr>
      <w:tr w:rsidR="00235AFF" w:rsidRPr="007B2FEA" w14:paraId="074109E3" w14:textId="77777777" w:rsidTr="007F0D60">
        <w:tc>
          <w:tcPr>
            <w:tcW w:w="3427" w:type="pct"/>
            <w:vMerge/>
            <w:tcBorders>
              <w:top w:val="single" w:sz="8" w:space="0" w:color="FFFFFF"/>
              <w:left w:val="single" w:sz="8" w:space="0" w:color="FFFFFF"/>
              <w:bottom w:val="single" w:sz="8" w:space="0" w:color="FFFFFF"/>
              <w:right w:val="single" w:sz="8" w:space="0" w:color="FFFFFF"/>
            </w:tcBorders>
            <w:vAlign w:val="bottom"/>
            <w:hideMark/>
          </w:tcPr>
          <w:p w14:paraId="6FDC5101" w14:textId="77777777" w:rsidR="00235AFF" w:rsidRPr="007B2FEA" w:rsidRDefault="00235AFF" w:rsidP="004B625D">
            <w:pPr>
              <w:tabs>
                <w:tab w:val="left" w:pos="9781"/>
              </w:tabs>
              <w:suppressAutoHyphens w:val="0"/>
              <w:spacing w:line="226" w:lineRule="auto"/>
              <w:rPr>
                <w:rFonts w:ascii="Verdana" w:hAnsi="Verdana" w:cs="Arial"/>
                <w:b/>
                <w:bCs/>
                <w:sz w:val="16"/>
                <w:szCs w:val="16"/>
                <w:lang w:eastAsia="pt-BR" w:bidi="he-IL"/>
              </w:rPr>
            </w:pPr>
          </w:p>
        </w:tc>
        <w:tc>
          <w:tcPr>
            <w:tcW w:w="786" w:type="pct"/>
            <w:tcBorders>
              <w:top w:val="nil"/>
              <w:left w:val="nil"/>
              <w:bottom w:val="single" w:sz="8" w:space="0" w:color="FFFFFF"/>
              <w:right w:val="single" w:sz="8" w:space="0" w:color="FFFFFF"/>
            </w:tcBorders>
            <w:shd w:val="clear" w:color="000000" w:fill="A6A6A6"/>
            <w:vAlign w:val="bottom"/>
            <w:hideMark/>
          </w:tcPr>
          <w:p w14:paraId="721C8E9E"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87" w:type="pct"/>
            <w:tcBorders>
              <w:top w:val="nil"/>
              <w:left w:val="nil"/>
              <w:bottom w:val="single" w:sz="8" w:space="0" w:color="FFFFFF"/>
              <w:right w:val="single" w:sz="8" w:space="0" w:color="FFFFFF"/>
            </w:tcBorders>
            <w:shd w:val="clear" w:color="000000" w:fill="A6A6A6"/>
            <w:vAlign w:val="bottom"/>
            <w:hideMark/>
          </w:tcPr>
          <w:p w14:paraId="4C983BF5"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235AFF" w:rsidRPr="007B2FEA" w14:paraId="5285D17C"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652501CF"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BNDES</w:t>
            </w:r>
          </w:p>
        </w:tc>
        <w:tc>
          <w:tcPr>
            <w:tcW w:w="786" w:type="pct"/>
            <w:tcBorders>
              <w:top w:val="nil"/>
              <w:left w:val="nil"/>
              <w:bottom w:val="single" w:sz="8" w:space="0" w:color="FFFFFF"/>
              <w:right w:val="single" w:sz="8" w:space="0" w:color="FFFFFF"/>
            </w:tcBorders>
            <w:shd w:val="clear" w:color="000000" w:fill="F2F2F2"/>
            <w:vAlign w:val="bottom"/>
            <w:hideMark/>
          </w:tcPr>
          <w:p w14:paraId="57C352D1"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(18.407)</w:t>
            </w:r>
          </w:p>
        </w:tc>
        <w:tc>
          <w:tcPr>
            <w:tcW w:w="787" w:type="pct"/>
            <w:tcBorders>
              <w:top w:val="nil"/>
              <w:left w:val="nil"/>
              <w:bottom w:val="single" w:sz="8" w:space="0" w:color="FFFFFF"/>
              <w:right w:val="single" w:sz="8" w:space="0" w:color="FFFFFF"/>
            </w:tcBorders>
            <w:shd w:val="clear" w:color="000000" w:fill="F2F2F2"/>
            <w:vAlign w:val="bottom"/>
            <w:hideMark/>
          </w:tcPr>
          <w:p w14:paraId="7B4CF5FC" w14:textId="77E0DE92"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(17.77</w:t>
            </w:r>
            <w:r w:rsidR="003A6087" w:rsidRPr="007B2FEA">
              <w:rPr>
                <w:rFonts w:ascii="Verdana" w:hAnsi="Verdana" w:cs="Arial"/>
                <w:sz w:val="16"/>
                <w:szCs w:val="16"/>
                <w:lang w:eastAsia="pt-BR" w:bidi="he-IL"/>
              </w:rPr>
              <w:t>8</w:t>
            </w:r>
            <w:r w:rsidRPr="007B2FEA">
              <w:rPr>
                <w:rFonts w:ascii="Verdana" w:hAnsi="Verdana" w:cs="Arial"/>
                <w:sz w:val="16"/>
                <w:szCs w:val="16"/>
                <w:lang w:eastAsia="pt-BR" w:bidi="he-IL"/>
              </w:rPr>
              <w:t>)</w:t>
            </w:r>
          </w:p>
        </w:tc>
      </w:tr>
      <w:tr w:rsidR="00235AFF" w:rsidRPr="007B2FEA" w14:paraId="33CE8462"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72C27582"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CEF</w:t>
            </w:r>
          </w:p>
        </w:tc>
        <w:tc>
          <w:tcPr>
            <w:tcW w:w="786" w:type="pct"/>
            <w:tcBorders>
              <w:top w:val="nil"/>
              <w:left w:val="nil"/>
              <w:bottom w:val="single" w:sz="8" w:space="0" w:color="FFFFFF"/>
              <w:right w:val="single" w:sz="8" w:space="0" w:color="FFFFFF"/>
            </w:tcBorders>
            <w:shd w:val="clear" w:color="000000" w:fill="F2F2F2"/>
            <w:vAlign w:val="bottom"/>
            <w:hideMark/>
          </w:tcPr>
          <w:p w14:paraId="2922F8E9"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(2.628)</w:t>
            </w:r>
          </w:p>
        </w:tc>
        <w:tc>
          <w:tcPr>
            <w:tcW w:w="787" w:type="pct"/>
            <w:tcBorders>
              <w:top w:val="nil"/>
              <w:left w:val="nil"/>
              <w:bottom w:val="single" w:sz="8" w:space="0" w:color="FFFFFF"/>
              <w:right w:val="single" w:sz="8" w:space="0" w:color="FFFFFF"/>
            </w:tcBorders>
            <w:shd w:val="clear" w:color="000000" w:fill="F2F2F2"/>
            <w:vAlign w:val="bottom"/>
            <w:hideMark/>
          </w:tcPr>
          <w:p w14:paraId="3DB3BFB6"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(417)</w:t>
            </w:r>
          </w:p>
        </w:tc>
      </w:tr>
      <w:tr w:rsidR="00235AFF" w:rsidRPr="007B2FEA" w14:paraId="51ADC7BA"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14B96039"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FINAME</w:t>
            </w:r>
          </w:p>
        </w:tc>
        <w:tc>
          <w:tcPr>
            <w:tcW w:w="786" w:type="pct"/>
            <w:tcBorders>
              <w:top w:val="nil"/>
              <w:left w:val="nil"/>
              <w:bottom w:val="single" w:sz="8" w:space="0" w:color="FFFFFF"/>
              <w:right w:val="single" w:sz="8" w:space="0" w:color="FFFFFF"/>
            </w:tcBorders>
            <w:shd w:val="clear" w:color="000000" w:fill="F2F2F2"/>
            <w:vAlign w:val="bottom"/>
            <w:hideMark/>
          </w:tcPr>
          <w:p w14:paraId="26AD1C29"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(379)</w:t>
            </w:r>
          </w:p>
        </w:tc>
        <w:tc>
          <w:tcPr>
            <w:tcW w:w="787" w:type="pct"/>
            <w:tcBorders>
              <w:top w:val="nil"/>
              <w:left w:val="nil"/>
              <w:bottom w:val="single" w:sz="8" w:space="0" w:color="FFFFFF"/>
              <w:right w:val="single" w:sz="8" w:space="0" w:color="FFFFFF"/>
            </w:tcBorders>
            <w:shd w:val="clear" w:color="000000" w:fill="F2F2F2"/>
            <w:vAlign w:val="bottom"/>
            <w:hideMark/>
          </w:tcPr>
          <w:p w14:paraId="5A1E263D"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(444)</w:t>
            </w:r>
          </w:p>
        </w:tc>
      </w:tr>
      <w:tr w:rsidR="00235AFF" w:rsidRPr="007B2FEA" w14:paraId="427BE6BD"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12D4150C"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FINEP</w:t>
            </w:r>
          </w:p>
        </w:tc>
        <w:tc>
          <w:tcPr>
            <w:tcW w:w="786" w:type="pct"/>
            <w:tcBorders>
              <w:top w:val="nil"/>
              <w:left w:val="nil"/>
              <w:bottom w:val="single" w:sz="8" w:space="0" w:color="FFFFFF"/>
              <w:right w:val="single" w:sz="8" w:space="0" w:color="FFFFFF"/>
            </w:tcBorders>
            <w:shd w:val="clear" w:color="000000" w:fill="F2F2F2"/>
            <w:vAlign w:val="bottom"/>
            <w:hideMark/>
          </w:tcPr>
          <w:p w14:paraId="6D38251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(495)</w:t>
            </w:r>
          </w:p>
        </w:tc>
        <w:tc>
          <w:tcPr>
            <w:tcW w:w="787" w:type="pct"/>
            <w:tcBorders>
              <w:top w:val="nil"/>
              <w:left w:val="nil"/>
              <w:bottom w:val="single" w:sz="8" w:space="0" w:color="FFFFFF"/>
              <w:right w:val="single" w:sz="8" w:space="0" w:color="FFFFFF"/>
            </w:tcBorders>
            <w:shd w:val="clear" w:color="000000" w:fill="F2F2F2"/>
            <w:vAlign w:val="bottom"/>
            <w:hideMark/>
          </w:tcPr>
          <w:p w14:paraId="1DF45C0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(601)</w:t>
            </w:r>
          </w:p>
        </w:tc>
      </w:tr>
      <w:tr w:rsidR="00235AFF" w:rsidRPr="007B2FEA" w14:paraId="7669BD50"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264FCB36"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Outras (BRDE e FUNGETUR)</w:t>
            </w:r>
          </w:p>
        </w:tc>
        <w:tc>
          <w:tcPr>
            <w:tcW w:w="786" w:type="pct"/>
            <w:tcBorders>
              <w:top w:val="nil"/>
              <w:left w:val="nil"/>
              <w:bottom w:val="single" w:sz="8" w:space="0" w:color="FFFFFF"/>
              <w:right w:val="single" w:sz="8" w:space="0" w:color="FFFFFF"/>
            </w:tcBorders>
            <w:shd w:val="clear" w:color="000000" w:fill="F2F2F2"/>
            <w:vAlign w:val="bottom"/>
            <w:hideMark/>
          </w:tcPr>
          <w:p w14:paraId="5E339555"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(2.320)</w:t>
            </w:r>
          </w:p>
        </w:tc>
        <w:tc>
          <w:tcPr>
            <w:tcW w:w="787" w:type="pct"/>
            <w:tcBorders>
              <w:top w:val="nil"/>
              <w:left w:val="nil"/>
              <w:bottom w:val="single" w:sz="8" w:space="0" w:color="FFFFFF"/>
              <w:right w:val="single" w:sz="8" w:space="0" w:color="FFFFFF"/>
            </w:tcBorders>
            <w:shd w:val="clear" w:color="000000" w:fill="F2F2F2"/>
            <w:vAlign w:val="bottom"/>
            <w:hideMark/>
          </w:tcPr>
          <w:p w14:paraId="7BF4B8FD" w14:textId="55D882CE"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(3.04</w:t>
            </w:r>
            <w:r w:rsidR="003A6087" w:rsidRPr="007B2FEA">
              <w:rPr>
                <w:rFonts w:ascii="Verdana" w:hAnsi="Verdana" w:cs="Arial"/>
                <w:sz w:val="16"/>
                <w:szCs w:val="16"/>
                <w:lang w:eastAsia="pt-BR" w:bidi="he-IL"/>
              </w:rPr>
              <w:t>7</w:t>
            </w:r>
            <w:r w:rsidRPr="007B2FEA">
              <w:rPr>
                <w:rFonts w:ascii="Verdana" w:hAnsi="Verdana" w:cs="Arial"/>
                <w:sz w:val="16"/>
                <w:szCs w:val="16"/>
                <w:lang w:eastAsia="pt-BR" w:bidi="he-IL"/>
              </w:rPr>
              <w:t>)</w:t>
            </w:r>
          </w:p>
        </w:tc>
      </w:tr>
      <w:tr w:rsidR="00235AFF" w:rsidRPr="007B2FEA" w14:paraId="2D4255DA"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5190AC8F"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Exterior (CAF)</w:t>
            </w:r>
          </w:p>
        </w:tc>
        <w:tc>
          <w:tcPr>
            <w:tcW w:w="786" w:type="pct"/>
            <w:tcBorders>
              <w:top w:val="nil"/>
              <w:left w:val="nil"/>
              <w:bottom w:val="single" w:sz="8" w:space="0" w:color="FFFFFF"/>
              <w:right w:val="single" w:sz="8" w:space="0" w:color="FFFFFF"/>
            </w:tcBorders>
            <w:shd w:val="clear" w:color="000000" w:fill="F2F2F2"/>
            <w:vAlign w:val="bottom"/>
            <w:hideMark/>
          </w:tcPr>
          <w:p w14:paraId="3638C596"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(1.867)</w:t>
            </w:r>
          </w:p>
        </w:tc>
        <w:tc>
          <w:tcPr>
            <w:tcW w:w="787" w:type="pct"/>
            <w:tcBorders>
              <w:top w:val="nil"/>
              <w:left w:val="nil"/>
              <w:bottom w:val="single" w:sz="8" w:space="0" w:color="FFFFFF"/>
              <w:right w:val="single" w:sz="8" w:space="0" w:color="FFFFFF"/>
            </w:tcBorders>
            <w:shd w:val="clear" w:color="000000" w:fill="F2F2F2"/>
            <w:vAlign w:val="bottom"/>
            <w:hideMark/>
          </w:tcPr>
          <w:p w14:paraId="3B00EAF4"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(2.428)</w:t>
            </w:r>
          </w:p>
        </w:tc>
      </w:tr>
      <w:tr w:rsidR="00235AFF" w:rsidRPr="007B2FEA" w14:paraId="50564AAE" w14:textId="77777777" w:rsidTr="007F0D60">
        <w:tc>
          <w:tcPr>
            <w:tcW w:w="3427" w:type="pct"/>
            <w:tcBorders>
              <w:top w:val="nil"/>
              <w:left w:val="single" w:sz="8" w:space="0" w:color="FFFFFF"/>
              <w:bottom w:val="single" w:sz="8" w:space="0" w:color="FFFFFF"/>
              <w:right w:val="single" w:sz="8" w:space="0" w:color="FFFFFF"/>
            </w:tcBorders>
            <w:shd w:val="clear" w:color="000000" w:fill="A6A6A6"/>
            <w:vAlign w:val="bottom"/>
            <w:hideMark/>
          </w:tcPr>
          <w:p w14:paraId="64E46369" w14:textId="77777777" w:rsidR="00235AFF" w:rsidRPr="007B2FEA" w:rsidRDefault="00235AFF" w:rsidP="004B625D">
            <w:pPr>
              <w:tabs>
                <w:tab w:val="left" w:pos="9781"/>
              </w:tabs>
              <w:suppressAutoHyphens w:val="0"/>
              <w:spacing w:line="226"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86" w:type="pct"/>
            <w:tcBorders>
              <w:top w:val="nil"/>
              <w:left w:val="nil"/>
              <w:bottom w:val="single" w:sz="8" w:space="0" w:color="FFFFFF"/>
              <w:right w:val="single" w:sz="8" w:space="0" w:color="FFFFFF"/>
            </w:tcBorders>
            <w:shd w:val="clear" w:color="000000" w:fill="A6A6A6"/>
            <w:vAlign w:val="bottom"/>
            <w:hideMark/>
          </w:tcPr>
          <w:p w14:paraId="28C69D78" w14:textId="77777777"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(26.096)</w:t>
            </w:r>
          </w:p>
        </w:tc>
        <w:tc>
          <w:tcPr>
            <w:tcW w:w="787" w:type="pct"/>
            <w:tcBorders>
              <w:top w:val="nil"/>
              <w:left w:val="nil"/>
              <w:bottom w:val="single" w:sz="8" w:space="0" w:color="FFFFFF"/>
              <w:right w:val="single" w:sz="8" w:space="0" w:color="FFFFFF"/>
            </w:tcBorders>
            <w:shd w:val="clear" w:color="000000" w:fill="A6A6A6"/>
            <w:vAlign w:val="bottom"/>
            <w:hideMark/>
          </w:tcPr>
          <w:p w14:paraId="6693D4C4" w14:textId="77777777"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(24.715)</w:t>
            </w:r>
          </w:p>
        </w:tc>
      </w:tr>
    </w:tbl>
    <w:p w14:paraId="0A20F12E" w14:textId="03C76FB6" w:rsidR="00235AFF" w:rsidRPr="007B2FEA" w:rsidRDefault="00861525" w:rsidP="004B625D">
      <w:pPr>
        <w:pStyle w:val="PargrafodaLista"/>
        <w:numPr>
          <w:ilvl w:val="0"/>
          <w:numId w:val="86"/>
        </w:numPr>
        <w:tabs>
          <w:tab w:val="left" w:pos="9781"/>
        </w:tabs>
        <w:autoSpaceDE/>
        <w:autoSpaceDN/>
        <w:spacing w:before="240" w:line="226" w:lineRule="auto"/>
        <w:ind w:left="425" w:hanging="425"/>
        <w:rPr>
          <w:rFonts w:asciiTheme="minorHAnsi" w:eastAsiaTheme="minorHAnsi" w:hAnsiTheme="minorHAnsi" w:cstheme="minorBidi"/>
          <w:iCs/>
          <w:lang w:eastAsia="en-US"/>
        </w:rPr>
      </w:pPr>
      <w:r w:rsidRPr="007B2FEA">
        <w:rPr>
          <w:rFonts w:ascii="Verdana" w:hAnsi="Verdana"/>
          <w:b/>
          <w:bCs/>
          <w:iCs/>
          <w:sz w:val="20"/>
          <w:szCs w:val="20"/>
          <w:lang w:eastAsia="en-US"/>
        </w:rPr>
        <w:t>Receita de prestação de serviço</w:t>
      </w:r>
      <w:bookmarkStart w:id="86" w:name="_Toc44692495"/>
      <w:bookmarkEnd w:id="84"/>
    </w:p>
    <w:tbl>
      <w:tblPr>
        <w:tblW w:w="5005" w:type="pct"/>
        <w:tblCellMar>
          <w:left w:w="0" w:type="dxa"/>
          <w:right w:w="0" w:type="dxa"/>
        </w:tblCellMar>
        <w:tblLook w:val="04A0" w:firstRow="1" w:lastRow="0" w:firstColumn="1" w:lastColumn="0" w:noHBand="0" w:noVBand="1"/>
      </w:tblPr>
      <w:tblGrid>
        <w:gridCol w:w="6891"/>
        <w:gridCol w:w="1581"/>
        <w:gridCol w:w="1583"/>
      </w:tblGrid>
      <w:tr w:rsidR="00235AFF" w:rsidRPr="007B2FEA" w14:paraId="6D6C0C51" w14:textId="77777777" w:rsidTr="007F0D60">
        <w:tc>
          <w:tcPr>
            <w:tcW w:w="3427" w:type="pct"/>
            <w:vMerge w:val="restart"/>
            <w:tcBorders>
              <w:top w:val="single" w:sz="8" w:space="0" w:color="FFFFFF"/>
              <w:left w:val="single" w:sz="8" w:space="0" w:color="FFFFFF"/>
              <w:bottom w:val="nil"/>
              <w:right w:val="single" w:sz="8" w:space="0" w:color="FFFFFF"/>
            </w:tcBorders>
            <w:shd w:val="clear" w:color="000000" w:fill="A6A6A6"/>
            <w:vAlign w:val="bottom"/>
            <w:hideMark/>
          </w:tcPr>
          <w:p w14:paraId="09E56305"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73" w:type="pct"/>
            <w:gridSpan w:val="2"/>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0147F7F"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Acumulado em</w:t>
            </w:r>
          </w:p>
        </w:tc>
      </w:tr>
      <w:tr w:rsidR="00235AFF" w:rsidRPr="007B2FEA" w14:paraId="015766F7" w14:textId="77777777" w:rsidTr="007F0D60">
        <w:tc>
          <w:tcPr>
            <w:tcW w:w="3427" w:type="pct"/>
            <w:vMerge/>
            <w:tcBorders>
              <w:top w:val="single" w:sz="8" w:space="0" w:color="FFFFFF"/>
              <w:left w:val="single" w:sz="8" w:space="0" w:color="FFFFFF"/>
              <w:bottom w:val="nil"/>
              <w:right w:val="single" w:sz="8" w:space="0" w:color="FFFFFF"/>
            </w:tcBorders>
            <w:vAlign w:val="bottom"/>
            <w:hideMark/>
          </w:tcPr>
          <w:p w14:paraId="65216FD1" w14:textId="77777777" w:rsidR="00235AFF" w:rsidRPr="007B2FEA" w:rsidRDefault="00235AFF" w:rsidP="004B625D">
            <w:pPr>
              <w:tabs>
                <w:tab w:val="left" w:pos="9781"/>
              </w:tabs>
              <w:suppressAutoHyphens w:val="0"/>
              <w:spacing w:line="226" w:lineRule="auto"/>
              <w:rPr>
                <w:rFonts w:ascii="Verdana" w:hAnsi="Verdana" w:cs="Arial"/>
                <w:b/>
                <w:bCs/>
                <w:sz w:val="16"/>
                <w:szCs w:val="16"/>
                <w:lang w:eastAsia="pt-BR" w:bidi="he-IL"/>
              </w:rPr>
            </w:pPr>
          </w:p>
        </w:tc>
        <w:tc>
          <w:tcPr>
            <w:tcW w:w="786" w:type="pct"/>
            <w:tcBorders>
              <w:top w:val="nil"/>
              <w:left w:val="single" w:sz="8" w:space="0" w:color="FFFFFF"/>
              <w:bottom w:val="single" w:sz="8" w:space="0" w:color="FFFFFF"/>
              <w:right w:val="single" w:sz="8" w:space="0" w:color="FFFFFF"/>
            </w:tcBorders>
            <w:shd w:val="clear" w:color="000000" w:fill="A6A6A6"/>
            <w:vAlign w:val="bottom"/>
            <w:hideMark/>
          </w:tcPr>
          <w:p w14:paraId="4ECB9073"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87" w:type="pct"/>
            <w:tcBorders>
              <w:top w:val="nil"/>
              <w:left w:val="nil"/>
              <w:bottom w:val="single" w:sz="8" w:space="0" w:color="FFFFFF"/>
              <w:right w:val="single" w:sz="8" w:space="0" w:color="FFFFFF"/>
            </w:tcBorders>
            <w:shd w:val="clear" w:color="000000" w:fill="A6A6A6"/>
            <w:vAlign w:val="bottom"/>
            <w:hideMark/>
          </w:tcPr>
          <w:p w14:paraId="7271585A"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235AFF" w:rsidRPr="007B2FEA" w14:paraId="3CAC5A31"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1115C55C" w14:textId="77777777" w:rsidR="00235AFF" w:rsidRPr="007B2FEA" w:rsidRDefault="00235AFF" w:rsidP="004B625D">
            <w:pPr>
              <w:tabs>
                <w:tab w:val="left" w:pos="9781"/>
              </w:tabs>
              <w:suppressAutoHyphens w:val="0"/>
              <w:spacing w:line="226"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Operações de crédito</w:t>
            </w:r>
          </w:p>
        </w:tc>
        <w:tc>
          <w:tcPr>
            <w:tcW w:w="786" w:type="pct"/>
            <w:tcBorders>
              <w:top w:val="nil"/>
              <w:left w:val="nil"/>
              <w:bottom w:val="single" w:sz="8" w:space="0" w:color="FFFFFF"/>
              <w:right w:val="single" w:sz="8" w:space="0" w:color="FFFFFF"/>
            </w:tcBorders>
            <w:shd w:val="clear" w:color="000000" w:fill="F2F2F2"/>
            <w:vAlign w:val="bottom"/>
            <w:hideMark/>
          </w:tcPr>
          <w:p w14:paraId="0B4113AC" w14:textId="77777777"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2.725</w:t>
            </w:r>
          </w:p>
        </w:tc>
        <w:tc>
          <w:tcPr>
            <w:tcW w:w="787" w:type="pct"/>
            <w:tcBorders>
              <w:top w:val="nil"/>
              <w:left w:val="nil"/>
              <w:bottom w:val="single" w:sz="8" w:space="0" w:color="FFFFFF"/>
              <w:right w:val="single" w:sz="8" w:space="0" w:color="FFFFFF"/>
            </w:tcBorders>
            <w:shd w:val="clear" w:color="000000" w:fill="F2F2F2"/>
            <w:vAlign w:val="bottom"/>
            <w:hideMark/>
          </w:tcPr>
          <w:p w14:paraId="5A9C63C5" w14:textId="6BE03445"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2.60</w:t>
            </w:r>
            <w:r w:rsidR="001D20C2" w:rsidRPr="007B2FEA">
              <w:rPr>
                <w:rFonts w:ascii="Verdana" w:hAnsi="Verdana" w:cs="Arial"/>
                <w:b/>
                <w:bCs/>
                <w:sz w:val="16"/>
                <w:szCs w:val="16"/>
                <w:lang w:eastAsia="pt-BR" w:bidi="he-IL"/>
              </w:rPr>
              <w:t>5</w:t>
            </w:r>
          </w:p>
        </w:tc>
      </w:tr>
      <w:tr w:rsidR="00235AFF" w:rsidRPr="007B2FEA" w14:paraId="4DDF05A3"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B0CCEE3"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   Pessoa Física </w:t>
            </w:r>
          </w:p>
        </w:tc>
        <w:tc>
          <w:tcPr>
            <w:tcW w:w="786" w:type="pct"/>
            <w:tcBorders>
              <w:top w:val="nil"/>
              <w:left w:val="nil"/>
              <w:bottom w:val="single" w:sz="8" w:space="0" w:color="FFFFFF"/>
              <w:right w:val="single" w:sz="8" w:space="0" w:color="FFFFFF"/>
            </w:tcBorders>
            <w:shd w:val="clear" w:color="000000" w:fill="F2F2F2"/>
            <w:vAlign w:val="bottom"/>
            <w:hideMark/>
          </w:tcPr>
          <w:p w14:paraId="7569A012"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44</w:t>
            </w:r>
          </w:p>
        </w:tc>
        <w:tc>
          <w:tcPr>
            <w:tcW w:w="787" w:type="pct"/>
            <w:tcBorders>
              <w:top w:val="nil"/>
              <w:left w:val="nil"/>
              <w:bottom w:val="single" w:sz="8" w:space="0" w:color="FFFFFF"/>
              <w:right w:val="single" w:sz="8" w:space="0" w:color="FFFFFF"/>
            </w:tcBorders>
            <w:shd w:val="clear" w:color="000000" w:fill="F2F2F2"/>
            <w:vAlign w:val="bottom"/>
            <w:hideMark/>
          </w:tcPr>
          <w:p w14:paraId="702EC8EC"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58</w:t>
            </w:r>
          </w:p>
        </w:tc>
      </w:tr>
      <w:tr w:rsidR="00235AFF" w:rsidRPr="007B2FEA" w14:paraId="0D9A6A1B"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7FE81A73"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   Pessoa Jurídica </w:t>
            </w:r>
          </w:p>
        </w:tc>
        <w:tc>
          <w:tcPr>
            <w:tcW w:w="786" w:type="pct"/>
            <w:tcBorders>
              <w:top w:val="nil"/>
              <w:left w:val="nil"/>
              <w:bottom w:val="single" w:sz="8" w:space="0" w:color="FFFFFF"/>
              <w:right w:val="single" w:sz="8" w:space="0" w:color="FFFFFF"/>
            </w:tcBorders>
            <w:shd w:val="clear" w:color="000000" w:fill="F2F2F2"/>
            <w:vAlign w:val="bottom"/>
            <w:hideMark/>
          </w:tcPr>
          <w:p w14:paraId="064B9EA0"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2.681</w:t>
            </w:r>
          </w:p>
        </w:tc>
        <w:tc>
          <w:tcPr>
            <w:tcW w:w="787" w:type="pct"/>
            <w:tcBorders>
              <w:top w:val="nil"/>
              <w:left w:val="nil"/>
              <w:bottom w:val="single" w:sz="8" w:space="0" w:color="FFFFFF"/>
              <w:right w:val="single" w:sz="8" w:space="0" w:color="FFFFFF"/>
            </w:tcBorders>
            <w:shd w:val="clear" w:color="000000" w:fill="F2F2F2"/>
            <w:vAlign w:val="bottom"/>
            <w:hideMark/>
          </w:tcPr>
          <w:p w14:paraId="1E110285" w14:textId="134238B9"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2.54</w:t>
            </w:r>
            <w:r w:rsidR="001D20C2" w:rsidRPr="007B2FEA">
              <w:rPr>
                <w:rFonts w:ascii="Verdana" w:hAnsi="Verdana" w:cs="Arial"/>
                <w:sz w:val="16"/>
                <w:szCs w:val="16"/>
                <w:lang w:eastAsia="pt-BR" w:bidi="he-IL"/>
              </w:rPr>
              <w:t>7</w:t>
            </w:r>
          </w:p>
        </w:tc>
      </w:tr>
      <w:tr w:rsidR="00235AFF" w:rsidRPr="007B2FEA" w14:paraId="2F289BE8"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77E553B7" w14:textId="77777777" w:rsidR="00235AFF" w:rsidRPr="007B2FEA" w:rsidRDefault="00235AFF" w:rsidP="004B625D">
            <w:pPr>
              <w:tabs>
                <w:tab w:val="left" w:pos="9781"/>
              </w:tabs>
              <w:suppressAutoHyphens w:val="0"/>
              <w:spacing w:line="226"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Gestão de fundos </w:t>
            </w:r>
            <w:r w:rsidRPr="007B2FEA">
              <w:rPr>
                <w:rFonts w:ascii="Verdana" w:hAnsi="Verdana" w:cs="Arial"/>
                <w:b/>
                <w:bCs/>
                <w:sz w:val="16"/>
                <w:szCs w:val="16"/>
                <w:vertAlign w:val="superscript"/>
                <w:lang w:eastAsia="pt-BR" w:bidi="he-IL"/>
              </w:rPr>
              <w:t>(1)</w:t>
            </w:r>
          </w:p>
        </w:tc>
        <w:tc>
          <w:tcPr>
            <w:tcW w:w="786" w:type="pct"/>
            <w:tcBorders>
              <w:top w:val="nil"/>
              <w:left w:val="nil"/>
              <w:bottom w:val="single" w:sz="8" w:space="0" w:color="FFFFFF"/>
              <w:right w:val="single" w:sz="8" w:space="0" w:color="FFFFFF"/>
            </w:tcBorders>
            <w:shd w:val="clear" w:color="000000" w:fill="F2F2F2"/>
            <w:vAlign w:val="bottom"/>
            <w:hideMark/>
          </w:tcPr>
          <w:p w14:paraId="33C97F61" w14:textId="77777777"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3.789</w:t>
            </w:r>
          </w:p>
        </w:tc>
        <w:tc>
          <w:tcPr>
            <w:tcW w:w="787" w:type="pct"/>
            <w:tcBorders>
              <w:top w:val="nil"/>
              <w:left w:val="nil"/>
              <w:bottom w:val="single" w:sz="8" w:space="0" w:color="FFFFFF"/>
              <w:right w:val="single" w:sz="8" w:space="0" w:color="FFFFFF"/>
            </w:tcBorders>
            <w:shd w:val="clear" w:color="000000" w:fill="F2F2F2"/>
            <w:vAlign w:val="bottom"/>
            <w:hideMark/>
          </w:tcPr>
          <w:p w14:paraId="5428754B" w14:textId="6E86DC35"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7.87</w:t>
            </w:r>
            <w:r w:rsidR="001D20C2" w:rsidRPr="007B2FEA">
              <w:rPr>
                <w:rFonts w:ascii="Verdana" w:hAnsi="Verdana" w:cs="Arial"/>
                <w:b/>
                <w:bCs/>
                <w:sz w:val="16"/>
                <w:szCs w:val="16"/>
                <w:lang w:eastAsia="pt-BR" w:bidi="he-IL"/>
              </w:rPr>
              <w:t>2</w:t>
            </w:r>
          </w:p>
        </w:tc>
      </w:tr>
      <w:tr w:rsidR="00235AFF" w:rsidRPr="007B2FEA" w14:paraId="65743A7A"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43F1EF12" w14:textId="370546D8"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   Taxa com administração de fundos – FDE</w:t>
            </w:r>
          </w:p>
        </w:tc>
        <w:tc>
          <w:tcPr>
            <w:tcW w:w="786" w:type="pct"/>
            <w:tcBorders>
              <w:top w:val="nil"/>
              <w:left w:val="nil"/>
              <w:bottom w:val="single" w:sz="8" w:space="0" w:color="FFFFFF"/>
              <w:right w:val="single" w:sz="8" w:space="0" w:color="FFFFFF"/>
            </w:tcBorders>
            <w:shd w:val="clear" w:color="000000" w:fill="F2F2F2"/>
            <w:vAlign w:val="bottom"/>
            <w:hideMark/>
          </w:tcPr>
          <w:p w14:paraId="336D4C92"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2.962</w:t>
            </w:r>
          </w:p>
        </w:tc>
        <w:tc>
          <w:tcPr>
            <w:tcW w:w="787" w:type="pct"/>
            <w:tcBorders>
              <w:top w:val="nil"/>
              <w:left w:val="nil"/>
              <w:bottom w:val="single" w:sz="8" w:space="0" w:color="FFFFFF"/>
              <w:right w:val="single" w:sz="8" w:space="0" w:color="FFFFFF"/>
            </w:tcBorders>
            <w:shd w:val="clear" w:color="000000" w:fill="F2F2F2"/>
            <w:vAlign w:val="bottom"/>
            <w:hideMark/>
          </w:tcPr>
          <w:p w14:paraId="031F5E60"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7.668</w:t>
            </w:r>
          </w:p>
        </w:tc>
      </w:tr>
      <w:tr w:rsidR="00235AFF" w:rsidRPr="007B2FEA" w14:paraId="797DBE61"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6F43D9B"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   Taxa com administração de fundos – FEM</w:t>
            </w:r>
          </w:p>
        </w:tc>
        <w:tc>
          <w:tcPr>
            <w:tcW w:w="786" w:type="pct"/>
            <w:tcBorders>
              <w:top w:val="nil"/>
              <w:left w:val="nil"/>
              <w:bottom w:val="single" w:sz="8" w:space="0" w:color="FFFFFF"/>
              <w:right w:val="single" w:sz="8" w:space="0" w:color="FFFFFF"/>
            </w:tcBorders>
            <w:shd w:val="clear" w:color="000000" w:fill="F2F2F2"/>
            <w:vAlign w:val="bottom"/>
            <w:hideMark/>
          </w:tcPr>
          <w:p w14:paraId="52EC2146"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68</w:t>
            </w:r>
          </w:p>
        </w:tc>
        <w:tc>
          <w:tcPr>
            <w:tcW w:w="787" w:type="pct"/>
            <w:tcBorders>
              <w:top w:val="nil"/>
              <w:left w:val="nil"/>
              <w:bottom w:val="single" w:sz="8" w:space="0" w:color="FFFFFF"/>
              <w:right w:val="single" w:sz="8" w:space="0" w:color="FFFFFF"/>
            </w:tcBorders>
            <w:shd w:val="clear" w:color="000000" w:fill="F2F2F2"/>
            <w:vAlign w:val="bottom"/>
            <w:hideMark/>
          </w:tcPr>
          <w:p w14:paraId="47C55C96"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59</w:t>
            </w:r>
          </w:p>
        </w:tc>
      </w:tr>
      <w:tr w:rsidR="00235AFF" w:rsidRPr="007B2FEA" w14:paraId="692AA77F"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67FD91E9"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   Taxa com administração de fundos – FAG</w:t>
            </w:r>
          </w:p>
        </w:tc>
        <w:tc>
          <w:tcPr>
            <w:tcW w:w="786" w:type="pct"/>
            <w:tcBorders>
              <w:top w:val="nil"/>
              <w:left w:val="nil"/>
              <w:bottom w:val="single" w:sz="8" w:space="0" w:color="FFFFFF"/>
              <w:right w:val="single" w:sz="8" w:space="0" w:color="FFFFFF"/>
            </w:tcBorders>
            <w:shd w:val="clear" w:color="000000" w:fill="F2F2F2"/>
            <w:vAlign w:val="bottom"/>
            <w:hideMark/>
          </w:tcPr>
          <w:p w14:paraId="05D38F75"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409</w:t>
            </w:r>
          </w:p>
        </w:tc>
        <w:tc>
          <w:tcPr>
            <w:tcW w:w="787" w:type="pct"/>
            <w:tcBorders>
              <w:top w:val="nil"/>
              <w:left w:val="nil"/>
              <w:bottom w:val="single" w:sz="8" w:space="0" w:color="FFFFFF"/>
              <w:right w:val="single" w:sz="8" w:space="0" w:color="FFFFFF"/>
            </w:tcBorders>
            <w:shd w:val="clear" w:color="000000" w:fill="F2F2F2"/>
            <w:vAlign w:val="bottom"/>
            <w:hideMark/>
          </w:tcPr>
          <w:p w14:paraId="20333FFE" w14:textId="46BAD6A3"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14</w:t>
            </w:r>
            <w:r w:rsidR="001D20C2" w:rsidRPr="007B2FEA">
              <w:rPr>
                <w:rFonts w:ascii="Verdana" w:hAnsi="Verdana" w:cs="Arial"/>
                <w:sz w:val="16"/>
                <w:szCs w:val="16"/>
                <w:lang w:eastAsia="pt-BR" w:bidi="he-IL"/>
              </w:rPr>
              <w:t>6</w:t>
            </w:r>
          </w:p>
        </w:tc>
      </w:tr>
      <w:tr w:rsidR="00235AFF" w:rsidRPr="007B2FEA" w14:paraId="3AF37D06"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76CBF1D1"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   Taxa com administração de fundos – FIME</w:t>
            </w:r>
          </w:p>
        </w:tc>
        <w:tc>
          <w:tcPr>
            <w:tcW w:w="786" w:type="pct"/>
            <w:tcBorders>
              <w:top w:val="nil"/>
              <w:left w:val="nil"/>
              <w:bottom w:val="single" w:sz="8" w:space="0" w:color="FFFFFF"/>
              <w:right w:val="single" w:sz="8" w:space="0" w:color="FFFFFF"/>
            </w:tcBorders>
            <w:shd w:val="clear" w:color="000000" w:fill="F2F2F2"/>
            <w:vAlign w:val="bottom"/>
            <w:hideMark/>
          </w:tcPr>
          <w:p w14:paraId="0908D28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350</w:t>
            </w:r>
          </w:p>
        </w:tc>
        <w:tc>
          <w:tcPr>
            <w:tcW w:w="787" w:type="pct"/>
            <w:tcBorders>
              <w:top w:val="nil"/>
              <w:left w:val="nil"/>
              <w:bottom w:val="single" w:sz="8" w:space="0" w:color="FFFFFF"/>
              <w:right w:val="single" w:sz="8" w:space="0" w:color="FFFFFF"/>
            </w:tcBorders>
            <w:shd w:val="clear" w:color="000000" w:fill="F2F2F2"/>
            <w:vAlign w:val="bottom"/>
            <w:hideMark/>
          </w:tcPr>
          <w:p w14:paraId="3281DC77" w14:textId="6D47BBB7" w:rsidR="00235AFF" w:rsidRPr="007B2FEA" w:rsidRDefault="000C7617"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235AFF" w:rsidRPr="007B2FEA" w14:paraId="7DE8CB6C" w14:textId="77777777" w:rsidTr="007F0D60">
        <w:tc>
          <w:tcPr>
            <w:tcW w:w="3427" w:type="pct"/>
            <w:tcBorders>
              <w:top w:val="nil"/>
              <w:left w:val="single" w:sz="8" w:space="0" w:color="FFFFFF"/>
              <w:bottom w:val="single" w:sz="8" w:space="0" w:color="FFFFFF"/>
              <w:right w:val="single" w:sz="8" w:space="0" w:color="FFFFFF"/>
            </w:tcBorders>
            <w:shd w:val="clear" w:color="000000" w:fill="A6A6A6"/>
            <w:vAlign w:val="bottom"/>
            <w:hideMark/>
          </w:tcPr>
          <w:p w14:paraId="2A102712" w14:textId="77777777" w:rsidR="00235AFF" w:rsidRPr="007B2FEA" w:rsidRDefault="00235AFF" w:rsidP="004B625D">
            <w:pPr>
              <w:tabs>
                <w:tab w:val="left" w:pos="9781"/>
              </w:tabs>
              <w:suppressAutoHyphens w:val="0"/>
              <w:spacing w:line="226"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86" w:type="pct"/>
            <w:tcBorders>
              <w:top w:val="nil"/>
              <w:left w:val="nil"/>
              <w:bottom w:val="single" w:sz="8" w:space="0" w:color="FFFFFF"/>
              <w:right w:val="single" w:sz="8" w:space="0" w:color="FFFFFF"/>
            </w:tcBorders>
            <w:shd w:val="clear" w:color="000000" w:fill="A6A6A6"/>
            <w:vAlign w:val="bottom"/>
            <w:hideMark/>
          </w:tcPr>
          <w:p w14:paraId="48B7B9DA" w14:textId="77777777"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6.514</w:t>
            </w:r>
          </w:p>
        </w:tc>
        <w:tc>
          <w:tcPr>
            <w:tcW w:w="787" w:type="pct"/>
            <w:tcBorders>
              <w:top w:val="nil"/>
              <w:left w:val="nil"/>
              <w:bottom w:val="single" w:sz="8" w:space="0" w:color="FFFFFF"/>
              <w:right w:val="single" w:sz="8" w:space="0" w:color="FFFFFF"/>
            </w:tcBorders>
            <w:shd w:val="clear" w:color="000000" w:fill="A6A6A6"/>
            <w:vAlign w:val="bottom"/>
            <w:hideMark/>
          </w:tcPr>
          <w:p w14:paraId="4B61B1A4" w14:textId="77777777"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10.477</w:t>
            </w:r>
          </w:p>
        </w:tc>
      </w:tr>
    </w:tbl>
    <w:p w14:paraId="3FEB837F" w14:textId="328F8E05" w:rsidR="003C2F75" w:rsidRPr="007B2FEA" w:rsidRDefault="00A23F6D" w:rsidP="004B625D">
      <w:pPr>
        <w:pStyle w:val="PargrafodaLista"/>
        <w:numPr>
          <w:ilvl w:val="3"/>
          <w:numId w:val="76"/>
        </w:numPr>
        <w:tabs>
          <w:tab w:val="left" w:pos="3765"/>
          <w:tab w:val="left" w:pos="6165"/>
          <w:tab w:val="left" w:pos="9781"/>
        </w:tabs>
        <w:spacing w:line="226" w:lineRule="auto"/>
        <w:ind w:left="284" w:hanging="284"/>
        <w:jc w:val="both"/>
        <w:rPr>
          <w:rFonts w:ascii="Verdana" w:hAnsi="Verdana"/>
          <w:sz w:val="12"/>
          <w:szCs w:val="12"/>
        </w:rPr>
      </w:pPr>
      <w:r w:rsidRPr="007B2FEA">
        <w:rPr>
          <w:rFonts w:ascii="Verdana" w:hAnsi="Verdana"/>
          <w:sz w:val="12"/>
          <w:szCs w:val="12"/>
        </w:rPr>
        <w:t xml:space="preserve">Em contrapartida à </w:t>
      </w:r>
      <w:r w:rsidR="002D0251" w:rsidRPr="007B2FEA">
        <w:rPr>
          <w:rFonts w:ascii="Verdana" w:hAnsi="Verdana"/>
          <w:sz w:val="12"/>
          <w:szCs w:val="12"/>
        </w:rPr>
        <w:t>gestão de fundos</w:t>
      </w:r>
      <w:r w:rsidR="00467B78" w:rsidRPr="007B2FEA">
        <w:rPr>
          <w:rFonts w:ascii="Verdana" w:hAnsi="Verdana"/>
          <w:sz w:val="12"/>
          <w:szCs w:val="12"/>
        </w:rPr>
        <w:t>, a Fomento Paraná é remunerada</w:t>
      </w:r>
      <w:r w:rsidR="002D0251" w:rsidRPr="007B2FEA">
        <w:rPr>
          <w:rFonts w:ascii="Verdana" w:hAnsi="Verdana"/>
          <w:sz w:val="12"/>
          <w:szCs w:val="12"/>
        </w:rPr>
        <w:t xml:space="preserve"> co</w:t>
      </w:r>
      <w:r w:rsidRPr="007B2FEA">
        <w:rPr>
          <w:rFonts w:ascii="Verdana" w:hAnsi="Verdana"/>
          <w:sz w:val="12"/>
          <w:szCs w:val="12"/>
        </w:rPr>
        <w:t xml:space="preserve">nforme evidenciado na nota </w:t>
      </w:r>
      <w:r w:rsidR="00F42993" w:rsidRPr="007B2FEA">
        <w:rPr>
          <w:rFonts w:ascii="Verdana" w:hAnsi="Verdana"/>
          <w:sz w:val="12"/>
          <w:szCs w:val="12"/>
        </w:rPr>
        <w:t>1</w:t>
      </w:r>
      <w:r w:rsidR="00B67CB4" w:rsidRPr="007B2FEA">
        <w:rPr>
          <w:rFonts w:ascii="Verdana" w:hAnsi="Verdana"/>
          <w:sz w:val="12"/>
          <w:szCs w:val="12"/>
        </w:rPr>
        <w:t>6</w:t>
      </w:r>
      <w:r w:rsidR="00B61D67" w:rsidRPr="007B2FEA">
        <w:rPr>
          <w:rFonts w:ascii="Verdana" w:hAnsi="Verdana"/>
          <w:sz w:val="12"/>
          <w:szCs w:val="12"/>
        </w:rPr>
        <w:t>, item “a”</w:t>
      </w:r>
      <w:r w:rsidRPr="007B2FEA">
        <w:rPr>
          <w:rFonts w:ascii="Verdana" w:hAnsi="Verdana"/>
          <w:sz w:val="12"/>
          <w:szCs w:val="12"/>
        </w:rPr>
        <w:t>.</w:t>
      </w:r>
    </w:p>
    <w:p w14:paraId="283DB90A" w14:textId="77777777" w:rsidR="00235AFF" w:rsidRPr="007B2FEA" w:rsidRDefault="00E216FC" w:rsidP="004B625D">
      <w:pPr>
        <w:pStyle w:val="PargrafodaLista"/>
        <w:numPr>
          <w:ilvl w:val="0"/>
          <w:numId w:val="86"/>
        </w:numPr>
        <w:tabs>
          <w:tab w:val="left" w:pos="9781"/>
        </w:tabs>
        <w:autoSpaceDE/>
        <w:autoSpaceDN/>
        <w:spacing w:before="240" w:line="226" w:lineRule="auto"/>
        <w:ind w:left="425" w:hanging="425"/>
        <w:jc w:val="both"/>
        <w:rPr>
          <w:rFonts w:asciiTheme="minorHAnsi" w:eastAsiaTheme="minorHAnsi" w:hAnsiTheme="minorHAnsi" w:cstheme="minorBidi"/>
          <w:iCs/>
          <w:lang w:eastAsia="en-US"/>
        </w:rPr>
      </w:pPr>
      <w:r w:rsidRPr="007B2FEA">
        <w:rPr>
          <w:rFonts w:ascii="Verdana" w:hAnsi="Verdana"/>
          <w:b/>
          <w:bCs/>
          <w:iCs/>
          <w:sz w:val="20"/>
          <w:szCs w:val="20"/>
          <w:lang w:eastAsia="en-US"/>
        </w:rPr>
        <w:t>Despesas de pessoal</w:t>
      </w:r>
      <w:bookmarkStart w:id="87" w:name="_Toc44692497"/>
      <w:bookmarkEnd w:id="86"/>
    </w:p>
    <w:tbl>
      <w:tblPr>
        <w:tblW w:w="5005" w:type="pct"/>
        <w:tblCellMar>
          <w:left w:w="0" w:type="dxa"/>
          <w:right w:w="0" w:type="dxa"/>
        </w:tblCellMar>
        <w:tblLook w:val="04A0" w:firstRow="1" w:lastRow="0" w:firstColumn="1" w:lastColumn="0" w:noHBand="0" w:noVBand="1"/>
      </w:tblPr>
      <w:tblGrid>
        <w:gridCol w:w="6891"/>
        <w:gridCol w:w="1581"/>
        <w:gridCol w:w="1583"/>
      </w:tblGrid>
      <w:tr w:rsidR="00235AFF" w:rsidRPr="007B2FEA" w14:paraId="61292F54" w14:textId="77777777" w:rsidTr="007F0D60">
        <w:tc>
          <w:tcPr>
            <w:tcW w:w="3427"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1698764C"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73" w:type="pct"/>
            <w:gridSpan w:val="2"/>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71FF1082"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Acumulado em</w:t>
            </w:r>
          </w:p>
        </w:tc>
      </w:tr>
      <w:tr w:rsidR="00235AFF" w:rsidRPr="007B2FEA" w14:paraId="4F88AA34" w14:textId="77777777" w:rsidTr="007F0D60">
        <w:tc>
          <w:tcPr>
            <w:tcW w:w="3427" w:type="pct"/>
            <w:vMerge/>
            <w:tcBorders>
              <w:top w:val="single" w:sz="8" w:space="0" w:color="FFFFFF"/>
              <w:left w:val="single" w:sz="8" w:space="0" w:color="FFFFFF"/>
              <w:bottom w:val="single" w:sz="8" w:space="0" w:color="FFFFFF"/>
              <w:right w:val="single" w:sz="8" w:space="0" w:color="FFFFFF"/>
            </w:tcBorders>
            <w:vAlign w:val="bottom"/>
            <w:hideMark/>
          </w:tcPr>
          <w:p w14:paraId="04099D22" w14:textId="77777777" w:rsidR="00235AFF" w:rsidRPr="007B2FEA" w:rsidRDefault="00235AFF" w:rsidP="004B625D">
            <w:pPr>
              <w:tabs>
                <w:tab w:val="left" w:pos="9781"/>
              </w:tabs>
              <w:suppressAutoHyphens w:val="0"/>
              <w:spacing w:line="226" w:lineRule="auto"/>
              <w:rPr>
                <w:rFonts w:ascii="Verdana" w:hAnsi="Verdana" w:cs="Arial"/>
                <w:b/>
                <w:bCs/>
                <w:sz w:val="16"/>
                <w:szCs w:val="16"/>
                <w:lang w:eastAsia="pt-BR" w:bidi="he-IL"/>
              </w:rPr>
            </w:pPr>
          </w:p>
        </w:tc>
        <w:tc>
          <w:tcPr>
            <w:tcW w:w="786" w:type="pct"/>
            <w:tcBorders>
              <w:top w:val="nil"/>
              <w:left w:val="single" w:sz="8" w:space="0" w:color="FFFFFF"/>
              <w:bottom w:val="single" w:sz="8" w:space="0" w:color="FFFFFF"/>
              <w:right w:val="single" w:sz="8" w:space="0" w:color="FFFFFF"/>
            </w:tcBorders>
            <w:shd w:val="clear" w:color="000000" w:fill="A6A6A6"/>
            <w:vAlign w:val="bottom"/>
            <w:hideMark/>
          </w:tcPr>
          <w:p w14:paraId="7FDDDF3D"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87" w:type="pct"/>
            <w:tcBorders>
              <w:top w:val="nil"/>
              <w:left w:val="nil"/>
              <w:bottom w:val="single" w:sz="8" w:space="0" w:color="FFFFFF"/>
              <w:right w:val="single" w:sz="8" w:space="0" w:color="FFFFFF"/>
            </w:tcBorders>
            <w:shd w:val="clear" w:color="000000" w:fill="A6A6A6"/>
            <w:vAlign w:val="bottom"/>
            <w:hideMark/>
          </w:tcPr>
          <w:p w14:paraId="7DCA28B5" w14:textId="77777777" w:rsidR="00235AFF" w:rsidRPr="007B2FEA" w:rsidRDefault="00235AFF"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235AFF" w:rsidRPr="007B2FEA" w14:paraId="45BE8DFD"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48F66FDF"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Proventos</w:t>
            </w:r>
          </w:p>
        </w:tc>
        <w:tc>
          <w:tcPr>
            <w:tcW w:w="786" w:type="pct"/>
            <w:tcBorders>
              <w:top w:val="nil"/>
              <w:left w:val="nil"/>
              <w:bottom w:val="single" w:sz="8" w:space="0" w:color="FFFFFF"/>
              <w:right w:val="single" w:sz="8" w:space="0" w:color="FFFFFF"/>
            </w:tcBorders>
            <w:shd w:val="clear" w:color="000000" w:fill="F2F2F2"/>
            <w:vAlign w:val="bottom"/>
            <w:hideMark/>
          </w:tcPr>
          <w:p w14:paraId="312E95D4"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(11.652)</w:t>
            </w:r>
          </w:p>
        </w:tc>
        <w:tc>
          <w:tcPr>
            <w:tcW w:w="787" w:type="pct"/>
            <w:tcBorders>
              <w:top w:val="nil"/>
              <w:left w:val="nil"/>
              <w:bottom w:val="single" w:sz="8" w:space="0" w:color="FFFFFF"/>
              <w:right w:val="single" w:sz="8" w:space="0" w:color="FFFFFF"/>
            </w:tcBorders>
            <w:shd w:val="clear" w:color="000000" w:fill="F2F2F2"/>
            <w:vAlign w:val="bottom"/>
            <w:hideMark/>
          </w:tcPr>
          <w:p w14:paraId="6336BB5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(11.608)</w:t>
            </w:r>
          </w:p>
        </w:tc>
      </w:tr>
      <w:tr w:rsidR="00235AFF" w:rsidRPr="007B2FEA" w14:paraId="75D2B85C"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A5A0D62"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Encargos sociais</w:t>
            </w:r>
          </w:p>
        </w:tc>
        <w:tc>
          <w:tcPr>
            <w:tcW w:w="786" w:type="pct"/>
            <w:tcBorders>
              <w:top w:val="nil"/>
              <w:left w:val="nil"/>
              <w:bottom w:val="single" w:sz="8" w:space="0" w:color="FFFFFF"/>
              <w:right w:val="single" w:sz="8" w:space="0" w:color="FFFFFF"/>
            </w:tcBorders>
            <w:shd w:val="clear" w:color="000000" w:fill="F2F2F2"/>
            <w:vAlign w:val="bottom"/>
            <w:hideMark/>
          </w:tcPr>
          <w:p w14:paraId="2BC046B7"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(3.821)</w:t>
            </w:r>
          </w:p>
        </w:tc>
        <w:tc>
          <w:tcPr>
            <w:tcW w:w="787" w:type="pct"/>
            <w:tcBorders>
              <w:top w:val="nil"/>
              <w:left w:val="nil"/>
              <w:bottom w:val="single" w:sz="8" w:space="0" w:color="FFFFFF"/>
              <w:right w:val="single" w:sz="8" w:space="0" w:color="FFFFFF"/>
            </w:tcBorders>
            <w:shd w:val="clear" w:color="000000" w:fill="F2F2F2"/>
            <w:vAlign w:val="bottom"/>
            <w:hideMark/>
          </w:tcPr>
          <w:p w14:paraId="0A65935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(3.783)</w:t>
            </w:r>
          </w:p>
        </w:tc>
      </w:tr>
      <w:tr w:rsidR="00235AFF" w:rsidRPr="007B2FEA" w14:paraId="0E2F87FB"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2FF7AB5E"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Benefícios</w:t>
            </w:r>
          </w:p>
        </w:tc>
        <w:tc>
          <w:tcPr>
            <w:tcW w:w="786" w:type="pct"/>
            <w:tcBorders>
              <w:top w:val="nil"/>
              <w:left w:val="nil"/>
              <w:bottom w:val="single" w:sz="8" w:space="0" w:color="FFFFFF"/>
              <w:right w:val="single" w:sz="8" w:space="0" w:color="FFFFFF"/>
            </w:tcBorders>
            <w:shd w:val="clear" w:color="000000" w:fill="F2F2F2"/>
            <w:vAlign w:val="bottom"/>
            <w:hideMark/>
          </w:tcPr>
          <w:p w14:paraId="4B75F80F" w14:textId="08C90EF3"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(2.61</w:t>
            </w:r>
            <w:r w:rsidR="001B7413" w:rsidRPr="007B2FEA">
              <w:rPr>
                <w:rFonts w:ascii="Verdana" w:hAnsi="Verdana" w:cs="Arial"/>
                <w:sz w:val="16"/>
                <w:szCs w:val="16"/>
                <w:lang w:eastAsia="pt-BR" w:bidi="he-IL"/>
              </w:rPr>
              <w:t>1</w:t>
            </w:r>
            <w:r w:rsidRPr="007B2FEA">
              <w:rPr>
                <w:rFonts w:ascii="Verdana" w:hAnsi="Verdana" w:cs="Arial"/>
                <w:sz w:val="16"/>
                <w:szCs w:val="16"/>
                <w:lang w:eastAsia="pt-BR" w:bidi="he-IL"/>
              </w:rPr>
              <w:t>)</w:t>
            </w:r>
          </w:p>
        </w:tc>
        <w:tc>
          <w:tcPr>
            <w:tcW w:w="787" w:type="pct"/>
            <w:tcBorders>
              <w:top w:val="nil"/>
              <w:left w:val="nil"/>
              <w:bottom w:val="single" w:sz="8" w:space="0" w:color="FFFFFF"/>
              <w:right w:val="single" w:sz="8" w:space="0" w:color="FFFFFF"/>
            </w:tcBorders>
            <w:shd w:val="clear" w:color="000000" w:fill="F2F2F2"/>
            <w:vAlign w:val="bottom"/>
            <w:hideMark/>
          </w:tcPr>
          <w:p w14:paraId="07BA3929"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(2.549)</w:t>
            </w:r>
          </w:p>
        </w:tc>
      </w:tr>
      <w:tr w:rsidR="00235AFF" w:rsidRPr="007B2FEA" w14:paraId="3D2B5FB0"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5080507F"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Honorários de diretores e conselheiros</w:t>
            </w:r>
          </w:p>
        </w:tc>
        <w:tc>
          <w:tcPr>
            <w:tcW w:w="786" w:type="pct"/>
            <w:tcBorders>
              <w:top w:val="nil"/>
              <w:left w:val="nil"/>
              <w:bottom w:val="single" w:sz="8" w:space="0" w:color="FFFFFF"/>
              <w:right w:val="single" w:sz="8" w:space="0" w:color="FFFFFF"/>
            </w:tcBorders>
            <w:shd w:val="clear" w:color="000000" w:fill="F2F2F2"/>
            <w:vAlign w:val="bottom"/>
            <w:hideMark/>
          </w:tcPr>
          <w:p w14:paraId="659CE755"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(1.964)</w:t>
            </w:r>
          </w:p>
        </w:tc>
        <w:tc>
          <w:tcPr>
            <w:tcW w:w="787" w:type="pct"/>
            <w:tcBorders>
              <w:top w:val="nil"/>
              <w:left w:val="nil"/>
              <w:bottom w:val="single" w:sz="8" w:space="0" w:color="FFFFFF"/>
              <w:right w:val="single" w:sz="8" w:space="0" w:color="FFFFFF"/>
            </w:tcBorders>
            <w:shd w:val="clear" w:color="000000" w:fill="F2F2F2"/>
            <w:vAlign w:val="bottom"/>
            <w:hideMark/>
          </w:tcPr>
          <w:p w14:paraId="4F63A7D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(2.203)</w:t>
            </w:r>
          </w:p>
        </w:tc>
      </w:tr>
      <w:tr w:rsidR="00235AFF" w:rsidRPr="007B2FEA" w14:paraId="462133BA"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4402C8B1"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Treinamentos</w:t>
            </w:r>
          </w:p>
        </w:tc>
        <w:tc>
          <w:tcPr>
            <w:tcW w:w="786" w:type="pct"/>
            <w:tcBorders>
              <w:top w:val="nil"/>
              <w:left w:val="nil"/>
              <w:bottom w:val="single" w:sz="8" w:space="0" w:color="FFFFFF"/>
              <w:right w:val="single" w:sz="8" w:space="0" w:color="FFFFFF"/>
            </w:tcBorders>
            <w:shd w:val="clear" w:color="000000" w:fill="F2F2F2"/>
            <w:vAlign w:val="bottom"/>
            <w:hideMark/>
          </w:tcPr>
          <w:p w14:paraId="39D9FB67"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(52)</w:t>
            </w:r>
          </w:p>
        </w:tc>
        <w:tc>
          <w:tcPr>
            <w:tcW w:w="787" w:type="pct"/>
            <w:tcBorders>
              <w:top w:val="nil"/>
              <w:left w:val="nil"/>
              <w:bottom w:val="single" w:sz="8" w:space="0" w:color="FFFFFF"/>
              <w:right w:val="single" w:sz="8" w:space="0" w:color="FFFFFF"/>
            </w:tcBorders>
            <w:shd w:val="clear" w:color="000000" w:fill="F2F2F2"/>
            <w:vAlign w:val="bottom"/>
            <w:hideMark/>
          </w:tcPr>
          <w:p w14:paraId="7A8E74B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(22)</w:t>
            </w:r>
          </w:p>
        </w:tc>
      </w:tr>
      <w:tr w:rsidR="00235AFF" w:rsidRPr="007B2FEA" w14:paraId="2AF3E0B6"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02CA41E9" w14:textId="77777777" w:rsidR="00235AFF" w:rsidRPr="007B2FEA" w:rsidRDefault="00235AFF"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Remuneração estagiários</w:t>
            </w:r>
          </w:p>
        </w:tc>
        <w:tc>
          <w:tcPr>
            <w:tcW w:w="786" w:type="pct"/>
            <w:tcBorders>
              <w:top w:val="nil"/>
              <w:left w:val="nil"/>
              <w:bottom w:val="single" w:sz="8" w:space="0" w:color="FFFFFF"/>
              <w:right w:val="single" w:sz="8" w:space="0" w:color="FFFFFF"/>
            </w:tcBorders>
            <w:shd w:val="clear" w:color="000000" w:fill="F2F2F2"/>
            <w:vAlign w:val="bottom"/>
            <w:hideMark/>
          </w:tcPr>
          <w:p w14:paraId="244F4B3B"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(789)</w:t>
            </w:r>
          </w:p>
        </w:tc>
        <w:tc>
          <w:tcPr>
            <w:tcW w:w="787" w:type="pct"/>
            <w:tcBorders>
              <w:top w:val="nil"/>
              <w:left w:val="nil"/>
              <w:bottom w:val="single" w:sz="8" w:space="0" w:color="FFFFFF"/>
              <w:right w:val="single" w:sz="8" w:space="0" w:color="FFFFFF"/>
            </w:tcBorders>
            <w:shd w:val="clear" w:color="000000" w:fill="F2F2F2"/>
            <w:vAlign w:val="bottom"/>
            <w:hideMark/>
          </w:tcPr>
          <w:p w14:paraId="1105EA22" w14:textId="77777777" w:rsidR="00235AFF" w:rsidRPr="007B2FEA" w:rsidRDefault="00235AFF"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(633)</w:t>
            </w:r>
          </w:p>
        </w:tc>
      </w:tr>
      <w:tr w:rsidR="00235AFF" w:rsidRPr="007B2FEA" w14:paraId="5403A5C3" w14:textId="77777777" w:rsidTr="007F0D60">
        <w:tc>
          <w:tcPr>
            <w:tcW w:w="3427" w:type="pct"/>
            <w:tcBorders>
              <w:top w:val="nil"/>
              <w:left w:val="single" w:sz="8" w:space="0" w:color="FFFFFF"/>
              <w:bottom w:val="single" w:sz="8" w:space="0" w:color="FFFFFF"/>
              <w:right w:val="single" w:sz="8" w:space="0" w:color="FFFFFF"/>
            </w:tcBorders>
            <w:shd w:val="clear" w:color="000000" w:fill="A6A6A6"/>
            <w:vAlign w:val="bottom"/>
            <w:hideMark/>
          </w:tcPr>
          <w:p w14:paraId="69006F18" w14:textId="77777777" w:rsidR="00235AFF" w:rsidRPr="007B2FEA" w:rsidRDefault="00235AFF" w:rsidP="004B625D">
            <w:pPr>
              <w:tabs>
                <w:tab w:val="left" w:pos="9781"/>
              </w:tabs>
              <w:suppressAutoHyphens w:val="0"/>
              <w:spacing w:line="226"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86" w:type="pct"/>
            <w:tcBorders>
              <w:top w:val="nil"/>
              <w:left w:val="nil"/>
              <w:bottom w:val="single" w:sz="8" w:space="0" w:color="FFFFFF"/>
              <w:right w:val="single" w:sz="8" w:space="0" w:color="FFFFFF"/>
            </w:tcBorders>
            <w:shd w:val="clear" w:color="000000" w:fill="A6A6A6"/>
            <w:vAlign w:val="bottom"/>
            <w:hideMark/>
          </w:tcPr>
          <w:p w14:paraId="50B2E8C6" w14:textId="0C257470"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(20.8</w:t>
            </w:r>
            <w:r w:rsidR="001B7413" w:rsidRPr="007B2FEA">
              <w:rPr>
                <w:rFonts w:ascii="Verdana" w:hAnsi="Verdana" w:cs="Arial"/>
                <w:b/>
                <w:bCs/>
                <w:sz w:val="16"/>
                <w:szCs w:val="16"/>
                <w:lang w:eastAsia="pt-BR" w:bidi="he-IL"/>
              </w:rPr>
              <w:t>89</w:t>
            </w:r>
            <w:r w:rsidRPr="007B2FEA">
              <w:rPr>
                <w:rFonts w:ascii="Verdana" w:hAnsi="Verdana" w:cs="Arial"/>
                <w:b/>
                <w:bCs/>
                <w:sz w:val="16"/>
                <w:szCs w:val="16"/>
                <w:lang w:eastAsia="pt-BR" w:bidi="he-IL"/>
              </w:rPr>
              <w:t>)</w:t>
            </w:r>
          </w:p>
        </w:tc>
        <w:tc>
          <w:tcPr>
            <w:tcW w:w="787" w:type="pct"/>
            <w:tcBorders>
              <w:top w:val="nil"/>
              <w:left w:val="nil"/>
              <w:bottom w:val="single" w:sz="8" w:space="0" w:color="FFFFFF"/>
              <w:right w:val="single" w:sz="8" w:space="0" w:color="FFFFFF"/>
            </w:tcBorders>
            <w:shd w:val="clear" w:color="000000" w:fill="A6A6A6"/>
            <w:vAlign w:val="bottom"/>
            <w:hideMark/>
          </w:tcPr>
          <w:p w14:paraId="7A98D3D6" w14:textId="77777777" w:rsidR="00235AFF" w:rsidRPr="007B2FEA" w:rsidRDefault="00235AFF"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(20.798)</w:t>
            </w:r>
          </w:p>
        </w:tc>
      </w:tr>
    </w:tbl>
    <w:p w14:paraId="20AD1F4F" w14:textId="24A3C05F" w:rsidR="00235AFF" w:rsidRPr="007B2FEA" w:rsidRDefault="00E216FC" w:rsidP="004B625D">
      <w:pPr>
        <w:pStyle w:val="PargrafodaLista"/>
        <w:numPr>
          <w:ilvl w:val="0"/>
          <w:numId w:val="86"/>
        </w:numPr>
        <w:tabs>
          <w:tab w:val="left" w:pos="9781"/>
        </w:tabs>
        <w:autoSpaceDE/>
        <w:autoSpaceDN/>
        <w:spacing w:before="240" w:line="226" w:lineRule="auto"/>
        <w:ind w:left="425" w:hanging="425"/>
        <w:jc w:val="both"/>
        <w:rPr>
          <w:rFonts w:ascii="Verdana" w:hAnsi="Verdana"/>
          <w:sz w:val="12"/>
          <w:szCs w:val="12"/>
        </w:rPr>
      </w:pPr>
      <w:r w:rsidRPr="007B2FEA">
        <w:rPr>
          <w:rFonts w:ascii="Verdana" w:hAnsi="Verdana"/>
          <w:b/>
          <w:bCs/>
          <w:iCs/>
          <w:sz w:val="20"/>
          <w:szCs w:val="20"/>
          <w:lang w:eastAsia="en-US"/>
        </w:rPr>
        <w:t>Outras despesas administrativas</w:t>
      </w:r>
      <w:bookmarkEnd w:id="87"/>
    </w:p>
    <w:tbl>
      <w:tblPr>
        <w:tblW w:w="5005" w:type="pct"/>
        <w:tblCellMar>
          <w:left w:w="0" w:type="dxa"/>
          <w:right w:w="0" w:type="dxa"/>
        </w:tblCellMar>
        <w:tblLook w:val="04A0" w:firstRow="1" w:lastRow="0" w:firstColumn="1" w:lastColumn="0" w:noHBand="0" w:noVBand="1"/>
      </w:tblPr>
      <w:tblGrid>
        <w:gridCol w:w="6891"/>
        <w:gridCol w:w="1581"/>
        <w:gridCol w:w="1583"/>
      </w:tblGrid>
      <w:tr w:rsidR="00F17319" w:rsidRPr="007B2FEA" w14:paraId="589FEB36" w14:textId="77777777" w:rsidTr="007F0D60">
        <w:tc>
          <w:tcPr>
            <w:tcW w:w="3427"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36C44227" w14:textId="77777777" w:rsidR="00F17319" w:rsidRPr="007B2FEA" w:rsidRDefault="00F17319"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73"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222AA245" w14:textId="77777777" w:rsidR="00F17319" w:rsidRPr="007B2FEA" w:rsidRDefault="00F17319"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F17319" w:rsidRPr="007B2FEA" w14:paraId="7C9CB104" w14:textId="77777777" w:rsidTr="007F0D60">
        <w:tc>
          <w:tcPr>
            <w:tcW w:w="3427" w:type="pct"/>
            <w:vMerge/>
            <w:tcBorders>
              <w:top w:val="single" w:sz="8" w:space="0" w:color="FFFFFF"/>
              <w:left w:val="single" w:sz="8" w:space="0" w:color="FFFFFF"/>
              <w:bottom w:val="single" w:sz="8" w:space="0" w:color="FFFFFF"/>
              <w:right w:val="single" w:sz="8" w:space="0" w:color="FFFFFF"/>
            </w:tcBorders>
            <w:vAlign w:val="bottom"/>
            <w:hideMark/>
          </w:tcPr>
          <w:p w14:paraId="0A0F4EA9" w14:textId="77777777" w:rsidR="00F17319" w:rsidRPr="007B2FEA" w:rsidRDefault="00F17319" w:rsidP="004B625D">
            <w:pPr>
              <w:tabs>
                <w:tab w:val="left" w:pos="9781"/>
              </w:tabs>
              <w:suppressAutoHyphens w:val="0"/>
              <w:spacing w:line="226" w:lineRule="auto"/>
              <w:rPr>
                <w:rFonts w:ascii="Verdana" w:hAnsi="Verdana" w:cs="Arial"/>
                <w:b/>
                <w:bCs/>
                <w:sz w:val="16"/>
                <w:szCs w:val="16"/>
                <w:lang w:eastAsia="pt-BR" w:bidi="he-IL"/>
              </w:rPr>
            </w:pPr>
          </w:p>
        </w:tc>
        <w:tc>
          <w:tcPr>
            <w:tcW w:w="786" w:type="pct"/>
            <w:tcBorders>
              <w:top w:val="nil"/>
              <w:left w:val="nil"/>
              <w:bottom w:val="single" w:sz="8" w:space="0" w:color="FFFFFF"/>
              <w:right w:val="single" w:sz="8" w:space="0" w:color="FFFFFF"/>
            </w:tcBorders>
            <w:shd w:val="clear" w:color="000000" w:fill="A6A6A6"/>
            <w:vAlign w:val="bottom"/>
            <w:hideMark/>
          </w:tcPr>
          <w:p w14:paraId="08496D49" w14:textId="77777777" w:rsidR="00F17319" w:rsidRPr="007B2FEA" w:rsidRDefault="00F17319"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87" w:type="pct"/>
            <w:tcBorders>
              <w:top w:val="nil"/>
              <w:left w:val="nil"/>
              <w:bottom w:val="single" w:sz="8" w:space="0" w:color="FFFFFF"/>
              <w:right w:val="single" w:sz="8" w:space="0" w:color="FFFFFF"/>
            </w:tcBorders>
            <w:shd w:val="clear" w:color="000000" w:fill="A6A6A6"/>
            <w:vAlign w:val="bottom"/>
            <w:hideMark/>
          </w:tcPr>
          <w:p w14:paraId="03F22C5D" w14:textId="77777777" w:rsidR="00F17319" w:rsidRPr="007B2FEA" w:rsidRDefault="00F17319" w:rsidP="004B625D">
            <w:pPr>
              <w:tabs>
                <w:tab w:val="left" w:pos="9781"/>
              </w:tabs>
              <w:suppressAutoHyphens w:val="0"/>
              <w:spacing w:line="226" w:lineRule="auto"/>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F17319" w:rsidRPr="007B2FEA" w14:paraId="435415BD"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223FE05D"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 xml:space="preserve">Serviços de terceiros </w:t>
            </w:r>
            <w:r w:rsidRPr="007B2FEA">
              <w:rPr>
                <w:rFonts w:ascii="Verdana" w:hAnsi="Verdana" w:cs="Arial"/>
                <w:sz w:val="16"/>
                <w:szCs w:val="16"/>
                <w:vertAlign w:val="superscript"/>
                <w:lang w:eastAsia="pt-BR" w:bidi="he-IL"/>
              </w:rPr>
              <w:t>(1)</w:t>
            </w:r>
          </w:p>
        </w:tc>
        <w:tc>
          <w:tcPr>
            <w:tcW w:w="786" w:type="pct"/>
            <w:tcBorders>
              <w:top w:val="nil"/>
              <w:left w:val="nil"/>
              <w:bottom w:val="single" w:sz="8" w:space="0" w:color="FFFFFF"/>
              <w:right w:val="single" w:sz="8" w:space="0" w:color="FFFFFF"/>
            </w:tcBorders>
            <w:shd w:val="clear" w:color="000000" w:fill="F2F2F2"/>
            <w:vAlign w:val="bottom"/>
            <w:hideMark/>
          </w:tcPr>
          <w:p w14:paraId="078F17A5"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(18.013)</w:t>
            </w:r>
          </w:p>
        </w:tc>
        <w:tc>
          <w:tcPr>
            <w:tcW w:w="787" w:type="pct"/>
            <w:tcBorders>
              <w:top w:val="nil"/>
              <w:left w:val="nil"/>
              <w:bottom w:val="single" w:sz="8" w:space="0" w:color="FFFFFF"/>
              <w:right w:val="single" w:sz="8" w:space="0" w:color="FFFFFF"/>
            </w:tcBorders>
            <w:shd w:val="clear" w:color="000000" w:fill="F2F2F2"/>
            <w:vAlign w:val="bottom"/>
            <w:hideMark/>
          </w:tcPr>
          <w:p w14:paraId="178ACFD6"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(14.152)</w:t>
            </w:r>
          </w:p>
        </w:tc>
      </w:tr>
      <w:tr w:rsidR="00F17319" w:rsidRPr="007B2FEA" w14:paraId="774BF3CC"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0BD2DB11"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Processamento de dados</w:t>
            </w:r>
          </w:p>
        </w:tc>
        <w:tc>
          <w:tcPr>
            <w:tcW w:w="786" w:type="pct"/>
            <w:tcBorders>
              <w:top w:val="nil"/>
              <w:left w:val="nil"/>
              <w:bottom w:val="single" w:sz="8" w:space="0" w:color="FFFFFF"/>
              <w:right w:val="single" w:sz="8" w:space="0" w:color="FFFFFF"/>
            </w:tcBorders>
            <w:shd w:val="clear" w:color="000000" w:fill="F2F2F2"/>
            <w:vAlign w:val="bottom"/>
            <w:hideMark/>
          </w:tcPr>
          <w:p w14:paraId="332AC1C4"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(1.778)</w:t>
            </w:r>
          </w:p>
        </w:tc>
        <w:tc>
          <w:tcPr>
            <w:tcW w:w="787" w:type="pct"/>
            <w:tcBorders>
              <w:top w:val="nil"/>
              <w:left w:val="nil"/>
              <w:bottom w:val="single" w:sz="8" w:space="0" w:color="FFFFFF"/>
              <w:right w:val="single" w:sz="8" w:space="0" w:color="FFFFFF"/>
            </w:tcBorders>
            <w:shd w:val="clear" w:color="000000" w:fill="F2F2F2"/>
            <w:vAlign w:val="bottom"/>
            <w:hideMark/>
          </w:tcPr>
          <w:p w14:paraId="0A584496"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(1.765)</w:t>
            </w:r>
          </w:p>
        </w:tc>
      </w:tr>
      <w:tr w:rsidR="00F17319" w:rsidRPr="007B2FEA" w14:paraId="31BACC23"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7D4D9FD"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Aluguéis</w:t>
            </w:r>
          </w:p>
        </w:tc>
        <w:tc>
          <w:tcPr>
            <w:tcW w:w="786" w:type="pct"/>
            <w:tcBorders>
              <w:top w:val="nil"/>
              <w:left w:val="nil"/>
              <w:bottom w:val="single" w:sz="8" w:space="0" w:color="FFFFFF"/>
              <w:right w:val="single" w:sz="8" w:space="0" w:color="FFFFFF"/>
            </w:tcBorders>
            <w:shd w:val="clear" w:color="000000" w:fill="F2F2F2"/>
            <w:vAlign w:val="bottom"/>
            <w:hideMark/>
          </w:tcPr>
          <w:p w14:paraId="7BBB8291"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(1.111)</w:t>
            </w:r>
          </w:p>
        </w:tc>
        <w:tc>
          <w:tcPr>
            <w:tcW w:w="787" w:type="pct"/>
            <w:tcBorders>
              <w:top w:val="nil"/>
              <w:left w:val="nil"/>
              <w:bottom w:val="single" w:sz="8" w:space="0" w:color="FFFFFF"/>
              <w:right w:val="single" w:sz="8" w:space="0" w:color="FFFFFF"/>
            </w:tcBorders>
            <w:shd w:val="clear" w:color="000000" w:fill="F2F2F2"/>
            <w:vAlign w:val="bottom"/>
            <w:hideMark/>
          </w:tcPr>
          <w:p w14:paraId="638CF5B3"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(1.095)</w:t>
            </w:r>
          </w:p>
        </w:tc>
      </w:tr>
      <w:tr w:rsidR="00F17319" w:rsidRPr="007B2FEA" w14:paraId="46447404"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66363B12"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Relações públicas</w:t>
            </w:r>
          </w:p>
        </w:tc>
        <w:tc>
          <w:tcPr>
            <w:tcW w:w="786" w:type="pct"/>
            <w:tcBorders>
              <w:top w:val="nil"/>
              <w:left w:val="nil"/>
              <w:bottom w:val="single" w:sz="8" w:space="0" w:color="FFFFFF"/>
              <w:right w:val="single" w:sz="8" w:space="0" w:color="FFFFFF"/>
            </w:tcBorders>
            <w:shd w:val="clear" w:color="000000" w:fill="F2F2F2"/>
            <w:vAlign w:val="bottom"/>
            <w:hideMark/>
          </w:tcPr>
          <w:p w14:paraId="49851202"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(705)</w:t>
            </w:r>
          </w:p>
        </w:tc>
        <w:tc>
          <w:tcPr>
            <w:tcW w:w="787" w:type="pct"/>
            <w:tcBorders>
              <w:top w:val="nil"/>
              <w:left w:val="nil"/>
              <w:bottom w:val="single" w:sz="8" w:space="0" w:color="FFFFFF"/>
              <w:right w:val="single" w:sz="8" w:space="0" w:color="FFFFFF"/>
            </w:tcBorders>
            <w:shd w:val="clear" w:color="000000" w:fill="F2F2F2"/>
            <w:vAlign w:val="bottom"/>
            <w:hideMark/>
          </w:tcPr>
          <w:p w14:paraId="1110A2DB"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(367)</w:t>
            </w:r>
          </w:p>
        </w:tc>
      </w:tr>
      <w:tr w:rsidR="00F17319" w:rsidRPr="007B2FEA" w14:paraId="7DEE135C"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4B2389BB"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Serviços do sistema financeiro</w:t>
            </w:r>
          </w:p>
        </w:tc>
        <w:tc>
          <w:tcPr>
            <w:tcW w:w="786" w:type="pct"/>
            <w:tcBorders>
              <w:top w:val="nil"/>
              <w:left w:val="nil"/>
              <w:bottom w:val="single" w:sz="8" w:space="0" w:color="FFFFFF"/>
              <w:right w:val="single" w:sz="8" w:space="0" w:color="FFFFFF"/>
            </w:tcBorders>
            <w:shd w:val="clear" w:color="000000" w:fill="F2F2F2"/>
            <w:vAlign w:val="bottom"/>
            <w:hideMark/>
          </w:tcPr>
          <w:p w14:paraId="2D67A154"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(579)</w:t>
            </w:r>
          </w:p>
        </w:tc>
        <w:tc>
          <w:tcPr>
            <w:tcW w:w="787" w:type="pct"/>
            <w:tcBorders>
              <w:top w:val="nil"/>
              <w:left w:val="nil"/>
              <w:bottom w:val="single" w:sz="8" w:space="0" w:color="FFFFFF"/>
              <w:right w:val="single" w:sz="8" w:space="0" w:color="FFFFFF"/>
            </w:tcBorders>
            <w:shd w:val="clear" w:color="000000" w:fill="F2F2F2"/>
            <w:vAlign w:val="bottom"/>
            <w:hideMark/>
          </w:tcPr>
          <w:p w14:paraId="7BA4D78C"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(541)</w:t>
            </w:r>
          </w:p>
        </w:tc>
      </w:tr>
      <w:tr w:rsidR="00F17319" w:rsidRPr="007B2FEA" w14:paraId="07893293"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169BA37"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Publicações, propaganda e publicidade</w:t>
            </w:r>
          </w:p>
        </w:tc>
        <w:tc>
          <w:tcPr>
            <w:tcW w:w="786" w:type="pct"/>
            <w:tcBorders>
              <w:top w:val="nil"/>
              <w:left w:val="nil"/>
              <w:bottom w:val="single" w:sz="8" w:space="0" w:color="FFFFFF"/>
              <w:right w:val="single" w:sz="8" w:space="0" w:color="FFFFFF"/>
            </w:tcBorders>
            <w:shd w:val="clear" w:color="000000" w:fill="F2F2F2"/>
            <w:vAlign w:val="bottom"/>
            <w:hideMark/>
          </w:tcPr>
          <w:p w14:paraId="4019AB52"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(516)</w:t>
            </w:r>
          </w:p>
        </w:tc>
        <w:tc>
          <w:tcPr>
            <w:tcW w:w="787" w:type="pct"/>
            <w:tcBorders>
              <w:top w:val="nil"/>
              <w:left w:val="nil"/>
              <w:bottom w:val="single" w:sz="8" w:space="0" w:color="FFFFFF"/>
              <w:right w:val="single" w:sz="8" w:space="0" w:color="FFFFFF"/>
            </w:tcBorders>
            <w:shd w:val="clear" w:color="000000" w:fill="F2F2F2"/>
            <w:vAlign w:val="bottom"/>
            <w:hideMark/>
          </w:tcPr>
          <w:p w14:paraId="33CE2C60"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(1.201)</w:t>
            </w:r>
          </w:p>
        </w:tc>
      </w:tr>
      <w:tr w:rsidR="00F17319" w:rsidRPr="007B2FEA" w14:paraId="780840D7"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565E0C2"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Viagens</w:t>
            </w:r>
          </w:p>
        </w:tc>
        <w:tc>
          <w:tcPr>
            <w:tcW w:w="786" w:type="pct"/>
            <w:tcBorders>
              <w:top w:val="nil"/>
              <w:left w:val="nil"/>
              <w:bottom w:val="single" w:sz="8" w:space="0" w:color="FFFFFF"/>
              <w:right w:val="single" w:sz="8" w:space="0" w:color="FFFFFF"/>
            </w:tcBorders>
            <w:shd w:val="clear" w:color="000000" w:fill="F2F2F2"/>
            <w:vAlign w:val="bottom"/>
            <w:hideMark/>
          </w:tcPr>
          <w:p w14:paraId="206C4486"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(349)</w:t>
            </w:r>
          </w:p>
        </w:tc>
        <w:tc>
          <w:tcPr>
            <w:tcW w:w="787" w:type="pct"/>
            <w:tcBorders>
              <w:top w:val="nil"/>
              <w:left w:val="nil"/>
              <w:bottom w:val="single" w:sz="8" w:space="0" w:color="FFFFFF"/>
              <w:right w:val="single" w:sz="8" w:space="0" w:color="FFFFFF"/>
            </w:tcBorders>
            <w:shd w:val="clear" w:color="000000" w:fill="F2F2F2"/>
            <w:vAlign w:val="bottom"/>
            <w:hideMark/>
          </w:tcPr>
          <w:p w14:paraId="748D9E8B"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(262)</w:t>
            </w:r>
          </w:p>
        </w:tc>
      </w:tr>
      <w:tr w:rsidR="00F17319" w:rsidRPr="007B2FEA" w14:paraId="77A4D60E"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6FAC6C2B"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Judiciais - execução de cobrança</w:t>
            </w:r>
          </w:p>
        </w:tc>
        <w:tc>
          <w:tcPr>
            <w:tcW w:w="786" w:type="pct"/>
            <w:tcBorders>
              <w:top w:val="nil"/>
              <w:left w:val="nil"/>
              <w:bottom w:val="single" w:sz="8" w:space="0" w:color="FFFFFF"/>
              <w:right w:val="single" w:sz="8" w:space="0" w:color="FFFFFF"/>
            </w:tcBorders>
            <w:shd w:val="clear" w:color="000000" w:fill="F2F2F2"/>
            <w:vAlign w:val="bottom"/>
            <w:hideMark/>
          </w:tcPr>
          <w:p w14:paraId="44BE9566"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(304)</w:t>
            </w:r>
          </w:p>
        </w:tc>
        <w:tc>
          <w:tcPr>
            <w:tcW w:w="787" w:type="pct"/>
            <w:tcBorders>
              <w:top w:val="nil"/>
              <w:left w:val="nil"/>
              <w:bottom w:val="single" w:sz="8" w:space="0" w:color="FFFFFF"/>
              <w:right w:val="single" w:sz="8" w:space="0" w:color="FFFFFF"/>
            </w:tcBorders>
            <w:shd w:val="clear" w:color="000000" w:fill="F2F2F2"/>
            <w:vAlign w:val="bottom"/>
            <w:hideMark/>
          </w:tcPr>
          <w:p w14:paraId="5E76338F"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(333)</w:t>
            </w:r>
          </w:p>
        </w:tc>
      </w:tr>
      <w:tr w:rsidR="00F17319" w:rsidRPr="007B2FEA" w14:paraId="3C8C6C72"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09B4C084"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Serviços de vigilância e segurança</w:t>
            </w:r>
          </w:p>
        </w:tc>
        <w:tc>
          <w:tcPr>
            <w:tcW w:w="786" w:type="pct"/>
            <w:tcBorders>
              <w:top w:val="nil"/>
              <w:left w:val="nil"/>
              <w:bottom w:val="single" w:sz="8" w:space="0" w:color="FFFFFF"/>
              <w:right w:val="single" w:sz="8" w:space="0" w:color="FFFFFF"/>
            </w:tcBorders>
            <w:shd w:val="clear" w:color="000000" w:fill="F2F2F2"/>
            <w:vAlign w:val="bottom"/>
            <w:hideMark/>
          </w:tcPr>
          <w:p w14:paraId="764A2AF1"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(201)</w:t>
            </w:r>
          </w:p>
        </w:tc>
        <w:tc>
          <w:tcPr>
            <w:tcW w:w="787" w:type="pct"/>
            <w:tcBorders>
              <w:top w:val="nil"/>
              <w:left w:val="nil"/>
              <w:bottom w:val="single" w:sz="8" w:space="0" w:color="FFFFFF"/>
              <w:right w:val="single" w:sz="8" w:space="0" w:color="FFFFFF"/>
            </w:tcBorders>
            <w:shd w:val="clear" w:color="000000" w:fill="F2F2F2"/>
            <w:vAlign w:val="bottom"/>
            <w:hideMark/>
          </w:tcPr>
          <w:p w14:paraId="165E5916"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(199)</w:t>
            </w:r>
          </w:p>
        </w:tc>
      </w:tr>
      <w:tr w:rsidR="00F17319" w:rsidRPr="007B2FEA" w14:paraId="58F1A29D"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722927E1"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Manutenção e conservação de bens</w:t>
            </w:r>
          </w:p>
        </w:tc>
        <w:tc>
          <w:tcPr>
            <w:tcW w:w="786" w:type="pct"/>
            <w:tcBorders>
              <w:top w:val="nil"/>
              <w:left w:val="nil"/>
              <w:bottom w:val="single" w:sz="8" w:space="0" w:color="FFFFFF"/>
              <w:right w:val="single" w:sz="8" w:space="0" w:color="FFFFFF"/>
            </w:tcBorders>
            <w:shd w:val="clear" w:color="000000" w:fill="F2F2F2"/>
            <w:vAlign w:val="bottom"/>
            <w:hideMark/>
          </w:tcPr>
          <w:p w14:paraId="2FEBD41B"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(158)</w:t>
            </w:r>
          </w:p>
        </w:tc>
        <w:tc>
          <w:tcPr>
            <w:tcW w:w="787" w:type="pct"/>
            <w:tcBorders>
              <w:top w:val="nil"/>
              <w:left w:val="nil"/>
              <w:bottom w:val="single" w:sz="8" w:space="0" w:color="FFFFFF"/>
              <w:right w:val="single" w:sz="8" w:space="0" w:color="FFFFFF"/>
            </w:tcBorders>
            <w:shd w:val="clear" w:color="000000" w:fill="F2F2F2"/>
            <w:vAlign w:val="bottom"/>
            <w:hideMark/>
          </w:tcPr>
          <w:p w14:paraId="0534E2E8"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(206)</w:t>
            </w:r>
          </w:p>
        </w:tc>
      </w:tr>
      <w:tr w:rsidR="00F17319" w:rsidRPr="007B2FEA" w14:paraId="0BCEA62F"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48F8540D"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Contribuições entidades associativas</w:t>
            </w:r>
          </w:p>
        </w:tc>
        <w:tc>
          <w:tcPr>
            <w:tcW w:w="786" w:type="pct"/>
            <w:tcBorders>
              <w:top w:val="nil"/>
              <w:left w:val="nil"/>
              <w:bottom w:val="single" w:sz="8" w:space="0" w:color="FFFFFF"/>
              <w:right w:val="single" w:sz="8" w:space="0" w:color="FFFFFF"/>
            </w:tcBorders>
            <w:shd w:val="clear" w:color="000000" w:fill="F2F2F2"/>
            <w:vAlign w:val="bottom"/>
            <w:hideMark/>
          </w:tcPr>
          <w:p w14:paraId="79BD4997"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(158)</w:t>
            </w:r>
          </w:p>
        </w:tc>
        <w:tc>
          <w:tcPr>
            <w:tcW w:w="787" w:type="pct"/>
            <w:tcBorders>
              <w:top w:val="nil"/>
              <w:left w:val="nil"/>
              <w:bottom w:val="single" w:sz="8" w:space="0" w:color="FFFFFF"/>
              <w:right w:val="single" w:sz="8" w:space="0" w:color="FFFFFF"/>
            </w:tcBorders>
            <w:shd w:val="clear" w:color="000000" w:fill="F2F2F2"/>
            <w:vAlign w:val="bottom"/>
            <w:hideMark/>
          </w:tcPr>
          <w:p w14:paraId="6DBD2202"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(143)</w:t>
            </w:r>
          </w:p>
        </w:tc>
      </w:tr>
      <w:tr w:rsidR="00F17319" w:rsidRPr="007B2FEA" w14:paraId="4EF83F84"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11CA0B81"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Água, energia e gás</w:t>
            </w:r>
          </w:p>
        </w:tc>
        <w:tc>
          <w:tcPr>
            <w:tcW w:w="786" w:type="pct"/>
            <w:tcBorders>
              <w:top w:val="nil"/>
              <w:left w:val="nil"/>
              <w:bottom w:val="single" w:sz="8" w:space="0" w:color="FFFFFF"/>
              <w:right w:val="single" w:sz="8" w:space="0" w:color="FFFFFF"/>
            </w:tcBorders>
            <w:shd w:val="clear" w:color="000000" w:fill="F2F2F2"/>
            <w:vAlign w:val="bottom"/>
            <w:hideMark/>
          </w:tcPr>
          <w:p w14:paraId="0F2810B5"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(120)</w:t>
            </w:r>
          </w:p>
        </w:tc>
        <w:tc>
          <w:tcPr>
            <w:tcW w:w="787" w:type="pct"/>
            <w:tcBorders>
              <w:top w:val="nil"/>
              <w:left w:val="nil"/>
              <w:bottom w:val="single" w:sz="8" w:space="0" w:color="FFFFFF"/>
              <w:right w:val="single" w:sz="8" w:space="0" w:color="FFFFFF"/>
            </w:tcBorders>
            <w:shd w:val="clear" w:color="000000" w:fill="F2F2F2"/>
            <w:vAlign w:val="bottom"/>
            <w:hideMark/>
          </w:tcPr>
          <w:p w14:paraId="0F15B61D"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(100)</w:t>
            </w:r>
          </w:p>
        </w:tc>
      </w:tr>
      <w:tr w:rsidR="00F17319" w:rsidRPr="007B2FEA" w14:paraId="6A07430C"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24A981A6"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Seguros</w:t>
            </w:r>
          </w:p>
        </w:tc>
        <w:tc>
          <w:tcPr>
            <w:tcW w:w="786" w:type="pct"/>
            <w:tcBorders>
              <w:top w:val="nil"/>
              <w:left w:val="nil"/>
              <w:bottom w:val="single" w:sz="8" w:space="0" w:color="FFFFFF"/>
              <w:right w:val="single" w:sz="8" w:space="0" w:color="FFFFFF"/>
            </w:tcBorders>
            <w:shd w:val="clear" w:color="000000" w:fill="F2F2F2"/>
            <w:vAlign w:val="bottom"/>
            <w:hideMark/>
          </w:tcPr>
          <w:p w14:paraId="15DF76DA"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(114)</w:t>
            </w:r>
          </w:p>
        </w:tc>
        <w:tc>
          <w:tcPr>
            <w:tcW w:w="787" w:type="pct"/>
            <w:tcBorders>
              <w:top w:val="nil"/>
              <w:left w:val="nil"/>
              <w:bottom w:val="single" w:sz="8" w:space="0" w:color="FFFFFF"/>
              <w:right w:val="single" w:sz="8" w:space="0" w:color="FFFFFF"/>
            </w:tcBorders>
            <w:shd w:val="clear" w:color="000000" w:fill="F2F2F2"/>
            <w:vAlign w:val="bottom"/>
            <w:hideMark/>
          </w:tcPr>
          <w:p w14:paraId="38DF4FDA"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(116)</w:t>
            </w:r>
          </w:p>
        </w:tc>
      </w:tr>
      <w:tr w:rsidR="00F17319" w:rsidRPr="007B2FEA" w14:paraId="43C0584A"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3A40FEE"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Comunicações</w:t>
            </w:r>
          </w:p>
        </w:tc>
        <w:tc>
          <w:tcPr>
            <w:tcW w:w="786" w:type="pct"/>
            <w:tcBorders>
              <w:top w:val="nil"/>
              <w:left w:val="nil"/>
              <w:bottom w:val="single" w:sz="8" w:space="0" w:color="FFFFFF"/>
              <w:right w:val="single" w:sz="8" w:space="0" w:color="FFFFFF"/>
            </w:tcBorders>
            <w:shd w:val="clear" w:color="000000" w:fill="F2F2F2"/>
            <w:vAlign w:val="bottom"/>
            <w:hideMark/>
          </w:tcPr>
          <w:p w14:paraId="3803FEDE"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(90)</w:t>
            </w:r>
          </w:p>
        </w:tc>
        <w:tc>
          <w:tcPr>
            <w:tcW w:w="787" w:type="pct"/>
            <w:tcBorders>
              <w:top w:val="nil"/>
              <w:left w:val="nil"/>
              <w:bottom w:val="single" w:sz="8" w:space="0" w:color="FFFFFF"/>
              <w:right w:val="single" w:sz="8" w:space="0" w:color="FFFFFF"/>
            </w:tcBorders>
            <w:shd w:val="clear" w:color="000000" w:fill="F2F2F2"/>
            <w:vAlign w:val="bottom"/>
            <w:hideMark/>
          </w:tcPr>
          <w:p w14:paraId="0C556996" w14:textId="2D9835D0"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w:t>
            </w:r>
            <w:r w:rsidR="002C72FC" w:rsidRPr="007B2FEA">
              <w:rPr>
                <w:rFonts w:ascii="Verdana" w:hAnsi="Verdana" w:cs="Arial"/>
                <w:sz w:val="16"/>
                <w:szCs w:val="16"/>
                <w:lang w:eastAsia="pt-BR" w:bidi="he-IL"/>
              </w:rPr>
              <w:t>94</w:t>
            </w:r>
            <w:r w:rsidRPr="007B2FEA">
              <w:rPr>
                <w:rFonts w:ascii="Verdana" w:hAnsi="Verdana" w:cs="Arial"/>
                <w:sz w:val="16"/>
                <w:szCs w:val="16"/>
                <w:lang w:eastAsia="pt-BR" w:bidi="he-IL"/>
              </w:rPr>
              <w:t>)</w:t>
            </w:r>
          </w:p>
        </w:tc>
      </w:tr>
      <w:tr w:rsidR="00F17319" w:rsidRPr="007B2FEA" w14:paraId="43558E5E"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4507DC95"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Contribuições filantrópicas</w:t>
            </w:r>
          </w:p>
        </w:tc>
        <w:tc>
          <w:tcPr>
            <w:tcW w:w="786" w:type="pct"/>
            <w:tcBorders>
              <w:top w:val="nil"/>
              <w:left w:val="nil"/>
              <w:bottom w:val="single" w:sz="8" w:space="0" w:color="FFFFFF"/>
              <w:right w:val="single" w:sz="8" w:space="0" w:color="FFFFFF"/>
            </w:tcBorders>
            <w:shd w:val="clear" w:color="000000" w:fill="F2F2F2"/>
            <w:vAlign w:val="bottom"/>
            <w:hideMark/>
          </w:tcPr>
          <w:p w14:paraId="59A627D4"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(10)</w:t>
            </w:r>
          </w:p>
        </w:tc>
        <w:tc>
          <w:tcPr>
            <w:tcW w:w="787" w:type="pct"/>
            <w:tcBorders>
              <w:top w:val="nil"/>
              <w:left w:val="nil"/>
              <w:bottom w:val="single" w:sz="8" w:space="0" w:color="FFFFFF"/>
              <w:right w:val="single" w:sz="8" w:space="0" w:color="FFFFFF"/>
            </w:tcBorders>
            <w:shd w:val="clear" w:color="000000" w:fill="F2F2F2"/>
            <w:vAlign w:val="bottom"/>
            <w:hideMark/>
          </w:tcPr>
          <w:p w14:paraId="5652D8D7" w14:textId="77777777" w:rsidR="00F17319" w:rsidRPr="007B2FEA" w:rsidRDefault="00F17319" w:rsidP="004B625D">
            <w:pPr>
              <w:tabs>
                <w:tab w:val="left" w:pos="9781"/>
              </w:tabs>
              <w:suppressAutoHyphens w:val="0"/>
              <w:spacing w:line="226" w:lineRule="auto"/>
              <w:jc w:val="right"/>
              <w:rPr>
                <w:rFonts w:ascii="Arial" w:hAnsi="Arial" w:cs="Arial"/>
                <w:sz w:val="20"/>
                <w:szCs w:val="20"/>
                <w:lang w:eastAsia="pt-BR" w:bidi="he-IL"/>
              </w:rPr>
            </w:pPr>
            <w:r w:rsidRPr="007B2FEA">
              <w:rPr>
                <w:rFonts w:ascii="Arial" w:hAnsi="Arial" w:cs="Arial"/>
                <w:sz w:val="20"/>
                <w:szCs w:val="20"/>
                <w:lang w:eastAsia="pt-BR" w:bidi="he-IL"/>
              </w:rPr>
              <w:t xml:space="preserve">                     -   </w:t>
            </w:r>
          </w:p>
        </w:tc>
      </w:tr>
      <w:tr w:rsidR="00F17319" w:rsidRPr="007B2FEA" w14:paraId="71FBEE09" w14:textId="77777777" w:rsidTr="007F0D60">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444372F5" w14:textId="77777777" w:rsidR="00F17319" w:rsidRPr="007B2FEA" w:rsidRDefault="00F17319" w:rsidP="004B625D">
            <w:pPr>
              <w:tabs>
                <w:tab w:val="left" w:pos="9781"/>
              </w:tabs>
              <w:suppressAutoHyphens w:val="0"/>
              <w:spacing w:line="226" w:lineRule="auto"/>
              <w:jc w:val="both"/>
              <w:rPr>
                <w:rFonts w:ascii="Verdana" w:hAnsi="Verdana" w:cs="Arial"/>
                <w:sz w:val="16"/>
                <w:szCs w:val="16"/>
                <w:lang w:eastAsia="pt-BR" w:bidi="he-IL"/>
              </w:rPr>
            </w:pPr>
            <w:r w:rsidRPr="007B2FEA">
              <w:rPr>
                <w:rFonts w:ascii="Verdana" w:hAnsi="Verdana" w:cs="Arial"/>
                <w:sz w:val="16"/>
                <w:szCs w:val="16"/>
                <w:lang w:eastAsia="pt-BR" w:bidi="he-IL"/>
              </w:rPr>
              <w:t>Outras despesas administrativas</w:t>
            </w:r>
          </w:p>
        </w:tc>
        <w:tc>
          <w:tcPr>
            <w:tcW w:w="786" w:type="pct"/>
            <w:tcBorders>
              <w:top w:val="nil"/>
              <w:left w:val="nil"/>
              <w:bottom w:val="single" w:sz="8" w:space="0" w:color="FFFFFF"/>
              <w:right w:val="single" w:sz="8" w:space="0" w:color="FFFFFF"/>
            </w:tcBorders>
            <w:shd w:val="clear" w:color="000000" w:fill="F2F2F2"/>
            <w:vAlign w:val="bottom"/>
            <w:hideMark/>
          </w:tcPr>
          <w:p w14:paraId="6A9DED6E" w14:textId="77777777"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(163)</w:t>
            </w:r>
          </w:p>
        </w:tc>
        <w:tc>
          <w:tcPr>
            <w:tcW w:w="787" w:type="pct"/>
            <w:tcBorders>
              <w:top w:val="nil"/>
              <w:left w:val="nil"/>
              <w:bottom w:val="single" w:sz="8" w:space="0" w:color="FFFFFF"/>
              <w:right w:val="single" w:sz="8" w:space="0" w:color="FFFFFF"/>
            </w:tcBorders>
            <w:shd w:val="clear" w:color="000000" w:fill="F2F2F2"/>
            <w:vAlign w:val="bottom"/>
            <w:hideMark/>
          </w:tcPr>
          <w:p w14:paraId="47AA794A" w14:textId="43553A6A" w:rsidR="00F17319" w:rsidRPr="007B2FEA" w:rsidRDefault="00F17319" w:rsidP="004B625D">
            <w:pPr>
              <w:tabs>
                <w:tab w:val="left" w:pos="9781"/>
              </w:tabs>
              <w:suppressAutoHyphens w:val="0"/>
              <w:spacing w:line="226" w:lineRule="auto"/>
              <w:jc w:val="right"/>
              <w:rPr>
                <w:rFonts w:ascii="Verdana" w:hAnsi="Verdana" w:cs="Arial"/>
                <w:sz w:val="16"/>
                <w:szCs w:val="16"/>
                <w:lang w:eastAsia="pt-BR" w:bidi="he-IL"/>
              </w:rPr>
            </w:pPr>
            <w:r w:rsidRPr="007B2FEA">
              <w:rPr>
                <w:rFonts w:ascii="Verdana" w:hAnsi="Verdana" w:cs="Arial"/>
                <w:sz w:val="16"/>
                <w:szCs w:val="16"/>
                <w:lang w:eastAsia="pt-BR" w:bidi="he-IL"/>
              </w:rPr>
              <w:t>(1</w:t>
            </w:r>
            <w:r w:rsidR="002C72FC" w:rsidRPr="007B2FEA">
              <w:rPr>
                <w:rFonts w:ascii="Verdana" w:hAnsi="Verdana" w:cs="Arial"/>
                <w:sz w:val="16"/>
                <w:szCs w:val="16"/>
                <w:lang w:eastAsia="pt-BR" w:bidi="he-IL"/>
              </w:rPr>
              <w:t>68</w:t>
            </w:r>
            <w:r w:rsidRPr="007B2FEA">
              <w:rPr>
                <w:rFonts w:ascii="Verdana" w:hAnsi="Verdana" w:cs="Arial"/>
                <w:sz w:val="16"/>
                <w:szCs w:val="16"/>
                <w:lang w:eastAsia="pt-BR" w:bidi="he-IL"/>
              </w:rPr>
              <w:t>)</w:t>
            </w:r>
          </w:p>
        </w:tc>
      </w:tr>
      <w:tr w:rsidR="00F17319" w:rsidRPr="007B2FEA" w14:paraId="420C1595" w14:textId="77777777" w:rsidTr="007F0D60">
        <w:tc>
          <w:tcPr>
            <w:tcW w:w="3427" w:type="pct"/>
            <w:tcBorders>
              <w:top w:val="nil"/>
              <w:left w:val="single" w:sz="8" w:space="0" w:color="FFFFFF"/>
              <w:bottom w:val="single" w:sz="8" w:space="0" w:color="FFFFFF"/>
              <w:right w:val="single" w:sz="8" w:space="0" w:color="FFFFFF"/>
            </w:tcBorders>
            <w:shd w:val="clear" w:color="000000" w:fill="A6A6A6"/>
            <w:vAlign w:val="bottom"/>
            <w:hideMark/>
          </w:tcPr>
          <w:p w14:paraId="68E7CD86" w14:textId="77777777" w:rsidR="00F17319" w:rsidRPr="007B2FEA" w:rsidRDefault="00F17319" w:rsidP="004B625D">
            <w:pPr>
              <w:tabs>
                <w:tab w:val="left" w:pos="9781"/>
              </w:tabs>
              <w:suppressAutoHyphens w:val="0"/>
              <w:spacing w:line="226" w:lineRule="auto"/>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86" w:type="pct"/>
            <w:tcBorders>
              <w:top w:val="nil"/>
              <w:left w:val="single" w:sz="8" w:space="0" w:color="FFFFFF"/>
              <w:bottom w:val="single" w:sz="8" w:space="0" w:color="FFFFFF"/>
              <w:right w:val="single" w:sz="8" w:space="0" w:color="FFFFFF"/>
            </w:tcBorders>
            <w:shd w:val="clear" w:color="000000" w:fill="A6A6A6"/>
            <w:vAlign w:val="bottom"/>
            <w:hideMark/>
          </w:tcPr>
          <w:p w14:paraId="1FC46A12" w14:textId="77777777" w:rsidR="00F17319" w:rsidRPr="007B2FEA" w:rsidRDefault="00F17319"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(24.370)</w:t>
            </w:r>
          </w:p>
        </w:tc>
        <w:tc>
          <w:tcPr>
            <w:tcW w:w="787" w:type="pct"/>
            <w:tcBorders>
              <w:top w:val="nil"/>
              <w:left w:val="nil"/>
              <w:bottom w:val="single" w:sz="8" w:space="0" w:color="FFFFFF"/>
              <w:right w:val="single" w:sz="8" w:space="0" w:color="FFFFFF"/>
            </w:tcBorders>
            <w:shd w:val="clear" w:color="000000" w:fill="A6A6A6"/>
            <w:vAlign w:val="bottom"/>
            <w:hideMark/>
          </w:tcPr>
          <w:p w14:paraId="4D25E697" w14:textId="77777777" w:rsidR="00F17319" w:rsidRPr="007B2FEA" w:rsidRDefault="00F17319" w:rsidP="004B625D">
            <w:pPr>
              <w:tabs>
                <w:tab w:val="left" w:pos="9781"/>
              </w:tabs>
              <w:suppressAutoHyphens w:val="0"/>
              <w:spacing w:line="226" w:lineRule="auto"/>
              <w:jc w:val="right"/>
              <w:rPr>
                <w:rFonts w:ascii="Verdana" w:hAnsi="Verdana" w:cs="Arial"/>
                <w:b/>
                <w:bCs/>
                <w:sz w:val="16"/>
                <w:szCs w:val="16"/>
                <w:lang w:eastAsia="pt-BR" w:bidi="he-IL"/>
              </w:rPr>
            </w:pPr>
            <w:r w:rsidRPr="007B2FEA">
              <w:rPr>
                <w:rFonts w:ascii="Verdana" w:hAnsi="Verdana" w:cs="Arial"/>
                <w:b/>
                <w:bCs/>
                <w:sz w:val="16"/>
                <w:szCs w:val="16"/>
                <w:lang w:eastAsia="pt-BR" w:bidi="he-IL"/>
              </w:rPr>
              <w:t>(20.740)</w:t>
            </w:r>
          </w:p>
        </w:tc>
      </w:tr>
    </w:tbl>
    <w:p w14:paraId="7D531B03" w14:textId="5400ED02" w:rsidR="007A727A" w:rsidRPr="007B2FEA" w:rsidRDefault="00F17319" w:rsidP="004B625D">
      <w:pPr>
        <w:pStyle w:val="PargrafodaLista"/>
        <w:numPr>
          <w:ilvl w:val="3"/>
          <w:numId w:val="74"/>
        </w:numPr>
        <w:tabs>
          <w:tab w:val="left" w:pos="9781"/>
        </w:tabs>
        <w:spacing w:line="226" w:lineRule="auto"/>
        <w:ind w:left="284" w:hanging="284"/>
        <w:jc w:val="both"/>
        <w:rPr>
          <w:rFonts w:ascii="Verdana" w:hAnsi="Verdana"/>
          <w:sz w:val="12"/>
          <w:szCs w:val="12"/>
        </w:rPr>
      </w:pPr>
      <w:r w:rsidRPr="007B2FEA">
        <w:rPr>
          <w:rFonts w:ascii="Verdana" w:hAnsi="Verdana"/>
          <w:sz w:val="12"/>
          <w:szCs w:val="12"/>
        </w:rPr>
        <w:t xml:space="preserve"> </w:t>
      </w:r>
      <w:r w:rsidR="007A727A" w:rsidRPr="007B2FEA">
        <w:rPr>
          <w:rFonts w:ascii="Verdana" w:hAnsi="Verdana"/>
          <w:sz w:val="12"/>
          <w:szCs w:val="12"/>
        </w:rPr>
        <w:t xml:space="preserve">Do total registrado nesta conta, R$ </w:t>
      </w:r>
      <w:r w:rsidR="0050269A" w:rsidRPr="007B2FEA">
        <w:rPr>
          <w:rFonts w:ascii="Verdana" w:hAnsi="Verdana"/>
          <w:sz w:val="12"/>
          <w:szCs w:val="12"/>
        </w:rPr>
        <w:t>16.227</w:t>
      </w:r>
      <w:r w:rsidR="007A727A" w:rsidRPr="007B2FEA">
        <w:rPr>
          <w:rFonts w:ascii="Verdana" w:hAnsi="Verdana"/>
          <w:sz w:val="12"/>
          <w:szCs w:val="12"/>
        </w:rPr>
        <w:t xml:space="preserve"> (R$ </w:t>
      </w:r>
      <w:r w:rsidR="00061264" w:rsidRPr="007B2FEA">
        <w:rPr>
          <w:rFonts w:ascii="Verdana" w:hAnsi="Verdana"/>
          <w:sz w:val="12"/>
          <w:szCs w:val="12"/>
        </w:rPr>
        <w:t>12.966</w:t>
      </w:r>
      <w:r w:rsidR="007A727A" w:rsidRPr="007B2FEA">
        <w:rPr>
          <w:rFonts w:ascii="Verdana" w:hAnsi="Verdana"/>
          <w:sz w:val="12"/>
          <w:szCs w:val="12"/>
        </w:rPr>
        <w:t xml:space="preserve"> em </w:t>
      </w:r>
      <w:r w:rsidR="0050269A" w:rsidRPr="007B2FEA">
        <w:rPr>
          <w:rFonts w:ascii="Verdana" w:hAnsi="Verdana"/>
          <w:sz w:val="12"/>
          <w:szCs w:val="12"/>
        </w:rPr>
        <w:t>2023</w:t>
      </w:r>
      <w:r w:rsidR="007A727A" w:rsidRPr="007B2FEA">
        <w:rPr>
          <w:rFonts w:ascii="Verdana" w:hAnsi="Verdana"/>
          <w:sz w:val="12"/>
          <w:szCs w:val="12"/>
        </w:rPr>
        <w:t xml:space="preserve">) refere-se a despesas com o </w:t>
      </w:r>
      <w:proofErr w:type="spellStart"/>
      <w:r w:rsidR="007A727A" w:rsidRPr="007B2FEA">
        <w:rPr>
          <w:rFonts w:ascii="Verdana" w:hAnsi="Verdana"/>
          <w:sz w:val="12"/>
          <w:szCs w:val="12"/>
        </w:rPr>
        <w:t>Paranacidade</w:t>
      </w:r>
      <w:proofErr w:type="spellEnd"/>
      <w:r w:rsidR="007A727A" w:rsidRPr="007B2FEA">
        <w:rPr>
          <w:rFonts w:ascii="Verdana" w:hAnsi="Verdana"/>
          <w:sz w:val="12"/>
          <w:szCs w:val="12"/>
        </w:rPr>
        <w:t xml:space="preserve"> decorrentes do Ato Conjunto voltado à execução das ações no âmbito do Sistema de Financiamento de Ações nos Municípios do Estado do Paraná (SFM), remunerado à taxa de 8%, calculado sobre cada liberação de recurso dos contratos relativos às operações de crédito.</w:t>
      </w:r>
    </w:p>
    <w:p w14:paraId="1E8AAE11" w14:textId="106D1D08" w:rsidR="007F0D60" w:rsidRPr="007B2FEA" w:rsidRDefault="007F0D60" w:rsidP="004B625D">
      <w:pPr>
        <w:tabs>
          <w:tab w:val="left" w:pos="9781"/>
        </w:tabs>
        <w:suppressAutoHyphens w:val="0"/>
        <w:spacing w:after="200" w:line="276" w:lineRule="auto"/>
        <w:rPr>
          <w:rFonts w:ascii="Verdana" w:hAnsi="Verdana" w:cs="Arial"/>
          <w:sz w:val="12"/>
          <w:szCs w:val="12"/>
          <w:lang w:eastAsia="pt-BR"/>
        </w:rPr>
      </w:pPr>
      <w:r w:rsidRPr="007B2FEA">
        <w:rPr>
          <w:rFonts w:ascii="Verdana" w:hAnsi="Verdana"/>
          <w:sz w:val="12"/>
          <w:szCs w:val="12"/>
        </w:rPr>
        <w:br w:type="page"/>
      </w:r>
    </w:p>
    <w:p w14:paraId="0F7D1534" w14:textId="324CDDD0" w:rsidR="00AD445E" w:rsidRPr="007B2FEA" w:rsidRDefault="00E216FC" w:rsidP="004B625D">
      <w:pPr>
        <w:pStyle w:val="PargrafodaLista"/>
        <w:numPr>
          <w:ilvl w:val="0"/>
          <w:numId w:val="86"/>
        </w:numPr>
        <w:tabs>
          <w:tab w:val="left" w:pos="9781"/>
        </w:tabs>
        <w:autoSpaceDE/>
        <w:autoSpaceDN/>
        <w:spacing w:before="240"/>
        <w:ind w:left="425" w:hanging="425"/>
        <w:jc w:val="both"/>
        <w:rPr>
          <w:rFonts w:asciiTheme="minorHAnsi" w:eastAsiaTheme="minorHAnsi" w:hAnsiTheme="minorHAnsi" w:cstheme="minorBidi"/>
          <w:b/>
          <w:bCs/>
          <w:iCs/>
          <w:lang w:eastAsia="en-US"/>
        </w:rPr>
      </w:pPr>
      <w:r w:rsidRPr="007B2FEA">
        <w:rPr>
          <w:rFonts w:ascii="Verdana" w:hAnsi="Verdana"/>
          <w:b/>
          <w:bCs/>
          <w:iCs/>
          <w:sz w:val="20"/>
          <w:szCs w:val="20"/>
          <w:lang w:eastAsia="en-US"/>
        </w:rPr>
        <w:lastRenderedPageBreak/>
        <w:t>Despesas</w:t>
      </w:r>
      <w:r w:rsidRPr="007B2FEA">
        <w:rPr>
          <w:rFonts w:ascii="Verdana" w:hAnsi="Verdana"/>
          <w:iCs/>
          <w:sz w:val="20"/>
          <w:szCs w:val="20"/>
        </w:rPr>
        <w:t xml:space="preserve"> </w:t>
      </w:r>
      <w:r w:rsidRPr="007B2FEA">
        <w:rPr>
          <w:rFonts w:ascii="Verdana" w:hAnsi="Verdana"/>
          <w:b/>
          <w:bCs/>
          <w:iCs/>
          <w:sz w:val="20"/>
          <w:szCs w:val="20"/>
          <w:lang w:eastAsia="en-US"/>
        </w:rPr>
        <w:t>tributárias</w:t>
      </w:r>
      <w:bookmarkStart w:id="88" w:name="_Toc44692499"/>
    </w:p>
    <w:tbl>
      <w:tblPr>
        <w:tblW w:w="5005" w:type="pct"/>
        <w:tblCellMar>
          <w:left w:w="70" w:type="dxa"/>
          <w:right w:w="70" w:type="dxa"/>
        </w:tblCellMar>
        <w:tblLook w:val="04A0" w:firstRow="1" w:lastRow="0" w:firstColumn="1" w:lastColumn="0" w:noHBand="0" w:noVBand="1"/>
      </w:tblPr>
      <w:tblGrid>
        <w:gridCol w:w="6939"/>
        <w:gridCol w:w="1559"/>
        <w:gridCol w:w="1557"/>
      </w:tblGrid>
      <w:tr w:rsidR="00AD445E" w:rsidRPr="007B2FEA" w14:paraId="119931EF" w14:textId="77777777" w:rsidTr="007F0D60">
        <w:tc>
          <w:tcPr>
            <w:tcW w:w="3451"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CA32091"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49"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292528C1"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AD445E" w:rsidRPr="007B2FEA" w14:paraId="165F7AE6" w14:textId="77777777" w:rsidTr="007F0D60">
        <w:tc>
          <w:tcPr>
            <w:tcW w:w="3451" w:type="pct"/>
            <w:vMerge/>
            <w:tcBorders>
              <w:top w:val="single" w:sz="8" w:space="0" w:color="FFFFFF"/>
              <w:left w:val="single" w:sz="8" w:space="0" w:color="FFFFFF"/>
              <w:bottom w:val="single" w:sz="8" w:space="0" w:color="FFFFFF"/>
              <w:right w:val="single" w:sz="8" w:space="0" w:color="FFFFFF"/>
            </w:tcBorders>
            <w:vAlign w:val="bottom"/>
            <w:hideMark/>
          </w:tcPr>
          <w:p w14:paraId="3D1D4BAE" w14:textId="77777777" w:rsidR="00AD445E" w:rsidRPr="007B2FEA" w:rsidRDefault="00AD445E" w:rsidP="004B625D">
            <w:pPr>
              <w:tabs>
                <w:tab w:val="left" w:pos="9781"/>
              </w:tabs>
              <w:suppressAutoHyphens w:val="0"/>
              <w:rPr>
                <w:rFonts w:ascii="Verdana" w:hAnsi="Verdana" w:cs="Arial"/>
                <w:b/>
                <w:bCs/>
                <w:sz w:val="16"/>
                <w:szCs w:val="16"/>
                <w:lang w:eastAsia="pt-BR" w:bidi="he-IL"/>
              </w:rPr>
            </w:pPr>
          </w:p>
        </w:tc>
        <w:tc>
          <w:tcPr>
            <w:tcW w:w="775" w:type="pct"/>
            <w:tcBorders>
              <w:top w:val="nil"/>
              <w:left w:val="nil"/>
              <w:bottom w:val="single" w:sz="8" w:space="0" w:color="FFFFFF"/>
              <w:right w:val="single" w:sz="8" w:space="0" w:color="FFFFFF"/>
            </w:tcBorders>
            <w:shd w:val="clear" w:color="000000" w:fill="A6A6A6"/>
            <w:vAlign w:val="bottom"/>
            <w:hideMark/>
          </w:tcPr>
          <w:p w14:paraId="27ED3259"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75" w:type="pct"/>
            <w:tcBorders>
              <w:top w:val="nil"/>
              <w:left w:val="nil"/>
              <w:bottom w:val="single" w:sz="8" w:space="0" w:color="FFFFFF"/>
              <w:right w:val="single" w:sz="8" w:space="0" w:color="FFFFFF"/>
            </w:tcBorders>
            <w:shd w:val="clear" w:color="000000" w:fill="A6A6A6"/>
            <w:vAlign w:val="bottom"/>
            <w:hideMark/>
          </w:tcPr>
          <w:p w14:paraId="51B13588"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AD445E" w:rsidRPr="007B2FEA" w14:paraId="6756F27D" w14:textId="77777777" w:rsidTr="007F0D60">
        <w:tc>
          <w:tcPr>
            <w:tcW w:w="3451" w:type="pct"/>
            <w:tcBorders>
              <w:top w:val="nil"/>
              <w:left w:val="single" w:sz="8" w:space="0" w:color="FFFFFF"/>
              <w:bottom w:val="single" w:sz="8" w:space="0" w:color="FFFFFF"/>
              <w:right w:val="single" w:sz="8" w:space="0" w:color="FFFFFF"/>
            </w:tcBorders>
            <w:shd w:val="clear" w:color="000000" w:fill="F2F2F2"/>
            <w:vAlign w:val="bottom"/>
            <w:hideMark/>
          </w:tcPr>
          <w:p w14:paraId="67FA90E2"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COFINS</w:t>
            </w:r>
          </w:p>
        </w:tc>
        <w:tc>
          <w:tcPr>
            <w:tcW w:w="775" w:type="pct"/>
            <w:tcBorders>
              <w:top w:val="nil"/>
              <w:left w:val="nil"/>
              <w:bottom w:val="single" w:sz="8" w:space="0" w:color="FFFFFF"/>
              <w:right w:val="single" w:sz="8" w:space="0" w:color="FFFFFF"/>
            </w:tcBorders>
            <w:shd w:val="clear" w:color="000000" w:fill="F2F2F2"/>
            <w:vAlign w:val="bottom"/>
            <w:hideMark/>
          </w:tcPr>
          <w:p w14:paraId="12952B4F"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(6.690)</w:t>
            </w:r>
          </w:p>
        </w:tc>
        <w:tc>
          <w:tcPr>
            <w:tcW w:w="775" w:type="pct"/>
            <w:tcBorders>
              <w:top w:val="nil"/>
              <w:left w:val="nil"/>
              <w:bottom w:val="single" w:sz="8" w:space="0" w:color="FFFFFF"/>
              <w:right w:val="single" w:sz="8" w:space="0" w:color="FFFFFF"/>
            </w:tcBorders>
            <w:shd w:val="clear" w:color="000000" w:fill="F2F2F2"/>
            <w:vAlign w:val="bottom"/>
            <w:hideMark/>
          </w:tcPr>
          <w:p w14:paraId="7FAB3D2D"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(7.005)</w:t>
            </w:r>
          </w:p>
        </w:tc>
      </w:tr>
      <w:tr w:rsidR="00AD445E" w:rsidRPr="007B2FEA" w14:paraId="309837E3" w14:textId="77777777" w:rsidTr="007F0D60">
        <w:tc>
          <w:tcPr>
            <w:tcW w:w="3451" w:type="pct"/>
            <w:tcBorders>
              <w:top w:val="nil"/>
              <w:left w:val="single" w:sz="8" w:space="0" w:color="FFFFFF"/>
              <w:bottom w:val="single" w:sz="8" w:space="0" w:color="FFFFFF"/>
              <w:right w:val="single" w:sz="8" w:space="0" w:color="FFFFFF"/>
            </w:tcBorders>
            <w:shd w:val="clear" w:color="000000" w:fill="F2F2F2"/>
            <w:vAlign w:val="bottom"/>
            <w:hideMark/>
          </w:tcPr>
          <w:p w14:paraId="0DA18B17"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PIS</w:t>
            </w:r>
          </w:p>
        </w:tc>
        <w:tc>
          <w:tcPr>
            <w:tcW w:w="775" w:type="pct"/>
            <w:tcBorders>
              <w:top w:val="nil"/>
              <w:left w:val="nil"/>
              <w:bottom w:val="single" w:sz="8" w:space="0" w:color="FFFFFF"/>
              <w:right w:val="single" w:sz="8" w:space="0" w:color="FFFFFF"/>
            </w:tcBorders>
            <w:shd w:val="clear" w:color="000000" w:fill="F2F2F2"/>
            <w:vAlign w:val="bottom"/>
            <w:hideMark/>
          </w:tcPr>
          <w:p w14:paraId="0961B77E"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(1.087)</w:t>
            </w:r>
          </w:p>
        </w:tc>
        <w:tc>
          <w:tcPr>
            <w:tcW w:w="775" w:type="pct"/>
            <w:tcBorders>
              <w:top w:val="nil"/>
              <w:left w:val="nil"/>
              <w:bottom w:val="single" w:sz="8" w:space="0" w:color="FFFFFF"/>
              <w:right w:val="single" w:sz="8" w:space="0" w:color="FFFFFF"/>
            </w:tcBorders>
            <w:shd w:val="clear" w:color="000000" w:fill="F2F2F2"/>
            <w:vAlign w:val="bottom"/>
            <w:hideMark/>
          </w:tcPr>
          <w:p w14:paraId="04C910DA"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(1.138)</w:t>
            </w:r>
          </w:p>
        </w:tc>
      </w:tr>
      <w:tr w:rsidR="00AD445E" w:rsidRPr="007B2FEA" w14:paraId="02211783" w14:textId="77777777" w:rsidTr="007F0D60">
        <w:tc>
          <w:tcPr>
            <w:tcW w:w="3451" w:type="pct"/>
            <w:tcBorders>
              <w:top w:val="nil"/>
              <w:left w:val="single" w:sz="8" w:space="0" w:color="FFFFFF"/>
              <w:bottom w:val="single" w:sz="8" w:space="0" w:color="FFFFFF"/>
              <w:right w:val="single" w:sz="8" w:space="0" w:color="FFFFFF"/>
            </w:tcBorders>
            <w:shd w:val="clear" w:color="000000" w:fill="F2F2F2"/>
            <w:vAlign w:val="bottom"/>
            <w:hideMark/>
          </w:tcPr>
          <w:p w14:paraId="5AA4DE3F"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ISSQN</w:t>
            </w:r>
          </w:p>
        </w:tc>
        <w:tc>
          <w:tcPr>
            <w:tcW w:w="775" w:type="pct"/>
            <w:tcBorders>
              <w:top w:val="nil"/>
              <w:left w:val="nil"/>
              <w:bottom w:val="single" w:sz="8" w:space="0" w:color="FFFFFF"/>
              <w:right w:val="single" w:sz="8" w:space="0" w:color="FFFFFF"/>
            </w:tcBorders>
            <w:shd w:val="clear" w:color="000000" w:fill="F2F2F2"/>
            <w:vAlign w:val="bottom"/>
            <w:hideMark/>
          </w:tcPr>
          <w:p w14:paraId="01EF0E7A"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(326)</w:t>
            </w:r>
          </w:p>
        </w:tc>
        <w:tc>
          <w:tcPr>
            <w:tcW w:w="775" w:type="pct"/>
            <w:tcBorders>
              <w:top w:val="nil"/>
              <w:left w:val="nil"/>
              <w:bottom w:val="single" w:sz="8" w:space="0" w:color="FFFFFF"/>
              <w:right w:val="single" w:sz="8" w:space="0" w:color="FFFFFF"/>
            </w:tcBorders>
            <w:shd w:val="clear" w:color="000000" w:fill="F2F2F2"/>
            <w:vAlign w:val="bottom"/>
            <w:hideMark/>
          </w:tcPr>
          <w:p w14:paraId="4B0B0DE6"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(524)</w:t>
            </w:r>
          </w:p>
        </w:tc>
      </w:tr>
      <w:tr w:rsidR="00AD445E" w:rsidRPr="007B2FEA" w14:paraId="1F864E47" w14:textId="77777777" w:rsidTr="007F0D60">
        <w:tc>
          <w:tcPr>
            <w:tcW w:w="3451" w:type="pct"/>
            <w:tcBorders>
              <w:top w:val="nil"/>
              <w:left w:val="single" w:sz="8" w:space="0" w:color="FFFFFF"/>
              <w:bottom w:val="single" w:sz="8" w:space="0" w:color="FFFFFF"/>
              <w:right w:val="single" w:sz="8" w:space="0" w:color="FFFFFF"/>
            </w:tcBorders>
            <w:shd w:val="clear" w:color="000000" w:fill="F2F2F2"/>
            <w:vAlign w:val="bottom"/>
            <w:hideMark/>
          </w:tcPr>
          <w:p w14:paraId="4A8FB6BC"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Outros</w:t>
            </w:r>
          </w:p>
        </w:tc>
        <w:tc>
          <w:tcPr>
            <w:tcW w:w="775" w:type="pct"/>
            <w:tcBorders>
              <w:top w:val="nil"/>
              <w:left w:val="nil"/>
              <w:bottom w:val="single" w:sz="8" w:space="0" w:color="FFFFFF"/>
              <w:right w:val="single" w:sz="8" w:space="0" w:color="FFFFFF"/>
            </w:tcBorders>
            <w:shd w:val="clear" w:color="000000" w:fill="F2F2F2"/>
            <w:vAlign w:val="bottom"/>
            <w:hideMark/>
          </w:tcPr>
          <w:p w14:paraId="06622258"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(92)</w:t>
            </w:r>
          </w:p>
        </w:tc>
        <w:tc>
          <w:tcPr>
            <w:tcW w:w="775" w:type="pct"/>
            <w:tcBorders>
              <w:top w:val="nil"/>
              <w:left w:val="nil"/>
              <w:bottom w:val="single" w:sz="8" w:space="0" w:color="FFFFFF"/>
              <w:right w:val="single" w:sz="8" w:space="0" w:color="FFFFFF"/>
            </w:tcBorders>
            <w:shd w:val="clear" w:color="000000" w:fill="F2F2F2"/>
            <w:vAlign w:val="bottom"/>
            <w:hideMark/>
          </w:tcPr>
          <w:p w14:paraId="7DCC3E7D"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(90)</w:t>
            </w:r>
          </w:p>
        </w:tc>
      </w:tr>
      <w:tr w:rsidR="00AD445E" w:rsidRPr="007B2FEA" w14:paraId="7BA9F7F9" w14:textId="77777777" w:rsidTr="007F0D60">
        <w:tc>
          <w:tcPr>
            <w:tcW w:w="3451" w:type="pct"/>
            <w:tcBorders>
              <w:top w:val="nil"/>
              <w:left w:val="single" w:sz="8" w:space="0" w:color="FFFFFF"/>
              <w:bottom w:val="single" w:sz="8" w:space="0" w:color="FFFFFF"/>
              <w:right w:val="single" w:sz="8" w:space="0" w:color="FFFFFF"/>
            </w:tcBorders>
            <w:shd w:val="clear" w:color="000000" w:fill="A6A6A6"/>
            <w:vAlign w:val="bottom"/>
            <w:hideMark/>
          </w:tcPr>
          <w:p w14:paraId="7E75BFD9" w14:textId="77777777" w:rsidR="00AD445E" w:rsidRPr="007B2FEA" w:rsidRDefault="00AD445E"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75" w:type="pct"/>
            <w:tcBorders>
              <w:top w:val="nil"/>
              <w:left w:val="nil"/>
              <w:bottom w:val="single" w:sz="8" w:space="0" w:color="FFFFFF"/>
              <w:right w:val="single" w:sz="8" w:space="0" w:color="FFFFFF"/>
            </w:tcBorders>
            <w:shd w:val="clear" w:color="000000" w:fill="A6A6A6"/>
            <w:vAlign w:val="bottom"/>
            <w:hideMark/>
          </w:tcPr>
          <w:p w14:paraId="064DE1AB" w14:textId="77777777" w:rsidR="00AD445E" w:rsidRPr="007B2FEA" w:rsidRDefault="00AD445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(8.195)</w:t>
            </w:r>
          </w:p>
        </w:tc>
        <w:tc>
          <w:tcPr>
            <w:tcW w:w="775" w:type="pct"/>
            <w:tcBorders>
              <w:top w:val="nil"/>
              <w:left w:val="nil"/>
              <w:bottom w:val="single" w:sz="8" w:space="0" w:color="FFFFFF"/>
              <w:right w:val="single" w:sz="8" w:space="0" w:color="FFFFFF"/>
            </w:tcBorders>
            <w:shd w:val="clear" w:color="000000" w:fill="A6A6A6"/>
            <w:vAlign w:val="bottom"/>
            <w:hideMark/>
          </w:tcPr>
          <w:p w14:paraId="74D71E15" w14:textId="77777777" w:rsidR="00AD445E" w:rsidRPr="007B2FEA" w:rsidRDefault="00AD445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(8.757)</w:t>
            </w:r>
          </w:p>
        </w:tc>
      </w:tr>
    </w:tbl>
    <w:p w14:paraId="070D5C17" w14:textId="4C33DF21" w:rsidR="00AD445E" w:rsidRPr="007B2FEA" w:rsidRDefault="00BE4ED0" w:rsidP="004B625D">
      <w:pPr>
        <w:pStyle w:val="PargrafodaLista"/>
        <w:numPr>
          <w:ilvl w:val="0"/>
          <w:numId w:val="86"/>
        </w:numPr>
        <w:tabs>
          <w:tab w:val="left" w:pos="9781"/>
        </w:tabs>
        <w:autoSpaceDE/>
        <w:autoSpaceDN/>
        <w:spacing w:before="240"/>
        <w:ind w:left="425" w:hanging="425"/>
        <w:jc w:val="both"/>
        <w:rPr>
          <w:rFonts w:asciiTheme="minorHAnsi" w:eastAsiaTheme="minorHAnsi" w:hAnsiTheme="minorHAnsi" w:cstheme="minorBidi"/>
          <w:b/>
          <w:bCs/>
          <w:iCs/>
          <w:lang w:eastAsia="en-US"/>
        </w:rPr>
      </w:pPr>
      <w:r w:rsidRPr="007B2FEA">
        <w:rPr>
          <w:rFonts w:ascii="Verdana" w:hAnsi="Verdana"/>
          <w:b/>
          <w:bCs/>
          <w:iCs/>
          <w:sz w:val="20"/>
          <w:szCs w:val="20"/>
        </w:rPr>
        <w:t>Despesas</w:t>
      </w:r>
      <w:r w:rsidR="001254A4" w:rsidRPr="007B2FEA">
        <w:rPr>
          <w:rFonts w:ascii="Verdana" w:hAnsi="Verdana"/>
          <w:b/>
          <w:bCs/>
          <w:iCs/>
          <w:sz w:val="20"/>
          <w:szCs w:val="20"/>
        </w:rPr>
        <w:t>/</w:t>
      </w:r>
      <w:r w:rsidR="001254A4" w:rsidRPr="007B2FEA">
        <w:rPr>
          <w:rFonts w:ascii="Verdana" w:hAnsi="Verdana"/>
          <w:b/>
          <w:bCs/>
          <w:iCs/>
          <w:sz w:val="20"/>
          <w:szCs w:val="20"/>
          <w:lang w:eastAsia="en-US"/>
        </w:rPr>
        <w:t>reversão</w:t>
      </w:r>
      <w:r w:rsidR="001254A4" w:rsidRPr="007B2FEA">
        <w:rPr>
          <w:rFonts w:ascii="Verdana" w:hAnsi="Verdana"/>
          <w:b/>
          <w:bCs/>
          <w:iCs/>
          <w:sz w:val="20"/>
          <w:szCs w:val="20"/>
        </w:rPr>
        <w:t xml:space="preserve"> de</w:t>
      </w:r>
      <w:r w:rsidR="00BF4FF9" w:rsidRPr="007B2FEA">
        <w:rPr>
          <w:rFonts w:ascii="Verdana" w:hAnsi="Verdana"/>
          <w:b/>
          <w:bCs/>
          <w:iCs/>
          <w:sz w:val="20"/>
          <w:szCs w:val="20"/>
        </w:rPr>
        <w:t xml:space="preserve"> </w:t>
      </w:r>
      <w:bookmarkEnd w:id="88"/>
      <w:r w:rsidR="001254A4" w:rsidRPr="007B2FEA">
        <w:rPr>
          <w:rFonts w:ascii="Verdana" w:hAnsi="Verdana"/>
          <w:b/>
          <w:bCs/>
          <w:iCs/>
          <w:sz w:val="20"/>
          <w:szCs w:val="20"/>
        </w:rPr>
        <w:t>p</w:t>
      </w:r>
      <w:r w:rsidR="00BF4FF9" w:rsidRPr="007B2FEA">
        <w:rPr>
          <w:rFonts w:ascii="Verdana" w:hAnsi="Verdana"/>
          <w:b/>
          <w:bCs/>
          <w:iCs/>
          <w:sz w:val="20"/>
          <w:szCs w:val="20"/>
        </w:rPr>
        <w:t>rovisão</w:t>
      </w:r>
    </w:p>
    <w:tbl>
      <w:tblPr>
        <w:tblW w:w="5005" w:type="pct"/>
        <w:tblCellMar>
          <w:left w:w="0" w:type="dxa"/>
          <w:right w:w="0" w:type="dxa"/>
        </w:tblCellMar>
        <w:tblLook w:val="04A0" w:firstRow="1" w:lastRow="0" w:firstColumn="1" w:lastColumn="0" w:noHBand="0" w:noVBand="1"/>
      </w:tblPr>
      <w:tblGrid>
        <w:gridCol w:w="6941"/>
        <w:gridCol w:w="1557"/>
        <w:gridCol w:w="1557"/>
      </w:tblGrid>
      <w:tr w:rsidR="00AD445E" w:rsidRPr="007B2FEA" w14:paraId="4994329C" w14:textId="77777777" w:rsidTr="007F0D60">
        <w:tc>
          <w:tcPr>
            <w:tcW w:w="3452"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5BA1408E"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48"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54367E32"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AD445E" w:rsidRPr="007B2FEA" w14:paraId="41BA8EFD" w14:textId="77777777" w:rsidTr="007F0D60">
        <w:tc>
          <w:tcPr>
            <w:tcW w:w="3452" w:type="pct"/>
            <w:vMerge/>
            <w:tcBorders>
              <w:top w:val="single" w:sz="8" w:space="0" w:color="FFFFFF"/>
              <w:left w:val="single" w:sz="8" w:space="0" w:color="FFFFFF"/>
              <w:bottom w:val="single" w:sz="8" w:space="0" w:color="FFFFFF"/>
              <w:right w:val="single" w:sz="8" w:space="0" w:color="FFFFFF"/>
            </w:tcBorders>
            <w:vAlign w:val="bottom"/>
            <w:hideMark/>
          </w:tcPr>
          <w:p w14:paraId="55665A78" w14:textId="77777777" w:rsidR="00AD445E" w:rsidRPr="007B2FEA" w:rsidRDefault="00AD445E" w:rsidP="004B625D">
            <w:pPr>
              <w:tabs>
                <w:tab w:val="left" w:pos="9781"/>
              </w:tabs>
              <w:suppressAutoHyphens w:val="0"/>
              <w:rPr>
                <w:rFonts w:ascii="Verdana" w:hAnsi="Verdana" w:cs="Arial"/>
                <w:b/>
                <w:bCs/>
                <w:sz w:val="16"/>
                <w:szCs w:val="16"/>
                <w:lang w:eastAsia="pt-BR" w:bidi="he-IL"/>
              </w:rPr>
            </w:pPr>
          </w:p>
        </w:tc>
        <w:tc>
          <w:tcPr>
            <w:tcW w:w="774" w:type="pct"/>
            <w:tcBorders>
              <w:top w:val="nil"/>
              <w:left w:val="nil"/>
              <w:bottom w:val="single" w:sz="8" w:space="0" w:color="FFFFFF"/>
              <w:right w:val="single" w:sz="8" w:space="0" w:color="FFFFFF"/>
            </w:tcBorders>
            <w:shd w:val="clear" w:color="000000" w:fill="A6A6A6"/>
            <w:vAlign w:val="bottom"/>
            <w:hideMark/>
          </w:tcPr>
          <w:p w14:paraId="52A99897"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74" w:type="pct"/>
            <w:tcBorders>
              <w:top w:val="nil"/>
              <w:left w:val="nil"/>
              <w:bottom w:val="single" w:sz="8" w:space="0" w:color="FFFFFF"/>
              <w:right w:val="single" w:sz="8" w:space="0" w:color="FFFFFF"/>
            </w:tcBorders>
            <w:shd w:val="clear" w:color="000000" w:fill="A6A6A6"/>
            <w:vAlign w:val="bottom"/>
            <w:hideMark/>
          </w:tcPr>
          <w:p w14:paraId="4F4FC161"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AD445E" w:rsidRPr="007B2FEA" w14:paraId="66A65574" w14:textId="77777777" w:rsidTr="007F0D60">
        <w:tc>
          <w:tcPr>
            <w:tcW w:w="3452" w:type="pct"/>
            <w:tcBorders>
              <w:top w:val="nil"/>
              <w:left w:val="single" w:sz="8" w:space="0" w:color="FFFFFF"/>
              <w:bottom w:val="single" w:sz="8" w:space="0" w:color="FFFFFF"/>
              <w:right w:val="single" w:sz="8" w:space="0" w:color="FFFFFF"/>
            </w:tcBorders>
            <w:shd w:val="clear" w:color="000000" w:fill="F2F2F2"/>
            <w:vAlign w:val="bottom"/>
            <w:hideMark/>
          </w:tcPr>
          <w:p w14:paraId="2D0C5734"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(Provisão) reversão de processos trabalhistas </w:t>
            </w:r>
          </w:p>
        </w:tc>
        <w:tc>
          <w:tcPr>
            <w:tcW w:w="774" w:type="pct"/>
            <w:tcBorders>
              <w:top w:val="nil"/>
              <w:left w:val="nil"/>
              <w:bottom w:val="single" w:sz="8" w:space="0" w:color="FFFFFF"/>
              <w:right w:val="single" w:sz="8" w:space="0" w:color="FFFFFF"/>
            </w:tcBorders>
            <w:shd w:val="clear" w:color="000000" w:fill="F2F2F2"/>
            <w:vAlign w:val="bottom"/>
            <w:hideMark/>
          </w:tcPr>
          <w:p w14:paraId="4D7A30D2"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152</w:t>
            </w:r>
          </w:p>
        </w:tc>
        <w:tc>
          <w:tcPr>
            <w:tcW w:w="774" w:type="pct"/>
            <w:tcBorders>
              <w:top w:val="nil"/>
              <w:left w:val="nil"/>
              <w:bottom w:val="single" w:sz="8" w:space="0" w:color="FFFFFF"/>
              <w:right w:val="single" w:sz="8" w:space="0" w:color="FFFFFF"/>
            </w:tcBorders>
            <w:shd w:val="clear" w:color="000000" w:fill="F2F2F2"/>
            <w:vAlign w:val="bottom"/>
            <w:hideMark/>
          </w:tcPr>
          <w:p w14:paraId="63AFB457"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(279)</w:t>
            </w:r>
          </w:p>
        </w:tc>
      </w:tr>
      <w:tr w:rsidR="00AD445E" w:rsidRPr="007B2FEA" w14:paraId="0390D2C6" w14:textId="77777777" w:rsidTr="007F0D60">
        <w:tc>
          <w:tcPr>
            <w:tcW w:w="3452" w:type="pct"/>
            <w:tcBorders>
              <w:top w:val="nil"/>
              <w:left w:val="single" w:sz="8" w:space="0" w:color="FFFFFF"/>
              <w:bottom w:val="single" w:sz="8" w:space="0" w:color="FFFFFF"/>
              <w:right w:val="single" w:sz="8" w:space="0" w:color="FFFFFF"/>
            </w:tcBorders>
            <w:shd w:val="clear" w:color="000000" w:fill="F2F2F2"/>
            <w:vAlign w:val="bottom"/>
            <w:hideMark/>
          </w:tcPr>
          <w:p w14:paraId="162939E8"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reversão de processos cíveis</w:t>
            </w:r>
          </w:p>
        </w:tc>
        <w:tc>
          <w:tcPr>
            <w:tcW w:w="774" w:type="pct"/>
            <w:tcBorders>
              <w:top w:val="nil"/>
              <w:left w:val="nil"/>
              <w:bottom w:val="single" w:sz="8" w:space="0" w:color="FFFFFF"/>
              <w:right w:val="single" w:sz="8" w:space="0" w:color="FFFFFF"/>
            </w:tcBorders>
            <w:shd w:val="clear" w:color="000000" w:fill="F2F2F2"/>
            <w:vAlign w:val="bottom"/>
            <w:hideMark/>
          </w:tcPr>
          <w:p w14:paraId="469F28F0"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(45)</w:t>
            </w:r>
          </w:p>
        </w:tc>
        <w:tc>
          <w:tcPr>
            <w:tcW w:w="774" w:type="pct"/>
            <w:tcBorders>
              <w:top w:val="nil"/>
              <w:left w:val="nil"/>
              <w:bottom w:val="single" w:sz="8" w:space="0" w:color="FFFFFF"/>
              <w:right w:val="single" w:sz="8" w:space="0" w:color="FFFFFF"/>
            </w:tcBorders>
            <w:shd w:val="clear" w:color="000000" w:fill="F2F2F2"/>
            <w:vAlign w:val="bottom"/>
            <w:hideMark/>
          </w:tcPr>
          <w:p w14:paraId="62F246BE"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(31)</w:t>
            </w:r>
          </w:p>
        </w:tc>
      </w:tr>
      <w:tr w:rsidR="00AD445E" w:rsidRPr="007B2FEA" w14:paraId="3963BF50" w14:textId="77777777" w:rsidTr="007F0D60">
        <w:tc>
          <w:tcPr>
            <w:tcW w:w="3452" w:type="pct"/>
            <w:tcBorders>
              <w:top w:val="nil"/>
              <w:left w:val="single" w:sz="8" w:space="0" w:color="FFFFFF"/>
              <w:bottom w:val="single" w:sz="8" w:space="0" w:color="FFFFFF"/>
              <w:right w:val="single" w:sz="8" w:space="0" w:color="FFFFFF"/>
            </w:tcBorders>
            <w:shd w:val="clear" w:color="000000" w:fill="F2F2F2"/>
            <w:vAlign w:val="bottom"/>
            <w:hideMark/>
          </w:tcPr>
          <w:p w14:paraId="65F2B10C"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reversão de processos administrativos</w:t>
            </w:r>
          </w:p>
        </w:tc>
        <w:tc>
          <w:tcPr>
            <w:tcW w:w="774" w:type="pct"/>
            <w:tcBorders>
              <w:top w:val="nil"/>
              <w:left w:val="nil"/>
              <w:bottom w:val="single" w:sz="8" w:space="0" w:color="FFFFFF"/>
              <w:right w:val="single" w:sz="8" w:space="0" w:color="FFFFFF"/>
            </w:tcBorders>
            <w:shd w:val="clear" w:color="000000" w:fill="F2F2F2"/>
            <w:vAlign w:val="bottom"/>
            <w:hideMark/>
          </w:tcPr>
          <w:p w14:paraId="2A7EFF43" w14:textId="52667005" w:rsidR="00AD445E" w:rsidRPr="007B2FEA" w:rsidRDefault="00AD445E"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w:t>
            </w:r>
          </w:p>
        </w:tc>
        <w:tc>
          <w:tcPr>
            <w:tcW w:w="774" w:type="pct"/>
            <w:tcBorders>
              <w:top w:val="nil"/>
              <w:left w:val="nil"/>
              <w:bottom w:val="single" w:sz="8" w:space="0" w:color="FFFFFF"/>
              <w:right w:val="single" w:sz="8" w:space="0" w:color="FFFFFF"/>
            </w:tcBorders>
            <w:shd w:val="clear" w:color="000000" w:fill="F2F2F2"/>
            <w:vAlign w:val="bottom"/>
            <w:hideMark/>
          </w:tcPr>
          <w:p w14:paraId="65138860"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w:t>
            </w:r>
          </w:p>
        </w:tc>
      </w:tr>
      <w:tr w:rsidR="00AD445E" w:rsidRPr="007B2FEA" w14:paraId="5D5E1118" w14:textId="77777777" w:rsidTr="007F0D60">
        <w:tc>
          <w:tcPr>
            <w:tcW w:w="3452" w:type="pct"/>
            <w:tcBorders>
              <w:top w:val="nil"/>
              <w:left w:val="single" w:sz="8" w:space="0" w:color="FFFFFF"/>
              <w:bottom w:val="single" w:sz="8" w:space="0" w:color="FFFFFF"/>
              <w:right w:val="single" w:sz="8" w:space="0" w:color="FFFFFF"/>
            </w:tcBorders>
            <w:shd w:val="clear" w:color="000000" w:fill="A6A6A6"/>
            <w:vAlign w:val="bottom"/>
            <w:hideMark/>
          </w:tcPr>
          <w:p w14:paraId="42AF443E" w14:textId="77777777" w:rsidR="00AD445E" w:rsidRPr="007B2FEA" w:rsidRDefault="00AD445E"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74" w:type="pct"/>
            <w:tcBorders>
              <w:top w:val="nil"/>
              <w:left w:val="nil"/>
              <w:bottom w:val="single" w:sz="8" w:space="0" w:color="FFFFFF"/>
              <w:right w:val="single" w:sz="8" w:space="0" w:color="FFFFFF"/>
            </w:tcBorders>
            <w:shd w:val="clear" w:color="000000" w:fill="A6A6A6"/>
            <w:vAlign w:val="bottom"/>
            <w:hideMark/>
          </w:tcPr>
          <w:p w14:paraId="58D9D2BE" w14:textId="77777777" w:rsidR="00AD445E" w:rsidRPr="007B2FEA" w:rsidRDefault="00AD445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107</w:t>
            </w:r>
          </w:p>
        </w:tc>
        <w:tc>
          <w:tcPr>
            <w:tcW w:w="774" w:type="pct"/>
            <w:tcBorders>
              <w:top w:val="nil"/>
              <w:left w:val="nil"/>
              <w:bottom w:val="single" w:sz="8" w:space="0" w:color="FFFFFF"/>
              <w:right w:val="single" w:sz="8" w:space="0" w:color="FFFFFF"/>
            </w:tcBorders>
            <w:shd w:val="clear" w:color="000000" w:fill="A6A6A6"/>
            <w:vAlign w:val="bottom"/>
            <w:hideMark/>
          </w:tcPr>
          <w:p w14:paraId="3776A328" w14:textId="77777777" w:rsidR="00AD445E" w:rsidRPr="007B2FEA" w:rsidRDefault="00AD445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(317)</w:t>
            </w:r>
          </w:p>
        </w:tc>
      </w:tr>
    </w:tbl>
    <w:p w14:paraId="38FBB87A" w14:textId="439DE0DD" w:rsidR="00AD445E" w:rsidRPr="007B2FEA" w:rsidRDefault="00BF4FF9" w:rsidP="004B625D">
      <w:pPr>
        <w:pStyle w:val="PargrafodaLista"/>
        <w:numPr>
          <w:ilvl w:val="0"/>
          <w:numId w:val="86"/>
        </w:numPr>
        <w:tabs>
          <w:tab w:val="left" w:pos="9781"/>
        </w:tabs>
        <w:autoSpaceDE/>
        <w:autoSpaceDN/>
        <w:spacing w:before="240"/>
        <w:ind w:left="425" w:hanging="425"/>
        <w:jc w:val="both"/>
        <w:rPr>
          <w:rFonts w:ascii="Verdana" w:hAnsi="Verdana"/>
          <w:sz w:val="12"/>
          <w:szCs w:val="12"/>
        </w:rPr>
      </w:pPr>
      <w:r w:rsidRPr="007B2FEA">
        <w:rPr>
          <w:rFonts w:ascii="Verdana" w:hAnsi="Verdana"/>
          <w:b/>
          <w:bCs/>
          <w:iCs/>
          <w:sz w:val="20"/>
          <w:szCs w:val="20"/>
        </w:rPr>
        <w:t>Outras</w:t>
      </w:r>
      <w:r w:rsidRPr="007B2FEA">
        <w:rPr>
          <w:rFonts w:ascii="Verdana" w:hAnsi="Verdana"/>
          <w:b/>
          <w:bCs/>
          <w:iCs/>
          <w:sz w:val="20"/>
          <w:szCs w:val="20"/>
          <w:lang w:eastAsia="en-US"/>
        </w:rPr>
        <w:t xml:space="preserve"> receitas e despesas operacionais</w:t>
      </w:r>
    </w:p>
    <w:tbl>
      <w:tblPr>
        <w:tblW w:w="5005" w:type="pct"/>
        <w:tblCellMar>
          <w:left w:w="0" w:type="dxa"/>
          <w:right w:w="0" w:type="dxa"/>
        </w:tblCellMar>
        <w:tblLook w:val="04A0" w:firstRow="1" w:lastRow="0" w:firstColumn="1" w:lastColumn="0" w:noHBand="0" w:noVBand="1"/>
      </w:tblPr>
      <w:tblGrid>
        <w:gridCol w:w="6945"/>
        <w:gridCol w:w="1555"/>
        <w:gridCol w:w="1555"/>
      </w:tblGrid>
      <w:tr w:rsidR="00AD445E" w:rsidRPr="007B2FEA" w14:paraId="3C51F9C4" w14:textId="77777777" w:rsidTr="007F0D60">
        <w:tc>
          <w:tcPr>
            <w:tcW w:w="3454"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2BE0F225"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46"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6FB63667"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AD445E" w:rsidRPr="007B2FEA" w14:paraId="78461620" w14:textId="77777777" w:rsidTr="007F0D60">
        <w:tc>
          <w:tcPr>
            <w:tcW w:w="3454" w:type="pct"/>
            <w:vMerge/>
            <w:tcBorders>
              <w:top w:val="single" w:sz="8" w:space="0" w:color="FFFFFF"/>
              <w:left w:val="single" w:sz="8" w:space="0" w:color="FFFFFF"/>
              <w:bottom w:val="single" w:sz="8" w:space="0" w:color="FFFFFF"/>
              <w:right w:val="single" w:sz="8" w:space="0" w:color="FFFFFF"/>
            </w:tcBorders>
            <w:vAlign w:val="bottom"/>
            <w:hideMark/>
          </w:tcPr>
          <w:p w14:paraId="2FE7A0DB" w14:textId="77777777" w:rsidR="00AD445E" w:rsidRPr="007B2FEA" w:rsidRDefault="00AD445E" w:rsidP="004B625D">
            <w:pPr>
              <w:tabs>
                <w:tab w:val="left" w:pos="9781"/>
              </w:tabs>
              <w:suppressAutoHyphens w:val="0"/>
              <w:rPr>
                <w:rFonts w:ascii="Verdana" w:hAnsi="Verdana" w:cs="Arial"/>
                <w:b/>
                <w:bCs/>
                <w:sz w:val="16"/>
                <w:szCs w:val="16"/>
                <w:lang w:eastAsia="pt-BR" w:bidi="he-IL"/>
              </w:rPr>
            </w:pPr>
          </w:p>
        </w:tc>
        <w:tc>
          <w:tcPr>
            <w:tcW w:w="773" w:type="pct"/>
            <w:tcBorders>
              <w:top w:val="nil"/>
              <w:left w:val="nil"/>
              <w:bottom w:val="single" w:sz="8" w:space="0" w:color="FFFFFF"/>
              <w:right w:val="single" w:sz="8" w:space="0" w:color="FFFFFF"/>
            </w:tcBorders>
            <w:shd w:val="clear" w:color="000000" w:fill="A6A6A6"/>
            <w:vAlign w:val="bottom"/>
            <w:hideMark/>
          </w:tcPr>
          <w:p w14:paraId="6412C46D"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73" w:type="pct"/>
            <w:tcBorders>
              <w:top w:val="nil"/>
              <w:left w:val="nil"/>
              <w:bottom w:val="single" w:sz="8" w:space="0" w:color="FFFFFF"/>
              <w:right w:val="single" w:sz="8" w:space="0" w:color="FFFFFF"/>
            </w:tcBorders>
            <w:shd w:val="clear" w:color="000000" w:fill="A6A6A6"/>
            <w:vAlign w:val="bottom"/>
            <w:hideMark/>
          </w:tcPr>
          <w:p w14:paraId="3F0685C1" w14:textId="77777777" w:rsidR="00AD445E" w:rsidRPr="007B2FEA" w:rsidRDefault="00AD445E"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AD445E" w:rsidRPr="007B2FEA" w14:paraId="62A660BB" w14:textId="77777777" w:rsidTr="007F0D60">
        <w:tc>
          <w:tcPr>
            <w:tcW w:w="3454" w:type="pct"/>
            <w:tcBorders>
              <w:top w:val="nil"/>
              <w:left w:val="single" w:sz="8" w:space="0" w:color="FFFFFF"/>
              <w:bottom w:val="single" w:sz="8" w:space="0" w:color="FFFFFF"/>
              <w:right w:val="single" w:sz="8" w:space="0" w:color="FFFFFF"/>
            </w:tcBorders>
            <w:shd w:val="clear" w:color="000000" w:fill="F2F2F2"/>
            <w:vAlign w:val="bottom"/>
            <w:hideMark/>
          </w:tcPr>
          <w:p w14:paraId="33CBC1BC"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Recuperação de encargos e despesas</w:t>
            </w:r>
          </w:p>
        </w:tc>
        <w:tc>
          <w:tcPr>
            <w:tcW w:w="773" w:type="pct"/>
            <w:tcBorders>
              <w:top w:val="nil"/>
              <w:left w:val="nil"/>
              <w:bottom w:val="single" w:sz="8" w:space="0" w:color="FFFFFF"/>
              <w:right w:val="single" w:sz="8" w:space="0" w:color="FFFFFF"/>
            </w:tcBorders>
            <w:shd w:val="clear" w:color="000000" w:fill="F2F2F2"/>
            <w:vAlign w:val="bottom"/>
            <w:hideMark/>
          </w:tcPr>
          <w:p w14:paraId="2AD429BB"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416</w:t>
            </w:r>
          </w:p>
        </w:tc>
        <w:tc>
          <w:tcPr>
            <w:tcW w:w="773" w:type="pct"/>
            <w:tcBorders>
              <w:top w:val="nil"/>
              <w:left w:val="nil"/>
              <w:bottom w:val="single" w:sz="8" w:space="0" w:color="FFFFFF"/>
              <w:right w:val="single" w:sz="8" w:space="0" w:color="FFFFFF"/>
            </w:tcBorders>
            <w:shd w:val="clear" w:color="000000" w:fill="F2F2F2"/>
            <w:vAlign w:val="bottom"/>
            <w:hideMark/>
          </w:tcPr>
          <w:p w14:paraId="2851BC02"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383</w:t>
            </w:r>
          </w:p>
        </w:tc>
      </w:tr>
      <w:tr w:rsidR="00AD445E" w:rsidRPr="007B2FEA" w14:paraId="2B67F468" w14:textId="77777777" w:rsidTr="007F0D60">
        <w:tc>
          <w:tcPr>
            <w:tcW w:w="3454" w:type="pct"/>
            <w:tcBorders>
              <w:top w:val="nil"/>
              <w:left w:val="single" w:sz="8" w:space="0" w:color="FFFFFF"/>
              <w:bottom w:val="single" w:sz="8" w:space="0" w:color="FFFFFF"/>
              <w:right w:val="single" w:sz="8" w:space="0" w:color="FFFFFF"/>
            </w:tcBorders>
            <w:shd w:val="clear" w:color="000000" w:fill="F2F2F2"/>
            <w:vAlign w:val="bottom"/>
            <w:hideMark/>
          </w:tcPr>
          <w:p w14:paraId="23D9D521" w14:textId="7777777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Outras receitas operacionais </w:t>
            </w:r>
            <w:r w:rsidRPr="007B2FEA">
              <w:rPr>
                <w:rFonts w:ascii="Verdana" w:hAnsi="Verdana" w:cs="Arial"/>
                <w:sz w:val="16"/>
                <w:szCs w:val="16"/>
                <w:vertAlign w:val="superscript"/>
                <w:lang w:eastAsia="pt-BR" w:bidi="he-IL"/>
              </w:rPr>
              <w:t>(1)</w:t>
            </w:r>
          </w:p>
        </w:tc>
        <w:tc>
          <w:tcPr>
            <w:tcW w:w="773" w:type="pct"/>
            <w:tcBorders>
              <w:top w:val="nil"/>
              <w:left w:val="nil"/>
              <w:bottom w:val="single" w:sz="8" w:space="0" w:color="FFFFFF"/>
              <w:right w:val="single" w:sz="8" w:space="0" w:color="FFFFFF"/>
            </w:tcBorders>
            <w:shd w:val="clear" w:color="000000" w:fill="F2F2F2"/>
            <w:vAlign w:val="bottom"/>
            <w:hideMark/>
          </w:tcPr>
          <w:p w14:paraId="76D21BBE"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3.828</w:t>
            </w:r>
          </w:p>
        </w:tc>
        <w:tc>
          <w:tcPr>
            <w:tcW w:w="773" w:type="pct"/>
            <w:tcBorders>
              <w:top w:val="nil"/>
              <w:left w:val="nil"/>
              <w:bottom w:val="single" w:sz="8" w:space="0" w:color="FFFFFF"/>
              <w:right w:val="single" w:sz="8" w:space="0" w:color="FFFFFF"/>
            </w:tcBorders>
            <w:shd w:val="clear" w:color="000000" w:fill="F2F2F2"/>
            <w:vAlign w:val="bottom"/>
            <w:hideMark/>
          </w:tcPr>
          <w:p w14:paraId="757F302C"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990</w:t>
            </w:r>
          </w:p>
        </w:tc>
      </w:tr>
      <w:tr w:rsidR="00AD445E" w:rsidRPr="007B2FEA" w14:paraId="36FC84AD" w14:textId="77777777" w:rsidTr="007F0D60">
        <w:tc>
          <w:tcPr>
            <w:tcW w:w="3454" w:type="pct"/>
            <w:tcBorders>
              <w:top w:val="nil"/>
              <w:left w:val="single" w:sz="8" w:space="0" w:color="FFFFFF"/>
              <w:bottom w:val="single" w:sz="8" w:space="0" w:color="FFFFFF"/>
              <w:right w:val="single" w:sz="8" w:space="0" w:color="FFFFFF"/>
            </w:tcBorders>
            <w:shd w:val="clear" w:color="000000" w:fill="F2F2F2"/>
            <w:vAlign w:val="bottom"/>
            <w:hideMark/>
          </w:tcPr>
          <w:p w14:paraId="4E180D53" w14:textId="42BFB0E7" w:rsidR="00AD445E" w:rsidRPr="007B2FEA" w:rsidRDefault="00AD445E"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Outras despesas operacionais </w:t>
            </w:r>
            <w:r w:rsidRPr="007B2FEA">
              <w:rPr>
                <w:rFonts w:ascii="Verdana" w:hAnsi="Verdana" w:cs="Arial"/>
                <w:sz w:val="16"/>
                <w:szCs w:val="16"/>
                <w:vertAlign w:val="superscript"/>
                <w:lang w:eastAsia="pt-BR" w:bidi="he-IL"/>
              </w:rPr>
              <w:t>(</w:t>
            </w:r>
            <w:r w:rsidR="00015A33" w:rsidRPr="007B2FEA">
              <w:rPr>
                <w:rFonts w:ascii="Verdana" w:hAnsi="Verdana" w:cs="Arial"/>
                <w:sz w:val="16"/>
                <w:szCs w:val="16"/>
                <w:vertAlign w:val="superscript"/>
                <w:lang w:eastAsia="pt-BR" w:bidi="he-IL"/>
              </w:rPr>
              <w:t>2</w:t>
            </w:r>
            <w:r w:rsidRPr="007B2FEA">
              <w:rPr>
                <w:rFonts w:ascii="Verdana" w:hAnsi="Verdana" w:cs="Arial"/>
                <w:sz w:val="16"/>
                <w:szCs w:val="16"/>
                <w:vertAlign w:val="superscript"/>
                <w:lang w:eastAsia="pt-BR" w:bidi="he-IL"/>
              </w:rPr>
              <w:t>)</w:t>
            </w:r>
          </w:p>
        </w:tc>
        <w:tc>
          <w:tcPr>
            <w:tcW w:w="773" w:type="pct"/>
            <w:tcBorders>
              <w:top w:val="nil"/>
              <w:left w:val="nil"/>
              <w:bottom w:val="single" w:sz="8" w:space="0" w:color="FFFFFF"/>
              <w:right w:val="single" w:sz="8" w:space="0" w:color="FFFFFF"/>
            </w:tcBorders>
            <w:shd w:val="clear" w:color="000000" w:fill="F2F2F2"/>
            <w:vAlign w:val="bottom"/>
            <w:hideMark/>
          </w:tcPr>
          <w:p w14:paraId="0BC4174D"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(3.844)</w:t>
            </w:r>
          </w:p>
        </w:tc>
        <w:tc>
          <w:tcPr>
            <w:tcW w:w="773" w:type="pct"/>
            <w:tcBorders>
              <w:top w:val="nil"/>
              <w:left w:val="nil"/>
              <w:bottom w:val="single" w:sz="8" w:space="0" w:color="FFFFFF"/>
              <w:right w:val="single" w:sz="8" w:space="0" w:color="FFFFFF"/>
            </w:tcBorders>
            <w:shd w:val="clear" w:color="000000" w:fill="F2F2F2"/>
            <w:vAlign w:val="bottom"/>
            <w:hideMark/>
          </w:tcPr>
          <w:p w14:paraId="7CBE98E5" w14:textId="77777777" w:rsidR="00AD445E" w:rsidRPr="007B2FEA" w:rsidRDefault="00AD445E"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(1.064)</w:t>
            </w:r>
          </w:p>
        </w:tc>
      </w:tr>
      <w:tr w:rsidR="00AD445E" w:rsidRPr="007B2FEA" w14:paraId="55531CE8" w14:textId="77777777" w:rsidTr="007F0D60">
        <w:tc>
          <w:tcPr>
            <w:tcW w:w="3454" w:type="pct"/>
            <w:tcBorders>
              <w:top w:val="nil"/>
              <w:left w:val="single" w:sz="8" w:space="0" w:color="FFFFFF"/>
              <w:bottom w:val="single" w:sz="8" w:space="0" w:color="FFFFFF"/>
              <w:right w:val="single" w:sz="8" w:space="0" w:color="FFFFFF"/>
            </w:tcBorders>
            <w:shd w:val="clear" w:color="000000" w:fill="A6A6A6"/>
            <w:vAlign w:val="bottom"/>
            <w:hideMark/>
          </w:tcPr>
          <w:p w14:paraId="107AA184" w14:textId="77777777" w:rsidR="00AD445E" w:rsidRPr="007B2FEA" w:rsidRDefault="00AD445E"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c>
          <w:tcPr>
            <w:tcW w:w="773" w:type="pct"/>
            <w:tcBorders>
              <w:top w:val="nil"/>
              <w:left w:val="nil"/>
              <w:bottom w:val="single" w:sz="8" w:space="0" w:color="FFFFFF"/>
              <w:right w:val="single" w:sz="8" w:space="0" w:color="FFFFFF"/>
            </w:tcBorders>
            <w:shd w:val="clear" w:color="000000" w:fill="A6A6A6"/>
            <w:vAlign w:val="bottom"/>
            <w:hideMark/>
          </w:tcPr>
          <w:p w14:paraId="4B92EF10" w14:textId="77777777" w:rsidR="00AD445E" w:rsidRPr="007B2FEA" w:rsidRDefault="00AD445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400</w:t>
            </w:r>
          </w:p>
        </w:tc>
        <w:tc>
          <w:tcPr>
            <w:tcW w:w="773" w:type="pct"/>
            <w:tcBorders>
              <w:top w:val="nil"/>
              <w:left w:val="nil"/>
              <w:bottom w:val="single" w:sz="8" w:space="0" w:color="FFFFFF"/>
              <w:right w:val="single" w:sz="8" w:space="0" w:color="FFFFFF"/>
            </w:tcBorders>
            <w:shd w:val="clear" w:color="000000" w:fill="A6A6A6"/>
            <w:vAlign w:val="bottom"/>
            <w:hideMark/>
          </w:tcPr>
          <w:p w14:paraId="5EEA15CC" w14:textId="77777777" w:rsidR="00AD445E" w:rsidRPr="007B2FEA" w:rsidRDefault="00AD445E"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309</w:t>
            </w:r>
          </w:p>
        </w:tc>
      </w:tr>
    </w:tbl>
    <w:p w14:paraId="2670034E" w14:textId="7E4E1309" w:rsidR="007A727A" w:rsidRPr="007B2FEA" w:rsidRDefault="00AD445E" w:rsidP="004B625D">
      <w:pPr>
        <w:pStyle w:val="PargrafodaLista"/>
        <w:numPr>
          <w:ilvl w:val="3"/>
          <w:numId w:val="77"/>
        </w:numPr>
        <w:tabs>
          <w:tab w:val="left" w:pos="9781"/>
        </w:tabs>
        <w:ind w:left="284" w:hanging="284"/>
        <w:jc w:val="both"/>
        <w:rPr>
          <w:rFonts w:ascii="Verdana" w:hAnsi="Verdana"/>
          <w:sz w:val="12"/>
          <w:szCs w:val="12"/>
        </w:rPr>
      </w:pPr>
      <w:r w:rsidRPr="007B2FEA">
        <w:rPr>
          <w:rFonts w:ascii="Verdana" w:hAnsi="Verdana"/>
          <w:sz w:val="12"/>
          <w:szCs w:val="12"/>
        </w:rPr>
        <w:t xml:space="preserve"> </w:t>
      </w:r>
      <w:r w:rsidR="007A727A" w:rsidRPr="007B2FEA">
        <w:rPr>
          <w:rFonts w:ascii="Verdana" w:hAnsi="Verdana"/>
          <w:sz w:val="12"/>
          <w:szCs w:val="12"/>
        </w:rPr>
        <w:t xml:space="preserve">Do total registrado nesta conta, R$ </w:t>
      </w:r>
      <w:r w:rsidR="00A2552A" w:rsidRPr="007B2FEA">
        <w:rPr>
          <w:rFonts w:ascii="Verdana" w:hAnsi="Verdana"/>
          <w:sz w:val="12"/>
          <w:szCs w:val="12"/>
        </w:rPr>
        <w:t>892</w:t>
      </w:r>
      <w:r w:rsidR="007A727A" w:rsidRPr="007B2FEA">
        <w:rPr>
          <w:rFonts w:ascii="Verdana" w:hAnsi="Verdana"/>
          <w:sz w:val="12"/>
          <w:szCs w:val="12"/>
        </w:rPr>
        <w:t xml:space="preserve"> refere-se à atualização monetária do depósito judicial realizada </w:t>
      </w:r>
      <w:r w:rsidR="00516799" w:rsidRPr="007B2FEA">
        <w:rPr>
          <w:rFonts w:ascii="Verdana" w:hAnsi="Verdana"/>
          <w:sz w:val="12"/>
          <w:szCs w:val="12"/>
        </w:rPr>
        <w:t xml:space="preserve">até </w:t>
      </w:r>
      <w:r w:rsidR="00A2552A" w:rsidRPr="007B2FEA">
        <w:rPr>
          <w:rFonts w:ascii="Verdana" w:hAnsi="Verdana"/>
          <w:sz w:val="12"/>
          <w:szCs w:val="12"/>
        </w:rPr>
        <w:t>30</w:t>
      </w:r>
      <w:r w:rsidR="00516799" w:rsidRPr="007B2FEA">
        <w:rPr>
          <w:rFonts w:ascii="Verdana" w:hAnsi="Verdana"/>
          <w:sz w:val="12"/>
          <w:szCs w:val="12"/>
        </w:rPr>
        <w:t>/</w:t>
      </w:r>
      <w:r w:rsidR="00A2552A" w:rsidRPr="007B2FEA">
        <w:rPr>
          <w:rFonts w:ascii="Verdana" w:hAnsi="Verdana"/>
          <w:sz w:val="12"/>
          <w:szCs w:val="12"/>
        </w:rPr>
        <w:t>06</w:t>
      </w:r>
      <w:r w:rsidR="00516799" w:rsidRPr="007B2FEA">
        <w:rPr>
          <w:rFonts w:ascii="Verdana" w:hAnsi="Verdana"/>
          <w:sz w:val="12"/>
          <w:szCs w:val="12"/>
        </w:rPr>
        <w:t>/</w:t>
      </w:r>
      <w:r w:rsidR="00A2552A" w:rsidRPr="007B2FEA">
        <w:rPr>
          <w:rFonts w:ascii="Verdana" w:hAnsi="Verdana"/>
          <w:sz w:val="12"/>
          <w:szCs w:val="12"/>
        </w:rPr>
        <w:t>2024</w:t>
      </w:r>
      <w:r w:rsidR="007A727A" w:rsidRPr="007B2FEA">
        <w:rPr>
          <w:rFonts w:ascii="Verdana" w:hAnsi="Verdana"/>
          <w:sz w:val="12"/>
          <w:szCs w:val="12"/>
        </w:rPr>
        <w:t xml:space="preserve"> (R$ </w:t>
      </w:r>
      <w:r w:rsidR="00A2552A" w:rsidRPr="007B2FEA">
        <w:rPr>
          <w:rFonts w:ascii="Verdana" w:hAnsi="Verdana"/>
          <w:sz w:val="12"/>
          <w:szCs w:val="12"/>
        </w:rPr>
        <w:t>938</w:t>
      </w:r>
      <w:r w:rsidR="007A727A" w:rsidRPr="007B2FEA">
        <w:rPr>
          <w:rFonts w:ascii="Verdana" w:hAnsi="Verdana"/>
          <w:sz w:val="12"/>
          <w:szCs w:val="12"/>
        </w:rPr>
        <w:t xml:space="preserve"> em </w:t>
      </w:r>
      <w:r w:rsidR="00A2552A" w:rsidRPr="007B2FEA">
        <w:rPr>
          <w:rFonts w:ascii="Verdana" w:hAnsi="Verdana"/>
          <w:sz w:val="12"/>
          <w:szCs w:val="12"/>
        </w:rPr>
        <w:t>30/06/2023</w:t>
      </w:r>
      <w:r w:rsidR="007A727A" w:rsidRPr="007B2FEA">
        <w:rPr>
          <w:rFonts w:ascii="Verdana" w:hAnsi="Verdana"/>
          <w:sz w:val="12"/>
          <w:szCs w:val="12"/>
        </w:rPr>
        <w:t>), conforme explicado na nota 7</w:t>
      </w:r>
      <w:r w:rsidR="00711C69" w:rsidRPr="007B2FEA">
        <w:rPr>
          <w:rFonts w:ascii="Verdana" w:hAnsi="Verdana"/>
          <w:sz w:val="12"/>
          <w:szCs w:val="12"/>
        </w:rPr>
        <w:t xml:space="preserve">, </w:t>
      </w:r>
      <w:r w:rsidR="00B50A05" w:rsidRPr="007B2FEA">
        <w:rPr>
          <w:rFonts w:ascii="Verdana" w:hAnsi="Verdana"/>
          <w:sz w:val="12"/>
          <w:szCs w:val="12"/>
        </w:rPr>
        <w:t xml:space="preserve">e </w:t>
      </w:r>
      <w:r w:rsidR="0082427A" w:rsidRPr="007B2FEA">
        <w:rPr>
          <w:rFonts w:ascii="Verdana" w:hAnsi="Verdana"/>
          <w:sz w:val="12"/>
          <w:szCs w:val="12"/>
        </w:rPr>
        <w:t xml:space="preserve">R$ </w:t>
      </w:r>
      <w:r w:rsidR="00015A33" w:rsidRPr="007B2FEA">
        <w:rPr>
          <w:rFonts w:ascii="Verdana" w:hAnsi="Verdana"/>
          <w:sz w:val="12"/>
          <w:szCs w:val="12"/>
        </w:rPr>
        <w:t>2.660</w:t>
      </w:r>
      <w:r w:rsidR="00EE1007" w:rsidRPr="007B2FEA">
        <w:rPr>
          <w:rFonts w:ascii="Verdana" w:hAnsi="Verdana"/>
          <w:sz w:val="12"/>
          <w:szCs w:val="12"/>
        </w:rPr>
        <w:t xml:space="preserve"> decorrentes da </w:t>
      </w:r>
      <w:r w:rsidR="00015A33" w:rsidRPr="007B2FEA">
        <w:rPr>
          <w:rFonts w:ascii="Verdana" w:hAnsi="Verdana"/>
          <w:sz w:val="12"/>
          <w:szCs w:val="12"/>
        </w:rPr>
        <w:t>reversão de provisão de PLR de 2021 e 2022 pagas no primeiro semestre de 2024</w:t>
      </w:r>
      <w:r w:rsidR="00DF76A4" w:rsidRPr="007B2FEA">
        <w:rPr>
          <w:rFonts w:ascii="Verdana" w:hAnsi="Verdana"/>
          <w:sz w:val="12"/>
          <w:szCs w:val="12"/>
        </w:rPr>
        <w:t>.</w:t>
      </w:r>
      <w:r w:rsidR="00015A33" w:rsidRPr="007B2FEA">
        <w:rPr>
          <w:rFonts w:ascii="Verdana" w:hAnsi="Verdana"/>
          <w:sz w:val="12"/>
          <w:szCs w:val="12"/>
        </w:rPr>
        <w:t xml:space="preserve"> </w:t>
      </w:r>
    </w:p>
    <w:p w14:paraId="2F39C460" w14:textId="1BBCED1F" w:rsidR="007F0D60" w:rsidRPr="007B2FEA" w:rsidRDefault="00015A33" w:rsidP="004B625D">
      <w:pPr>
        <w:pStyle w:val="PargrafodaLista"/>
        <w:numPr>
          <w:ilvl w:val="3"/>
          <w:numId w:val="77"/>
        </w:numPr>
        <w:tabs>
          <w:tab w:val="left" w:pos="9781"/>
        </w:tabs>
        <w:spacing w:after="200" w:line="276" w:lineRule="auto"/>
        <w:ind w:left="284" w:hanging="284"/>
        <w:jc w:val="both"/>
        <w:rPr>
          <w:rFonts w:ascii="Verdana" w:hAnsi="Verdana"/>
          <w:sz w:val="12"/>
          <w:szCs w:val="12"/>
        </w:rPr>
      </w:pPr>
      <w:r w:rsidRPr="007B2FEA">
        <w:rPr>
          <w:rFonts w:ascii="Verdana" w:hAnsi="Verdana"/>
          <w:sz w:val="12"/>
          <w:szCs w:val="12"/>
        </w:rPr>
        <w:t>Do total registrado nesta conta, R$ 892 refere-se à atualização monetária do depósito judicial realizada até 30/06/2024 (R$ 938 em 30/06/2023), conforme explicado na nota 7, e R$ 2.59</w:t>
      </w:r>
      <w:r w:rsidR="00B50A05" w:rsidRPr="007B2FEA">
        <w:rPr>
          <w:rFonts w:ascii="Verdana" w:hAnsi="Verdana"/>
          <w:sz w:val="12"/>
          <w:szCs w:val="12"/>
        </w:rPr>
        <w:t>4</w:t>
      </w:r>
      <w:r w:rsidRPr="007B2FEA">
        <w:rPr>
          <w:rFonts w:ascii="Verdana" w:hAnsi="Verdana"/>
          <w:sz w:val="12"/>
          <w:szCs w:val="12"/>
        </w:rPr>
        <w:t xml:space="preserve"> decorrentes da baixa para perdas de outros créditos, conforme nota explicativa 16</w:t>
      </w:r>
      <w:r w:rsidR="00DF76A4" w:rsidRPr="007B2FEA">
        <w:rPr>
          <w:rFonts w:ascii="Verdana" w:hAnsi="Verdana"/>
          <w:sz w:val="12"/>
          <w:szCs w:val="12"/>
        </w:rPr>
        <w:t xml:space="preserve"> “a”</w:t>
      </w:r>
      <w:r w:rsidRPr="007B2FEA">
        <w:rPr>
          <w:rFonts w:ascii="Verdana" w:hAnsi="Verdana"/>
          <w:sz w:val="12"/>
          <w:szCs w:val="12"/>
        </w:rPr>
        <w:t>.</w:t>
      </w:r>
    </w:p>
    <w:p w14:paraId="39E16D78" w14:textId="77777777" w:rsidR="007F0D60" w:rsidRPr="007B2FEA" w:rsidRDefault="007F0D60" w:rsidP="004B625D">
      <w:pPr>
        <w:tabs>
          <w:tab w:val="left" w:pos="9781"/>
        </w:tabs>
        <w:suppressAutoHyphens w:val="0"/>
        <w:spacing w:after="200" w:line="276" w:lineRule="auto"/>
        <w:rPr>
          <w:rFonts w:ascii="Verdana" w:hAnsi="Verdana" w:cs="Arial"/>
          <w:sz w:val="12"/>
          <w:szCs w:val="12"/>
          <w:lang w:eastAsia="pt-BR"/>
        </w:rPr>
      </w:pPr>
      <w:r w:rsidRPr="007B2FEA">
        <w:rPr>
          <w:rFonts w:ascii="Verdana" w:hAnsi="Verdana"/>
          <w:sz w:val="12"/>
          <w:szCs w:val="12"/>
        </w:rPr>
        <w:br w:type="page"/>
      </w:r>
    </w:p>
    <w:p w14:paraId="227F708D" w14:textId="1BA5BC1E" w:rsidR="0097622D" w:rsidRPr="007B2FEA" w:rsidRDefault="00491A1E" w:rsidP="004B625D">
      <w:pPr>
        <w:pStyle w:val="11Subttulo1nvel"/>
        <w:numPr>
          <w:ilvl w:val="0"/>
          <w:numId w:val="0"/>
        </w:numPr>
        <w:tabs>
          <w:tab w:val="left" w:pos="9781"/>
        </w:tabs>
        <w:spacing w:before="240" w:after="240"/>
        <w:rPr>
          <w:rFonts w:ascii="Verdana" w:hAnsi="Verdana"/>
          <w:sz w:val="20"/>
          <w:szCs w:val="20"/>
          <w:lang w:val="pt-BR"/>
        </w:rPr>
      </w:pPr>
      <w:bookmarkStart w:id="89" w:name="_Toc44692501"/>
      <w:bookmarkStart w:id="90" w:name="_Toc110950662"/>
      <w:bookmarkStart w:id="91" w:name="_Toc178252429"/>
      <w:r w:rsidRPr="007B2FEA">
        <w:rPr>
          <w:rFonts w:ascii="Verdana" w:hAnsi="Verdana"/>
          <w:sz w:val="20"/>
          <w:szCs w:val="20"/>
          <w:lang w:val="pt-BR"/>
        </w:rPr>
        <w:lastRenderedPageBreak/>
        <w:t xml:space="preserve">Nota </w:t>
      </w:r>
      <w:r w:rsidR="009805E9" w:rsidRPr="007B2FEA">
        <w:rPr>
          <w:rFonts w:ascii="Verdana" w:hAnsi="Verdana"/>
          <w:sz w:val="20"/>
          <w:szCs w:val="20"/>
          <w:lang w:val="pt-BR"/>
        </w:rPr>
        <w:t>1</w:t>
      </w:r>
      <w:r w:rsidR="00285B29" w:rsidRPr="007B2FEA">
        <w:rPr>
          <w:rFonts w:ascii="Verdana" w:hAnsi="Verdana"/>
          <w:sz w:val="20"/>
          <w:szCs w:val="20"/>
          <w:lang w:val="pt-BR"/>
        </w:rPr>
        <w:t>5</w:t>
      </w:r>
      <w:r w:rsidRPr="007B2FEA">
        <w:rPr>
          <w:rFonts w:ascii="Verdana" w:hAnsi="Verdana"/>
          <w:sz w:val="20"/>
          <w:szCs w:val="20"/>
          <w:lang w:val="pt-BR"/>
        </w:rPr>
        <w:t xml:space="preserve"> </w:t>
      </w:r>
      <w:r w:rsidR="009B4722" w:rsidRPr="007B2FEA">
        <w:rPr>
          <w:rFonts w:ascii="Verdana" w:hAnsi="Verdana"/>
          <w:sz w:val="20"/>
          <w:szCs w:val="20"/>
          <w:lang w:val="pt-BR"/>
        </w:rPr>
        <w:t>–</w:t>
      </w:r>
      <w:r w:rsidR="00A657CB" w:rsidRPr="007B2FEA">
        <w:rPr>
          <w:rFonts w:ascii="Verdana" w:hAnsi="Verdana"/>
          <w:sz w:val="20"/>
          <w:szCs w:val="20"/>
          <w:lang w:val="pt-BR"/>
        </w:rPr>
        <w:t xml:space="preserve"> </w:t>
      </w:r>
      <w:bookmarkEnd w:id="89"/>
      <w:bookmarkEnd w:id="90"/>
      <w:r w:rsidR="0034330B" w:rsidRPr="007B2FEA">
        <w:rPr>
          <w:rFonts w:ascii="Verdana" w:hAnsi="Verdana"/>
          <w:sz w:val="20"/>
          <w:szCs w:val="20"/>
          <w:lang w:val="pt-BR"/>
        </w:rPr>
        <w:t>Imposto de renda e contribuição social</w:t>
      </w:r>
      <w:bookmarkEnd w:id="91"/>
    </w:p>
    <w:p w14:paraId="07BBCB63" w14:textId="6527EDCB" w:rsidR="00972D7A" w:rsidRPr="007B2FEA" w:rsidRDefault="00AA51E8" w:rsidP="004B625D">
      <w:pPr>
        <w:pStyle w:val="PargrafodaLista"/>
        <w:numPr>
          <w:ilvl w:val="0"/>
          <w:numId w:val="52"/>
        </w:numPr>
        <w:tabs>
          <w:tab w:val="left" w:pos="9781"/>
        </w:tabs>
        <w:autoSpaceDE/>
        <w:autoSpaceDN/>
        <w:spacing w:before="240"/>
        <w:ind w:left="425" w:hanging="425"/>
        <w:jc w:val="both"/>
        <w:rPr>
          <w:rFonts w:ascii="Verdana" w:hAnsi="Verdana"/>
          <w:sz w:val="12"/>
          <w:szCs w:val="12"/>
        </w:rPr>
      </w:pPr>
      <w:bookmarkStart w:id="92" w:name="_Toc44692503"/>
      <w:bookmarkStart w:id="93" w:name="_Toc44692927"/>
      <w:r w:rsidRPr="007B2FEA">
        <w:rPr>
          <w:rFonts w:ascii="Verdana" w:hAnsi="Verdana"/>
          <w:b/>
          <w:bCs/>
          <w:iCs/>
          <w:sz w:val="20"/>
          <w:szCs w:val="20"/>
          <w:lang w:eastAsia="en-US"/>
        </w:rPr>
        <w:t>Reconciliação do imposto de renda e contribuição social corrente e diferido</w:t>
      </w:r>
      <w:bookmarkEnd w:id="92"/>
      <w:bookmarkEnd w:id="93"/>
    </w:p>
    <w:tbl>
      <w:tblPr>
        <w:tblW w:w="5000" w:type="pct"/>
        <w:tblCellMar>
          <w:left w:w="70" w:type="dxa"/>
          <w:right w:w="70" w:type="dxa"/>
        </w:tblCellMar>
        <w:tblLook w:val="04A0" w:firstRow="1" w:lastRow="0" w:firstColumn="1" w:lastColumn="0" w:noHBand="0" w:noVBand="1"/>
      </w:tblPr>
      <w:tblGrid>
        <w:gridCol w:w="4849"/>
        <w:gridCol w:w="1298"/>
        <w:gridCol w:w="1300"/>
        <w:gridCol w:w="1298"/>
        <w:gridCol w:w="1300"/>
      </w:tblGrid>
      <w:tr w:rsidR="00972D7A" w:rsidRPr="007B2FEA" w14:paraId="521464F0" w14:textId="77777777" w:rsidTr="007F0D60">
        <w:tc>
          <w:tcPr>
            <w:tcW w:w="2414"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04C263F0"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2586" w:type="pct"/>
            <w:gridSpan w:val="4"/>
            <w:tcBorders>
              <w:top w:val="single" w:sz="8" w:space="0" w:color="FFFFFF"/>
              <w:left w:val="nil"/>
              <w:bottom w:val="single" w:sz="8" w:space="0" w:color="FFFFFF"/>
              <w:right w:val="single" w:sz="8" w:space="0" w:color="FFFFFF"/>
            </w:tcBorders>
            <w:shd w:val="clear" w:color="000000" w:fill="A6A6A6"/>
            <w:vAlign w:val="bottom"/>
            <w:hideMark/>
          </w:tcPr>
          <w:p w14:paraId="3080A3B0"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972D7A" w:rsidRPr="007B2FEA" w14:paraId="698265BB" w14:textId="77777777" w:rsidTr="007F0D60">
        <w:tc>
          <w:tcPr>
            <w:tcW w:w="2414" w:type="pct"/>
            <w:vMerge/>
            <w:tcBorders>
              <w:top w:val="single" w:sz="8" w:space="0" w:color="FFFFFF"/>
              <w:left w:val="single" w:sz="8" w:space="0" w:color="FFFFFF"/>
              <w:bottom w:val="single" w:sz="8" w:space="0" w:color="FFFFFF"/>
              <w:right w:val="single" w:sz="8" w:space="0" w:color="FFFFFF"/>
            </w:tcBorders>
            <w:vAlign w:val="bottom"/>
            <w:hideMark/>
          </w:tcPr>
          <w:p w14:paraId="73712865" w14:textId="77777777" w:rsidR="00972D7A" w:rsidRPr="007B2FEA" w:rsidRDefault="00972D7A" w:rsidP="004B625D">
            <w:pPr>
              <w:tabs>
                <w:tab w:val="left" w:pos="9781"/>
              </w:tabs>
              <w:suppressAutoHyphens w:val="0"/>
              <w:rPr>
                <w:rFonts w:ascii="Verdana" w:hAnsi="Verdana" w:cs="Arial"/>
                <w:b/>
                <w:bCs/>
                <w:sz w:val="16"/>
                <w:szCs w:val="16"/>
                <w:lang w:eastAsia="pt-BR" w:bidi="he-IL"/>
              </w:rPr>
            </w:pPr>
          </w:p>
        </w:tc>
        <w:tc>
          <w:tcPr>
            <w:tcW w:w="1293"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5727A965"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1293" w:type="pct"/>
            <w:gridSpan w:val="2"/>
            <w:tcBorders>
              <w:top w:val="single" w:sz="8" w:space="0" w:color="FFFFFF"/>
              <w:left w:val="nil"/>
              <w:bottom w:val="single" w:sz="8" w:space="0" w:color="FFFFFF"/>
              <w:right w:val="single" w:sz="8" w:space="0" w:color="FFFFFF"/>
            </w:tcBorders>
            <w:shd w:val="clear" w:color="000000" w:fill="A6A6A6"/>
            <w:vAlign w:val="bottom"/>
            <w:hideMark/>
          </w:tcPr>
          <w:p w14:paraId="279A6787"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7F0D60" w:rsidRPr="007B2FEA" w14:paraId="420BA7B5" w14:textId="77777777" w:rsidTr="007F0D60">
        <w:tc>
          <w:tcPr>
            <w:tcW w:w="2414" w:type="pct"/>
            <w:vMerge/>
            <w:tcBorders>
              <w:top w:val="single" w:sz="8" w:space="0" w:color="FFFFFF"/>
              <w:left w:val="single" w:sz="8" w:space="0" w:color="FFFFFF"/>
              <w:bottom w:val="single" w:sz="8" w:space="0" w:color="FFFFFF"/>
              <w:right w:val="single" w:sz="8" w:space="0" w:color="FFFFFF"/>
            </w:tcBorders>
            <w:vAlign w:val="bottom"/>
            <w:hideMark/>
          </w:tcPr>
          <w:p w14:paraId="4A859FE8" w14:textId="77777777" w:rsidR="00972D7A" w:rsidRPr="007B2FEA" w:rsidRDefault="00972D7A" w:rsidP="004B625D">
            <w:pPr>
              <w:tabs>
                <w:tab w:val="left" w:pos="9781"/>
              </w:tabs>
              <w:suppressAutoHyphens w:val="0"/>
              <w:rPr>
                <w:rFonts w:ascii="Verdana" w:hAnsi="Verdana" w:cs="Arial"/>
                <w:b/>
                <w:bCs/>
                <w:sz w:val="16"/>
                <w:szCs w:val="16"/>
                <w:lang w:eastAsia="pt-BR" w:bidi="he-IL"/>
              </w:rPr>
            </w:pPr>
          </w:p>
        </w:tc>
        <w:tc>
          <w:tcPr>
            <w:tcW w:w="646" w:type="pct"/>
            <w:tcBorders>
              <w:top w:val="nil"/>
              <w:left w:val="nil"/>
              <w:bottom w:val="single" w:sz="8" w:space="0" w:color="FFFFFF"/>
              <w:right w:val="single" w:sz="8" w:space="0" w:color="FFFFFF"/>
            </w:tcBorders>
            <w:shd w:val="clear" w:color="000000" w:fill="A6A6A6"/>
            <w:vAlign w:val="bottom"/>
            <w:hideMark/>
          </w:tcPr>
          <w:p w14:paraId="0354737B"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IRPJ</w:t>
            </w:r>
          </w:p>
        </w:tc>
        <w:tc>
          <w:tcPr>
            <w:tcW w:w="647" w:type="pct"/>
            <w:tcBorders>
              <w:top w:val="nil"/>
              <w:left w:val="nil"/>
              <w:bottom w:val="single" w:sz="8" w:space="0" w:color="FFFFFF"/>
              <w:right w:val="single" w:sz="8" w:space="0" w:color="FFFFFF"/>
            </w:tcBorders>
            <w:shd w:val="clear" w:color="000000" w:fill="A6A6A6"/>
            <w:vAlign w:val="bottom"/>
            <w:hideMark/>
          </w:tcPr>
          <w:p w14:paraId="59DEF43F"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CSLL</w:t>
            </w:r>
          </w:p>
        </w:tc>
        <w:tc>
          <w:tcPr>
            <w:tcW w:w="646" w:type="pct"/>
            <w:tcBorders>
              <w:top w:val="nil"/>
              <w:left w:val="nil"/>
              <w:bottom w:val="single" w:sz="8" w:space="0" w:color="FFFFFF"/>
              <w:right w:val="single" w:sz="8" w:space="0" w:color="FFFFFF"/>
            </w:tcBorders>
            <w:shd w:val="clear" w:color="000000" w:fill="A6A6A6"/>
            <w:vAlign w:val="bottom"/>
            <w:hideMark/>
          </w:tcPr>
          <w:p w14:paraId="594D086D"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IRPJ</w:t>
            </w:r>
          </w:p>
        </w:tc>
        <w:tc>
          <w:tcPr>
            <w:tcW w:w="647" w:type="pct"/>
            <w:tcBorders>
              <w:top w:val="nil"/>
              <w:left w:val="nil"/>
              <w:bottom w:val="single" w:sz="8" w:space="0" w:color="FFFFFF"/>
              <w:right w:val="single" w:sz="8" w:space="0" w:color="FFFFFF"/>
            </w:tcBorders>
            <w:shd w:val="clear" w:color="000000" w:fill="A6A6A6"/>
            <w:vAlign w:val="bottom"/>
            <w:hideMark/>
          </w:tcPr>
          <w:p w14:paraId="7B4931E2" w14:textId="77777777" w:rsidR="00972D7A" w:rsidRPr="007B2FEA" w:rsidRDefault="00972D7A"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CSLL</w:t>
            </w:r>
          </w:p>
        </w:tc>
      </w:tr>
      <w:tr w:rsidR="007F0D60" w:rsidRPr="007B2FEA" w14:paraId="6474C83E" w14:textId="77777777" w:rsidTr="007F0D60">
        <w:tc>
          <w:tcPr>
            <w:tcW w:w="2414" w:type="pct"/>
            <w:tcBorders>
              <w:top w:val="nil"/>
              <w:left w:val="single" w:sz="8" w:space="0" w:color="FFFFFF"/>
              <w:bottom w:val="single" w:sz="8" w:space="0" w:color="FFFFFF"/>
              <w:right w:val="single" w:sz="8" w:space="0" w:color="FFFFFF"/>
            </w:tcBorders>
            <w:shd w:val="clear" w:color="000000" w:fill="A6A6A6"/>
            <w:vAlign w:val="bottom"/>
            <w:hideMark/>
          </w:tcPr>
          <w:p w14:paraId="542DA74A" w14:textId="77777777" w:rsidR="00972D7A" w:rsidRPr="007B2FEA" w:rsidRDefault="00972D7A"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Resultado antes da tributação sobre o lucro e participações</w:t>
            </w:r>
          </w:p>
        </w:tc>
        <w:tc>
          <w:tcPr>
            <w:tcW w:w="646" w:type="pct"/>
            <w:tcBorders>
              <w:top w:val="nil"/>
              <w:left w:val="nil"/>
              <w:bottom w:val="single" w:sz="8" w:space="0" w:color="FFFFFF"/>
              <w:right w:val="single" w:sz="8" w:space="0" w:color="FFFFFF"/>
            </w:tcBorders>
            <w:shd w:val="clear" w:color="000000" w:fill="A6A6A6"/>
            <w:vAlign w:val="bottom"/>
            <w:hideMark/>
          </w:tcPr>
          <w:p w14:paraId="7677A83B" w14:textId="676B1B8E"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109.34</w:t>
            </w:r>
            <w:r w:rsidR="00DD51BE" w:rsidRPr="007B2FEA">
              <w:rPr>
                <w:rFonts w:ascii="Verdana" w:hAnsi="Verdana" w:cs="Arial"/>
                <w:b/>
                <w:bCs/>
                <w:sz w:val="16"/>
                <w:szCs w:val="16"/>
                <w:lang w:eastAsia="pt-BR" w:bidi="he-IL"/>
              </w:rPr>
              <w:t>9</w:t>
            </w:r>
          </w:p>
        </w:tc>
        <w:tc>
          <w:tcPr>
            <w:tcW w:w="647" w:type="pct"/>
            <w:tcBorders>
              <w:top w:val="nil"/>
              <w:left w:val="nil"/>
              <w:bottom w:val="single" w:sz="8" w:space="0" w:color="FFFFFF"/>
              <w:right w:val="single" w:sz="8" w:space="0" w:color="FFFFFF"/>
            </w:tcBorders>
            <w:shd w:val="clear" w:color="000000" w:fill="A6A6A6"/>
            <w:vAlign w:val="bottom"/>
            <w:hideMark/>
          </w:tcPr>
          <w:p w14:paraId="677DE448" w14:textId="130CF4EC"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109.34</w:t>
            </w:r>
            <w:r w:rsidR="00DD51BE" w:rsidRPr="007B2FEA">
              <w:rPr>
                <w:rFonts w:ascii="Verdana" w:hAnsi="Verdana" w:cs="Arial"/>
                <w:b/>
                <w:bCs/>
                <w:sz w:val="16"/>
                <w:szCs w:val="16"/>
                <w:lang w:eastAsia="pt-BR" w:bidi="he-IL"/>
              </w:rPr>
              <w:t>9</w:t>
            </w:r>
          </w:p>
        </w:tc>
        <w:tc>
          <w:tcPr>
            <w:tcW w:w="646" w:type="pct"/>
            <w:tcBorders>
              <w:top w:val="nil"/>
              <w:left w:val="nil"/>
              <w:bottom w:val="single" w:sz="8" w:space="0" w:color="FFFFFF"/>
              <w:right w:val="single" w:sz="8" w:space="0" w:color="FFFFFF"/>
            </w:tcBorders>
            <w:shd w:val="clear" w:color="000000" w:fill="A6A6A6"/>
            <w:vAlign w:val="bottom"/>
            <w:hideMark/>
          </w:tcPr>
          <w:p w14:paraId="63AB79F1"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115.761</w:t>
            </w:r>
          </w:p>
        </w:tc>
        <w:tc>
          <w:tcPr>
            <w:tcW w:w="647" w:type="pct"/>
            <w:tcBorders>
              <w:top w:val="nil"/>
              <w:left w:val="nil"/>
              <w:bottom w:val="single" w:sz="8" w:space="0" w:color="FFFFFF"/>
              <w:right w:val="single" w:sz="8" w:space="0" w:color="FFFFFF"/>
            </w:tcBorders>
            <w:shd w:val="clear" w:color="000000" w:fill="A6A6A6"/>
            <w:vAlign w:val="bottom"/>
            <w:hideMark/>
          </w:tcPr>
          <w:p w14:paraId="4471FFF2"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115.761</w:t>
            </w:r>
          </w:p>
        </w:tc>
      </w:tr>
      <w:tr w:rsidR="007F0D60" w:rsidRPr="007B2FEA" w14:paraId="5F830ABD"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6F32F0DA"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Participações dos empregados </w:t>
            </w:r>
          </w:p>
        </w:tc>
        <w:tc>
          <w:tcPr>
            <w:tcW w:w="646" w:type="pct"/>
            <w:tcBorders>
              <w:top w:val="nil"/>
              <w:left w:val="nil"/>
              <w:bottom w:val="single" w:sz="8" w:space="0" w:color="FFFFFF"/>
              <w:right w:val="single" w:sz="8" w:space="0" w:color="FFFFFF"/>
            </w:tcBorders>
            <w:shd w:val="clear" w:color="000000" w:fill="F2F2F2"/>
            <w:vAlign w:val="bottom"/>
            <w:hideMark/>
          </w:tcPr>
          <w:p w14:paraId="104EBE7B"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(2.026)</w:t>
            </w:r>
          </w:p>
        </w:tc>
        <w:tc>
          <w:tcPr>
            <w:tcW w:w="647" w:type="pct"/>
            <w:tcBorders>
              <w:top w:val="nil"/>
              <w:left w:val="nil"/>
              <w:bottom w:val="single" w:sz="8" w:space="0" w:color="FFFFFF"/>
              <w:right w:val="single" w:sz="8" w:space="0" w:color="FFFFFF"/>
            </w:tcBorders>
            <w:shd w:val="clear" w:color="000000" w:fill="F2F2F2"/>
            <w:vAlign w:val="bottom"/>
            <w:hideMark/>
          </w:tcPr>
          <w:p w14:paraId="37EE1BB9"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(2.026)</w:t>
            </w:r>
          </w:p>
        </w:tc>
        <w:tc>
          <w:tcPr>
            <w:tcW w:w="646" w:type="pct"/>
            <w:tcBorders>
              <w:top w:val="nil"/>
              <w:left w:val="nil"/>
              <w:bottom w:val="single" w:sz="8" w:space="0" w:color="FFFFFF"/>
              <w:right w:val="single" w:sz="8" w:space="0" w:color="FFFFFF"/>
            </w:tcBorders>
            <w:shd w:val="clear" w:color="000000" w:fill="F2F2F2"/>
            <w:vAlign w:val="bottom"/>
            <w:hideMark/>
          </w:tcPr>
          <w:p w14:paraId="44AA5409"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(2.013)</w:t>
            </w:r>
          </w:p>
        </w:tc>
        <w:tc>
          <w:tcPr>
            <w:tcW w:w="647" w:type="pct"/>
            <w:tcBorders>
              <w:top w:val="nil"/>
              <w:left w:val="nil"/>
              <w:bottom w:val="single" w:sz="8" w:space="0" w:color="FFFFFF"/>
              <w:right w:val="single" w:sz="8" w:space="0" w:color="FFFFFF"/>
            </w:tcBorders>
            <w:shd w:val="clear" w:color="000000" w:fill="F2F2F2"/>
            <w:vAlign w:val="bottom"/>
            <w:hideMark/>
          </w:tcPr>
          <w:p w14:paraId="5566B037"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(2.013)</w:t>
            </w:r>
          </w:p>
        </w:tc>
      </w:tr>
      <w:tr w:rsidR="007F0D60" w:rsidRPr="007B2FEA" w14:paraId="1E3CB1C8" w14:textId="77777777" w:rsidTr="007F0D60">
        <w:tc>
          <w:tcPr>
            <w:tcW w:w="2414" w:type="pct"/>
            <w:tcBorders>
              <w:top w:val="nil"/>
              <w:left w:val="single" w:sz="8" w:space="0" w:color="FFFFFF"/>
              <w:bottom w:val="single" w:sz="8" w:space="0" w:color="FFFFFF"/>
              <w:right w:val="single" w:sz="8" w:space="0" w:color="FFFFFF"/>
            </w:tcBorders>
            <w:shd w:val="clear" w:color="000000" w:fill="A6A6A6"/>
            <w:vAlign w:val="bottom"/>
            <w:hideMark/>
          </w:tcPr>
          <w:p w14:paraId="413FEFEB" w14:textId="77777777" w:rsidR="00972D7A" w:rsidRPr="007B2FEA" w:rsidRDefault="00972D7A"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Resultado após a participação dos empregados</w:t>
            </w:r>
          </w:p>
        </w:tc>
        <w:tc>
          <w:tcPr>
            <w:tcW w:w="646" w:type="pct"/>
            <w:tcBorders>
              <w:top w:val="nil"/>
              <w:left w:val="nil"/>
              <w:bottom w:val="single" w:sz="8" w:space="0" w:color="FFFFFF"/>
              <w:right w:val="single" w:sz="8" w:space="0" w:color="FFFFFF"/>
            </w:tcBorders>
            <w:shd w:val="clear" w:color="000000" w:fill="A6A6A6"/>
            <w:vAlign w:val="bottom"/>
            <w:hideMark/>
          </w:tcPr>
          <w:p w14:paraId="4CE3DC7E" w14:textId="731CCF82"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107.32</w:t>
            </w:r>
            <w:r w:rsidR="00DD51BE" w:rsidRPr="007B2FEA">
              <w:rPr>
                <w:rFonts w:ascii="Verdana" w:hAnsi="Verdana" w:cs="Arial"/>
                <w:b/>
                <w:bCs/>
                <w:sz w:val="16"/>
                <w:szCs w:val="16"/>
                <w:lang w:eastAsia="pt-BR" w:bidi="he-IL"/>
              </w:rPr>
              <w:t>3</w:t>
            </w:r>
          </w:p>
        </w:tc>
        <w:tc>
          <w:tcPr>
            <w:tcW w:w="647" w:type="pct"/>
            <w:tcBorders>
              <w:top w:val="nil"/>
              <w:left w:val="nil"/>
              <w:bottom w:val="single" w:sz="8" w:space="0" w:color="FFFFFF"/>
              <w:right w:val="single" w:sz="8" w:space="0" w:color="FFFFFF"/>
            </w:tcBorders>
            <w:shd w:val="clear" w:color="000000" w:fill="A6A6A6"/>
            <w:vAlign w:val="bottom"/>
            <w:hideMark/>
          </w:tcPr>
          <w:p w14:paraId="5C8EAA9C" w14:textId="33519CE6"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107.32</w:t>
            </w:r>
            <w:r w:rsidR="00DD51BE" w:rsidRPr="007B2FEA">
              <w:rPr>
                <w:rFonts w:ascii="Verdana" w:hAnsi="Verdana" w:cs="Arial"/>
                <w:b/>
                <w:bCs/>
                <w:sz w:val="16"/>
                <w:szCs w:val="16"/>
                <w:lang w:eastAsia="pt-BR" w:bidi="he-IL"/>
              </w:rPr>
              <w:t>3</w:t>
            </w:r>
          </w:p>
        </w:tc>
        <w:tc>
          <w:tcPr>
            <w:tcW w:w="646" w:type="pct"/>
            <w:tcBorders>
              <w:top w:val="nil"/>
              <w:left w:val="nil"/>
              <w:bottom w:val="single" w:sz="8" w:space="0" w:color="FFFFFF"/>
              <w:right w:val="single" w:sz="8" w:space="0" w:color="FFFFFF"/>
            </w:tcBorders>
            <w:shd w:val="clear" w:color="000000" w:fill="A6A6A6"/>
            <w:vAlign w:val="bottom"/>
            <w:hideMark/>
          </w:tcPr>
          <w:p w14:paraId="6833FE88"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113.748</w:t>
            </w:r>
          </w:p>
        </w:tc>
        <w:tc>
          <w:tcPr>
            <w:tcW w:w="647" w:type="pct"/>
            <w:tcBorders>
              <w:top w:val="nil"/>
              <w:left w:val="nil"/>
              <w:bottom w:val="single" w:sz="8" w:space="0" w:color="FFFFFF"/>
              <w:right w:val="single" w:sz="8" w:space="0" w:color="FFFFFF"/>
            </w:tcBorders>
            <w:shd w:val="clear" w:color="000000" w:fill="A6A6A6"/>
            <w:vAlign w:val="bottom"/>
            <w:hideMark/>
          </w:tcPr>
          <w:p w14:paraId="2DB89BC5"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113.748</w:t>
            </w:r>
          </w:p>
        </w:tc>
      </w:tr>
      <w:tr w:rsidR="007F0D60" w:rsidRPr="007B2FEA" w14:paraId="0C22575B" w14:textId="77777777" w:rsidTr="007F0D60">
        <w:tc>
          <w:tcPr>
            <w:tcW w:w="2414" w:type="pct"/>
            <w:tcBorders>
              <w:top w:val="nil"/>
              <w:left w:val="single" w:sz="8" w:space="0" w:color="FFFFFF"/>
              <w:bottom w:val="single" w:sz="8" w:space="0" w:color="FFFFFF"/>
              <w:right w:val="single" w:sz="8" w:space="0" w:color="FFFFFF"/>
            </w:tcBorders>
            <w:shd w:val="clear" w:color="000000" w:fill="A6A6A6"/>
            <w:vAlign w:val="bottom"/>
            <w:hideMark/>
          </w:tcPr>
          <w:p w14:paraId="197CF7A3" w14:textId="77777777" w:rsidR="00972D7A" w:rsidRPr="007B2FEA" w:rsidRDefault="00972D7A"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Efeito das adições e exclusões no cálculo dos tributos</w:t>
            </w:r>
          </w:p>
        </w:tc>
        <w:tc>
          <w:tcPr>
            <w:tcW w:w="646" w:type="pct"/>
            <w:tcBorders>
              <w:top w:val="nil"/>
              <w:left w:val="nil"/>
              <w:bottom w:val="single" w:sz="8" w:space="0" w:color="FFFFFF"/>
              <w:right w:val="single" w:sz="8" w:space="0" w:color="FFFFFF"/>
            </w:tcBorders>
            <w:shd w:val="clear" w:color="000000" w:fill="A6A6A6"/>
            <w:vAlign w:val="bottom"/>
            <w:hideMark/>
          </w:tcPr>
          <w:p w14:paraId="6A34E19C"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(83.577)</w:t>
            </w:r>
          </w:p>
        </w:tc>
        <w:tc>
          <w:tcPr>
            <w:tcW w:w="647" w:type="pct"/>
            <w:tcBorders>
              <w:top w:val="nil"/>
              <w:left w:val="nil"/>
              <w:bottom w:val="single" w:sz="8" w:space="0" w:color="FFFFFF"/>
              <w:right w:val="single" w:sz="8" w:space="0" w:color="FFFFFF"/>
            </w:tcBorders>
            <w:shd w:val="clear" w:color="000000" w:fill="A6A6A6"/>
            <w:vAlign w:val="bottom"/>
            <w:hideMark/>
          </w:tcPr>
          <w:p w14:paraId="09BFFCC2"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(83.577)</w:t>
            </w:r>
          </w:p>
        </w:tc>
        <w:tc>
          <w:tcPr>
            <w:tcW w:w="646" w:type="pct"/>
            <w:tcBorders>
              <w:top w:val="nil"/>
              <w:left w:val="nil"/>
              <w:bottom w:val="single" w:sz="8" w:space="0" w:color="FFFFFF"/>
              <w:right w:val="single" w:sz="8" w:space="0" w:color="FFFFFF"/>
            </w:tcBorders>
            <w:shd w:val="clear" w:color="000000" w:fill="A6A6A6"/>
            <w:vAlign w:val="bottom"/>
            <w:hideMark/>
          </w:tcPr>
          <w:p w14:paraId="25506536"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(69.571)</w:t>
            </w:r>
          </w:p>
        </w:tc>
        <w:tc>
          <w:tcPr>
            <w:tcW w:w="647" w:type="pct"/>
            <w:tcBorders>
              <w:top w:val="nil"/>
              <w:left w:val="nil"/>
              <w:bottom w:val="single" w:sz="8" w:space="0" w:color="FFFFFF"/>
              <w:right w:val="single" w:sz="8" w:space="0" w:color="FFFFFF"/>
            </w:tcBorders>
            <w:shd w:val="clear" w:color="000000" w:fill="A6A6A6"/>
            <w:vAlign w:val="bottom"/>
            <w:hideMark/>
          </w:tcPr>
          <w:p w14:paraId="18478E14"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(69.571)</w:t>
            </w:r>
          </w:p>
        </w:tc>
      </w:tr>
      <w:tr w:rsidR="007F0D60" w:rsidRPr="007B2FEA" w14:paraId="29CAE0EC"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1C7DF97B" w14:textId="77777777" w:rsidR="00972D7A" w:rsidRPr="007B2FEA" w:rsidRDefault="00972D7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Adições (exclusões) temporárias</w:t>
            </w:r>
          </w:p>
        </w:tc>
        <w:tc>
          <w:tcPr>
            <w:tcW w:w="646" w:type="pct"/>
            <w:tcBorders>
              <w:top w:val="nil"/>
              <w:left w:val="nil"/>
              <w:bottom w:val="single" w:sz="8" w:space="0" w:color="FFFFFF"/>
              <w:right w:val="single" w:sz="8" w:space="0" w:color="FFFFFF"/>
            </w:tcBorders>
            <w:shd w:val="clear" w:color="000000" w:fill="F2F2F2"/>
            <w:vAlign w:val="bottom"/>
            <w:hideMark/>
          </w:tcPr>
          <w:p w14:paraId="27D898BC"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(6.723)</w:t>
            </w:r>
          </w:p>
        </w:tc>
        <w:tc>
          <w:tcPr>
            <w:tcW w:w="647" w:type="pct"/>
            <w:tcBorders>
              <w:top w:val="nil"/>
              <w:left w:val="nil"/>
              <w:bottom w:val="single" w:sz="8" w:space="0" w:color="FFFFFF"/>
              <w:right w:val="single" w:sz="8" w:space="0" w:color="FFFFFF"/>
            </w:tcBorders>
            <w:shd w:val="clear" w:color="000000" w:fill="F2F2F2"/>
            <w:vAlign w:val="bottom"/>
            <w:hideMark/>
          </w:tcPr>
          <w:p w14:paraId="3B682EDA"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(6.723)</w:t>
            </w:r>
          </w:p>
        </w:tc>
        <w:tc>
          <w:tcPr>
            <w:tcW w:w="646" w:type="pct"/>
            <w:tcBorders>
              <w:top w:val="nil"/>
              <w:left w:val="nil"/>
              <w:bottom w:val="single" w:sz="8" w:space="0" w:color="FFFFFF"/>
              <w:right w:val="single" w:sz="8" w:space="0" w:color="FFFFFF"/>
            </w:tcBorders>
            <w:shd w:val="clear" w:color="000000" w:fill="F2F2F2"/>
            <w:vAlign w:val="bottom"/>
            <w:hideMark/>
          </w:tcPr>
          <w:p w14:paraId="26DA30C5"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7.286</w:t>
            </w:r>
          </w:p>
        </w:tc>
        <w:tc>
          <w:tcPr>
            <w:tcW w:w="647" w:type="pct"/>
            <w:tcBorders>
              <w:top w:val="nil"/>
              <w:left w:val="nil"/>
              <w:bottom w:val="single" w:sz="8" w:space="0" w:color="FFFFFF"/>
              <w:right w:val="single" w:sz="8" w:space="0" w:color="FFFFFF"/>
            </w:tcBorders>
            <w:shd w:val="clear" w:color="000000" w:fill="F2F2F2"/>
            <w:vAlign w:val="bottom"/>
            <w:hideMark/>
          </w:tcPr>
          <w:p w14:paraId="1B8DCBA9"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7.286</w:t>
            </w:r>
          </w:p>
        </w:tc>
      </w:tr>
      <w:tr w:rsidR="007F0D60" w:rsidRPr="007B2FEA" w14:paraId="128382C9"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67237EFF"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Provisão para perdas esperadas associadas ao risco de crédito</w:t>
            </w:r>
          </w:p>
        </w:tc>
        <w:tc>
          <w:tcPr>
            <w:tcW w:w="646" w:type="pct"/>
            <w:tcBorders>
              <w:top w:val="nil"/>
              <w:left w:val="nil"/>
              <w:bottom w:val="single" w:sz="8" w:space="0" w:color="FFFFFF"/>
              <w:right w:val="single" w:sz="8" w:space="0" w:color="FFFFFF"/>
            </w:tcBorders>
            <w:shd w:val="clear" w:color="000000" w:fill="F2F2F2"/>
            <w:vAlign w:val="bottom"/>
            <w:hideMark/>
          </w:tcPr>
          <w:p w14:paraId="57CBDE7E"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11.283</w:t>
            </w:r>
          </w:p>
        </w:tc>
        <w:tc>
          <w:tcPr>
            <w:tcW w:w="647" w:type="pct"/>
            <w:tcBorders>
              <w:top w:val="nil"/>
              <w:left w:val="nil"/>
              <w:bottom w:val="single" w:sz="8" w:space="0" w:color="FFFFFF"/>
              <w:right w:val="single" w:sz="8" w:space="0" w:color="FFFFFF"/>
            </w:tcBorders>
            <w:shd w:val="clear" w:color="000000" w:fill="F2F2F2"/>
            <w:vAlign w:val="bottom"/>
            <w:hideMark/>
          </w:tcPr>
          <w:p w14:paraId="43236A28"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11.283</w:t>
            </w:r>
          </w:p>
        </w:tc>
        <w:tc>
          <w:tcPr>
            <w:tcW w:w="646" w:type="pct"/>
            <w:tcBorders>
              <w:top w:val="nil"/>
              <w:left w:val="nil"/>
              <w:bottom w:val="single" w:sz="8" w:space="0" w:color="FFFFFF"/>
              <w:right w:val="single" w:sz="8" w:space="0" w:color="FFFFFF"/>
            </w:tcBorders>
            <w:shd w:val="clear" w:color="000000" w:fill="F2F2F2"/>
            <w:vAlign w:val="bottom"/>
            <w:hideMark/>
          </w:tcPr>
          <w:p w14:paraId="40AC46F7"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13.606</w:t>
            </w:r>
          </w:p>
        </w:tc>
        <w:tc>
          <w:tcPr>
            <w:tcW w:w="647" w:type="pct"/>
            <w:tcBorders>
              <w:top w:val="nil"/>
              <w:left w:val="nil"/>
              <w:bottom w:val="single" w:sz="8" w:space="0" w:color="FFFFFF"/>
              <w:right w:val="single" w:sz="8" w:space="0" w:color="FFFFFF"/>
            </w:tcBorders>
            <w:shd w:val="clear" w:color="000000" w:fill="F2F2F2"/>
            <w:vAlign w:val="bottom"/>
            <w:hideMark/>
          </w:tcPr>
          <w:p w14:paraId="2C2B41AE"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13.606</w:t>
            </w:r>
          </w:p>
        </w:tc>
      </w:tr>
      <w:tr w:rsidR="007F0D60" w:rsidRPr="007B2FEA" w14:paraId="3B00AE6D"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5A3D12F0" w14:textId="48DFE276"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Perdas Dedutíveis de Operações de Créditos - Art. 9º Lei 9430/96</w:t>
            </w:r>
          </w:p>
        </w:tc>
        <w:tc>
          <w:tcPr>
            <w:tcW w:w="646" w:type="pct"/>
            <w:tcBorders>
              <w:top w:val="nil"/>
              <w:left w:val="nil"/>
              <w:bottom w:val="single" w:sz="8" w:space="0" w:color="FFFFFF"/>
              <w:right w:val="single" w:sz="8" w:space="0" w:color="FFFFFF"/>
            </w:tcBorders>
            <w:shd w:val="clear" w:color="000000" w:fill="F2F2F2"/>
            <w:vAlign w:val="bottom"/>
            <w:hideMark/>
          </w:tcPr>
          <w:p w14:paraId="740C6AAF"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(12.105)</w:t>
            </w:r>
          </w:p>
        </w:tc>
        <w:tc>
          <w:tcPr>
            <w:tcW w:w="647" w:type="pct"/>
            <w:tcBorders>
              <w:top w:val="nil"/>
              <w:left w:val="nil"/>
              <w:bottom w:val="single" w:sz="8" w:space="0" w:color="FFFFFF"/>
              <w:right w:val="single" w:sz="8" w:space="0" w:color="FFFFFF"/>
            </w:tcBorders>
            <w:shd w:val="clear" w:color="000000" w:fill="F2F2F2"/>
            <w:vAlign w:val="bottom"/>
            <w:hideMark/>
          </w:tcPr>
          <w:p w14:paraId="1B65B230"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(12.105)</w:t>
            </w:r>
          </w:p>
        </w:tc>
        <w:tc>
          <w:tcPr>
            <w:tcW w:w="646" w:type="pct"/>
            <w:tcBorders>
              <w:top w:val="nil"/>
              <w:left w:val="nil"/>
              <w:bottom w:val="single" w:sz="8" w:space="0" w:color="FFFFFF"/>
              <w:right w:val="single" w:sz="8" w:space="0" w:color="FFFFFF"/>
            </w:tcBorders>
            <w:shd w:val="clear" w:color="000000" w:fill="F2F2F2"/>
            <w:vAlign w:val="bottom"/>
            <w:hideMark/>
          </w:tcPr>
          <w:p w14:paraId="2771A398"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(6.939)</w:t>
            </w:r>
          </w:p>
        </w:tc>
        <w:tc>
          <w:tcPr>
            <w:tcW w:w="647" w:type="pct"/>
            <w:tcBorders>
              <w:top w:val="nil"/>
              <w:left w:val="nil"/>
              <w:bottom w:val="single" w:sz="8" w:space="0" w:color="FFFFFF"/>
              <w:right w:val="single" w:sz="8" w:space="0" w:color="FFFFFF"/>
            </w:tcBorders>
            <w:shd w:val="clear" w:color="000000" w:fill="F2F2F2"/>
            <w:vAlign w:val="bottom"/>
            <w:hideMark/>
          </w:tcPr>
          <w:p w14:paraId="4D9DD4FC"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(6.939)</w:t>
            </w:r>
          </w:p>
        </w:tc>
      </w:tr>
      <w:tr w:rsidR="007F0D60" w:rsidRPr="007B2FEA" w14:paraId="3319A992"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24304E23"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Renegociações tributadas por caixa</w:t>
            </w:r>
          </w:p>
        </w:tc>
        <w:tc>
          <w:tcPr>
            <w:tcW w:w="646" w:type="pct"/>
            <w:tcBorders>
              <w:top w:val="nil"/>
              <w:left w:val="nil"/>
              <w:bottom w:val="single" w:sz="8" w:space="0" w:color="FFFFFF"/>
              <w:right w:val="single" w:sz="8" w:space="0" w:color="FFFFFF"/>
            </w:tcBorders>
            <w:shd w:val="clear" w:color="000000" w:fill="F2F2F2"/>
            <w:vAlign w:val="bottom"/>
            <w:hideMark/>
          </w:tcPr>
          <w:p w14:paraId="6C325394"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(557)</w:t>
            </w:r>
          </w:p>
        </w:tc>
        <w:tc>
          <w:tcPr>
            <w:tcW w:w="647" w:type="pct"/>
            <w:tcBorders>
              <w:top w:val="nil"/>
              <w:left w:val="nil"/>
              <w:bottom w:val="single" w:sz="8" w:space="0" w:color="FFFFFF"/>
              <w:right w:val="single" w:sz="8" w:space="0" w:color="FFFFFF"/>
            </w:tcBorders>
            <w:shd w:val="clear" w:color="000000" w:fill="F2F2F2"/>
            <w:vAlign w:val="bottom"/>
            <w:hideMark/>
          </w:tcPr>
          <w:p w14:paraId="61BD3DD0"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(557)</w:t>
            </w:r>
          </w:p>
        </w:tc>
        <w:tc>
          <w:tcPr>
            <w:tcW w:w="646" w:type="pct"/>
            <w:tcBorders>
              <w:top w:val="nil"/>
              <w:left w:val="nil"/>
              <w:bottom w:val="single" w:sz="8" w:space="0" w:color="FFFFFF"/>
              <w:right w:val="single" w:sz="8" w:space="0" w:color="FFFFFF"/>
            </w:tcBorders>
            <w:shd w:val="clear" w:color="000000" w:fill="F2F2F2"/>
            <w:vAlign w:val="bottom"/>
            <w:hideMark/>
          </w:tcPr>
          <w:p w14:paraId="33F947E1"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(1.982)</w:t>
            </w:r>
          </w:p>
        </w:tc>
        <w:tc>
          <w:tcPr>
            <w:tcW w:w="647" w:type="pct"/>
            <w:tcBorders>
              <w:top w:val="nil"/>
              <w:left w:val="nil"/>
              <w:bottom w:val="single" w:sz="8" w:space="0" w:color="FFFFFF"/>
              <w:right w:val="single" w:sz="8" w:space="0" w:color="FFFFFF"/>
            </w:tcBorders>
            <w:shd w:val="clear" w:color="000000" w:fill="F2F2F2"/>
            <w:vAlign w:val="bottom"/>
            <w:hideMark/>
          </w:tcPr>
          <w:p w14:paraId="7D474B1E"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(1.982)</w:t>
            </w:r>
          </w:p>
        </w:tc>
      </w:tr>
      <w:tr w:rsidR="007F0D60" w:rsidRPr="007B2FEA" w14:paraId="1B7E515F"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7A8B20A0"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Rendas a apropriar em atraso</w:t>
            </w:r>
          </w:p>
        </w:tc>
        <w:tc>
          <w:tcPr>
            <w:tcW w:w="646" w:type="pct"/>
            <w:tcBorders>
              <w:top w:val="nil"/>
              <w:left w:val="nil"/>
              <w:bottom w:val="single" w:sz="8" w:space="0" w:color="FFFFFF"/>
              <w:right w:val="single" w:sz="8" w:space="0" w:color="FFFFFF"/>
            </w:tcBorders>
            <w:shd w:val="clear" w:color="000000" w:fill="F2F2F2"/>
            <w:vAlign w:val="bottom"/>
            <w:hideMark/>
          </w:tcPr>
          <w:p w14:paraId="466F8B1E"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152</w:t>
            </w:r>
          </w:p>
        </w:tc>
        <w:tc>
          <w:tcPr>
            <w:tcW w:w="647" w:type="pct"/>
            <w:tcBorders>
              <w:top w:val="nil"/>
              <w:left w:val="nil"/>
              <w:bottom w:val="single" w:sz="8" w:space="0" w:color="FFFFFF"/>
              <w:right w:val="single" w:sz="8" w:space="0" w:color="FFFFFF"/>
            </w:tcBorders>
            <w:shd w:val="clear" w:color="000000" w:fill="F2F2F2"/>
            <w:vAlign w:val="bottom"/>
            <w:hideMark/>
          </w:tcPr>
          <w:p w14:paraId="4038D471"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152</w:t>
            </w:r>
          </w:p>
        </w:tc>
        <w:tc>
          <w:tcPr>
            <w:tcW w:w="646" w:type="pct"/>
            <w:tcBorders>
              <w:top w:val="nil"/>
              <w:left w:val="nil"/>
              <w:bottom w:val="single" w:sz="8" w:space="0" w:color="FFFFFF"/>
              <w:right w:val="single" w:sz="8" w:space="0" w:color="FFFFFF"/>
            </w:tcBorders>
            <w:shd w:val="clear" w:color="000000" w:fill="F2F2F2"/>
            <w:vAlign w:val="bottom"/>
            <w:hideMark/>
          </w:tcPr>
          <w:p w14:paraId="5F3AC505"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101</w:t>
            </w:r>
          </w:p>
        </w:tc>
        <w:tc>
          <w:tcPr>
            <w:tcW w:w="647" w:type="pct"/>
            <w:tcBorders>
              <w:top w:val="nil"/>
              <w:left w:val="nil"/>
              <w:bottom w:val="single" w:sz="8" w:space="0" w:color="FFFFFF"/>
              <w:right w:val="single" w:sz="8" w:space="0" w:color="FFFFFF"/>
            </w:tcBorders>
            <w:shd w:val="clear" w:color="000000" w:fill="F2F2F2"/>
            <w:vAlign w:val="bottom"/>
            <w:hideMark/>
          </w:tcPr>
          <w:p w14:paraId="6CA54614"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101</w:t>
            </w:r>
          </w:p>
        </w:tc>
      </w:tr>
      <w:tr w:rsidR="007F0D60" w:rsidRPr="007B2FEA" w14:paraId="480FBF0B"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580476C3"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Provisões para contingências e desvalorizações</w:t>
            </w:r>
          </w:p>
        </w:tc>
        <w:tc>
          <w:tcPr>
            <w:tcW w:w="646" w:type="pct"/>
            <w:tcBorders>
              <w:top w:val="nil"/>
              <w:left w:val="nil"/>
              <w:bottom w:val="single" w:sz="8" w:space="0" w:color="FFFFFF"/>
              <w:right w:val="single" w:sz="8" w:space="0" w:color="FFFFFF"/>
            </w:tcBorders>
            <w:shd w:val="clear" w:color="000000" w:fill="F2F2F2"/>
            <w:vAlign w:val="bottom"/>
            <w:hideMark/>
          </w:tcPr>
          <w:p w14:paraId="3E4CFB18"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(234)</w:t>
            </w:r>
          </w:p>
        </w:tc>
        <w:tc>
          <w:tcPr>
            <w:tcW w:w="647" w:type="pct"/>
            <w:tcBorders>
              <w:top w:val="nil"/>
              <w:left w:val="nil"/>
              <w:bottom w:val="single" w:sz="8" w:space="0" w:color="FFFFFF"/>
              <w:right w:val="single" w:sz="8" w:space="0" w:color="FFFFFF"/>
            </w:tcBorders>
            <w:shd w:val="clear" w:color="000000" w:fill="F2F2F2"/>
            <w:vAlign w:val="bottom"/>
            <w:hideMark/>
          </w:tcPr>
          <w:p w14:paraId="2A49A2E8"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(234)</w:t>
            </w:r>
          </w:p>
        </w:tc>
        <w:tc>
          <w:tcPr>
            <w:tcW w:w="646" w:type="pct"/>
            <w:tcBorders>
              <w:top w:val="nil"/>
              <w:left w:val="nil"/>
              <w:bottom w:val="single" w:sz="8" w:space="0" w:color="FFFFFF"/>
              <w:right w:val="single" w:sz="8" w:space="0" w:color="FFFFFF"/>
            </w:tcBorders>
            <w:shd w:val="clear" w:color="000000" w:fill="F2F2F2"/>
            <w:vAlign w:val="bottom"/>
            <w:hideMark/>
          </w:tcPr>
          <w:p w14:paraId="65FB7A4B"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379</w:t>
            </w:r>
          </w:p>
        </w:tc>
        <w:tc>
          <w:tcPr>
            <w:tcW w:w="647" w:type="pct"/>
            <w:tcBorders>
              <w:top w:val="nil"/>
              <w:left w:val="nil"/>
              <w:bottom w:val="single" w:sz="8" w:space="0" w:color="FFFFFF"/>
              <w:right w:val="single" w:sz="8" w:space="0" w:color="FFFFFF"/>
            </w:tcBorders>
            <w:shd w:val="clear" w:color="000000" w:fill="F2F2F2"/>
            <w:vAlign w:val="bottom"/>
            <w:hideMark/>
          </w:tcPr>
          <w:p w14:paraId="7B8F6B2E"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379</w:t>
            </w:r>
          </w:p>
        </w:tc>
      </w:tr>
      <w:tr w:rsidR="007F0D60" w:rsidRPr="007B2FEA" w14:paraId="15A505E0"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1F20E23D"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Outras adições (exclusões) temporárias</w:t>
            </w:r>
          </w:p>
        </w:tc>
        <w:tc>
          <w:tcPr>
            <w:tcW w:w="646" w:type="pct"/>
            <w:tcBorders>
              <w:top w:val="nil"/>
              <w:left w:val="nil"/>
              <w:bottom w:val="single" w:sz="8" w:space="0" w:color="FFFFFF"/>
              <w:right w:val="single" w:sz="8" w:space="0" w:color="FFFFFF"/>
            </w:tcBorders>
            <w:shd w:val="clear" w:color="000000" w:fill="F2F2F2"/>
            <w:vAlign w:val="bottom"/>
            <w:hideMark/>
          </w:tcPr>
          <w:p w14:paraId="4B93FE73"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(5.262)</w:t>
            </w:r>
          </w:p>
        </w:tc>
        <w:tc>
          <w:tcPr>
            <w:tcW w:w="647" w:type="pct"/>
            <w:tcBorders>
              <w:top w:val="nil"/>
              <w:left w:val="nil"/>
              <w:bottom w:val="single" w:sz="8" w:space="0" w:color="FFFFFF"/>
              <w:right w:val="single" w:sz="8" w:space="0" w:color="FFFFFF"/>
            </w:tcBorders>
            <w:shd w:val="clear" w:color="000000" w:fill="F2F2F2"/>
            <w:vAlign w:val="bottom"/>
            <w:hideMark/>
          </w:tcPr>
          <w:p w14:paraId="079555C7"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(5.262)</w:t>
            </w:r>
          </w:p>
        </w:tc>
        <w:tc>
          <w:tcPr>
            <w:tcW w:w="646" w:type="pct"/>
            <w:tcBorders>
              <w:top w:val="nil"/>
              <w:left w:val="nil"/>
              <w:bottom w:val="single" w:sz="8" w:space="0" w:color="FFFFFF"/>
              <w:right w:val="single" w:sz="8" w:space="0" w:color="FFFFFF"/>
            </w:tcBorders>
            <w:shd w:val="clear" w:color="000000" w:fill="F2F2F2"/>
            <w:vAlign w:val="bottom"/>
            <w:hideMark/>
          </w:tcPr>
          <w:p w14:paraId="07085829"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2.121</w:t>
            </w:r>
          </w:p>
        </w:tc>
        <w:tc>
          <w:tcPr>
            <w:tcW w:w="647" w:type="pct"/>
            <w:tcBorders>
              <w:top w:val="nil"/>
              <w:left w:val="nil"/>
              <w:bottom w:val="single" w:sz="8" w:space="0" w:color="FFFFFF"/>
              <w:right w:val="single" w:sz="8" w:space="0" w:color="FFFFFF"/>
            </w:tcBorders>
            <w:shd w:val="clear" w:color="000000" w:fill="F2F2F2"/>
            <w:vAlign w:val="bottom"/>
            <w:hideMark/>
          </w:tcPr>
          <w:p w14:paraId="662ADE74"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2.121</w:t>
            </w:r>
          </w:p>
        </w:tc>
      </w:tr>
      <w:tr w:rsidR="007F0D60" w:rsidRPr="007B2FEA" w14:paraId="77C393BD"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76DF0DE8" w14:textId="77777777" w:rsidR="00972D7A" w:rsidRPr="007B2FEA" w:rsidRDefault="00972D7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Adições (exclusões) permanentes</w:t>
            </w:r>
          </w:p>
        </w:tc>
        <w:tc>
          <w:tcPr>
            <w:tcW w:w="646" w:type="pct"/>
            <w:tcBorders>
              <w:top w:val="nil"/>
              <w:left w:val="nil"/>
              <w:bottom w:val="single" w:sz="8" w:space="0" w:color="FFFFFF"/>
              <w:right w:val="single" w:sz="8" w:space="0" w:color="FFFFFF"/>
            </w:tcBorders>
            <w:shd w:val="clear" w:color="000000" w:fill="F2F2F2"/>
            <w:vAlign w:val="bottom"/>
            <w:hideMark/>
          </w:tcPr>
          <w:p w14:paraId="66256B93"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(76.854)</w:t>
            </w:r>
          </w:p>
        </w:tc>
        <w:tc>
          <w:tcPr>
            <w:tcW w:w="647" w:type="pct"/>
            <w:tcBorders>
              <w:top w:val="nil"/>
              <w:left w:val="nil"/>
              <w:bottom w:val="single" w:sz="8" w:space="0" w:color="FFFFFF"/>
              <w:right w:val="single" w:sz="8" w:space="0" w:color="FFFFFF"/>
            </w:tcBorders>
            <w:shd w:val="clear" w:color="000000" w:fill="F2F2F2"/>
            <w:vAlign w:val="bottom"/>
            <w:hideMark/>
          </w:tcPr>
          <w:p w14:paraId="449CCEA1"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(76.854)</w:t>
            </w:r>
          </w:p>
        </w:tc>
        <w:tc>
          <w:tcPr>
            <w:tcW w:w="646" w:type="pct"/>
            <w:tcBorders>
              <w:top w:val="nil"/>
              <w:left w:val="nil"/>
              <w:bottom w:val="single" w:sz="8" w:space="0" w:color="FFFFFF"/>
              <w:right w:val="single" w:sz="8" w:space="0" w:color="FFFFFF"/>
            </w:tcBorders>
            <w:shd w:val="clear" w:color="000000" w:fill="F2F2F2"/>
            <w:vAlign w:val="bottom"/>
            <w:hideMark/>
          </w:tcPr>
          <w:p w14:paraId="4EAFC35D"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(76.857)</w:t>
            </w:r>
          </w:p>
        </w:tc>
        <w:tc>
          <w:tcPr>
            <w:tcW w:w="647" w:type="pct"/>
            <w:tcBorders>
              <w:top w:val="nil"/>
              <w:left w:val="nil"/>
              <w:bottom w:val="single" w:sz="8" w:space="0" w:color="FFFFFF"/>
              <w:right w:val="single" w:sz="8" w:space="0" w:color="FFFFFF"/>
            </w:tcBorders>
            <w:shd w:val="clear" w:color="000000" w:fill="F2F2F2"/>
            <w:vAlign w:val="bottom"/>
            <w:hideMark/>
          </w:tcPr>
          <w:p w14:paraId="47E6AE90"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(76.857)</w:t>
            </w:r>
          </w:p>
        </w:tc>
      </w:tr>
      <w:tr w:rsidR="007F0D60" w:rsidRPr="007B2FEA" w14:paraId="6B713598"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2507BA2A"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Juros sobre o capital próprio</w:t>
            </w:r>
          </w:p>
        </w:tc>
        <w:tc>
          <w:tcPr>
            <w:tcW w:w="646" w:type="pct"/>
            <w:tcBorders>
              <w:top w:val="nil"/>
              <w:left w:val="nil"/>
              <w:bottom w:val="single" w:sz="8" w:space="0" w:color="FFFFFF"/>
              <w:right w:val="single" w:sz="8" w:space="0" w:color="FFFFFF"/>
            </w:tcBorders>
            <w:shd w:val="clear" w:color="000000" w:fill="F2F2F2"/>
            <w:vAlign w:val="bottom"/>
            <w:hideMark/>
          </w:tcPr>
          <w:p w14:paraId="347DA484"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(80.075)</w:t>
            </w:r>
          </w:p>
        </w:tc>
        <w:tc>
          <w:tcPr>
            <w:tcW w:w="647" w:type="pct"/>
            <w:tcBorders>
              <w:top w:val="nil"/>
              <w:left w:val="nil"/>
              <w:bottom w:val="single" w:sz="8" w:space="0" w:color="FFFFFF"/>
              <w:right w:val="single" w:sz="8" w:space="0" w:color="FFFFFF"/>
            </w:tcBorders>
            <w:shd w:val="clear" w:color="000000" w:fill="F2F2F2"/>
            <w:vAlign w:val="bottom"/>
            <w:hideMark/>
          </w:tcPr>
          <w:p w14:paraId="531D2BD3"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(80.075)</w:t>
            </w:r>
          </w:p>
        </w:tc>
        <w:tc>
          <w:tcPr>
            <w:tcW w:w="646" w:type="pct"/>
            <w:tcBorders>
              <w:top w:val="nil"/>
              <w:left w:val="nil"/>
              <w:bottom w:val="single" w:sz="8" w:space="0" w:color="FFFFFF"/>
              <w:right w:val="single" w:sz="8" w:space="0" w:color="FFFFFF"/>
            </w:tcBorders>
            <w:shd w:val="clear" w:color="000000" w:fill="F2F2F2"/>
            <w:vAlign w:val="bottom"/>
            <w:hideMark/>
          </w:tcPr>
          <w:p w14:paraId="21272F9F"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(77.866)</w:t>
            </w:r>
          </w:p>
        </w:tc>
        <w:tc>
          <w:tcPr>
            <w:tcW w:w="647" w:type="pct"/>
            <w:tcBorders>
              <w:top w:val="nil"/>
              <w:left w:val="nil"/>
              <w:bottom w:val="single" w:sz="8" w:space="0" w:color="FFFFFF"/>
              <w:right w:val="single" w:sz="8" w:space="0" w:color="FFFFFF"/>
            </w:tcBorders>
            <w:shd w:val="clear" w:color="000000" w:fill="F2F2F2"/>
            <w:vAlign w:val="bottom"/>
            <w:hideMark/>
          </w:tcPr>
          <w:p w14:paraId="775AA4CD"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(77.866)</w:t>
            </w:r>
          </w:p>
        </w:tc>
      </w:tr>
      <w:tr w:rsidR="007F0D60" w:rsidRPr="007B2FEA" w14:paraId="276D500C"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7122026D"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Incentivos Fiscais </w:t>
            </w:r>
            <w:r w:rsidRPr="007B2FEA">
              <w:rPr>
                <w:rFonts w:ascii="Verdana" w:hAnsi="Verdana" w:cs="Arial"/>
                <w:sz w:val="16"/>
                <w:szCs w:val="16"/>
                <w:vertAlign w:val="superscript"/>
                <w:lang w:eastAsia="pt-BR" w:bidi="he-IL"/>
              </w:rPr>
              <w:t>(1)</w:t>
            </w:r>
          </w:p>
        </w:tc>
        <w:tc>
          <w:tcPr>
            <w:tcW w:w="646" w:type="pct"/>
            <w:tcBorders>
              <w:top w:val="nil"/>
              <w:left w:val="nil"/>
              <w:bottom w:val="single" w:sz="8" w:space="0" w:color="FFFFFF"/>
              <w:right w:val="single" w:sz="8" w:space="0" w:color="FFFFFF"/>
            </w:tcBorders>
            <w:shd w:val="clear" w:color="000000" w:fill="F2F2F2"/>
            <w:vAlign w:val="bottom"/>
            <w:hideMark/>
          </w:tcPr>
          <w:p w14:paraId="40C3F354"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w:t>
            </w:r>
          </w:p>
        </w:tc>
        <w:tc>
          <w:tcPr>
            <w:tcW w:w="647" w:type="pct"/>
            <w:tcBorders>
              <w:top w:val="nil"/>
              <w:left w:val="nil"/>
              <w:bottom w:val="single" w:sz="8" w:space="0" w:color="FFFFFF"/>
              <w:right w:val="single" w:sz="8" w:space="0" w:color="FFFFFF"/>
            </w:tcBorders>
            <w:shd w:val="clear" w:color="000000" w:fill="F2F2F2"/>
            <w:vAlign w:val="bottom"/>
            <w:hideMark/>
          </w:tcPr>
          <w:p w14:paraId="385AAE5D"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w:t>
            </w:r>
          </w:p>
        </w:tc>
        <w:tc>
          <w:tcPr>
            <w:tcW w:w="646" w:type="pct"/>
            <w:tcBorders>
              <w:top w:val="nil"/>
              <w:left w:val="nil"/>
              <w:bottom w:val="single" w:sz="8" w:space="0" w:color="FFFFFF"/>
              <w:right w:val="single" w:sz="8" w:space="0" w:color="FFFFFF"/>
            </w:tcBorders>
            <w:shd w:val="clear" w:color="000000" w:fill="F2F2F2"/>
            <w:vAlign w:val="bottom"/>
            <w:hideMark/>
          </w:tcPr>
          <w:p w14:paraId="09DFFF41" w14:textId="17FD478F" w:rsidR="00972D7A" w:rsidRPr="007B2FEA" w:rsidRDefault="00972D7A"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w:t>
            </w:r>
          </w:p>
        </w:tc>
        <w:tc>
          <w:tcPr>
            <w:tcW w:w="647" w:type="pct"/>
            <w:tcBorders>
              <w:top w:val="nil"/>
              <w:left w:val="nil"/>
              <w:bottom w:val="single" w:sz="8" w:space="0" w:color="FFFFFF"/>
              <w:right w:val="single" w:sz="8" w:space="0" w:color="FFFFFF"/>
            </w:tcBorders>
            <w:shd w:val="clear" w:color="000000" w:fill="F2F2F2"/>
            <w:vAlign w:val="bottom"/>
            <w:hideMark/>
          </w:tcPr>
          <w:p w14:paraId="71500F71" w14:textId="54631B40" w:rsidR="00972D7A" w:rsidRPr="007B2FEA" w:rsidRDefault="00972D7A" w:rsidP="004B625D">
            <w:pPr>
              <w:tabs>
                <w:tab w:val="left" w:pos="9781"/>
              </w:tabs>
              <w:suppressAutoHyphens w:val="0"/>
              <w:jc w:val="right"/>
              <w:rPr>
                <w:rFonts w:ascii="Arial" w:hAnsi="Arial" w:cs="Arial"/>
                <w:sz w:val="20"/>
                <w:szCs w:val="20"/>
                <w:lang w:eastAsia="pt-BR" w:bidi="he-IL"/>
              </w:rPr>
            </w:pPr>
            <w:r w:rsidRPr="007B2FEA">
              <w:rPr>
                <w:rFonts w:ascii="Arial" w:hAnsi="Arial" w:cs="Arial"/>
                <w:sz w:val="20"/>
                <w:szCs w:val="20"/>
                <w:lang w:eastAsia="pt-BR" w:bidi="he-IL"/>
              </w:rPr>
              <w:t>-</w:t>
            </w:r>
          </w:p>
        </w:tc>
      </w:tr>
      <w:tr w:rsidR="007F0D60" w:rsidRPr="007B2FEA" w14:paraId="56B254D2"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27A4A8B7"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Outras adições (exclusões) permanentes</w:t>
            </w:r>
          </w:p>
        </w:tc>
        <w:tc>
          <w:tcPr>
            <w:tcW w:w="646" w:type="pct"/>
            <w:tcBorders>
              <w:top w:val="nil"/>
              <w:left w:val="nil"/>
              <w:bottom w:val="single" w:sz="8" w:space="0" w:color="FFFFFF"/>
              <w:right w:val="single" w:sz="8" w:space="0" w:color="FFFFFF"/>
            </w:tcBorders>
            <w:shd w:val="clear" w:color="000000" w:fill="F2F2F2"/>
            <w:vAlign w:val="bottom"/>
            <w:hideMark/>
          </w:tcPr>
          <w:p w14:paraId="72E92B7A"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3.211</w:t>
            </w:r>
          </w:p>
        </w:tc>
        <w:tc>
          <w:tcPr>
            <w:tcW w:w="647" w:type="pct"/>
            <w:tcBorders>
              <w:top w:val="nil"/>
              <w:left w:val="nil"/>
              <w:bottom w:val="single" w:sz="8" w:space="0" w:color="FFFFFF"/>
              <w:right w:val="single" w:sz="8" w:space="0" w:color="FFFFFF"/>
            </w:tcBorders>
            <w:shd w:val="clear" w:color="000000" w:fill="F2F2F2"/>
            <w:vAlign w:val="bottom"/>
            <w:hideMark/>
          </w:tcPr>
          <w:p w14:paraId="7635CD98"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3.211</w:t>
            </w:r>
          </w:p>
        </w:tc>
        <w:tc>
          <w:tcPr>
            <w:tcW w:w="646" w:type="pct"/>
            <w:tcBorders>
              <w:top w:val="nil"/>
              <w:left w:val="nil"/>
              <w:bottom w:val="single" w:sz="8" w:space="0" w:color="FFFFFF"/>
              <w:right w:val="single" w:sz="8" w:space="0" w:color="FFFFFF"/>
            </w:tcBorders>
            <w:shd w:val="clear" w:color="000000" w:fill="F2F2F2"/>
            <w:vAlign w:val="bottom"/>
            <w:hideMark/>
          </w:tcPr>
          <w:p w14:paraId="091D3E2D"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1.009</w:t>
            </w:r>
          </w:p>
        </w:tc>
        <w:tc>
          <w:tcPr>
            <w:tcW w:w="647" w:type="pct"/>
            <w:tcBorders>
              <w:top w:val="nil"/>
              <w:left w:val="nil"/>
              <w:bottom w:val="single" w:sz="8" w:space="0" w:color="FFFFFF"/>
              <w:right w:val="single" w:sz="8" w:space="0" w:color="FFFFFF"/>
            </w:tcBorders>
            <w:shd w:val="clear" w:color="000000" w:fill="F2F2F2"/>
            <w:vAlign w:val="bottom"/>
            <w:hideMark/>
          </w:tcPr>
          <w:p w14:paraId="41E704DC"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1.009</w:t>
            </w:r>
          </w:p>
        </w:tc>
      </w:tr>
      <w:tr w:rsidR="007F0D60" w:rsidRPr="007B2FEA" w14:paraId="2FCA913A" w14:textId="77777777" w:rsidTr="007F0D60">
        <w:tc>
          <w:tcPr>
            <w:tcW w:w="2414" w:type="pct"/>
            <w:tcBorders>
              <w:top w:val="nil"/>
              <w:left w:val="single" w:sz="8" w:space="0" w:color="FFFFFF"/>
              <w:bottom w:val="single" w:sz="8" w:space="0" w:color="FFFFFF"/>
              <w:right w:val="single" w:sz="8" w:space="0" w:color="FFFFFF"/>
            </w:tcBorders>
            <w:shd w:val="clear" w:color="000000" w:fill="A6A6A6"/>
            <w:vAlign w:val="bottom"/>
            <w:hideMark/>
          </w:tcPr>
          <w:p w14:paraId="126CE185" w14:textId="77777777" w:rsidR="00972D7A" w:rsidRPr="007B2FEA" w:rsidRDefault="00972D7A"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Base de cálculo do IRPJ e CSLL </w:t>
            </w:r>
          </w:p>
        </w:tc>
        <w:tc>
          <w:tcPr>
            <w:tcW w:w="646" w:type="pct"/>
            <w:tcBorders>
              <w:top w:val="nil"/>
              <w:left w:val="nil"/>
              <w:bottom w:val="single" w:sz="8" w:space="0" w:color="FFFFFF"/>
              <w:right w:val="single" w:sz="8" w:space="0" w:color="FFFFFF"/>
            </w:tcBorders>
            <w:shd w:val="clear" w:color="000000" w:fill="A6A6A6"/>
            <w:vAlign w:val="bottom"/>
            <w:hideMark/>
          </w:tcPr>
          <w:p w14:paraId="76146E00" w14:textId="5CFCE1F8"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23.74</w:t>
            </w:r>
            <w:r w:rsidR="00DD51BE" w:rsidRPr="007B2FEA">
              <w:rPr>
                <w:rFonts w:ascii="Verdana" w:hAnsi="Verdana" w:cs="Arial"/>
                <w:b/>
                <w:bCs/>
                <w:sz w:val="16"/>
                <w:szCs w:val="16"/>
                <w:lang w:eastAsia="pt-BR" w:bidi="he-IL"/>
              </w:rPr>
              <w:t>6</w:t>
            </w:r>
          </w:p>
        </w:tc>
        <w:tc>
          <w:tcPr>
            <w:tcW w:w="647" w:type="pct"/>
            <w:tcBorders>
              <w:top w:val="nil"/>
              <w:left w:val="nil"/>
              <w:bottom w:val="single" w:sz="8" w:space="0" w:color="FFFFFF"/>
              <w:right w:val="single" w:sz="8" w:space="0" w:color="FFFFFF"/>
            </w:tcBorders>
            <w:shd w:val="clear" w:color="000000" w:fill="A6A6A6"/>
            <w:vAlign w:val="bottom"/>
            <w:hideMark/>
          </w:tcPr>
          <w:p w14:paraId="08CCE92B" w14:textId="6C75CCB2"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23.74</w:t>
            </w:r>
            <w:r w:rsidR="00DD51BE" w:rsidRPr="007B2FEA">
              <w:rPr>
                <w:rFonts w:ascii="Verdana" w:hAnsi="Verdana" w:cs="Arial"/>
                <w:b/>
                <w:bCs/>
                <w:sz w:val="16"/>
                <w:szCs w:val="16"/>
                <w:lang w:eastAsia="pt-BR" w:bidi="he-IL"/>
              </w:rPr>
              <w:t>6</w:t>
            </w:r>
          </w:p>
        </w:tc>
        <w:tc>
          <w:tcPr>
            <w:tcW w:w="646" w:type="pct"/>
            <w:tcBorders>
              <w:top w:val="nil"/>
              <w:left w:val="nil"/>
              <w:bottom w:val="single" w:sz="8" w:space="0" w:color="FFFFFF"/>
              <w:right w:val="single" w:sz="8" w:space="0" w:color="FFFFFF"/>
            </w:tcBorders>
            <w:shd w:val="clear" w:color="000000" w:fill="A6A6A6"/>
            <w:vAlign w:val="bottom"/>
            <w:hideMark/>
          </w:tcPr>
          <w:p w14:paraId="3819D124"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44.177</w:t>
            </w:r>
          </w:p>
        </w:tc>
        <w:tc>
          <w:tcPr>
            <w:tcW w:w="647" w:type="pct"/>
            <w:tcBorders>
              <w:top w:val="nil"/>
              <w:left w:val="nil"/>
              <w:bottom w:val="single" w:sz="8" w:space="0" w:color="FFFFFF"/>
              <w:right w:val="single" w:sz="8" w:space="0" w:color="FFFFFF"/>
            </w:tcBorders>
            <w:shd w:val="clear" w:color="000000" w:fill="A6A6A6"/>
            <w:vAlign w:val="bottom"/>
            <w:hideMark/>
          </w:tcPr>
          <w:p w14:paraId="51792699"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44.177</w:t>
            </w:r>
          </w:p>
        </w:tc>
      </w:tr>
      <w:tr w:rsidR="007F0D60" w:rsidRPr="007B2FEA" w14:paraId="34955725"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09322927"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Incentivos fiscais (¹)</w:t>
            </w:r>
          </w:p>
        </w:tc>
        <w:tc>
          <w:tcPr>
            <w:tcW w:w="646" w:type="pct"/>
            <w:tcBorders>
              <w:top w:val="nil"/>
              <w:left w:val="nil"/>
              <w:bottom w:val="single" w:sz="8" w:space="0" w:color="FFFFFF"/>
              <w:right w:val="single" w:sz="8" w:space="0" w:color="FFFFFF"/>
            </w:tcBorders>
            <w:shd w:val="clear" w:color="000000" w:fill="F2F2F2"/>
            <w:vAlign w:val="bottom"/>
            <w:hideMark/>
          </w:tcPr>
          <w:p w14:paraId="646170CB"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(96)</w:t>
            </w:r>
          </w:p>
        </w:tc>
        <w:tc>
          <w:tcPr>
            <w:tcW w:w="647" w:type="pct"/>
            <w:tcBorders>
              <w:top w:val="nil"/>
              <w:left w:val="nil"/>
              <w:bottom w:val="single" w:sz="8" w:space="0" w:color="FFFFFF"/>
              <w:right w:val="single" w:sz="8" w:space="0" w:color="FFFFFF"/>
            </w:tcBorders>
            <w:shd w:val="clear" w:color="000000" w:fill="F2F2F2"/>
            <w:vAlign w:val="bottom"/>
            <w:hideMark/>
          </w:tcPr>
          <w:p w14:paraId="0930FB5C" w14:textId="5A9F6E4D"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c>
          <w:tcPr>
            <w:tcW w:w="646" w:type="pct"/>
            <w:tcBorders>
              <w:top w:val="nil"/>
              <w:left w:val="nil"/>
              <w:bottom w:val="single" w:sz="8" w:space="0" w:color="FFFFFF"/>
              <w:right w:val="single" w:sz="8" w:space="0" w:color="FFFFFF"/>
            </w:tcBorders>
            <w:shd w:val="clear" w:color="000000" w:fill="F2F2F2"/>
            <w:vAlign w:val="bottom"/>
            <w:hideMark/>
          </w:tcPr>
          <w:p w14:paraId="3727A335"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(70)</w:t>
            </w:r>
          </w:p>
        </w:tc>
        <w:tc>
          <w:tcPr>
            <w:tcW w:w="647" w:type="pct"/>
            <w:tcBorders>
              <w:top w:val="nil"/>
              <w:left w:val="nil"/>
              <w:bottom w:val="single" w:sz="8" w:space="0" w:color="FFFFFF"/>
              <w:right w:val="single" w:sz="8" w:space="0" w:color="FFFFFF"/>
            </w:tcBorders>
            <w:shd w:val="clear" w:color="000000" w:fill="F2F2F2"/>
            <w:vAlign w:val="bottom"/>
            <w:hideMark/>
          </w:tcPr>
          <w:p w14:paraId="06ACF73B" w14:textId="7ECCD5DA"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7F0D60" w:rsidRPr="007B2FEA" w14:paraId="29E8AF66" w14:textId="77777777" w:rsidTr="007F0D60">
        <w:tc>
          <w:tcPr>
            <w:tcW w:w="2414" w:type="pct"/>
            <w:tcBorders>
              <w:top w:val="nil"/>
              <w:left w:val="single" w:sz="8" w:space="0" w:color="FFFFFF"/>
              <w:bottom w:val="single" w:sz="8" w:space="0" w:color="FFFFFF"/>
              <w:right w:val="single" w:sz="8" w:space="0" w:color="FFFFFF"/>
            </w:tcBorders>
            <w:shd w:val="clear" w:color="000000" w:fill="A6A6A6"/>
            <w:vAlign w:val="bottom"/>
            <w:hideMark/>
          </w:tcPr>
          <w:p w14:paraId="603CEF92" w14:textId="77777777" w:rsidR="00972D7A" w:rsidRPr="007B2FEA" w:rsidRDefault="00972D7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IRPJ e CSLL correntes devidos às alíquotas vigentes (nota 3g)</w:t>
            </w:r>
          </w:p>
        </w:tc>
        <w:tc>
          <w:tcPr>
            <w:tcW w:w="646" w:type="pct"/>
            <w:tcBorders>
              <w:top w:val="nil"/>
              <w:left w:val="nil"/>
              <w:bottom w:val="single" w:sz="8" w:space="0" w:color="FFFFFF"/>
              <w:right w:val="single" w:sz="8" w:space="0" w:color="FFFFFF"/>
            </w:tcBorders>
            <w:shd w:val="clear" w:color="000000" w:fill="A6A6A6"/>
            <w:vAlign w:val="bottom"/>
            <w:hideMark/>
          </w:tcPr>
          <w:p w14:paraId="1CBF98AC"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(5.828)</w:t>
            </w:r>
          </w:p>
        </w:tc>
        <w:tc>
          <w:tcPr>
            <w:tcW w:w="647" w:type="pct"/>
            <w:tcBorders>
              <w:top w:val="nil"/>
              <w:left w:val="nil"/>
              <w:bottom w:val="single" w:sz="8" w:space="0" w:color="FFFFFF"/>
              <w:right w:val="single" w:sz="8" w:space="0" w:color="FFFFFF"/>
            </w:tcBorders>
            <w:shd w:val="clear" w:color="000000" w:fill="A6A6A6"/>
            <w:vAlign w:val="bottom"/>
            <w:hideMark/>
          </w:tcPr>
          <w:p w14:paraId="7D50AFC9"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(4.750)</w:t>
            </w:r>
          </w:p>
        </w:tc>
        <w:tc>
          <w:tcPr>
            <w:tcW w:w="646" w:type="pct"/>
            <w:tcBorders>
              <w:top w:val="nil"/>
              <w:left w:val="nil"/>
              <w:bottom w:val="single" w:sz="8" w:space="0" w:color="FFFFFF"/>
              <w:right w:val="single" w:sz="8" w:space="0" w:color="FFFFFF"/>
            </w:tcBorders>
            <w:shd w:val="clear" w:color="000000" w:fill="A6A6A6"/>
            <w:vAlign w:val="bottom"/>
            <w:hideMark/>
          </w:tcPr>
          <w:p w14:paraId="1B749FCB"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(10.962)</w:t>
            </w:r>
          </w:p>
        </w:tc>
        <w:tc>
          <w:tcPr>
            <w:tcW w:w="647" w:type="pct"/>
            <w:tcBorders>
              <w:top w:val="nil"/>
              <w:left w:val="nil"/>
              <w:bottom w:val="single" w:sz="8" w:space="0" w:color="FFFFFF"/>
              <w:right w:val="single" w:sz="8" w:space="0" w:color="FFFFFF"/>
            </w:tcBorders>
            <w:shd w:val="clear" w:color="000000" w:fill="A6A6A6"/>
            <w:vAlign w:val="bottom"/>
            <w:hideMark/>
          </w:tcPr>
          <w:p w14:paraId="6422E644"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(8.835)</w:t>
            </w:r>
          </w:p>
        </w:tc>
      </w:tr>
      <w:tr w:rsidR="007F0D60" w:rsidRPr="007B2FEA" w14:paraId="676ACCED"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5E9D96B9"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Ativo fiscal diferido </w:t>
            </w:r>
          </w:p>
        </w:tc>
        <w:tc>
          <w:tcPr>
            <w:tcW w:w="646" w:type="pct"/>
            <w:tcBorders>
              <w:top w:val="nil"/>
              <w:left w:val="nil"/>
              <w:bottom w:val="single" w:sz="8" w:space="0" w:color="FFFFFF"/>
              <w:right w:val="single" w:sz="8" w:space="0" w:color="FFFFFF"/>
            </w:tcBorders>
            <w:shd w:val="clear" w:color="000000" w:fill="F2F2F2"/>
            <w:vAlign w:val="bottom"/>
            <w:hideMark/>
          </w:tcPr>
          <w:p w14:paraId="5EAC19A9"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(1.596)</w:t>
            </w:r>
          </w:p>
        </w:tc>
        <w:tc>
          <w:tcPr>
            <w:tcW w:w="647" w:type="pct"/>
            <w:tcBorders>
              <w:top w:val="nil"/>
              <w:left w:val="nil"/>
              <w:bottom w:val="single" w:sz="8" w:space="0" w:color="FFFFFF"/>
              <w:right w:val="single" w:sz="8" w:space="0" w:color="FFFFFF"/>
            </w:tcBorders>
            <w:shd w:val="clear" w:color="000000" w:fill="F2F2F2"/>
            <w:vAlign w:val="bottom"/>
            <w:hideMark/>
          </w:tcPr>
          <w:p w14:paraId="0B615C2A" w14:textId="7E3AAE30"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(1.27</w:t>
            </w:r>
            <w:r w:rsidR="00DD51BE" w:rsidRPr="007B2FEA">
              <w:rPr>
                <w:rFonts w:ascii="Verdana" w:hAnsi="Verdana" w:cs="Arial"/>
                <w:sz w:val="16"/>
                <w:szCs w:val="16"/>
                <w:lang w:eastAsia="pt-BR" w:bidi="he-IL"/>
              </w:rPr>
              <w:t>7</w:t>
            </w:r>
            <w:r w:rsidRPr="007B2FEA">
              <w:rPr>
                <w:rFonts w:ascii="Verdana" w:hAnsi="Verdana" w:cs="Arial"/>
                <w:sz w:val="16"/>
                <w:szCs w:val="16"/>
                <w:lang w:eastAsia="pt-BR" w:bidi="he-IL"/>
              </w:rPr>
              <w:t>)</w:t>
            </w:r>
          </w:p>
        </w:tc>
        <w:tc>
          <w:tcPr>
            <w:tcW w:w="646" w:type="pct"/>
            <w:tcBorders>
              <w:top w:val="nil"/>
              <w:left w:val="nil"/>
              <w:bottom w:val="single" w:sz="8" w:space="0" w:color="FFFFFF"/>
              <w:right w:val="single" w:sz="8" w:space="0" w:color="FFFFFF"/>
            </w:tcBorders>
            <w:shd w:val="clear" w:color="000000" w:fill="F2F2F2"/>
            <w:vAlign w:val="bottom"/>
            <w:hideMark/>
          </w:tcPr>
          <w:p w14:paraId="31195CB9"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1.812</w:t>
            </w:r>
          </w:p>
        </w:tc>
        <w:tc>
          <w:tcPr>
            <w:tcW w:w="647" w:type="pct"/>
            <w:tcBorders>
              <w:top w:val="nil"/>
              <w:left w:val="nil"/>
              <w:bottom w:val="single" w:sz="8" w:space="0" w:color="FFFFFF"/>
              <w:right w:val="single" w:sz="8" w:space="0" w:color="FFFFFF"/>
            </w:tcBorders>
            <w:shd w:val="clear" w:color="000000" w:fill="F2F2F2"/>
            <w:vAlign w:val="bottom"/>
            <w:hideMark/>
          </w:tcPr>
          <w:p w14:paraId="3506F827" w14:textId="7523B70F"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1.449</w:t>
            </w:r>
          </w:p>
        </w:tc>
      </w:tr>
      <w:tr w:rsidR="007F0D60" w:rsidRPr="007B2FEA" w14:paraId="42DC1281" w14:textId="77777777" w:rsidTr="007F0D60">
        <w:tc>
          <w:tcPr>
            <w:tcW w:w="2414" w:type="pct"/>
            <w:tcBorders>
              <w:top w:val="nil"/>
              <w:left w:val="single" w:sz="8" w:space="0" w:color="FFFFFF"/>
              <w:bottom w:val="single" w:sz="8" w:space="0" w:color="FFFFFF"/>
              <w:right w:val="single" w:sz="8" w:space="0" w:color="FFFFFF"/>
            </w:tcBorders>
            <w:shd w:val="clear" w:color="000000" w:fill="F2F2F2"/>
            <w:vAlign w:val="bottom"/>
            <w:hideMark/>
          </w:tcPr>
          <w:p w14:paraId="07449B5C" w14:textId="77777777" w:rsidR="00972D7A" w:rsidRPr="007B2FEA" w:rsidRDefault="00972D7A"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Passivo fiscal diferido </w:t>
            </w:r>
          </w:p>
        </w:tc>
        <w:tc>
          <w:tcPr>
            <w:tcW w:w="646" w:type="pct"/>
            <w:tcBorders>
              <w:top w:val="nil"/>
              <w:left w:val="nil"/>
              <w:bottom w:val="single" w:sz="8" w:space="0" w:color="FFFFFF"/>
              <w:right w:val="single" w:sz="8" w:space="0" w:color="FFFFFF"/>
            </w:tcBorders>
            <w:shd w:val="clear" w:color="000000" w:fill="F2F2F2"/>
            <w:vAlign w:val="bottom"/>
            <w:hideMark/>
          </w:tcPr>
          <w:p w14:paraId="6E08C42D" w14:textId="2C396C70"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w:t>
            </w:r>
            <w:r w:rsidR="00DD51BE" w:rsidRPr="007B2FEA">
              <w:rPr>
                <w:rFonts w:ascii="Verdana" w:hAnsi="Verdana" w:cs="Arial"/>
                <w:sz w:val="16"/>
                <w:szCs w:val="16"/>
                <w:lang w:eastAsia="pt-BR" w:bidi="he-IL"/>
              </w:rPr>
              <w:t>40</w:t>
            </w:r>
            <w:r w:rsidRPr="007B2FEA">
              <w:rPr>
                <w:rFonts w:ascii="Verdana" w:hAnsi="Verdana" w:cs="Arial"/>
                <w:sz w:val="16"/>
                <w:szCs w:val="16"/>
                <w:lang w:eastAsia="pt-BR" w:bidi="he-IL"/>
              </w:rPr>
              <w:t>)</w:t>
            </w:r>
          </w:p>
        </w:tc>
        <w:tc>
          <w:tcPr>
            <w:tcW w:w="647" w:type="pct"/>
            <w:tcBorders>
              <w:top w:val="nil"/>
              <w:left w:val="nil"/>
              <w:bottom w:val="single" w:sz="8" w:space="0" w:color="FFFFFF"/>
              <w:right w:val="single" w:sz="8" w:space="0" w:color="FFFFFF"/>
            </w:tcBorders>
            <w:shd w:val="clear" w:color="000000" w:fill="F2F2F2"/>
            <w:vAlign w:val="bottom"/>
            <w:hideMark/>
          </w:tcPr>
          <w:p w14:paraId="615AF58C"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(111)</w:t>
            </w:r>
          </w:p>
        </w:tc>
        <w:tc>
          <w:tcPr>
            <w:tcW w:w="646" w:type="pct"/>
            <w:tcBorders>
              <w:top w:val="nil"/>
              <w:left w:val="nil"/>
              <w:bottom w:val="single" w:sz="8" w:space="0" w:color="FFFFFF"/>
              <w:right w:val="single" w:sz="8" w:space="0" w:color="FFFFFF"/>
            </w:tcBorders>
            <w:shd w:val="clear" w:color="000000" w:fill="F2F2F2"/>
            <w:vAlign w:val="bottom"/>
            <w:hideMark/>
          </w:tcPr>
          <w:p w14:paraId="798AD7CB"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(496)</w:t>
            </w:r>
          </w:p>
        </w:tc>
        <w:tc>
          <w:tcPr>
            <w:tcW w:w="647" w:type="pct"/>
            <w:tcBorders>
              <w:top w:val="nil"/>
              <w:left w:val="nil"/>
              <w:bottom w:val="single" w:sz="8" w:space="0" w:color="FFFFFF"/>
              <w:right w:val="single" w:sz="8" w:space="0" w:color="FFFFFF"/>
            </w:tcBorders>
            <w:shd w:val="clear" w:color="000000" w:fill="F2F2F2"/>
            <w:vAlign w:val="bottom"/>
            <w:hideMark/>
          </w:tcPr>
          <w:p w14:paraId="5E858214" w14:textId="77777777" w:rsidR="00972D7A" w:rsidRPr="007B2FEA" w:rsidRDefault="00972D7A"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(396)</w:t>
            </w:r>
          </w:p>
        </w:tc>
      </w:tr>
      <w:tr w:rsidR="007F0D60" w:rsidRPr="007B2FEA" w14:paraId="1B3AB485" w14:textId="77777777" w:rsidTr="007F0D60">
        <w:tc>
          <w:tcPr>
            <w:tcW w:w="2414" w:type="pct"/>
            <w:tcBorders>
              <w:top w:val="nil"/>
              <w:left w:val="single" w:sz="8" w:space="0" w:color="FFFFFF"/>
              <w:bottom w:val="single" w:sz="8" w:space="0" w:color="FFFFFF"/>
              <w:right w:val="single" w:sz="8" w:space="0" w:color="FFFFFF"/>
            </w:tcBorders>
            <w:shd w:val="clear" w:color="000000" w:fill="A6A6A6"/>
            <w:vAlign w:val="bottom"/>
            <w:hideMark/>
          </w:tcPr>
          <w:p w14:paraId="0FBEC585" w14:textId="77777777" w:rsidR="00972D7A" w:rsidRPr="007B2FEA" w:rsidRDefault="00972D7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IRPJ e CSLL diferido calculados às alíquotas vigentes (nota 3g)</w:t>
            </w:r>
          </w:p>
        </w:tc>
        <w:tc>
          <w:tcPr>
            <w:tcW w:w="646" w:type="pct"/>
            <w:tcBorders>
              <w:top w:val="nil"/>
              <w:left w:val="nil"/>
              <w:bottom w:val="single" w:sz="8" w:space="0" w:color="FFFFFF"/>
              <w:right w:val="single" w:sz="8" w:space="0" w:color="FFFFFF"/>
            </w:tcBorders>
            <w:shd w:val="clear" w:color="000000" w:fill="A6A6A6"/>
            <w:vAlign w:val="bottom"/>
            <w:hideMark/>
          </w:tcPr>
          <w:p w14:paraId="24AC2CF3" w14:textId="3201C80D"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(1.73</w:t>
            </w:r>
            <w:r w:rsidR="00DD51BE" w:rsidRPr="007B2FEA">
              <w:rPr>
                <w:rFonts w:ascii="Verdana" w:hAnsi="Verdana" w:cs="Arial"/>
                <w:b/>
                <w:bCs/>
                <w:sz w:val="16"/>
                <w:szCs w:val="16"/>
                <w:lang w:eastAsia="pt-BR" w:bidi="he-IL"/>
              </w:rPr>
              <w:t>6</w:t>
            </w:r>
            <w:r w:rsidRPr="007B2FEA">
              <w:rPr>
                <w:rFonts w:ascii="Verdana" w:hAnsi="Verdana" w:cs="Arial"/>
                <w:b/>
                <w:bCs/>
                <w:sz w:val="16"/>
                <w:szCs w:val="16"/>
                <w:lang w:eastAsia="pt-BR" w:bidi="he-IL"/>
              </w:rPr>
              <w:t>)</w:t>
            </w:r>
          </w:p>
        </w:tc>
        <w:tc>
          <w:tcPr>
            <w:tcW w:w="647" w:type="pct"/>
            <w:tcBorders>
              <w:top w:val="nil"/>
              <w:left w:val="nil"/>
              <w:bottom w:val="single" w:sz="8" w:space="0" w:color="FFFFFF"/>
              <w:right w:val="single" w:sz="8" w:space="0" w:color="FFFFFF"/>
            </w:tcBorders>
            <w:shd w:val="clear" w:color="000000" w:fill="A6A6A6"/>
            <w:vAlign w:val="bottom"/>
            <w:hideMark/>
          </w:tcPr>
          <w:p w14:paraId="7C453181"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(1.388)</w:t>
            </w:r>
          </w:p>
        </w:tc>
        <w:tc>
          <w:tcPr>
            <w:tcW w:w="646" w:type="pct"/>
            <w:tcBorders>
              <w:top w:val="nil"/>
              <w:left w:val="nil"/>
              <w:bottom w:val="single" w:sz="8" w:space="0" w:color="FFFFFF"/>
              <w:right w:val="single" w:sz="8" w:space="0" w:color="FFFFFF"/>
            </w:tcBorders>
            <w:shd w:val="clear" w:color="000000" w:fill="A6A6A6"/>
            <w:vAlign w:val="bottom"/>
            <w:hideMark/>
          </w:tcPr>
          <w:p w14:paraId="058909CB"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1.317</w:t>
            </w:r>
          </w:p>
        </w:tc>
        <w:tc>
          <w:tcPr>
            <w:tcW w:w="647" w:type="pct"/>
            <w:tcBorders>
              <w:top w:val="nil"/>
              <w:left w:val="nil"/>
              <w:bottom w:val="single" w:sz="8" w:space="0" w:color="FFFFFF"/>
              <w:right w:val="single" w:sz="8" w:space="0" w:color="FFFFFF"/>
            </w:tcBorders>
            <w:shd w:val="clear" w:color="000000" w:fill="A6A6A6"/>
            <w:vAlign w:val="bottom"/>
            <w:hideMark/>
          </w:tcPr>
          <w:p w14:paraId="754961D2"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1.052</w:t>
            </w:r>
          </w:p>
        </w:tc>
      </w:tr>
      <w:tr w:rsidR="007F0D60" w:rsidRPr="007B2FEA" w14:paraId="0B39E55C" w14:textId="77777777" w:rsidTr="007F0D60">
        <w:tc>
          <w:tcPr>
            <w:tcW w:w="2414" w:type="pct"/>
            <w:tcBorders>
              <w:top w:val="nil"/>
              <w:left w:val="nil"/>
              <w:bottom w:val="nil"/>
              <w:right w:val="nil"/>
            </w:tcBorders>
            <w:shd w:val="clear" w:color="000000" w:fill="A6A6A6"/>
            <w:vAlign w:val="bottom"/>
            <w:hideMark/>
          </w:tcPr>
          <w:p w14:paraId="362C1647" w14:textId="0FE09A9C" w:rsidR="00972D7A" w:rsidRPr="007B2FEA" w:rsidRDefault="00972D7A"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Imposto de Renda e Contribuição Social do período</w:t>
            </w:r>
          </w:p>
        </w:tc>
        <w:tc>
          <w:tcPr>
            <w:tcW w:w="646" w:type="pct"/>
            <w:tcBorders>
              <w:top w:val="nil"/>
              <w:left w:val="single" w:sz="8" w:space="0" w:color="FFFFFF"/>
              <w:bottom w:val="single" w:sz="8" w:space="0" w:color="FFFFFF"/>
              <w:right w:val="single" w:sz="8" w:space="0" w:color="FFFFFF"/>
            </w:tcBorders>
            <w:shd w:val="clear" w:color="000000" w:fill="A6A6A6"/>
            <w:vAlign w:val="bottom"/>
            <w:hideMark/>
          </w:tcPr>
          <w:p w14:paraId="545F71F7" w14:textId="09645984"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(7.56</w:t>
            </w:r>
            <w:r w:rsidR="00DD51BE" w:rsidRPr="007B2FEA">
              <w:rPr>
                <w:rFonts w:ascii="Verdana" w:hAnsi="Verdana" w:cs="Arial"/>
                <w:b/>
                <w:bCs/>
                <w:sz w:val="16"/>
                <w:szCs w:val="16"/>
                <w:lang w:eastAsia="pt-BR" w:bidi="he-IL"/>
              </w:rPr>
              <w:t>4</w:t>
            </w:r>
            <w:r w:rsidRPr="007B2FEA">
              <w:rPr>
                <w:rFonts w:ascii="Verdana" w:hAnsi="Verdana" w:cs="Arial"/>
                <w:b/>
                <w:bCs/>
                <w:sz w:val="16"/>
                <w:szCs w:val="16"/>
                <w:lang w:eastAsia="pt-BR" w:bidi="he-IL"/>
              </w:rPr>
              <w:t>)</w:t>
            </w:r>
          </w:p>
        </w:tc>
        <w:tc>
          <w:tcPr>
            <w:tcW w:w="647" w:type="pct"/>
            <w:tcBorders>
              <w:top w:val="nil"/>
              <w:left w:val="nil"/>
              <w:bottom w:val="single" w:sz="8" w:space="0" w:color="FFFFFF"/>
              <w:right w:val="single" w:sz="8" w:space="0" w:color="FFFFFF"/>
            </w:tcBorders>
            <w:shd w:val="clear" w:color="000000" w:fill="A6A6A6"/>
            <w:vAlign w:val="bottom"/>
            <w:hideMark/>
          </w:tcPr>
          <w:p w14:paraId="6CA3F834"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(6.138)</w:t>
            </w:r>
          </w:p>
        </w:tc>
        <w:tc>
          <w:tcPr>
            <w:tcW w:w="646" w:type="pct"/>
            <w:tcBorders>
              <w:top w:val="nil"/>
              <w:left w:val="nil"/>
              <w:bottom w:val="single" w:sz="8" w:space="0" w:color="FFFFFF"/>
              <w:right w:val="single" w:sz="8" w:space="0" w:color="FFFFFF"/>
            </w:tcBorders>
            <w:shd w:val="clear" w:color="000000" w:fill="A6A6A6"/>
            <w:vAlign w:val="bottom"/>
            <w:hideMark/>
          </w:tcPr>
          <w:p w14:paraId="6975DD2C"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(9.646)</w:t>
            </w:r>
          </w:p>
        </w:tc>
        <w:tc>
          <w:tcPr>
            <w:tcW w:w="647" w:type="pct"/>
            <w:tcBorders>
              <w:top w:val="nil"/>
              <w:left w:val="nil"/>
              <w:bottom w:val="single" w:sz="8" w:space="0" w:color="FFFFFF"/>
              <w:right w:val="single" w:sz="8" w:space="0" w:color="FFFFFF"/>
            </w:tcBorders>
            <w:shd w:val="clear" w:color="000000" w:fill="A6A6A6"/>
            <w:vAlign w:val="bottom"/>
            <w:hideMark/>
          </w:tcPr>
          <w:p w14:paraId="69B2CB9B" w14:textId="77777777" w:rsidR="00972D7A" w:rsidRPr="007B2FEA" w:rsidRDefault="00972D7A"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(7.782)</w:t>
            </w:r>
          </w:p>
        </w:tc>
      </w:tr>
    </w:tbl>
    <w:p w14:paraId="0FA0DD29" w14:textId="10685DDC" w:rsidR="000317F3" w:rsidRPr="007B2FEA" w:rsidRDefault="001D4DEC" w:rsidP="004B625D">
      <w:pPr>
        <w:pStyle w:val="PargrafodaLista"/>
        <w:numPr>
          <w:ilvl w:val="3"/>
          <w:numId w:val="70"/>
        </w:numPr>
        <w:tabs>
          <w:tab w:val="left" w:pos="9781"/>
        </w:tabs>
        <w:ind w:left="284" w:hanging="284"/>
        <w:jc w:val="both"/>
        <w:rPr>
          <w:rFonts w:ascii="Verdana" w:hAnsi="Verdana"/>
          <w:sz w:val="12"/>
          <w:szCs w:val="12"/>
        </w:rPr>
      </w:pPr>
      <w:r w:rsidRPr="007B2FEA">
        <w:rPr>
          <w:rFonts w:ascii="Verdana" w:hAnsi="Verdana"/>
          <w:sz w:val="12"/>
          <w:szCs w:val="12"/>
        </w:rPr>
        <w:t>Referem-se aos benefícios fiscais no âmbito</w:t>
      </w:r>
      <w:r w:rsidR="00C71C7F" w:rsidRPr="007B2FEA">
        <w:rPr>
          <w:rFonts w:ascii="Verdana" w:hAnsi="Verdana"/>
          <w:sz w:val="12"/>
          <w:szCs w:val="12"/>
        </w:rPr>
        <w:t>,</w:t>
      </w:r>
      <w:r w:rsidR="00972D7A" w:rsidRPr="007B2FEA">
        <w:rPr>
          <w:rFonts w:ascii="Verdana" w:hAnsi="Verdana"/>
          <w:sz w:val="12"/>
          <w:szCs w:val="12"/>
        </w:rPr>
        <w:t xml:space="preserve"> Lei Rouanet,</w:t>
      </w:r>
      <w:r w:rsidR="00C71C7F" w:rsidRPr="007B2FEA">
        <w:rPr>
          <w:rFonts w:ascii="Verdana" w:hAnsi="Verdana"/>
          <w:sz w:val="12"/>
          <w:szCs w:val="12"/>
        </w:rPr>
        <w:t xml:space="preserve"> </w:t>
      </w:r>
      <w:r w:rsidR="00E21D4A" w:rsidRPr="007B2FEA">
        <w:rPr>
          <w:rFonts w:ascii="Verdana" w:hAnsi="Verdana"/>
          <w:sz w:val="12"/>
          <w:szCs w:val="12"/>
        </w:rPr>
        <w:t>P</w:t>
      </w:r>
      <w:r w:rsidRPr="007B2FEA">
        <w:rPr>
          <w:rFonts w:ascii="Verdana" w:hAnsi="Verdana"/>
          <w:sz w:val="12"/>
          <w:szCs w:val="12"/>
        </w:rPr>
        <w:t xml:space="preserve">rograma de </w:t>
      </w:r>
      <w:r w:rsidR="00E21D4A" w:rsidRPr="007B2FEA">
        <w:rPr>
          <w:rFonts w:ascii="Verdana" w:hAnsi="Verdana"/>
          <w:sz w:val="12"/>
          <w:szCs w:val="12"/>
        </w:rPr>
        <w:t>A</w:t>
      </w:r>
      <w:r w:rsidRPr="007B2FEA">
        <w:rPr>
          <w:rFonts w:ascii="Verdana" w:hAnsi="Verdana"/>
          <w:sz w:val="12"/>
          <w:szCs w:val="12"/>
        </w:rPr>
        <w:t xml:space="preserve">limentação ao </w:t>
      </w:r>
      <w:r w:rsidR="00E21D4A" w:rsidRPr="007B2FEA">
        <w:rPr>
          <w:rFonts w:ascii="Verdana" w:hAnsi="Verdana"/>
          <w:sz w:val="12"/>
          <w:szCs w:val="12"/>
        </w:rPr>
        <w:t>T</w:t>
      </w:r>
      <w:r w:rsidRPr="007B2FEA">
        <w:rPr>
          <w:rFonts w:ascii="Verdana" w:hAnsi="Verdana"/>
          <w:sz w:val="12"/>
          <w:szCs w:val="12"/>
        </w:rPr>
        <w:t>rabalhador (PAT)</w:t>
      </w:r>
      <w:r w:rsidR="00CD2D47" w:rsidRPr="007B2FEA">
        <w:rPr>
          <w:rFonts w:ascii="Verdana" w:hAnsi="Verdana"/>
          <w:sz w:val="12"/>
          <w:szCs w:val="12"/>
        </w:rPr>
        <w:t xml:space="preserve"> e</w:t>
      </w:r>
      <w:r w:rsidRPr="007B2FEA">
        <w:rPr>
          <w:rFonts w:ascii="Verdana" w:hAnsi="Verdana"/>
          <w:sz w:val="12"/>
          <w:szCs w:val="12"/>
        </w:rPr>
        <w:t xml:space="preserve"> do </w:t>
      </w:r>
      <w:r w:rsidR="00E21D4A" w:rsidRPr="007B2FEA">
        <w:rPr>
          <w:rFonts w:ascii="Verdana" w:hAnsi="Verdana"/>
          <w:sz w:val="12"/>
          <w:szCs w:val="12"/>
        </w:rPr>
        <w:t>P</w:t>
      </w:r>
      <w:r w:rsidRPr="007B2FEA">
        <w:rPr>
          <w:rFonts w:ascii="Verdana" w:hAnsi="Verdana"/>
          <w:sz w:val="12"/>
          <w:szCs w:val="12"/>
        </w:rPr>
        <w:t xml:space="preserve">rograma </w:t>
      </w:r>
      <w:r w:rsidR="00E21D4A" w:rsidRPr="007B2FEA">
        <w:rPr>
          <w:rFonts w:ascii="Verdana" w:hAnsi="Verdana"/>
          <w:sz w:val="12"/>
          <w:szCs w:val="12"/>
        </w:rPr>
        <w:t>E</w:t>
      </w:r>
      <w:r w:rsidRPr="007B2FEA">
        <w:rPr>
          <w:rFonts w:ascii="Verdana" w:hAnsi="Verdana"/>
          <w:sz w:val="12"/>
          <w:szCs w:val="12"/>
        </w:rPr>
        <w:t xml:space="preserve">mpresa </w:t>
      </w:r>
      <w:r w:rsidR="00E21D4A" w:rsidRPr="007B2FEA">
        <w:rPr>
          <w:rFonts w:ascii="Verdana" w:hAnsi="Verdana"/>
          <w:sz w:val="12"/>
          <w:szCs w:val="12"/>
        </w:rPr>
        <w:t>C</w:t>
      </w:r>
      <w:r w:rsidRPr="007B2FEA">
        <w:rPr>
          <w:rFonts w:ascii="Verdana" w:hAnsi="Verdana"/>
          <w:sz w:val="12"/>
          <w:szCs w:val="12"/>
        </w:rPr>
        <w:t>idadã</w:t>
      </w:r>
      <w:r w:rsidR="00627A44" w:rsidRPr="007B2FEA">
        <w:rPr>
          <w:rFonts w:ascii="Verdana" w:hAnsi="Verdana"/>
          <w:sz w:val="12"/>
          <w:szCs w:val="12"/>
        </w:rPr>
        <w:t>,</w:t>
      </w:r>
      <w:r w:rsidR="00C71C7F" w:rsidRPr="007B2FEA">
        <w:rPr>
          <w:rFonts w:ascii="Verdana" w:hAnsi="Verdana"/>
          <w:sz w:val="12"/>
          <w:szCs w:val="12"/>
        </w:rPr>
        <w:t xml:space="preserve"> </w:t>
      </w:r>
      <w:r w:rsidRPr="007B2FEA">
        <w:rPr>
          <w:rFonts w:ascii="Verdana" w:hAnsi="Verdana"/>
          <w:sz w:val="12"/>
          <w:szCs w:val="12"/>
        </w:rPr>
        <w:t xml:space="preserve">deduzidos no imposto de renda </w:t>
      </w:r>
      <w:r w:rsidR="001A0032" w:rsidRPr="007B2FEA">
        <w:rPr>
          <w:rFonts w:ascii="Verdana" w:hAnsi="Verdana"/>
          <w:sz w:val="12"/>
          <w:szCs w:val="12"/>
        </w:rPr>
        <w:t xml:space="preserve">apurado no </w:t>
      </w:r>
      <w:r w:rsidR="00972D7A" w:rsidRPr="007B2FEA">
        <w:rPr>
          <w:rFonts w:ascii="Verdana" w:hAnsi="Verdana"/>
          <w:sz w:val="12"/>
          <w:szCs w:val="12"/>
        </w:rPr>
        <w:t>período</w:t>
      </w:r>
      <w:r w:rsidRPr="007B2FEA">
        <w:rPr>
          <w:rFonts w:ascii="Verdana" w:hAnsi="Verdana"/>
          <w:sz w:val="12"/>
          <w:szCs w:val="12"/>
        </w:rPr>
        <w:t>.</w:t>
      </w:r>
    </w:p>
    <w:p w14:paraId="40CCB607" w14:textId="76B20134" w:rsidR="007A2BA9" w:rsidRPr="007B2FEA" w:rsidRDefault="005A5A05" w:rsidP="004B625D">
      <w:pPr>
        <w:pStyle w:val="PargrafodaLista"/>
        <w:numPr>
          <w:ilvl w:val="0"/>
          <w:numId w:val="52"/>
        </w:numPr>
        <w:tabs>
          <w:tab w:val="left" w:pos="9781"/>
        </w:tabs>
        <w:autoSpaceDE/>
        <w:autoSpaceDN/>
        <w:spacing w:before="240"/>
        <w:ind w:left="425" w:hanging="425"/>
        <w:jc w:val="both"/>
        <w:rPr>
          <w:sz w:val="12"/>
          <w:szCs w:val="12"/>
        </w:rPr>
      </w:pPr>
      <w:r w:rsidRPr="007B2FEA">
        <w:rPr>
          <w:rFonts w:ascii="Verdana" w:hAnsi="Verdana"/>
          <w:b/>
          <w:bCs/>
          <w:iCs/>
          <w:sz w:val="20"/>
          <w:szCs w:val="20"/>
          <w:lang w:eastAsia="en-US"/>
        </w:rPr>
        <w:t xml:space="preserve">Natureza e origem dos </w:t>
      </w:r>
      <w:r w:rsidR="0034330B" w:rsidRPr="007B2FEA">
        <w:rPr>
          <w:rFonts w:ascii="Verdana" w:hAnsi="Verdana"/>
          <w:b/>
          <w:bCs/>
          <w:iCs/>
          <w:sz w:val="20"/>
          <w:szCs w:val="20"/>
          <w:lang w:eastAsia="en-US"/>
        </w:rPr>
        <w:t>ativos</w:t>
      </w:r>
      <w:r w:rsidR="005C5AE9" w:rsidRPr="007B2FEA">
        <w:rPr>
          <w:rFonts w:ascii="Verdana" w:hAnsi="Verdana"/>
          <w:b/>
          <w:bCs/>
          <w:iCs/>
          <w:sz w:val="20"/>
          <w:szCs w:val="20"/>
          <w:lang w:eastAsia="en-US"/>
        </w:rPr>
        <w:t xml:space="preserve"> e </w:t>
      </w:r>
      <w:r w:rsidR="0034330B" w:rsidRPr="007B2FEA">
        <w:rPr>
          <w:rFonts w:ascii="Verdana" w:hAnsi="Verdana"/>
          <w:b/>
          <w:bCs/>
          <w:iCs/>
          <w:sz w:val="20"/>
          <w:szCs w:val="20"/>
          <w:lang w:eastAsia="en-US"/>
        </w:rPr>
        <w:t>passivos</w:t>
      </w:r>
      <w:r w:rsidR="005C5AE9" w:rsidRPr="007B2FEA">
        <w:rPr>
          <w:rFonts w:ascii="Verdana" w:hAnsi="Verdana"/>
          <w:b/>
          <w:bCs/>
          <w:iCs/>
          <w:sz w:val="20"/>
          <w:szCs w:val="20"/>
          <w:lang w:eastAsia="en-US"/>
        </w:rPr>
        <w:t xml:space="preserve"> </w:t>
      </w:r>
      <w:r w:rsidRPr="007B2FEA">
        <w:rPr>
          <w:rFonts w:ascii="Verdana" w:hAnsi="Verdana"/>
          <w:b/>
          <w:bCs/>
          <w:iCs/>
          <w:sz w:val="20"/>
          <w:szCs w:val="20"/>
          <w:lang w:eastAsia="en-US"/>
        </w:rPr>
        <w:t>fiscais diferid</w:t>
      </w:r>
      <w:r w:rsidR="0034330B" w:rsidRPr="007B2FEA">
        <w:rPr>
          <w:rFonts w:ascii="Verdana" w:hAnsi="Verdana"/>
          <w:b/>
          <w:bCs/>
          <w:iCs/>
          <w:sz w:val="20"/>
          <w:szCs w:val="20"/>
          <w:lang w:eastAsia="en-US"/>
        </w:rPr>
        <w:t>o</w:t>
      </w:r>
      <w:r w:rsidRPr="007B2FEA">
        <w:rPr>
          <w:rFonts w:ascii="Verdana" w:hAnsi="Verdana"/>
          <w:b/>
          <w:bCs/>
          <w:iCs/>
          <w:sz w:val="20"/>
          <w:szCs w:val="20"/>
          <w:lang w:eastAsia="en-US"/>
        </w:rPr>
        <w:t>s</w:t>
      </w:r>
    </w:p>
    <w:tbl>
      <w:tblPr>
        <w:tblW w:w="5000" w:type="pct"/>
        <w:tblCellMar>
          <w:left w:w="0" w:type="dxa"/>
          <w:right w:w="0" w:type="dxa"/>
        </w:tblCellMar>
        <w:tblLook w:val="04A0" w:firstRow="1" w:lastRow="0" w:firstColumn="1" w:lastColumn="0" w:noHBand="0" w:noVBand="1"/>
      </w:tblPr>
      <w:tblGrid>
        <w:gridCol w:w="4875"/>
        <w:gridCol w:w="1724"/>
        <w:gridCol w:w="1724"/>
        <w:gridCol w:w="1722"/>
      </w:tblGrid>
      <w:tr w:rsidR="007A2BA9" w:rsidRPr="007B2FEA" w14:paraId="7E990893" w14:textId="77777777" w:rsidTr="007F0D60">
        <w:tc>
          <w:tcPr>
            <w:tcW w:w="2427"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0B2E0E54" w14:textId="77777777" w:rsidR="007A2BA9" w:rsidRPr="007B2FEA" w:rsidRDefault="007A2BA9"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Diferenças temporárias</w:t>
            </w:r>
          </w:p>
        </w:tc>
        <w:tc>
          <w:tcPr>
            <w:tcW w:w="858" w:type="pct"/>
            <w:tcBorders>
              <w:top w:val="single" w:sz="8" w:space="0" w:color="FFFFFF"/>
              <w:left w:val="nil"/>
              <w:bottom w:val="single" w:sz="8" w:space="0" w:color="FFFFFF"/>
              <w:right w:val="single" w:sz="8" w:space="0" w:color="FFFFFF"/>
            </w:tcBorders>
            <w:shd w:val="clear" w:color="000000" w:fill="A6A6A6"/>
            <w:vAlign w:val="bottom"/>
            <w:hideMark/>
          </w:tcPr>
          <w:p w14:paraId="00E85A9A" w14:textId="77777777" w:rsidR="007A2BA9" w:rsidRPr="007B2FEA" w:rsidRDefault="007A2BA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31/12/2023</w:t>
            </w:r>
          </w:p>
        </w:tc>
        <w:tc>
          <w:tcPr>
            <w:tcW w:w="858" w:type="pct"/>
            <w:tcBorders>
              <w:top w:val="single" w:sz="8" w:space="0" w:color="FFFFFF"/>
              <w:left w:val="nil"/>
              <w:bottom w:val="single" w:sz="8" w:space="0" w:color="FFFFFF"/>
              <w:right w:val="single" w:sz="8" w:space="0" w:color="FFFFFF"/>
            </w:tcBorders>
            <w:shd w:val="clear" w:color="000000" w:fill="A6A6A6"/>
            <w:vAlign w:val="bottom"/>
            <w:hideMark/>
          </w:tcPr>
          <w:p w14:paraId="6CE86E41" w14:textId="77777777" w:rsidR="007A2BA9" w:rsidRPr="007B2FEA" w:rsidRDefault="007A2BA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Constituição (Realização) </w:t>
            </w:r>
            <w:r w:rsidRPr="007B2FEA">
              <w:rPr>
                <w:rFonts w:ascii="Verdana" w:hAnsi="Verdana" w:cs="Arial"/>
                <w:b/>
                <w:bCs/>
                <w:sz w:val="16"/>
                <w:szCs w:val="16"/>
                <w:vertAlign w:val="superscript"/>
                <w:lang w:eastAsia="pt-BR" w:bidi="he-IL"/>
              </w:rPr>
              <w:t>(1)</w:t>
            </w:r>
          </w:p>
        </w:tc>
        <w:tc>
          <w:tcPr>
            <w:tcW w:w="858" w:type="pct"/>
            <w:tcBorders>
              <w:top w:val="single" w:sz="8" w:space="0" w:color="FFFFFF"/>
              <w:left w:val="nil"/>
              <w:bottom w:val="single" w:sz="8" w:space="0" w:color="FFFFFF"/>
              <w:right w:val="single" w:sz="8" w:space="0" w:color="FFFFFF"/>
            </w:tcBorders>
            <w:shd w:val="clear" w:color="000000" w:fill="A6A6A6"/>
            <w:vAlign w:val="bottom"/>
            <w:hideMark/>
          </w:tcPr>
          <w:p w14:paraId="2BDAA92E" w14:textId="77777777" w:rsidR="007A2BA9" w:rsidRPr="007B2FEA" w:rsidRDefault="007A2BA9"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r>
      <w:tr w:rsidR="007A2BA9" w:rsidRPr="007B2FEA" w14:paraId="34E3B45E"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4FEAD874"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para perdas esperadas associadas ao risco de crédito</w:t>
            </w:r>
          </w:p>
        </w:tc>
        <w:tc>
          <w:tcPr>
            <w:tcW w:w="858" w:type="pct"/>
            <w:tcBorders>
              <w:top w:val="nil"/>
              <w:left w:val="nil"/>
              <w:bottom w:val="single" w:sz="8" w:space="0" w:color="FFFFFF"/>
              <w:right w:val="single" w:sz="8" w:space="0" w:color="FFFFFF"/>
            </w:tcBorders>
            <w:shd w:val="clear" w:color="000000" w:fill="F2F2F2"/>
            <w:vAlign w:val="bottom"/>
            <w:hideMark/>
          </w:tcPr>
          <w:p w14:paraId="7F7EA717"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28.109</w:t>
            </w:r>
          </w:p>
        </w:tc>
        <w:tc>
          <w:tcPr>
            <w:tcW w:w="858" w:type="pct"/>
            <w:tcBorders>
              <w:top w:val="nil"/>
              <w:left w:val="nil"/>
              <w:bottom w:val="single" w:sz="8" w:space="0" w:color="FFFFFF"/>
              <w:right w:val="single" w:sz="8" w:space="0" w:color="FFFFFF"/>
            </w:tcBorders>
            <w:shd w:val="clear" w:color="000000" w:fill="F2F2F2"/>
            <w:vAlign w:val="bottom"/>
            <w:hideMark/>
          </w:tcPr>
          <w:p w14:paraId="38DD0C1A"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(750)</w:t>
            </w:r>
          </w:p>
        </w:tc>
        <w:tc>
          <w:tcPr>
            <w:tcW w:w="858" w:type="pct"/>
            <w:tcBorders>
              <w:top w:val="nil"/>
              <w:left w:val="nil"/>
              <w:bottom w:val="single" w:sz="8" w:space="0" w:color="FFFFFF"/>
              <w:right w:val="single" w:sz="8" w:space="0" w:color="FFFFFF"/>
            </w:tcBorders>
            <w:shd w:val="clear" w:color="000000" w:fill="F2F2F2"/>
            <w:vAlign w:val="bottom"/>
            <w:hideMark/>
          </w:tcPr>
          <w:p w14:paraId="132606E8"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27.359</w:t>
            </w:r>
          </w:p>
        </w:tc>
      </w:tr>
      <w:tr w:rsidR="007A2BA9" w:rsidRPr="007B2FEA" w14:paraId="1397D884"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1E8B5BEF"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Crédito em prejuízo</w:t>
            </w:r>
          </w:p>
        </w:tc>
        <w:tc>
          <w:tcPr>
            <w:tcW w:w="858" w:type="pct"/>
            <w:tcBorders>
              <w:top w:val="nil"/>
              <w:left w:val="nil"/>
              <w:bottom w:val="single" w:sz="8" w:space="0" w:color="FFFFFF"/>
              <w:right w:val="single" w:sz="8" w:space="0" w:color="FFFFFF"/>
            </w:tcBorders>
            <w:shd w:val="clear" w:color="000000" w:fill="F2F2F2"/>
            <w:vAlign w:val="bottom"/>
            <w:hideMark/>
          </w:tcPr>
          <w:p w14:paraId="635294DF"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1.258</w:t>
            </w:r>
          </w:p>
        </w:tc>
        <w:tc>
          <w:tcPr>
            <w:tcW w:w="858" w:type="pct"/>
            <w:tcBorders>
              <w:top w:val="nil"/>
              <w:left w:val="nil"/>
              <w:bottom w:val="single" w:sz="8" w:space="0" w:color="FFFFFF"/>
              <w:right w:val="single" w:sz="8" w:space="0" w:color="FFFFFF"/>
            </w:tcBorders>
            <w:shd w:val="clear" w:color="000000" w:fill="F2F2F2"/>
            <w:vAlign w:val="bottom"/>
            <w:hideMark/>
          </w:tcPr>
          <w:p w14:paraId="72261FED"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276 </w:t>
            </w:r>
          </w:p>
        </w:tc>
        <w:tc>
          <w:tcPr>
            <w:tcW w:w="858" w:type="pct"/>
            <w:tcBorders>
              <w:top w:val="nil"/>
              <w:left w:val="nil"/>
              <w:bottom w:val="single" w:sz="8" w:space="0" w:color="FFFFFF"/>
              <w:right w:val="single" w:sz="8" w:space="0" w:color="FFFFFF"/>
            </w:tcBorders>
            <w:shd w:val="clear" w:color="000000" w:fill="F2F2F2"/>
            <w:vAlign w:val="bottom"/>
            <w:hideMark/>
          </w:tcPr>
          <w:p w14:paraId="3BA3BD09"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1.534</w:t>
            </w:r>
          </w:p>
        </w:tc>
      </w:tr>
      <w:tr w:rsidR="007A2BA9" w:rsidRPr="007B2FEA" w14:paraId="2A72BF7E"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4359F60D"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Rendas a apropriar em atraso (RAP + 60 dias)</w:t>
            </w:r>
          </w:p>
        </w:tc>
        <w:tc>
          <w:tcPr>
            <w:tcW w:w="858" w:type="pct"/>
            <w:tcBorders>
              <w:top w:val="nil"/>
              <w:left w:val="nil"/>
              <w:bottom w:val="single" w:sz="8" w:space="0" w:color="FFFFFF"/>
              <w:right w:val="single" w:sz="8" w:space="0" w:color="FFFFFF"/>
            </w:tcBorders>
            <w:shd w:val="clear" w:color="000000" w:fill="F2F2F2"/>
            <w:vAlign w:val="bottom"/>
            <w:hideMark/>
          </w:tcPr>
          <w:p w14:paraId="6D41301B"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227</w:t>
            </w:r>
          </w:p>
        </w:tc>
        <w:tc>
          <w:tcPr>
            <w:tcW w:w="858" w:type="pct"/>
            <w:tcBorders>
              <w:top w:val="nil"/>
              <w:left w:val="nil"/>
              <w:bottom w:val="single" w:sz="8" w:space="0" w:color="FFFFFF"/>
              <w:right w:val="single" w:sz="8" w:space="0" w:color="FFFFFF"/>
            </w:tcBorders>
            <w:shd w:val="clear" w:color="000000" w:fill="F2F2F2"/>
            <w:vAlign w:val="bottom"/>
            <w:hideMark/>
          </w:tcPr>
          <w:p w14:paraId="78DF5E69"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68 </w:t>
            </w:r>
          </w:p>
        </w:tc>
        <w:tc>
          <w:tcPr>
            <w:tcW w:w="858" w:type="pct"/>
            <w:tcBorders>
              <w:top w:val="nil"/>
              <w:left w:val="nil"/>
              <w:bottom w:val="single" w:sz="8" w:space="0" w:color="FFFFFF"/>
              <w:right w:val="single" w:sz="8" w:space="0" w:color="FFFFFF"/>
            </w:tcBorders>
            <w:shd w:val="clear" w:color="000000" w:fill="F2F2F2"/>
            <w:vAlign w:val="bottom"/>
            <w:hideMark/>
          </w:tcPr>
          <w:p w14:paraId="2C35E3D9"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295</w:t>
            </w:r>
          </w:p>
        </w:tc>
      </w:tr>
      <w:tr w:rsidR="007A2BA9" w:rsidRPr="007B2FEA" w14:paraId="2F40B8EF"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0F291F71"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programa de participação no lucro (PLR)</w:t>
            </w:r>
          </w:p>
        </w:tc>
        <w:tc>
          <w:tcPr>
            <w:tcW w:w="858" w:type="pct"/>
            <w:tcBorders>
              <w:top w:val="nil"/>
              <w:left w:val="nil"/>
              <w:bottom w:val="single" w:sz="8" w:space="0" w:color="FFFFFF"/>
              <w:right w:val="single" w:sz="8" w:space="0" w:color="FFFFFF"/>
            </w:tcBorders>
            <w:shd w:val="clear" w:color="000000" w:fill="F2F2F2"/>
            <w:vAlign w:val="bottom"/>
            <w:hideMark/>
          </w:tcPr>
          <w:p w14:paraId="37A7DD49"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5.082</w:t>
            </w:r>
          </w:p>
        </w:tc>
        <w:tc>
          <w:tcPr>
            <w:tcW w:w="858" w:type="pct"/>
            <w:tcBorders>
              <w:top w:val="nil"/>
              <w:left w:val="nil"/>
              <w:bottom w:val="single" w:sz="8" w:space="0" w:color="FFFFFF"/>
              <w:right w:val="single" w:sz="8" w:space="0" w:color="FFFFFF"/>
            </w:tcBorders>
            <w:shd w:val="clear" w:color="000000" w:fill="F2F2F2"/>
            <w:vAlign w:val="bottom"/>
            <w:hideMark/>
          </w:tcPr>
          <w:p w14:paraId="3DE10BF1"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(2.321)</w:t>
            </w:r>
          </w:p>
        </w:tc>
        <w:tc>
          <w:tcPr>
            <w:tcW w:w="858" w:type="pct"/>
            <w:tcBorders>
              <w:top w:val="nil"/>
              <w:left w:val="nil"/>
              <w:bottom w:val="single" w:sz="8" w:space="0" w:color="FFFFFF"/>
              <w:right w:val="single" w:sz="8" w:space="0" w:color="FFFFFF"/>
            </w:tcBorders>
            <w:shd w:val="clear" w:color="000000" w:fill="F2F2F2"/>
            <w:vAlign w:val="bottom"/>
            <w:hideMark/>
          </w:tcPr>
          <w:p w14:paraId="7D93EEE5"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2.761</w:t>
            </w:r>
          </w:p>
        </w:tc>
      </w:tr>
      <w:tr w:rsidR="007A2BA9" w:rsidRPr="007B2FEA" w14:paraId="5291F74D"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61037879"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Provisões cíveis e trabalhistas</w:t>
            </w:r>
          </w:p>
        </w:tc>
        <w:tc>
          <w:tcPr>
            <w:tcW w:w="858" w:type="pct"/>
            <w:tcBorders>
              <w:top w:val="nil"/>
              <w:left w:val="nil"/>
              <w:bottom w:val="single" w:sz="8" w:space="0" w:color="FFFFFF"/>
              <w:right w:val="single" w:sz="8" w:space="0" w:color="FFFFFF"/>
            </w:tcBorders>
            <w:shd w:val="clear" w:color="000000" w:fill="F2F2F2"/>
            <w:vAlign w:val="bottom"/>
            <w:hideMark/>
          </w:tcPr>
          <w:p w14:paraId="5D319704"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953</w:t>
            </w:r>
          </w:p>
        </w:tc>
        <w:tc>
          <w:tcPr>
            <w:tcW w:w="858" w:type="pct"/>
            <w:tcBorders>
              <w:top w:val="nil"/>
              <w:left w:val="nil"/>
              <w:bottom w:val="single" w:sz="8" w:space="0" w:color="FFFFFF"/>
              <w:right w:val="single" w:sz="8" w:space="0" w:color="FFFFFF"/>
            </w:tcBorders>
            <w:shd w:val="clear" w:color="000000" w:fill="F2F2F2"/>
            <w:vAlign w:val="bottom"/>
            <w:hideMark/>
          </w:tcPr>
          <w:p w14:paraId="527B6538"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(55)</w:t>
            </w:r>
          </w:p>
        </w:tc>
        <w:tc>
          <w:tcPr>
            <w:tcW w:w="858" w:type="pct"/>
            <w:tcBorders>
              <w:top w:val="nil"/>
              <w:left w:val="nil"/>
              <w:bottom w:val="single" w:sz="8" w:space="0" w:color="FFFFFF"/>
              <w:right w:val="single" w:sz="8" w:space="0" w:color="FFFFFF"/>
            </w:tcBorders>
            <w:shd w:val="clear" w:color="000000" w:fill="F2F2F2"/>
            <w:vAlign w:val="bottom"/>
            <w:hideMark/>
          </w:tcPr>
          <w:p w14:paraId="62E6FD58"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898</w:t>
            </w:r>
          </w:p>
        </w:tc>
      </w:tr>
      <w:tr w:rsidR="007A2BA9" w:rsidRPr="007B2FEA" w14:paraId="0C737108"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44C9391D"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para desvalorização de FIPs</w:t>
            </w:r>
          </w:p>
        </w:tc>
        <w:tc>
          <w:tcPr>
            <w:tcW w:w="858" w:type="pct"/>
            <w:tcBorders>
              <w:top w:val="nil"/>
              <w:left w:val="nil"/>
              <w:bottom w:val="single" w:sz="8" w:space="0" w:color="FFFFFF"/>
              <w:right w:val="single" w:sz="8" w:space="0" w:color="FFFFFF"/>
            </w:tcBorders>
            <w:shd w:val="clear" w:color="000000" w:fill="F2F2F2"/>
            <w:vAlign w:val="bottom"/>
            <w:hideMark/>
          </w:tcPr>
          <w:p w14:paraId="76A0D5D7"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843</w:t>
            </w:r>
          </w:p>
        </w:tc>
        <w:tc>
          <w:tcPr>
            <w:tcW w:w="858" w:type="pct"/>
            <w:tcBorders>
              <w:top w:val="nil"/>
              <w:left w:val="nil"/>
              <w:bottom w:val="single" w:sz="8" w:space="0" w:color="FFFFFF"/>
              <w:right w:val="single" w:sz="8" w:space="0" w:color="FFFFFF"/>
            </w:tcBorders>
            <w:shd w:val="clear" w:color="000000" w:fill="F2F2F2"/>
            <w:vAlign w:val="bottom"/>
            <w:hideMark/>
          </w:tcPr>
          <w:p w14:paraId="13387DD0"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(50)</w:t>
            </w:r>
          </w:p>
        </w:tc>
        <w:tc>
          <w:tcPr>
            <w:tcW w:w="858" w:type="pct"/>
            <w:tcBorders>
              <w:top w:val="nil"/>
              <w:left w:val="nil"/>
              <w:bottom w:val="single" w:sz="8" w:space="0" w:color="FFFFFF"/>
              <w:right w:val="single" w:sz="8" w:space="0" w:color="FFFFFF"/>
            </w:tcBorders>
            <w:shd w:val="clear" w:color="000000" w:fill="F2F2F2"/>
            <w:vAlign w:val="bottom"/>
            <w:hideMark/>
          </w:tcPr>
          <w:p w14:paraId="793F4CD5"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793</w:t>
            </w:r>
          </w:p>
        </w:tc>
      </w:tr>
      <w:tr w:rsidR="007A2BA9" w:rsidRPr="007B2FEA" w14:paraId="252CE9D9"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43C3F7E1"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Outras adições temporárias </w:t>
            </w:r>
          </w:p>
        </w:tc>
        <w:tc>
          <w:tcPr>
            <w:tcW w:w="858" w:type="pct"/>
            <w:tcBorders>
              <w:top w:val="nil"/>
              <w:left w:val="nil"/>
              <w:bottom w:val="single" w:sz="8" w:space="0" w:color="FFFFFF"/>
              <w:right w:val="single" w:sz="8" w:space="0" w:color="FFFFFF"/>
            </w:tcBorders>
            <w:shd w:val="clear" w:color="000000" w:fill="F2F2F2"/>
            <w:vAlign w:val="bottom"/>
            <w:hideMark/>
          </w:tcPr>
          <w:p w14:paraId="50094083"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447</w:t>
            </w:r>
          </w:p>
        </w:tc>
        <w:tc>
          <w:tcPr>
            <w:tcW w:w="858" w:type="pct"/>
            <w:tcBorders>
              <w:top w:val="nil"/>
              <w:left w:val="nil"/>
              <w:bottom w:val="single" w:sz="8" w:space="0" w:color="FFFFFF"/>
              <w:right w:val="single" w:sz="8" w:space="0" w:color="FFFFFF"/>
            </w:tcBorders>
            <w:shd w:val="clear" w:color="000000" w:fill="F2F2F2"/>
            <w:vAlign w:val="bottom"/>
            <w:hideMark/>
          </w:tcPr>
          <w:p w14:paraId="0DFCD043"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 xml:space="preserve">               (41)</w:t>
            </w:r>
          </w:p>
        </w:tc>
        <w:tc>
          <w:tcPr>
            <w:tcW w:w="858" w:type="pct"/>
            <w:tcBorders>
              <w:top w:val="nil"/>
              <w:left w:val="nil"/>
              <w:bottom w:val="single" w:sz="8" w:space="0" w:color="FFFFFF"/>
              <w:right w:val="single" w:sz="8" w:space="0" w:color="FFFFFF"/>
            </w:tcBorders>
            <w:shd w:val="clear" w:color="000000" w:fill="F2F2F2"/>
            <w:vAlign w:val="bottom"/>
            <w:hideMark/>
          </w:tcPr>
          <w:p w14:paraId="36CE58AE"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406</w:t>
            </w:r>
          </w:p>
        </w:tc>
      </w:tr>
      <w:tr w:rsidR="007A2BA9" w:rsidRPr="007B2FEA" w14:paraId="5588480D" w14:textId="77777777" w:rsidTr="007F0D60">
        <w:tc>
          <w:tcPr>
            <w:tcW w:w="2427" w:type="pct"/>
            <w:tcBorders>
              <w:top w:val="nil"/>
              <w:left w:val="single" w:sz="8" w:space="0" w:color="FFFFFF"/>
              <w:bottom w:val="single" w:sz="8" w:space="0" w:color="FFFFFF"/>
              <w:right w:val="single" w:sz="8" w:space="0" w:color="FFFFFF"/>
            </w:tcBorders>
            <w:shd w:val="clear" w:color="000000" w:fill="A6A6A6"/>
            <w:vAlign w:val="bottom"/>
            <w:hideMark/>
          </w:tcPr>
          <w:p w14:paraId="4713ED1E" w14:textId="77777777" w:rsidR="007A2BA9" w:rsidRPr="007B2FEA" w:rsidRDefault="007A2BA9"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Total dos créditos tributários diferidos </w:t>
            </w:r>
          </w:p>
        </w:tc>
        <w:tc>
          <w:tcPr>
            <w:tcW w:w="858" w:type="pct"/>
            <w:tcBorders>
              <w:top w:val="nil"/>
              <w:left w:val="nil"/>
              <w:bottom w:val="single" w:sz="8" w:space="0" w:color="FFFFFF"/>
              <w:right w:val="single" w:sz="8" w:space="0" w:color="FFFFFF"/>
            </w:tcBorders>
            <w:shd w:val="clear" w:color="000000" w:fill="A6A6A6"/>
            <w:vAlign w:val="bottom"/>
            <w:hideMark/>
          </w:tcPr>
          <w:p w14:paraId="627C7615" w14:textId="77777777" w:rsidR="007A2BA9" w:rsidRPr="007B2FEA" w:rsidRDefault="007A2BA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36.919</w:t>
            </w:r>
          </w:p>
        </w:tc>
        <w:tc>
          <w:tcPr>
            <w:tcW w:w="858" w:type="pct"/>
            <w:tcBorders>
              <w:top w:val="nil"/>
              <w:left w:val="nil"/>
              <w:bottom w:val="single" w:sz="8" w:space="0" w:color="FFFFFF"/>
              <w:right w:val="single" w:sz="8" w:space="0" w:color="FFFFFF"/>
            </w:tcBorders>
            <w:shd w:val="clear" w:color="000000" w:fill="A6A6A6"/>
            <w:vAlign w:val="bottom"/>
            <w:hideMark/>
          </w:tcPr>
          <w:p w14:paraId="5BCAE9D4" w14:textId="77777777" w:rsidR="007A2BA9" w:rsidRPr="007B2FEA" w:rsidRDefault="007A2BA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(2.873)</w:t>
            </w:r>
          </w:p>
        </w:tc>
        <w:tc>
          <w:tcPr>
            <w:tcW w:w="858" w:type="pct"/>
            <w:tcBorders>
              <w:top w:val="nil"/>
              <w:left w:val="nil"/>
              <w:bottom w:val="single" w:sz="8" w:space="0" w:color="FFFFFF"/>
              <w:right w:val="single" w:sz="8" w:space="0" w:color="FFFFFF"/>
            </w:tcBorders>
            <w:shd w:val="clear" w:color="000000" w:fill="A6A6A6"/>
            <w:vAlign w:val="bottom"/>
            <w:hideMark/>
          </w:tcPr>
          <w:p w14:paraId="127960EE" w14:textId="77777777" w:rsidR="007A2BA9" w:rsidRPr="007B2FEA" w:rsidRDefault="007A2BA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34.046</w:t>
            </w:r>
          </w:p>
        </w:tc>
      </w:tr>
      <w:tr w:rsidR="007A2BA9" w:rsidRPr="007B2FEA" w14:paraId="5106D4B6" w14:textId="77777777" w:rsidTr="007F0D60">
        <w:tc>
          <w:tcPr>
            <w:tcW w:w="2427" w:type="pct"/>
            <w:tcBorders>
              <w:top w:val="nil"/>
              <w:left w:val="single" w:sz="8" w:space="0" w:color="FFFFFF"/>
              <w:bottom w:val="single" w:sz="8" w:space="0" w:color="FFFFFF"/>
              <w:right w:val="single" w:sz="8" w:space="0" w:color="FFFFFF"/>
            </w:tcBorders>
            <w:shd w:val="clear" w:color="000000" w:fill="F2F2F2"/>
            <w:vAlign w:val="bottom"/>
            <w:hideMark/>
          </w:tcPr>
          <w:p w14:paraId="68410066" w14:textId="77777777" w:rsidR="007A2BA9" w:rsidRPr="007B2FEA" w:rsidRDefault="007A2BA9"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Renegociações tributadas por caixa</w:t>
            </w:r>
          </w:p>
        </w:tc>
        <w:tc>
          <w:tcPr>
            <w:tcW w:w="858" w:type="pct"/>
            <w:tcBorders>
              <w:top w:val="nil"/>
              <w:left w:val="nil"/>
              <w:bottom w:val="single" w:sz="8" w:space="0" w:color="FFFFFF"/>
              <w:right w:val="single" w:sz="8" w:space="0" w:color="FFFFFF"/>
            </w:tcBorders>
            <w:shd w:val="clear" w:color="000000" w:fill="F2F2F2"/>
            <w:vAlign w:val="bottom"/>
            <w:hideMark/>
          </w:tcPr>
          <w:p w14:paraId="20B9358E"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5.864</w:t>
            </w:r>
          </w:p>
        </w:tc>
        <w:tc>
          <w:tcPr>
            <w:tcW w:w="858" w:type="pct"/>
            <w:tcBorders>
              <w:top w:val="nil"/>
              <w:left w:val="nil"/>
              <w:bottom w:val="single" w:sz="8" w:space="0" w:color="FFFFFF"/>
              <w:right w:val="single" w:sz="8" w:space="0" w:color="FFFFFF"/>
            </w:tcBorders>
            <w:shd w:val="clear" w:color="000000" w:fill="F2F2F2"/>
            <w:vAlign w:val="bottom"/>
            <w:hideMark/>
          </w:tcPr>
          <w:p w14:paraId="7C483CA8"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251</w:t>
            </w:r>
          </w:p>
        </w:tc>
        <w:tc>
          <w:tcPr>
            <w:tcW w:w="858" w:type="pct"/>
            <w:tcBorders>
              <w:top w:val="nil"/>
              <w:left w:val="nil"/>
              <w:bottom w:val="single" w:sz="8" w:space="0" w:color="FFFFFF"/>
              <w:right w:val="single" w:sz="8" w:space="0" w:color="FFFFFF"/>
            </w:tcBorders>
            <w:shd w:val="clear" w:color="000000" w:fill="F2F2F2"/>
            <w:vAlign w:val="bottom"/>
            <w:hideMark/>
          </w:tcPr>
          <w:p w14:paraId="7A4C0272" w14:textId="77777777" w:rsidR="007A2BA9" w:rsidRPr="007B2FEA" w:rsidRDefault="007A2BA9"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6.115</w:t>
            </w:r>
          </w:p>
        </w:tc>
      </w:tr>
      <w:tr w:rsidR="007A2BA9" w:rsidRPr="007B2FEA" w14:paraId="5E50CF49" w14:textId="77777777" w:rsidTr="007F0D60">
        <w:tc>
          <w:tcPr>
            <w:tcW w:w="2427" w:type="pct"/>
            <w:tcBorders>
              <w:top w:val="nil"/>
              <w:left w:val="nil"/>
              <w:bottom w:val="nil"/>
              <w:right w:val="nil"/>
            </w:tcBorders>
            <w:shd w:val="clear" w:color="000000" w:fill="A6A6A6"/>
            <w:vAlign w:val="bottom"/>
            <w:hideMark/>
          </w:tcPr>
          <w:p w14:paraId="0E1B295B" w14:textId="77777777" w:rsidR="007A2BA9" w:rsidRPr="007B2FEA" w:rsidRDefault="007A2BA9"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xml:space="preserve">Total dos débitos tributários diferidos </w:t>
            </w:r>
          </w:p>
        </w:tc>
        <w:tc>
          <w:tcPr>
            <w:tcW w:w="858" w:type="pct"/>
            <w:tcBorders>
              <w:top w:val="nil"/>
              <w:left w:val="single" w:sz="8" w:space="0" w:color="FFFFFF"/>
              <w:bottom w:val="single" w:sz="8" w:space="0" w:color="FFFFFF"/>
              <w:right w:val="single" w:sz="8" w:space="0" w:color="FFFFFF"/>
            </w:tcBorders>
            <w:shd w:val="clear" w:color="000000" w:fill="A6A6A6"/>
            <w:vAlign w:val="bottom"/>
            <w:hideMark/>
          </w:tcPr>
          <w:p w14:paraId="430E365D" w14:textId="77777777" w:rsidR="007A2BA9" w:rsidRPr="007B2FEA" w:rsidRDefault="007A2BA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5.864</w:t>
            </w:r>
          </w:p>
        </w:tc>
        <w:tc>
          <w:tcPr>
            <w:tcW w:w="858" w:type="pct"/>
            <w:tcBorders>
              <w:top w:val="nil"/>
              <w:left w:val="nil"/>
              <w:bottom w:val="single" w:sz="8" w:space="0" w:color="FFFFFF"/>
              <w:right w:val="single" w:sz="8" w:space="0" w:color="FFFFFF"/>
            </w:tcBorders>
            <w:shd w:val="clear" w:color="000000" w:fill="A6A6A6"/>
            <w:vAlign w:val="bottom"/>
            <w:hideMark/>
          </w:tcPr>
          <w:p w14:paraId="1348715E" w14:textId="77777777" w:rsidR="007A2BA9" w:rsidRPr="007B2FEA" w:rsidRDefault="007A2BA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251</w:t>
            </w:r>
          </w:p>
        </w:tc>
        <w:tc>
          <w:tcPr>
            <w:tcW w:w="858" w:type="pct"/>
            <w:tcBorders>
              <w:top w:val="nil"/>
              <w:left w:val="nil"/>
              <w:bottom w:val="single" w:sz="8" w:space="0" w:color="FFFFFF"/>
              <w:right w:val="single" w:sz="8" w:space="0" w:color="FFFFFF"/>
            </w:tcBorders>
            <w:shd w:val="clear" w:color="000000" w:fill="A6A6A6"/>
            <w:vAlign w:val="bottom"/>
            <w:hideMark/>
          </w:tcPr>
          <w:p w14:paraId="5D31E5FC" w14:textId="77777777" w:rsidR="007A2BA9" w:rsidRPr="007B2FEA" w:rsidRDefault="007A2BA9"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6.115</w:t>
            </w:r>
          </w:p>
        </w:tc>
      </w:tr>
    </w:tbl>
    <w:p w14:paraId="5B232CF8" w14:textId="77777777" w:rsidR="00D42863" w:rsidRPr="007B2FEA" w:rsidRDefault="00D42863" w:rsidP="004B625D">
      <w:pPr>
        <w:pStyle w:val="UmPontoNovo9"/>
        <w:numPr>
          <w:ilvl w:val="0"/>
          <w:numId w:val="0"/>
        </w:numPr>
        <w:tabs>
          <w:tab w:val="left" w:pos="9781"/>
        </w:tabs>
        <w:jc w:val="both"/>
        <w:rPr>
          <w:rFonts w:asciiTheme="minorHAnsi" w:eastAsiaTheme="minorHAnsi" w:hAnsiTheme="minorHAnsi" w:cstheme="minorBidi"/>
        </w:rPr>
      </w:pPr>
    </w:p>
    <w:p w14:paraId="793FC77B" w14:textId="77777777" w:rsidR="009E7B56" w:rsidRPr="007B2FEA" w:rsidRDefault="0034330B" w:rsidP="004B625D">
      <w:pPr>
        <w:pStyle w:val="PargrafodaLista"/>
        <w:numPr>
          <w:ilvl w:val="0"/>
          <w:numId w:val="52"/>
        </w:numPr>
        <w:tabs>
          <w:tab w:val="left" w:pos="9781"/>
        </w:tabs>
        <w:autoSpaceDE/>
        <w:autoSpaceDN/>
        <w:spacing w:before="240"/>
        <w:ind w:left="425" w:hanging="425"/>
        <w:jc w:val="both"/>
        <w:rPr>
          <w:rFonts w:asciiTheme="minorHAnsi" w:eastAsiaTheme="minorHAnsi" w:hAnsiTheme="minorHAnsi" w:cstheme="minorBidi"/>
          <w:iCs/>
          <w:lang w:eastAsia="en-US"/>
        </w:rPr>
      </w:pPr>
      <w:r w:rsidRPr="007B2FEA">
        <w:rPr>
          <w:rFonts w:ascii="Verdana" w:hAnsi="Verdana"/>
          <w:b/>
          <w:bCs/>
          <w:iCs/>
          <w:sz w:val="20"/>
          <w:szCs w:val="20"/>
          <w:lang w:eastAsia="en-US"/>
        </w:rPr>
        <w:t xml:space="preserve">Expectativa de </w:t>
      </w:r>
      <w:r w:rsidR="00476FD0" w:rsidRPr="007B2FEA">
        <w:rPr>
          <w:rFonts w:ascii="Verdana" w:hAnsi="Verdana"/>
          <w:b/>
          <w:bCs/>
          <w:iCs/>
          <w:sz w:val="20"/>
          <w:szCs w:val="20"/>
          <w:lang w:eastAsia="en-US"/>
        </w:rPr>
        <w:t>r</w:t>
      </w:r>
      <w:r w:rsidRPr="007B2FEA">
        <w:rPr>
          <w:rFonts w:ascii="Verdana" w:hAnsi="Verdana"/>
          <w:b/>
          <w:bCs/>
          <w:iCs/>
          <w:sz w:val="20"/>
          <w:szCs w:val="20"/>
          <w:lang w:eastAsia="en-US"/>
        </w:rPr>
        <w:t xml:space="preserve">ealização dos </w:t>
      </w:r>
      <w:r w:rsidR="00476FD0" w:rsidRPr="007B2FEA">
        <w:rPr>
          <w:rFonts w:ascii="Verdana" w:hAnsi="Verdana"/>
          <w:b/>
          <w:bCs/>
          <w:iCs/>
          <w:sz w:val="20"/>
          <w:szCs w:val="20"/>
          <w:lang w:eastAsia="en-US"/>
        </w:rPr>
        <w:t>a</w:t>
      </w:r>
      <w:r w:rsidRPr="007B2FEA">
        <w:rPr>
          <w:rFonts w:ascii="Verdana" w:hAnsi="Verdana"/>
          <w:b/>
          <w:bCs/>
          <w:iCs/>
          <w:sz w:val="20"/>
          <w:szCs w:val="20"/>
          <w:lang w:eastAsia="en-US"/>
        </w:rPr>
        <w:t xml:space="preserve">tivos </w:t>
      </w:r>
      <w:r w:rsidR="00476FD0" w:rsidRPr="007B2FEA">
        <w:rPr>
          <w:rFonts w:ascii="Verdana" w:hAnsi="Verdana"/>
          <w:b/>
          <w:bCs/>
          <w:iCs/>
          <w:sz w:val="20"/>
          <w:szCs w:val="20"/>
          <w:lang w:eastAsia="en-US"/>
        </w:rPr>
        <w:t>f</w:t>
      </w:r>
      <w:r w:rsidRPr="007B2FEA">
        <w:rPr>
          <w:rFonts w:ascii="Verdana" w:hAnsi="Verdana"/>
          <w:b/>
          <w:bCs/>
          <w:iCs/>
          <w:sz w:val="20"/>
          <w:szCs w:val="20"/>
          <w:lang w:eastAsia="en-US"/>
        </w:rPr>
        <w:t xml:space="preserve">iscais </w:t>
      </w:r>
      <w:r w:rsidR="00476FD0" w:rsidRPr="007B2FEA">
        <w:rPr>
          <w:rFonts w:ascii="Verdana" w:hAnsi="Verdana"/>
          <w:b/>
          <w:bCs/>
          <w:iCs/>
          <w:sz w:val="20"/>
          <w:szCs w:val="20"/>
          <w:lang w:eastAsia="en-US"/>
        </w:rPr>
        <w:t>d</w:t>
      </w:r>
      <w:r w:rsidRPr="007B2FEA">
        <w:rPr>
          <w:rFonts w:ascii="Verdana" w:hAnsi="Verdana"/>
          <w:b/>
          <w:bCs/>
          <w:iCs/>
          <w:sz w:val="20"/>
          <w:szCs w:val="20"/>
          <w:lang w:eastAsia="en-US"/>
        </w:rPr>
        <w:t>iferidos</w:t>
      </w:r>
    </w:p>
    <w:tbl>
      <w:tblPr>
        <w:tblW w:w="5000" w:type="pct"/>
        <w:tblLayout w:type="fixed"/>
        <w:tblCellMar>
          <w:left w:w="0" w:type="dxa"/>
          <w:right w:w="0" w:type="dxa"/>
        </w:tblCellMar>
        <w:tblLook w:val="04A0" w:firstRow="1" w:lastRow="0" w:firstColumn="1" w:lastColumn="0" w:noHBand="0" w:noVBand="1"/>
      </w:tblPr>
      <w:tblGrid>
        <w:gridCol w:w="1574"/>
        <w:gridCol w:w="1210"/>
        <w:gridCol w:w="1210"/>
        <w:gridCol w:w="1210"/>
        <w:gridCol w:w="1212"/>
        <w:gridCol w:w="1209"/>
        <w:gridCol w:w="1209"/>
        <w:gridCol w:w="1211"/>
      </w:tblGrid>
      <w:tr w:rsidR="00D42863" w:rsidRPr="007B2FEA" w14:paraId="416978F5" w14:textId="77777777" w:rsidTr="007F0D60">
        <w:tc>
          <w:tcPr>
            <w:tcW w:w="783"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6863EB41" w14:textId="77777777" w:rsidR="00D42863" w:rsidRPr="007B2FEA" w:rsidRDefault="00D42863"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602" w:type="pct"/>
            <w:tcBorders>
              <w:top w:val="single" w:sz="8" w:space="0" w:color="FFFFFF"/>
              <w:left w:val="nil"/>
              <w:bottom w:val="single" w:sz="8" w:space="0" w:color="FFFFFF"/>
              <w:right w:val="single" w:sz="8" w:space="0" w:color="FFFFFF"/>
            </w:tcBorders>
            <w:shd w:val="clear" w:color="000000" w:fill="A6A6A6"/>
            <w:vAlign w:val="bottom"/>
            <w:hideMark/>
          </w:tcPr>
          <w:p w14:paraId="5C44FDA5" w14:textId="77777777" w:rsidR="00D42863" w:rsidRPr="007B2FEA" w:rsidRDefault="00D428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2º sem. 2024</w:t>
            </w:r>
          </w:p>
        </w:tc>
        <w:tc>
          <w:tcPr>
            <w:tcW w:w="602" w:type="pct"/>
            <w:tcBorders>
              <w:top w:val="single" w:sz="8" w:space="0" w:color="FFFFFF"/>
              <w:left w:val="nil"/>
              <w:bottom w:val="single" w:sz="8" w:space="0" w:color="FFFFFF"/>
              <w:right w:val="single" w:sz="8" w:space="0" w:color="FFFFFF"/>
            </w:tcBorders>
            <w:shd w:val="clear" w:color="000000" w:fill="A6A6A6"/>
            <w:vAlign w:val="bottom"/>
            <w:hideMark/>
          </w:tcPr>
          <w:p w14:paraId="5DC39C66" w14:textId="77777777" w:rsidR="00D42863" w:rsidRPr="007B2FEA" w:rsidRDefault="00D428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2025</w:t>
            </w:r>
          </w:p>
        </w:tc>
        <w:tc>
          <w:tcPr>
            <w:tcW w:w="602" w:type="pct"/>
            <w:tcBorders>
              <w:top w:val="single" w:sz="8" w:space="0" w:color="FFFFFF"/>
              <w:left w:val="nil"/>
              <w:bottom w:val="single" w:sz="8" w:space="0" w:color="FFFFFF"/>
              <w:right w:val="single" w:sz="8" w:space="0" w:color="FFFFFF"/>
            </w:tcBorders>
            <w:shd w:val="clear" w:color="000000" w:fill="A6A6A6"/>
            <w:vAlign w:val="bottom"/>
            <w:hideMark/>
          </w:tcPr>
          <w:p w14:paraId="3453DFC1" w14:textId="77777777" w:rsidR="00D42863" w:rsidRPr="007B2FEA" w:rsidRDefault="00D428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2026</w:t>
            </w:r>
          </w:p>
        </w:tc>
        <w:tc>
          <w:tcPr>
            <w:tcW w:w="603" w:type="pct"/>
            <w:tcBorders>
              <w:top w:val="single" w:sz="8" w:space="0" w:color="FFFFFF"/>
              <w:left w:val="nil"/>
              <w:bottom w:val="single" w:sz="8" w:space="0" w:color="FFFFFF"/>
              <w:right w:val="single" w:sz="8" w:space="0" w:color="FFFFFF"/>
            </w:tcBorders>
            <w:shd w:val="clear" w:color="000000" w:fill="A6A6A6"/>
            <w:vAlign w:val="bottom"/>
            <w:hideMark/>
          </w:tcPr>
          <w:p w14:paraId="10BBBBC5" w14:textId="77777777" w:rsidR="00D42863" w:rsidRPr="007B2FEA" w:rsidRDefault="00D428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2027</w:t>
            </w:r>
          </w:p>
        </w:tc>
        <w:tc>
          <w:tcPr>
            <w:tcW w:w="602" w:type="pct"/>
            <w:tcBorders>
              <w:top w:val="single" w:sz="8" w:space="0" w:color="FFFFFF"/>
              <w:left w:val="nil"/>
              <w:bottom w:val="single" w:sz="8" w:space="0" w:color="FFFFFF"/>
              <w:right w:val="single" w:sz="8" w:space="0" w:color="FFFFFF"/>
            </w:tcBorders>
            <w:shd w:val="clear" w:color="000000" w:fill="A6A6A6"/>
            <w:vAlign w:val="bottom"/>
            <w:hideMark/>
          </w:tcPr>
          <w:p w14:paraId="0D1F2114" w14:textId="77777777" w:rsidR="00D42863" w:rsidRPr="007B2FEA" w:rsidRDefault="00D428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2028</w:t>
            </w:r>
          </w:p>
        </w:tc>
        <w:tc>
          <w:tcPr>
            <w:tcW w:w="602" w:type="pct"/>
            <w:tcBorders>
              <w:top w:val="single" w:sz="8" w:space="0" w:color="FFFFFF"/>
              <w:left w:val="nil"/>
              <w:bottom w:val="single" w:sz="8" w:space="0" w:color="FFFFFF"/>
              <w:right w:val="single" w:sz="8" w:space="0" w:color="FFFFFF"/>
            </w:tcBorders>
            <w:shd w:val="clear" w:color="000000" w:fill="A6A6A6"/>
            <w:vAlign w:val="bottom"/>
            <w:hideMark/>
          </w:tcPr>
          <w:p w14:paraId="7E44ABB1" w14:textId="77777777" w:rsidR="00D42863" w:rsidRPr="007B2FEA" w:rsidRDefault="00D428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1º sem. 2029</w:t>
            </w:r>
          </w:p>
        </w:tc>
        <w:tc>
          <w:tcPr>
            <w:tcW w:w="603" w:type="pct"/>
            <w:tcBorders>
              <w:top w:val="single" w:sz="8" w:space="0" w:color="FFFFFF"/>
              <w:left w:val="nil"/>
              <w:bottom w:val="single" w:sz="8" w:space="0" w:color="FFFFFF"/>
              <w:right w:val="single" w:sz="8" w:space="0" w:color="FFFFFF"/>
            </w:tcBorders>
            <w:shd w:val="clear" w:color="000000" w:fill="A6A6A6"/>
            <w:vAlign w:val="bottom"/>
            <w:hideMark/>
          </w:tcPr>
          <w:p w14:paraId="2B7BA4AE" w14:textId="77777777" w:rsidR="00D42863" w:rsidRPr="007B2FEA" w:rsidRDefault="00D42863"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TOTAL</w:t>
            </w:r>
          </w:p>
        </w:tc>
      </w:tr>
      <w:tr w:rsidR="00D42863" w:rsidRPr="007B2FEA" w14:paraId="5CD6CCAD" w14:textId="77777777" w:rsidTr="007F0D60">
        <w:tc>
          <w:tcPr>
            <w:tcW w:w="783" w:type="pct"/>
            <w:tcBorders>
              <w:top w:val="nil"/>
              <w:left w:val="single" w:sz="8" w:space="0" w:color="FFFFFF"/>
              <w:bottom w:val="single" w:sz="8" w:space="0" w:color="FFFFFF"/>
              <w:right w:val="single" w:sz="8" w:space="0" w:color="FFFFFF"/>
            </w:tcBorders>
            <w:shd w:val="clear" w:color="000000" w:fill="F2F2F2"/>
            <w:vAlign w:val="bottom"/>
            <w:hideMark/>
          </w:tcPr>
          <w:p w14:paraId="06522F5E" w14:textId="77777777" w:rsidR="00D42863" w:rsidRPr="007B2FEA" w:rsidRDefault="00D42863"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Valor nominal</w:t>
            </w:r>
          </w:p>
        </w:tc>
        <w:tc>
          <w:tcPr>
            <w:tcW w:w="602" w:type="pct"/>
            <w:tcBorders>
              <w:top w:val="nil"/>
              <w:left w:val="nil"/>
              <w:bottom w:val="single" w:sz="8" w:space="0" w:color="FFFFFF"/>
              <w:right w:val="single" w:sz="8" w:space="0" w:color="FFFFFF"/>
            </w:tcBorders>
            <w:shd w:val="clear" w:color="000000" w:fill="F2F2F2"/>
            <w:vAlign w:val="bottom"/>
            <w:hideMark/>
          </w:tcPr>
          <w:p w14:paraId="19EFCCE4"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12.284</w:t>
            </w:r>
          </w:p>
        </w:tc>
        <w:tc>
          <w:tcPr>
            <w:tcW w:w="602" w:type="pct"/>
            <w:tcBorders>
              <w:top w:val="nil"/>
              <w:left w:val="nil"/>
              <w:bottom w:val="single" w:sz="8" w:space="0" w:color="FFFFFF"/>
              <w:right w:val="single" w:sz="8" w:space="0" w:color="FFFFFF"/>
            </w:tcBorders>
            <w:shd w:val="clear" w:color="000000" w:fill="F2F2F2"/>
            <w:vAlign w:val="bottom"/>
            <w:hideMark/>
          </w:tcPr>
          <w:p w14:paraId="1F9412F5"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11.393</w:t>
            </w:r>
          </w:p>
        </w:tc>
        <w:tc>
          <w:tcPr>
            <w:tcW w:w="602" w:type="pct"/>
            <w:tcBorders>
              <w:top w:val="nil"/>
              <w:left w:val="nil"/>
              <w:bottom w:val="single" w:sz="8" w:space="0" w:color="FFFFFF"/>
              <w:right w:val="single" w:sz="8" w:space="0" w:color="FFFFFF"/>
            </w:tcBorders>
            <w:shd w:val="clear" w:color="000000" w:fill="F2F2F2"/>
            <w:vAlign w:val="bottom"/>
            <w:hideMark/>
          </w:tcPr>
          <w:p w14:paraId="0EA80977"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4.636</w:t>
            </w:r>
          </w:p>
        </w:tc>
        <w:tc>
          <w:tcPr>
            <w:tcW w:w="603" w:type="pct"/>
            <w:tcBorders>
              <w:top w:val="nil"/>
              <w:left w:val="nil"/>
              <w:bottom w:val="single" w:sz="8" w:space="0" w:color="FFFFFF"/>
              <w:right w:val="single" w:sz="8" w:space="0" w:color="FFFFFF"/>
            </w:tcBorders>
            <w:shd w:val="clear" w:color="000000" w:fill="F2F2F2"/>
            <w:vAlign w:val="bottom"/>
            <w:hideMark/>
          </w:tcPr>
          <w:p w14:paraId="5F7FC025"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2.814</w:t>
            </w:r>
          </w:p>
        </w:tc>
        <w:tc>
          <w:tcPr>
            <w:tcW w:w="602" w:type="pct"/>
            <w:tcBorders>
              <w:top w:val="nil"/>
              <w:left w:val="nil"/>
              <w:bottom w:val="single" w:sz="8" w:space="0" w:color="FFFFFF"/>
              <w:right w:val="single" w:sz="8" w:space="0" w:color="FFFFFF"/>
            </w:tcBorders>
            <w:shd w:val="clear" w:color="000000" w:fill="F2F2F2"/>
            <w:vAlign w:val="bottom"/>
            <w:hideMark/>
          </w:tcPr>
          <w:p w14:paraId="42FB21D5"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1.771</w:t>
            </w:r>
          </w:p>
        </w:tc>
        <w:tc>
          <w:tcPr>
            <w:tcW w:w="602" w:type="pct"/>
            <w:tcBorders>
              <w:top w:val="nil"/>
              <w:left w:val="nil"/>
              <w:bottom w:val="single" w:sz="8" w:space="0" w:color="FFFFFF"/>
              <w:right w:val="single" w:sz="8" w:space="0" w:color="FFFFFF"/>
            </w:tcBorders>
            <w:shd w:val="clear" w:color="000000" w:fill="F2F2F2"/>
            <w:vAlign w:val="bottom"/>
            <w:hideMark/>
          </w:tcPr>
          <w:p w14:paraId="374DD2C7"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1.148</w:t>
            </w:r>
          </w:p>
        </w:tc>
        <w:tc>
          <w:tcPr>
            <w:tcW w:w="603" w:type="pct"/>
            <w:tcBorders>
              <w:top w:val="nil"/>
              <w:left w:val="nil"/>
              <w:bottom w:val="single" w:sz="8" w:space="0" w:color="FFFFFF"/>
              <w:right w:val="single" w:sz="8" w:space="0" w:color="FFFFFF"/>
            </w:tcBorders>
            <w:shd w:val="clear" w:color="000000" w:fill="F2F2F2"/>
            <w:vAlign w:val="bottom"/>
            <w:hideMark/>
          </w:tcPr>
          <w:p w14:paraId="3F9BF36F" w14:textId="77777777" w:rsidR="00D42863" w:rsidRPr="007B2FEA" w:rsidRDefault="00D42863"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34.046</w:t>
            </w:r>
          </w:p>
        </w:tc>
      </w:tr>
      <w:tr w:rsidR="00D42863" w:rsidRPr="007B2FEA" w14:paraId="359B4378" w14:textId="77777777" w:rsidTr="007F0D60">
        <w:tc>
          <w:tcPr>
            <w:tcW w:w="783" w:type="pct"/>
            <w:tcBorders>
              <w:top w:val="nil"/>
              <w:left w:val="single" w:sz="8" w:space="0" w:color="FFFFFF"/>
              <w:bottom w:val="single" w:sz="8" w:space="0" w:color="FFFFFF"/>
              <w:right w:val="single" w:sz="8" w:space="0" w:color="FFFFFF"/>
            </w:tcBorders>
            <w:shd w:val="clear" w:color="000000" w:fill="F2F2F2"/>
            <w:vAlign w:val="bottom"/>
            <w:hideMark/>
          </w:tcPr>
          <w:p w14:paraId="37770382" w14:textId="77777777" w:rsidR="00D42863" w:rsidRPr="007B2FEA" w:rsidRDefault="00D42863"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Valor presente </w:t>
            </w:r>
            <w:r w:rsidRPr="007B2FEA">
              <w:rPr>
                <w:rFonts w:ascii="Verdana" w:hAnsi="Verdana" w:cs="Arial"/>
                <w:sz w:val="16"/>
                <w:szCs w:val="16"/>
                <w:vertAlign w:val="superscript"/>
                <w:lang w:eastAsia="pt-BR" w:bidi="he-IL"/>
              </w:rPr>
              <w:t>(1)</w:t>
            </w:r>
          </w:p>
        </w:tc>
        <w:tc>
          <w:tcPr>
            <w:tcW w:w="602" w:type="pct"/>
            <w:tcBorders>
              <w:top w:val="nil"/>
              <w:left w:val="nil"/>
              <w:bottom w:val="single" w:sz="8" w:space="0" w:color="FFFFFF"/>
              <w:right w:val="single" w:sz="8" w:space="0" w:color="FFFFFF"/>
            </w:tcBorders>
            <w:shd w:val="clear" w:color="000000" w:fill="F2F2F2"/>
            <w:vAlign w:val="bottom"/>
            <w:hideMark/>
          </w:tcPr>
          <w:p w14:paraId="6BCE52F6"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11.939</w:t>
            </w:r>
          </w:p>
        </w:tc>
        <w:tc>
          <w:tcPr>
            <w:tcW w:w="602" w:type="pct"/>
            <w:tcBorders>
              <w:top w:val="nil"/>
              <w:left w:val="nil"/>
              <w:bottom w:val="single" w:sz="8" w:space="0" w:color="FFFFFF"/>
              <w:right w:val="single" w:sz="8" w:space="0" w:color="FFFFFF"/>
            </w:tcBorders>
            <w:shd w:val="clear" w:color="000000" w:fill="F2F2F2"/>
            <w:vAlign w:val="bottom"/>
            <w:hideMark/>
          </w:tcPr>
          <w:p w14:paraId="6551A52B"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10.761</w:t>
            </w:r>
          </w:p>
        </w:tc>
        <w:tc>
          <w:tcPr>
            <w:tcW w:w="602" w:type="pct"/>
            <w:tcBorders>
              <w:top w:val="nil"/>
              <w:left w:val="nil"/>
              <w:bottom w:val="single" w:sz="8" w:space="0" w:color="FFFFFF"/>
              <w:right w:val="single" w:sz="8" w:space="0" w:color="FFFFFF"/>
            </w:tcBorders>
            <w:shd w:val="clear" w:color="000000" w:fill="F2F2F2"/>
            <w:vAlign w:val="bottom"/>
            <w:hideMark/>
          </w:tcPr>
          <w:p w14:paraId="083A61EE"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4.136</w:t>
            </w:r>
          </w:p>
        </w:tc>
        <w:tc>
          <w:tcPr>
            <w:tcW w:w="603" w:type="pct"/>
            <w:tcBorders>
              <w:top w:val="nil"/>
              <w:left w:val="nil"/>
              <w:bottom w:val="single" w:sz="8" w:space="0" w:color="FFFFFF"/>
              <w:right w:val="single" w:sz="8" w:space="0" w:color="FFFFFF"/>
            </w:tcBorders>
            <w:shd w:val="clear" w:color="000000" w:fill="F2F2F2"/>
            <w:vAlign w:val="bottom"/>
            <w:hideMark/>
          </w:tcPr>
          <w:p w14:paraId="42CB8BE0"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2.371</w:t>
            </w:r>
          </w:p>
        </w:tc>
        <w:tc>
          <w:tcPr>
            <w:tcW w:w="602" w:type="pct"/>
            <w:tcBorders>
              <w:top w:val="nil"/>
              <w:left w:val="nil"/>
              <w:bottom w:val="single" w:sz="8" w:space="0" w:color="FFFFFF"/>
              <w:right w:val="single" w:sz="8" w:space="0" w:color="FFFFFF"/>
            </w:tcBorders>
            <w:shd w:val="clear" w:color="000000" w:fill="F2F2F2"/>
            <w:vAlign w:val="bottom"/>
            <w:hideMark/>
          </w:tcPr>
          <w:p w14:paraId="15C1F4DB"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1.410</w:t>
            </w:r>
          </w:p>
        </w:tc>
        <w:tc>
          <w:tcPr>
            <w:tcW w:w="602" w:type="pct"/>
            <w:tcBorders>
              <w:top w:val="nil"/>
              <w:left w:val="nil"/>
              <w:bottom w:val="single" w:sz="8" w:space="0" w:color="FFFFFF"/>
              <w:right w:val="single" w:sz="8" w:space="0" w:color="FFFFFF"/>
            </w:tcBorders>
            <w:shd w:val="clear" w:color="000000" w:fill="F2F2F2"/>
            <w:vAlign w:val="bottom"/>
            <w:hideMark/>
          </w:tcPr>
          <w:p w14:paraId="4CDB3F4A" w14:textId="77777777" w:rsidR="00D42863" w:rsidRPr="007B2FEA" w:rsidRDefault="00D42863"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863</w:t>
            </w:r>
          </w:p>
        </w:tc>
        <w:tc>
          <w:tcPr>
            <w:tcW w:w="603" w:type="pct"/>
            <w:tcBorders>
              <w:top w:val="nil"/>
              <w:left w:val="nil"/>
              <w:bottom w:val="single" w:sz="8" w:space="0" w:color="FFFFFF"/>
              <w:right w:val="single" w:sz="8" w:space="0" w:color="FFFFFF"/>
            </w:tcBorders>
            <w:shd w:val="clear" w:color="000000" w:fill="F2F2F2"/>
            <w:vAlign w:val="bottom"/>
            <w:hideMark/>
          </w:tcPr>
          <w:p w14:paraId="1217C989" w14:textId="77777777" w:rsidR="00D42863" w:rsidRPr="007B2FEA" w:rsidRDefault="00D42863"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31.480</w:t>
            </w:r>
          </w:p>
        </w:tc>
      </w:tr>
    </w:tbl>
    <w:p w14:paraId="67EA43ED" w14:textId="792887C4" w:rsidR="007F0D60" w:rsidRPr="007B2FEA" w:rsidRDefault="00D42863" w:rsidP="004B625D">
      <w:pPr>
        <w:pStyle w:val="PargrafodaLista"/>
        <w:numPr>
          <w:ilvl w:val="3"/>
          <w:numId w:val="75"/>
        </w:numPr>
        <w:tabs>
          <w:tab w:val="left" w:pos="9781"/>
        </w:tabs>
        <w:spacing w:after="200" w:line="276" w:lineRule="auto"/>
        <w:ind w:left="284" w:hanging="284"/>
        <w:jc w:val="both"/>
        <w:rPr>
          <w:rFonts w:ascii="Verdana" w:hAnsi="Verdana"/>
          <w:sz w:val="12"/>
          <w:szCs w:val="12"/>
        </w:rPr>
      </w:pPr>
      <w:r w:rsidRPr="007B2FEA">
        <w:rPr>
          <w:rFonts w:ascii="Verdana" w:hAnsi="Verdana"/>
          <w:sz w:val="12"/>
          <w:szCs w:val="12"/>
        </w:rPr>
        <w:t xml:space="preserve"> </w:t>
      </w:r>
      <w:r w:rsidR="00B26585" w:rsidRPr="007B2FEA">
        <w:rPr>
          <w:rFonts w:ascii="Verdana" w:hAnsi="Verdana"/>
          <w:sz w:val="12"/>
          <w:szCs w:val="12"/>
        </w:rPr>
        <w:t>Para cálculo do valor presente foi utilizada a taxa média de captação da Fomento Paraná.</w:t>
      </w:r>
      <w:r w:rsidR="007F0D60" w:rsidRPr="007B2FEA">
        <w:rPr>
          <w:rFonts w:ascii="Verdana" w:hAnsi="Verdana"/>
          <w:sz w:val="12"/>
          <w:szCs w:val="12"/>
        </w:rPr>
        <w:br w:type="page"/>
      </w:r>
    </w:p>
    <w:p w14:paraId="0794FF4B" w14:textId="70897147" w:rsidR="005F45DE" w:rsidRPr="007B2FEA" w:rsidRDefault="005F45DE" w:rsidP="004B625D">
      <w:pPr>
        <w:pStyle w:val="PargrafodaLista"/>
        <w:numPr>
          <w:ilvl w:val="0"/>
          <w:numId w:val="52"/>
        </w:numPr>
        <w:tabs>
          <w:tab w:val="left" w:pos="9781"/>
        </w:tabs>
        <w:autoSpaceDE/>
        <w:autoSpaceDN/>
        <w:spacing w:before="240"/>
        <w:ind w:left="425" w:hanging="425"/>
        <w:jc w:val="both"/>
        <w:rPr>
          <w:rFonts w:ascii="Verdana" w:hAnsi="Verdana"/>
          <w:b/>
          <w:bCs/>
          <w:iCs/>
          <w:sz w:val="20"/>
          <w:szCs w:val="20"/>
        </w:rPr>
      </w:pPr>
      <w:r w:rsidRPr="007B2FEA">
        <w:rPr>
          <w:rFonts w:ascii="Verdana" w:hAnsi="Verdana"/>
          <w:b/>
          <w:bCs/>
          <w:iCs/>
          <w:sz w:val="20"/>
          <w:szCs w:val="20"/>
          <w:lang w:eastAsia="en-US"/>
        </w:rPr>
        <w:lastRenderedPageBreak/>
        <w:t>Créditos</w:t>
      </w:r>
      <w:r w:rsidRPr="007B2FEA">
        <w:rPr>
          <w:rFonts w:ascii="Verdana" w:hAnsi="Verdana"/>
          <w:b/>
          <w:bCs/>
          <w:iCs/>
          <w:sz w:val="20"/>
          <w:szCs w:val="20"/>
        </w:rPr>
        <w:t xml:space="preserve"> </w:t>
      </w:r>
      <w:r w:rsidRPr="007B2FEA">
        <w:rPr>
          <w:rFonts w:ascii="Verdana" w:hAnsi="Verdana"/>
          <w:b/>
          <w:bCs/>
          <w:iCs/>
          <w:sz w:val="20"/>
          <w:szCs w:val="20"/>
          <w:lang w:eastAsia="en-US"/>
        </w:rPr>
        <w:t>tributários</w:t>
      </w:r>
      <w:r w:rsidRPr="007B2FEA">
        <w:rPr>
          <w:rFonts w:ascii="Verdana" w:hAnsi="Verdana"/>
          <w:b/>
          <w:bCs/>
          <w:iCs/>
          <w:sz w:val="20"/>
          <w:szCs w:val="20"/>
        </w:rPr>
        <w:t xml:space="preserve"> não reconhecidos</w:t>
      </w:r>
    </w:p>
    <w:p w14:paraId="7E0E5812" w14:textId="5DB212A3" w:rsidR="00D73DC7" w:rsidRPr="007B2FEA" w:rsidRDefault="00D73DC7" w:rsidP="004B625D">
      <w:pPr>
        <w:tabs>
          <w:tab w:val="left" w:pos="9781"/>
        </w:tabs>
        <w:suppressAutoHyphens w:val="0"/>
        <w:jc w:val="both"/>
        <w:rPr>
          <w:rFonts w:ascii="Verdana" w:hAnsi="Verdana" w:cs="Arial"/>
          <w:sz w:val="20"/>
          <w:szCs w:val="20"/>
          <w:lang w:eastAsia="en-US"/>
        </w:rPr>
      </w:pPr>
      <w:bookmarkStart w:id="94" w:name="_Toc44692505"/>
      <w:bookmarkStart w:id="95" w:name="_Toc110950663"/>
      <w:r w:rsidRPr="007B2FEA">
        <w:rPr>
          <w:rFonts w:ascii="Verdana" w:hAnsi="Verdana" w:cs="Arial"/>
          <w:sz w:val="20"/>
          <w:szCs w:val="20"/>
          <w:lang w:eastAsia="en-US"/>
        </w:rPr>
        <w:t xml:space="preserve">Para fins de divulgação, foram estimados os valores de créditos tributários não reconhecidos, os quais representam em </w:t>
      </w:r>
      <w:r w:rsidR="00322462" w:rsidRPr="007B2FEA">
        <w:rPr>
          <w:rFonts w:ascii="Verdana" w:hAnsi="Verdana" w:cs="Arial"/>
          <w:sz w:val="20"/>
          <w:szCs w:val="20"/>
          <w:lang w:eastAsia="en-US"/>
        </w:rPr>
        <w:t>30</w:t>
      </w:r>
      <w:r w:rsidR="00896BAC" w:rsidRPr="007B2FEA">
        <w:rPr>
          <w:rFonts w:ascii="Verdana" w:hAnsi="Verdana" w:cs="Arial"/>
          <w:sz w:val="20"/>
          <w:szCs w:val="20"/>
          <w:lang w:eastAsia="en-US"/>
        </w:rPr>
        <w:t>/</w:t>
      </w:r>
      <w:r w:rsidR="00322462" w:rsidRPr="007B2FEA">
        <w:rPr>
          <w:rFonts w:ascii="Verdana" w:hAnsi="Verdana" w:cs="Arial"/>
          <w:sz w:val="20"/>
          <w:szCs w:val="20"/>
          <w:lang w:eastAsia="en-US"/>
        </w:rPr>
        <w:t>06</w:t>
      </w:r>
      <w:r w:rsidR="00896BAC" w:rsidRPr="007B2FEA">
        <w:rPr>
          <w:rFonts w:ascii="Verdana" w:hAnsi="Verdana" w:cs="Arial"/>
          <w:sz w:val="20"/>
          <w:szCs w:val="20"/>
          <w:lang w:eastAsia="en-US"/>
        </w:rPr>
        <w:t>/</w:t>
      </w:r>
      <w:r w:rsidR="00322462" w:rsidRPr="007B2FEA">
        <w:rPr>
          <w:rFonts w:ascii="Verdana" w:hAnsi="Verdana" w:cs="Arial"/>
          <w:sz w:val="20"/>
          <w:szCs w:val="20"/>
          <w:lang w:eastAsia="en-US"/>
        </w:rPr>
        <w:t>2024</w:t>
      </w:r>
      <w:r w:rsidR="00896BAC" w:rsidRPr="007B2FEA">
        <w:rPr>
          <w:rFonts w:ascii="Verdana" w:hAnsi="Verdana" w:cs="Arial"/>
          <w:sz w:val="20"/>
          <w:szCs w:val="20"/>
          <w:lang w:eastAsia="en-US"/>
        </w:rPr>
        <w:t xml:space="preserve">, </w:t>
      </w:r>
      <w:r w:rsidR="00541131" w:rsidRPr="007B2FEA">
        <w:rPr>
          <w:rFonts w:ascii="Verdana" w:hAnsi="Verdana" w:cs="Arial"/>
          <w:sz w:val="20"/>
          <w:szCs w:val="20"/>
          <w:lang w:eastAsia="en-US"/>
        </w:rPr>
        <w:t xml:space="preserve">R$ </w:t>
      </w:r>
      <w:r w:rsidR="00322462" w:rsidRPr="007B2FEA">
        <w:rPr>
          <w:rFonts w:ascii="Verdana" w:hAnsi="Verdana" w:cs="Arial"/>
          <w:sz w:val="20"/>
          <w:szCs w:val="20"/>
          <w:lang w:eastAsia="en-US"/>
        </w:rPr>
        <w:t>785</w:t>
      </w:r>
      <w:r w:rsidR="00896BAC" w:rsidRPr="007B2FEA">
        <w:rPr>
          <w:rFonts w:ascii="Verdana" w:hAnsi="Verdana" w:cs="Arial"/>
          <w:sz w:val="20"/>
          <w:szCs w:val="20"/>
          <w:lang w:eastAsia="en-US"/>
        </w:rPr>
        <w:t xml:space="preserve"> (R$ </w:t>
      </w:r>
      <w:r w:rsidR="00322462" w:rsidRPr="007B2FEA">
        <w:rPr>
          <w:rFonts w:ascii="Verdana" w:hAnsi="Verdana" w:cs="Arial"/>
          <w:sz w:val="20"/>
          <w:szCs w:val="20"/>
          <w:lang w:eastAsia="en-US"/>
        </w:rPr>
        <w:t>957</w:t>
      </w:r>
      <w:r w:rsidR="000B7EAB" w:rsidRPr="007B2FEA">
        <w:rPr>
          <w:rFonts w:ascii="Verdana" w:hAnsi="Verdana" w:cs="Arial"/>
          <w:sz w:val="20"/>
          <w:szCs w:val="20"/>
          <w:lang w:eastAsia="en-US"/>
        </w:rPr>
        <w:t xml:space="preserve"> </w:t>
      </w:r>
      <w:r w:rsidR="00896BAC" w:rsidRPr="007B2FEA">
        <w:rPr>
          <w:rFonts w:ascii="Verdana" w:hAnsi="Verdana" w:cs="Arial"/>
          <w:sz w:val="20"/>
          <w:szCs w:val="20"/>
          <w:lang w:eastAsia="en-US"/>
        </w:rPr>
        <w:t>em 31/12/202</w:t>
      </w:r>
      <w:r w:rsidR="00322462" w:rsidRPr="007B2FEA">
        <w:rPr>
          <w:rFonts w:ascii="Verdana" w:hAnsi="Verdana" w:cs="Arial"/>
          <w:sz w:val="20"/>
          <w:szCs w:val="20"/>
          <w:lang w:eastAsia="en-US"/>
        </w:rPr>
        <w:t>3</w:t>
      </w:r>
      <w:r w:rsidR="00896BAC" w:rsidRPr="007B2FEA">
        <w:rPr>
          <w:rFonts w:ascii="Verdana" w:hAnsi="Verdana" w:cs="Arial"/>
          <w:sz w:val="20"/>
          <w:szCs w:val="20"/>
          <w:lang w:eastAsia="en-US"/>
        </w:rPr>
        <w:t>).</w:t>
      </w:r>
    </w:p>
    <w:p w14:paraId="0525B38E" w14:textId="784805AB" w:rsidR="00E216FC" w:rsidRPr="007B2FEA" w:rsidRDefault="001B3BBE" w:rsidP="004B625D">
      <w:pPr>
        <w:pStyle w:val="11Subttulo1nvel"/>
        <w:numPr>
          <w:ilvl w:val="0"/>
          <w:numId w:val="0"/>
        </w:numPr>
        <w:tabs>
          <w:tab w:val="left" w:pos="9781"/>
        </w:tabs>
        <w:spacing w:before="240" w:after="120"/>
        <w:rPr>
          <w:rFonts w:ascii="Verdana" w:hAnsi="Verdana"/>
          <w:sz w:val="20"/>
          <w:szCs w:val="20"/>
          <w:lang w:val="pt-BR"/>
        </w:rPr>
      </w:pPr>
      <w:bookmarkStart w:id="96" w:name="_Toc178252430"/>
      <w:r w:rsidRPr="007B2FEA">
        <w:rPr>
          <w:rFonts w:ascii="Verdana" w:hAnsi="Verdana"/>
          <w:sz w:val="20"/>
          <w:szCs w:val="20"/>
          <w:lang w:val="pt-BR"/>
        </w:rPr>
        <w:t xml:space="preserve">Nota </w:t>
      </w:r>
      <w:r w:rsidR="0004273D" w:rsidRPr="007B2FEA">
        <w:rPr>
          <w:rFonts w:ascii="Verdana" w:hAnsi="Verdana"/>
          <w:sz w:val="20"/>
          <w:szCs w:val="20"/>
          <w:lang w:val="pt-BR"/>
        </w:rPr>
        <w:t>1</w:t>
      </w:r>
      <w:r w:rsidR="00285B29" w:rsidRPr="007B2FEA">
        <w:rPr>
          <w:rFonts w:ascii="Verdana" w:hAnsi="Verdana"/>
          <w:sz w:val="20"/>
          <w:szCs w:val="20"/>
          <w:lang w:val="pt-BR"/>
        </w:rPr>
        <w:t>6</w:t>
      </w:r>
      <w:r w:rsidRPr="007B2FEA">
        <w:rPr>
          <w:rFonts w:ascii="Verdana" w:hAnsi="Verdana"/>
          <w:sz w:val="20"/>
          <w:szCs w:val="20"/>
          <w:lang w:val="pt-BR"/>
        </w:rPr>
        <w:t xml:space="preserve"> </w:t>
      </w:r>
      <w:r w:rsidR="005061F2" w:rsidRPr="007B2FEA">
        <w:rPr>
          <w:rFonts w:ascii="Verdana" w:hAnsi="Verdana"/>
          <w:sz w:val="20"/>
          <w:szCs w:val="20"/>
          <w:lang w:val="pt-BR"/>
        </w:rPr>
        <w:t>–</w:t>
      </w:r>
      <w:r w:rsidR="00A657CB" w:rsidRPr="007B2FEA">
        <w:rPr>
          <w:rFonts w:ascii="Verdana" w:hAnsi="Verdana"/>
          <w:sz w:val="20"/>
          <w:szCs w:val="20"/>
          <w:lang w:val="pt-BR"/>
        </w:rPr>
        <w:t xml:space="preserve"> </w:t>
      </w:r>
      <w:r w:rsidR="00E216FC" w:rsidRPr="007B2FEA">
        <w:rPr>
          <w:rFonts w:ascii="Verdana" w:hAnsi="Verdana"/>
          <w:sz w:val="20"/>
          <w:szCs w:val="20"/>
          <w:lang w:val="pt-BR"/>
        </w:rPr>
        <w:t>Transa</w:t>
      </w:r>
      <w:r w:rsidR="005061F2" w:rsidRPr="007B2FEA">
        <w:rPr>
          <w:rFonts w:ascii="Verdana" w:hAnsi="Verdana"/>
          <w:sz w:val="20"/>
          <w:szCs w:val="20"/>
          <w:lang w:val="pt-BR"/>
        </w:rPr>
        <w:t xml:space="preserve">ções </w:t>
      </w:r>
      <w:r w:rsidR="00E216FC" w:rsidRPr="007B2FEA">
        <w:rPr>
          <w:rFonts w:ascii="Verdana" w:hAnsi="Verdana"/>
          <w:sz w:val="20"/>
          <w:szCs w:val="20"/>
          <w:lang w:val="pt-BR"/>
        </w:rPr>
        <w:t>com partes relacionadas</w:t>
      </w:r>
      <w:bookmarkEnd w:id="94"/>
      <w:bookmarkEnd w:id="95"/>
      <w:bookmarkEnd w:id="96"/>
      <w:r w:rsidR="00E216FC" w:rsidRPr="007B2FEA">
        <w:rPr>
          <w:rFonts w:ascii="Verdana" w:hAnsi="Verdana"/>
          <w:sz w:val="20"/>
          <w:szCs w:val="20"/>
          <w:lang w:val="pt-BR"/>
        </w:rPr>
        <w:t xml:space="preserve"> </w:t>
      </w:r>
    </w:p>
    <w:p w14:paraId="7194ADE2" w14:textId="77777777" w:rsidR="00455D66" w:rsidRPr="007B2FEA" w:rsidRDefault="00455D66" w:rsidP="00455D66">
      <w:pPr>
        <w:pStyle w:val="PargrafodaLista"/>
        <w:numPr>
          <w:ilvl w:val="0"/>
          <w:numId w:val="53"/>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 xml:space="preserve">Estado do Paraná </w:t>
      </w:r>
    </w:p>
    <w:p w14:paraId="2FAADE33" w14:textId="2223DB14" w:rsidR="00544141" w:rsidRPr="007B2FEA" w:rsidRDefault="00E216FC"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Acionista majoritário detentor de 99,98% das ações da </w:t>
      </w:r>
      <w:r w:rsidR="00DD5BD1" w:rsidRPr="007B2FEA">
        <w:rPr>
          <w:rFonts w:ascii="Verdana" w:hAnsi="Verdana" w:cs="Arial"/>
          <w:sz w:val="20"/>
          <w:szCs w:val="20"/>
          <w:lang w:val="pt-BR"/>
        </w:rPr>
        <w:t>Fomento Paraná</w:t>
      </w:r>
      <w:r w:rsidR="00610CFE" w:rsidRPr="007B2FEA">
        <w:rPr>
          <w:rFonts w:ascii="Verdana" w:hAnsi="Verdana" w:cs="Arial"/>
          <w:sz w:val="20"/>
          <w:szCs w:val="20"/>
          <w:lang w:val="pt-BR"/>
        </w:rPr>
        <w:t xml:space="preserve">, </w:t>
      </w:r>
      <w:r w:rsidR="00961551" w:rsidRPr="007B2FEA">
        <w:rPr>
          <w:rFonts w:ascii="Verdana" w:hAnsi="Verdana" w:cs="Arial"/>
          <w:sz w:val="20"/>
          <w:szCs w:val="20"/>
          <w:lang w:val="pt-BR"/>
        </w:rPr>
        <w:t>com o qual a Fomento Paraná mantém as</w:t>
      </w:r>
      <w:r w:rsidR="00467B78" w:rsidRPr="007B2FEA">
        <w:rPr>
          <w:rFonts w:ascii="Verdana" w:hAnsi="Verdana" w:cs="Arial"/>
          <w:sz w:val="20"/>
          <w:szCs w:val="20"/>
          <w:lang w:val="pt-BR"/>
        </w:rPr>
        <w:t xml:space="preserve"> seguintes transações relacionadas</w:t>
      </w:r>
      <w:r w:rsidR="00544141" w:rsidRPr="007B2FEA">
        <w:rPr>
          <w:rFonts w:ascii="Verdana" w:hAnsi="Verdana" w:cs="Arial"/>
          <w:sz w:val="20"/>
          <w:szCs w:val="20"/>
          <w:lang w:val="pt-BR"/>
        </w:rPr>
        <w:t>:</w:t>
      </w:r>
    </w:p>
    <w:p w14:paraId="2C4A7A0A" w14:textId="77777777" w:rsidR="00D543D4" w:rsidRPr="007B2FEA" w:rsidRDefault="00D543D4" w:rsidP="004B625D">
      <w:pPr>
        <w:pStyle w:val="Marcadora"/>
        <w:numPr>
          <w:ilvl w:val="0"/>
          <w:numId w:val="0"/>
        </w:numPr>
        <w:tabs>
          <w:tab w:val="left" w:pos="9781"/>
        </w:tabs>
        <w:spacing w:after="0"/>
        <w:jc w:val="both"/>
        <w:rPr>
          <w:rFonts w:ascii="Verdana" w:hAnsi="Verdana" w:cs="Arial"/>
          <w:sz w:val="20"/>
          <w:szCs w:val="20"/>
          <w:lang w:val="pt-BR"/>
        </w:rPr>
      </w:pPr>
    </w:p>
    <w:p w14:paraId="1FCDD303" w14:textId="07FAC9DF" w:rsidR="00661718" w:rsidRPr="007B2FEA" w:rsidRDefault="00544141" w:rsidP="004B625D">
      <w:pPr>
        <w:pStyle w:val="Marcadora"/>
        <w:numPr>
          <w:ilvl w:val="0"/>
          <w:numId w:val="59"/>
        </w:numPr>
        <w:tabs>
          <w:tab w:val="left" w:pos="9781"/>
        </w:tabs>
        <w:spacing w:after="0"/>
        <w:ind w:left="426" w:hanging="284"/>
        <w:jc w:val="both"/>
        <w:rPr>
          <w:rFonts w:ascii="Verdana" w:hAnsi="Verdana" w:cs="Arial"/>
          <w:sz w:val="20"/>
          <w:szCs w:val="20"/>
          <w:lang w:val="pt-BR"/>
        </w:rPr>
      </w:pPr>
      <w:r w:rsidRPr="007B2FEA">
        <w:rPr>
          <w:rFonts w:ascii="Verdana" w:hAnsi="Verdana" w:cs="Arial"/>
          <w:sz w:val="20"/>
          <w:szCs w:val="20"/>
          <w:lang w:val="pt-BR"/>
        </w:rPr>
        <w:t>Gestão financeira e contábil do Fundos Estaduais</w:t>
      </w:r>
      <w:r w:rsidR="00692BCA" w:rsidRPr="007B2FEA">
        <w:rPr>
          <w:rFonts w:ascii="Verdana" w:hAnsi="Verdana" w:cs="Arial"/>
          <w:sz w:val="20"/>
          <w:szCs w:val="20"/>
          <w:lang w:val="pt-BR"/>
        </w:rPr>
        <w:t xml:space="preserve">, pela qual recebe comissão, calculadas conforme regras resumidas a seguir, sendo que no </w:t>
      </w:r>
      <w:r w:rsidR="00C34D46" w:rsidRPr="007B2FEA">
        <w:rPr>
          <w:rFonts w:ascii="Verdana" w:hAnsi="Verdana" w:cs="Arial"/>
          <w:sz w:val="20"/>
          <w:szCs w:val="20"/>
          <w:lang w:val="pt-BR"/>
        </w:rPr>
        <w:t xml:space="preserve">primeiro semestre </w:t>
      </w:r>
      <w:r w:rsidR="00CE6618" w:rsidRPr="007B2FEA">
        <w:rPr>
          <w:rFonts w:ascii="Verdana" w:hAnsi="Verdana" w:cs="Arial"/>
          <w:sz w:val="20"/>
          <w:szCs w:val="20"/>
          <w:lang w:val="pt-BR"/>
        </w:rPr>
        <w:t>de</w:t>
      </w:r>
      <w:r w:rsidR="00A713DA" w:rsidRPr="007B2FEA">
        <w:rPr>
          <w:rFonts w:ascii="Verdana" w:hAnsi="Verdana" w:cs="Arial"/>
          <w:sz w:val="20"/>
          <w:szCs w:val="20"/>
          <w:lang w:val="pt-BR"/>
        </w:rPr>
        <w:t xml:space="preserve"> 202</w:t>
      </w:r>
      <w:r w:rsidR="00C34D46" w:rsidRPr="007B2FEA">
        <w:rPr>
          <w:rFonts w:ascii="Verdana" w:hAnsi="Verdana" w:cs="Arial"/>
          <w:sz w:val="20"/>
          <w:szCs w:val="20"/>
          <w:lang w:val="pt-BR"/>
        </w:rPr>
        <w:t>4</w:t>
      </w:r>
      <w:r w:rsidR="00692BCA" w:rsidRPr="007B2FEA">
        <w:rPr>
          <w:rFonts w:ascii="Verdana" w:hAnsi="Verdana" w:cs="Arial"/>
          <w:sz w:val="20"/>
          <w:szCs w:val="20"/>
          <w:lang w:val="pt-BR"/>
        </w:rPr>
        <w:t xml:space="preserve">, obteve receitas na ordem de R$ </w:t>
      </w:r>
      <w:r w:rsidR="00C34D46" w:rsidRPr="007B2FEA">
        <w:rPr>
          <w:rFonts w:ascii="Verdana" w:hAnsi="Verdana" w:cs="Arial"/>
          <w:sz w:val="20"/>
          <w:szCs w:val="20"/>
          <w:lang w:val="pt-BR"/>
        </w:rPr>
        <w:t>3.78</w:t>
      </w:r>
      <w:r w:rsidR="00B905B4" w:rsidRPr="007B2FEA">
        <w:rPr>
          <w:rFonts w:ascii="Verdana" w:hAnsi="Verdana" w:cs="Arial"/>
          <w:sz w:val="20"/>
          <w:szCs w:val="20"/>
          <w:lang w:val="pt-BR"/>
        </w:rPr>
        <w:t>9</w:t>
      </w:r>
      <w:r w:rsidR="00692BCA" w:rsidRPr="007B2FEA">
        <w:rPr>
          <w:rFonts w:ascii="Verdana" w:hAnsi="Verdana" w:cs="Arial"/>
          <w:sz w:val="20"/>
          <w:szCs w:val="20"/>
          <w:lang w:val="pt-BR"/>
        </w:rPr>
        <w:t xml:space="preserve"> (R$ </w:t>
      </w:r>
      <w:r w:rsidR="00C34D46" w:rsidRPr="007B2FEA">
        <w:rPr>
          <w:rFonts w:ascii="Verdana" w:hAnsi="Verdana" w:cs="Arial"/>
          <w:sz w:val="20"/>
          <w:szCs w:val="20"/>
          <w:lang w:val="pt-BR"/>
        </w:rPr>
        <w:t>7.872</w:t>
      </w:r>
      <w:r w:rsidR="00692BCA" w:rsidRPr="007B2FEA">
        <w:rPr>
          <w:rFonts w:ascii="Verdana" w:hAnsi="Verdana" w:cs="Arial"/>
          <w:sz w:val="20"/>
          <w:szCs w:val="20"/>
          <w:lang w:val="pt-BR"/>
        </w:rPr>
        <w:t xml:space="preserve"> </w:t>
      </w:r>
      <w:r w:rsidR="00C34D46" w:rsidRPr="007B2FEA">
        <w:rPr>
          <w:rFonts w:ascii="Verdana" w:hAnsi="Verdana" w:cs="Arial"/>
          <w:sz w:val="20"/>
          <w:szCs w:val="20"/>
          <w:lang w:val="pt-BR"/>
        </w:rPr>
        <w:t>em junho de 2023</w:t>
      </w:r>
      <w:r w:rsidR="00692BCA" w:rsidRPr="007B2FEA">
        <w:rPr>
          <w:rFonts w:ascii="Verdana" w:hAnsi="Verdana" w:cs="Arial"/>
          <w:sz w:val="20"/>
          <w:szCs w:val="20"/>
          <w:lang w:val="pt-BR"/>
        </w:rPr>
        <w:t>).</w:t>
      </w:r>
    </w:p>
    <w:p w14:paraId="408BE185" w14:textId="77777777" w:rsidR="00DE2053" w:rsidRPr="007B2FEA" w:rsidRDefault="00DE2053" w:rsidP="004B625D">
      <w:pPr>
        <w:pStyle w:val="Marcadora"/>
        <w:numPr>
          <w:ilvl w:val="0"/>
          <w:numId w:val="0"/>
        </w:numPr>
        <w:tabs>
          <w:tab w:val="left" w:pos="9781"/>
        </w:tabs>
        <w:spacing w:after="0"/>
        <w:ind w:left="284"/>
        <w:jc w:val="both"/>
        <w:rPr>
          <w:rFonts w:ascii="Verdana" w:hAnsi="Verdana" w:cs="Arial"/>
          <w:sz w:val="20"/>
          <w:szCs w:val="20"/>
          <w:lang w:val="pt-BR"/>
        </w:rPr>
      </w:pPr>
    </w:p>
    <w:tbl>
      <w:tblPr>
        <w:tblW w:w="9942" w:type="dxa"/>
        <w:tblInd w:w="-10" w:type="dxa"/>
        <w:tblLayout w:type="fixed"/>
        <w:tblCellMar>
          <w:left w:w="70" w:type="dxa"/>
          <w:right w:w="70" w:type="dxa"/>
        </w:tblCellMar>
        <w:tblLook w:val="04A0" w:firstRow="1" w:lastRow="0" w:firstColumn="1" w:lastColumn="0" w:noHBand="0" w:noVBand="1"/>
      </w:tblPr>
      <w:tblGrid>
        <w:gridCol w:w="992"/>
        <w:gridCol w:w="1276"/>
        <w:gridCol w:w="2410"/>
        <w:gridCol w:w="1985"/>
        <w:gridCol w:w="2129"/>
        <w:gridCol w:w="1150"/>
      </w:tblGrid>
      <w:tr w:rsidR="0013392E" w:rsidRPr="007B2FEA" w14:paraId="617768B0" w14:textId="77777777" w:rsidTr="00CD7AE9">
        <w:tc>
          <w:tcPr>
            <w:tcW w:w="992"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bottom"/>
            <w:hideMark/>
          </w:tcPr>
          <w:p w14:paraId="1E8C484F" w14:textId="74F2EDBF" w:rsidR="00143397" w:rsidRPr="007B2FEA" w:rsidRDefault="00810C4B" w:rsidP="004B625D">
            <w:pPr>
              <w:tabs>
                <w:tab w:val="left" w:pos="9781"/>
              </w:tabs>
              <w:suppressAutoHyphens w:val="0"/>
              <w:ind w:left="-495" w:firstLine="495"/>
              <w:jc w:val="center"/>
              <w:rPr>
                <w:rFonts w:ascii="Verdana" w:hAnsi="Verdana" w:cs="Times New Roman"/>
                <w:b/>
                <w:bCs/>
                <w:sz w:val="16"/>
                <w:szCs w:val="16"/>
                <w:lang w:eastAsia="pt-BR"/>
              </w:rPr>
            </w:pPr>
            <w:r w:rsidRPr="007B2FEA">
              <w:rPr>
                <w:rFonts w:ascii="Verdana" w:hAnsi="Verdana" w:cs="Times New Roman"/>
                <w:b/>
                <w:bCs/>
                <w:sz w:val="16"/>
                <w:szCs w:val="16"/>
                <w:lang w:eastAsia="pt-BR"/>
              </w:rPr>
              <w:t>Fundo</w:t>
            </w:r>
          </w:p>
        </w:tc>
        <w:tc>
          <w:tcPr>
            <w:tcW w:w="1276"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06BEBBC5" w14:textId="77777777"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Natureza</w:t>
            </w:r>
          </w:p>
        </w:tc>
        <w:tc>
          <w:tcPr>
            <w:tcW w:w="2410"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5E362977" w14:textId="6F3EB08E"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 xml:space="preserve">Base </w:t>
            </w:r>
            <w:r w:rsidR="007D5954" w:rsidRPr="007B2FEA">
              <w:rPr>
                <w:rFonts w:ascii="Verdana" w:hAnsi="Verdana" w:cs="Times New Roman"/>
                <w:b/>
                <w:bCs/>
                <w:sz w:val="16"/>
                <w:szCs w:val="16"/>
                <w:lang w:eastAsia="pt-BR"/>
              </w:rPr>
              <w:t>l</w:t>
            </w:r>
            <w:r w:rsidRPr="007B2FEA">
              <w:rPr>
                <w:rFonts w:ascii="Verdana" w:hAnsi="Verdana" w:cs="Times New Roman"/>
                <w:b/>
                <w:bCs/>
                <w:sz w:val="16"/>
                <w:szCs w:val="16"/>
                <w:lang w:eastAsia="pt-BR"/>
              </w:rPr>
              <w:t>egal</w:t>
            </w:r>
          </w:p>
        </w:tc>
        <w:tc>
          <w:tcPr>
            <w:tcW w:w="1985"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5EE19D36" w14:textId="530833BE"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B</w:t>
            </w:r>
            <w:r w:rsidR="007D5954" w:rsidRPr="007B2FEA">
              <w:rPr>
                <w:rFonts w:ascii="Verdana" w:hAnsi="Verdana" w:cs="Times New Roman"/>
                <w:b/>
                <w:bCs/>
                <w:sz w:val="16"/>
                <w:szCs w:val="16"/>
                <w:lang w:eastAsia="pt-BR"/>
              </w:rPr>
              <w:t>ase de c</w:t>
            </w:r>
            <w:r w:rsidRPr="007B2FEA">
              <w:rPr>
                <w:rFonts w:ascii="Verdana" w:hAnsi="Verdana" w:cs="Times New Roman"/>
                <w:b/>
                <w:bCs/>
                <w:sz w:val="16"/>
                <w:szCs w:val="16"/>
                <w:lang w:eastAsia="pt-BR"/>
              </w:rPr>
              <w:t>álculo</w:t>
            </w:r>
          </w:p>
        </w:tc>
        <w:tc>
          <w:tcPr>
            <w:tcW w:w="2129"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1058F870" w14:textId="58F3F267" w:rsidR="00143397" w:rsidRPr="007B2FEA" w:rsidRDefault="007D5954"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P</w:t>
            </w:r>
            <w:r w:rsidR="00143397" w:rsidRPr="007B2FEA">
              <w:rPr>
                <w:rFonts w:ascii="Verdana" w:hAnsi="Verdana" w:cs="Times New Roman"/>
                <w:b/>
                <w:bCs/>
                <w:sz w:val="16"/>
                <w:szCs w:val="16"/>
                <w:lang w:eastAsia="pt-BR"/>
              </w:rPr>
              <w:t>ercentual</w:t>
            </w:r>
          </w:p>
        </w:tc>
        <w:tc>
          <w:tcPr>
            <w:tcW w:w="1150"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403F8FAB" w14:textId="7CB5D91C"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For</w:t>
            </w:r>
            <w:r w:rsidR="007D5954" w:rsidRPr="007B2FEA">
              <w:rPr>
                <w:rFonts w:ascii="Verdana" w:hAnsi="Verdana" w:cs="Times New Roman"/>
                <w:b/>
                <w:bCs/>
                <w:sz w:val="16"/>
                <w:szCs w:val="16"/>
                <w:lang w:eastAsia="pt-BR"/>
              </w:rPr>
              <w:t>ma de p</w:t>
            </w:r>
            <w:r w:rsidRPr="007B2FEA">
              <w:rPr>
                <w:rFonts w:ascii="Verdana" w:hAnsi="Verdana" w:cs="Times New Roman"/>
                <w:b/>
                <w:bCs/>
                <w:sz w:val="16"/>
                <w:szCs w:val="16"/>
                <w:lang w:eastAsia="pt-BR"/>
              </w:rPr>
              <w:t>agamento</w:t>
            </w:r>
          </w:p>
        </w:tc>
      </w:tr>
      <w:tr w:rsidR="0013392E" w:rsidRPr="007B2FEA" w14:paraId="5DE166D6" w14:textId="77777777" w:rsidTr="00CD7AE9">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3CF81269"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FDE</w:t>
            </w:r>
          </w:p>
        </w:tc>
        <w:tc>
          <w:tcPr>
            <w:tcW w:w="1276" w:type="dxa"/>
            <w:tcBorders>
              <w:top w:val="nil"/>
              <w:left w:val="nil"/>
              <w:bottom w:val="single" w:sz="8" w:space="0" w:color="FFFFFF"/>
              <w:right w:val="single" w:sz="8" w:space="0" w:color="FFFFFF"/>
            </w:tcBorders>
            <w:shd w:val="clear" w:color="000000" w:fill="F2F2F2"/>
            <w:vAlign w:val="bottom"/>
            <w:hideMark/>
          </w:tcPr>
          <w:p w14:paraId="13E72442"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single" w:sz="8" w:space="0" w:color="FFFFFF"/>
              <w:right w:val="single" w:sz="8" w:space="0" w:color="FFFFFF"/>
            </w:tcBorders>
            <w:shd w:val="clear" w:color="000000" w:fill="F2F2F2"/>
            <w:vAlign w:val="bottom"/>
            <w:hideMark/>
          </w:tcPr>
          <w:p w14:paraId="2566B0D9" w14:textId="69D49388"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Lei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5.515/</w:t>
            </w:r>
            <w:r w:rsidR="00C95544" w:rsidRPr="007B2FEA">
              <w:rPr>
                <w:rFonts w:ascii="Verdana" w:hAnsi="Verdana" w:cs="Times New Roman"/>
                <w:sz w:val="16"/>
                <w:szCs w:val="16"/>
                <w:lang w:eastAsia="pt-BR"/>
              </w:rPr>
              <w:t>19</w:t>
            </w:r>
            <w:r w:rsidRPr="007B2FEA">
              <w:rPr>
                <w:rFonts w:ascii="Verdana" w:hAnsi="Verdana" w:cs="Times New Roman"/>
                <w:sz w:val="16"/>
                <w:szCs w:val="16"/>
                <w:lang w:eastAsia="pt-BR"/>
              </w:rPr>
              <w:t>67</w:t>
            </w:r>
          </w:p>
        </w:tc>
        <w:tc>
          <w:tcPr>
            <w:tcW w:w="1985" w:type="dxa"/>
            <w:tcBorders>
              <w:top w:val="nil"/>
              <w:left w:val="nil"/>
              <w:bottom w:val="single" w:sz="8" w:space="0" w:color="FFFFFF"/>
              <w:right w:val="single" w:sz="8" w:space="0" w:color="FFFFFF"/>
            </w:tcBorders>
            <w:shd w:val="clear" w:color="000000" w:fill="F2F2F2"/>
            <w:vAlign w:val="bottom"/>
            <w:hideMark/>
          </w:tcPr>
          <w:p w14:paraId="6F9B4980"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Recebimentos carteira</w:t>
            </w:r>
          </w:p>
        </w:tc>
        <w:tc>
          <w:tcPr>
            <w:tcW w:w="2129" w:type="dxa"/>
            <w:tcBorders>
              <w:top w:val="nil"/>
              <w:left w:val="nil"/>
              <w:bottom w:val="single" w:sz="8" w:space="0" w:color="FFFFFF"/>
              <w:right w:val="single" w:sz="8" w:space="0" w:color="FFFFFF"/>
            </w:tcBorders>
            <w:shd w:val="clear" w:color="000000" w:fill="F2F2F2"/>
            <w:vAlign w:val="bottom"/>
            <w:hideMark/>
          </w:tcPr>
          <w:p w14:paraId="335F9715" w14:textId="7316DB35"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4% a.a</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7533C389"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Anual</w:t>
            </w:r>
          </w:p>
        </w:tc>
      </w:tr>
      <w:tr w:rsidR="0013392E" w:rsidRPr="007B2FEA" w14:paraId="40A9BBC2" w14:textId="77777777" w:rsidTr="00CD7AE9">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2B331A8D"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FEM</w:t>
            </w:r>
          </w:p>
        </w:tc>
        <w:tc>
          <w:tcPr>
            <w:tcW w:w="1276" w:type="dxa"/>
            <w:tcBorders>
              <w:top w:val="nil"/>
              <w:left w:val="nil"/>
              <w:bottom w:val="single" w:sz="8" w:space="0" w:color="FFFFFF"/>
              <w:right w:val="single" w:sz="8" w:space="0" w:color="FFFFFF"/>
            </w:tcBorders>
            <w:shd w:val="clear" w:color="000000" w:fill="F2F2F2"/>
            <w:vAlign w:val="bottom"/>
            <w:hideMark/>
          </w:tcPr>
          <w:p w14:paraId="628E61E5"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single" w:sz="8" w:space="0" w:color="FFFFFF"/>
              <w:right w:val="single" w:sz="8" w:space="0" w:color="FFFFFF"/>
            </w:tcBorders>
            <w:shd w:val="clear" w:color="000000" w:fill="F2F2F2"/>
            <w:vAlign w:val="bottom"/>
            <w:hideMark/>
          </w:tcPr>
          <w:p w14:paraId="0B4E83C2" w14:textId="2004BB40"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Decreto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2.758/</w:t>
            </w:r>
            <w:r w:rsidR="00C95544" w:rsidRPr="007B2FEA">
              <w:rPr>
                <w:rFonts w:ascii="Verdana" w:hAnsi="Verdana" w:cs="Times New Roman"/>
                <w:sz w:val="16"/>
                <w:szCs w:val="16"/>
                <w:lang w:eastAsia="pt-BR"/>
              </w:rPr>
              <w:t>20</w:t>
            </w:r>
            <w:r w:rsidRPr="007B2FEA">
              <w:rPr>
                <w:rFonts w:ascii="Verdana" w:hAnsi="Verdana" w:cs="Times New Roman"/>
                <w:sz w:val="16"/>
                <w:szCs w:val="16"/>
                <w:lang w:eastAsia="pt-BR"/>
              </w:rPr>
              <w:t>19</w:t>
            </w:r>
          </w:p>
        </w:tc>
        <w:tc>
          <w:tcPr>
            <w:tcW w:w="1985" w:type="dxa"/>
            <w:tcBorders>
              <w:top w:val="nil"/>
              <w:left w:val="nil"/>
              <w:bottom w:val="single" w:sz="8" w:space="0" w:color="FFFFFF"/>
              <w:right w:val="single" w:sz="8" w:space="0" w:color="FFFFFF"/>
            </w:tcBorders>
            <w:shd w:val="clear" w:color="000000" w:fill="F2F2F2"/>
            <w:vAlign w:val="bottom"/>
            <w:hideMark/>
          </w:tcPr>
          <w:p w14:paraId="5E215CBA"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bottom"/>
            <w:hideMark/>
          </w:tcPr>
          <w:p w14:paraId="40EF2EB3" w14:textId="4EE46FD2"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4% a.a</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32DF6EC8"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r w:rsidR="0013392E" w:rsidRPr="007B2FEA" w14:paraId="4AD3FBE5" w14:textId="77777777" w:rsidTr="00CD7AE9">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4A94D7CB"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FAG/PR</w:t>
            </w:r>
          </w:p>
        </w:tc>
        <w:tc>
          <w:tcPr>
            <w:tcW w:w="1276" w:type="dxa"/>
            <w:tcBorders>
              <w:top w:val="nil"/>
              <w:left w:val="nil"/>
              <w:bottom w:val="single" w:sz="8" w:space="0" w:color="FFFFFF"/>
              <w:right w:val="single" w:sz="8" w:space="0" w:color="FFFFFF"/>
            </w:tcBorders>
            <w:shd w:val="clear" w:color="000000" w:fill="F2F2F2"/>
            <w:vAlign w:val="bottom"/>
            <w:hideMark/>
          </w:tcPr>
          <w:p w14:paraId="4B276A2D"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single" w:sz="8" w:space="0" w:color="FFFFFF"/>
              <w:right w:val="single" w:sz="8" w:space="0" w:color="FFFFFF"/>
            </w:tcBorders>
            <w:shd w:val="clear" w:color="000000" w:fill="F2F2F2"/>
            <w:vAlign w:val="bottom"/>
            <w:hideMark/>
          </w:tcPr>
          <w:p w14:paraId="42211B9C" w14:textId="6C44D53A"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Decreto</w:t>
            </w:r>
            <w:r w:rsidR="00EA1935" w:rsidRPr="007B2FEA">
              <w:rPr>
                <w:rFonts w:ascii="Verdana" w:hAnsi="Verdana" w:cs="Times New Roman"/>
                <w:sz w:val="16"/>
                <w:szCs w:val="16"/>
                <w:lang w:eastAsia="pt-BR"/>
              </w:rPr>
              <w:t xml:space="preserve">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11.462/</w:t>
            </w:r>
            <w:r w:rsidR="00C95544" w:rsidRPr="007B2FEA">
              <w:rPr>
                <w:rFonts w:ascii="Verdana" w:hAnsi="Verdana" w:cs="Times New Roman"/>
                <w:sz w:val="16"/>
                <w:szCs w:val="16"/>
                <w:lang w:eastAsia="pt-BR"/>
              </w:rPr>
              <w:t>20</w:t>
            </w:r>
            <w:r w:rsidRPr="007B2FEA">
              <w:rPr>
                <w:rFonts w:ascii="Verdana" w:hAnsi="Verdana" w:cs="Times New Roman"/>
                <w:sz w:val="16"/>
                <w:szCs w:val="16"/>
                <w:lang w:eastAsia="pt-BR"/>
              </w:rPr>
              <w:t>18</w:t>
            </w:r>
          </w:p>
        </w:tc>
        <w:tc>
          <w:tcPr>
            <w:tcW w:w="1985" w:type="dxa"/>
            <w:tcBorders>
              <w:top w:val="nil"/>
              <w:left w:val="nil"/>
              <w:bottom w:val="single" w:sz="8" w:space="0" w:color="FFFFFF"/>
              <w:right w:val="single" w:sz="8" w:space="0" w:color="FFFFFF"/>
            </w:tcBorders>
            <w:shd w:val="clear" w:color="000000" w:fill="F2F2F2"/>
            <w:vAlign w:val="bottom"/>
            <w:hideMark/>
          </w:tcPr>
          <w:p w14:paraId="0B2D12A8"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bottom"/>
            <w:hideMark/>
          </w:tcPr>
          <w:p w14:paraId="5B31687C" w14:textId="3B1F2F1A"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0,25% a.m</w:t>
            </w:r>
            <w:r w:rsidR="00610CFE" w:rsidRPr="007B2FEA">
              <w:rPr>
                <w:rFonts w:ascii="Verdana" w:hAnsi="Verdana" w:cs="Times New Roman"/>
                <w:sz w:val="16"/>
                <w:szCs w:val="16"/>
                <w:lang w:eastAsia="pt-BR"/>
              </w:rPr>
              <w:t>.</w:t>
            </w:r>
            <w:r w:rsidRPr="007B2FEA">
              <w:rPr>
                <w:rFonts w:ascii="Verdana" w:hAnsi="Verdana" w:cs="Times New Roman"/>
                <w:sz w:val="16"/>
                <w:szCs w:val="16"/>
                <w:lang w:eastAsia="pt-BR"/>
              </w:rPr>
              <w:t xml:space="preserve"> ou mínimo de R$ 20  a.m</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11823265"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r w:rsidR="00757592" w:rsidRPr="007B2FEA" w14:paraId="3507813F" w14:textId="77777777" w:rsidTr="00CD7AE9">
        <w:tc>
          <w:tcPr>
            <w:tcW w:w="992" w:type="dxa"/>
            <w:tcBorders>
              <w:top w:val="nil"/>
              <w:left w:val="single" w:sz="8" w:space="0" w:color="FFFFFF"/>
              <w:bottom w:val="nil"/>
              <w:right w:val="single" w:sz="8" w:space="0" w:color="FFFFFF"/>
            </w:tcBorders>
            <w:shd w:val="clear" w:color="000000" w:fill="F2F2F2"/>
            <w:vAlign w:val="bottom"/>
            <w:hideMark/>
          </w:tcPr>
          <w:p w14:paraId="6B3B6B13" w14:textId="61C1CAAE"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FIME/PR</w:t>
            </w:r>
          </w:p>
        </w:tc>
        <w:tc>
          <w:tcPr>
            <w:tcW w:w="1276" w:type="dxa"/>
            <w:tcBorders>
              <w:top w:val="nil"/>
              <w:left w:val="nil"/>
              <w:bottom w:val="nil"/>
              <w:right w:val="single" w:sz="8" w:space="0" w:color="FFFFFF"/>
            </w:tcBorders>
            <w:shd w:val="clear" w:color="000000" w:fill="F2F2F2"/>
            <w:vAlign w:val="bottom"/>
            <w:hideMark/>
          </w:tcPr>
          <w:p w14:paraId="618796AF" w14:textId="2C8B5D65"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nil"/>
              <w:right w:val="single" w:sz="8" w:space="0" w:color="FFFFFF"/>
            </w:tcBorders>
            <w:shd w:val="clear" w:color="000000" w:fill="F2F2F2"/>
            <w:vAlign w:val="bottom"/>
            <w:hideMark/>
          </w:tcPr>
          <w:p w14:paraId="29ACAF3D" w14:textId="0C8645A1"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Decreto Estadual nº 1.343/2023</w:t>
            </w:r>
          </w:p>
        </w:tc>
        <w:tc>
          <w:tcPr>
            <w:tcW w:w="1985" w:type="dxa"/>
            <w:tcBorders>
              <w:top w:val="nil"/>
              <w:left w:val="nil"/>
              <w:bottom w:val="nil"/>
              <w:right w:val="single" w:sz="8" w:space="0" w:color="FFFFFF"/>
            </w:tcBorders>
            <w:shd w:val="clear" w:color="000000" w:fill="F2F2F2"/>
            <w:vAlign w:val="bottom"/>
            <w:hideMark/>
          </w:tcPr>
          <w:p w14:paraId="60CB6DB5" w14:textId="77777777"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nil"/>
              <w:right w:val="single" w:sz="8" w:space="0" w:color="FFFFFF"/>
            </w:tcBorders>
            <w:shd w:val="clear" w:color="000000" w:fill="F2F2F2"/>
            <w:vAlign w:val="bottom"/>
            <w:hideMark/>
          </w:tcPr>
          <w:p w14:paraId="773C9B95" w14:textId="365ED00A"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0,25% a.m. ou mínimo de R$ 20  a.m.</w:t>
            </w:r>
          </w:p>
        </w:tc>
        <w:tc>
          <w:tcPr>
            <w:tcW w:w="1150" w:type="dxa"/>
            <w:tcBorders>
              <w:top w:val="nil"/>
              <w:left w:val="nil"/>
              <w:bottom w:val="nil"/>
              <w:right w:val="single" w:sz="8" w:space="0" w:color="FFFFFF"/>
            </w:tcBorders>
            <w:shd w:val="clear" w:color="000000" w:fill="F2F2F2"/>
            <w:vAlign w:val="bottom"/>
            <w:hideMark/>
          </w:tcPr>
          <w:p w14:paraId="6B29935F" w14:textId="77777777"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r w:rsidR="0013392E" w:rsidRPr="007B2FEA" w14:paraId="2B63F551" w14:textId="77777777" w:rsidTr="00CD7AE9">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41736AAA" w14:textId="25ECE0AC"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FGP/PR</w:t>
            </w:r>
            <w:r w:rsidR="00100C36" w:rsidRPr="007B2FEA">
              <w:rPr>
                <w:rFonts w:ascii="Verdana" w:hAnsi="Verdana" w:cs="Times New Roman"/>
                <w:sz w:val="16"/>
                <w:szCs w:val="16"/>
                <w:lang w:eastAsia="pt-BR"/>
              </w:rPr>
              <w:t xml:space="preserve"> </w:t>
            </w:r>
            <w:r w:rsidR="00100C36" w:rsidRPr="007B2FEA">
              <w:rPr>
                <w:rFonts w:ascii="Verdana" w:hAnsi="Verdana" w:cs="Times New Roman"/>
                <w:sz w:val="16"/>
                <w:szCs w:val="16"/>
                <w:vertAlign w:val="superscript"/>
                <w:lang w:eastAsia="pt-BR"/>
              </w:rPr>
              <w:t>(1)</w:t>
            </w:r>
          </w:p>
        </w:tc>
        <w:tc>
          <w:tcPr>
            <w:tcW w:w="1276" w:type="dxa"/>
            <w:tcBorders>
              <w:top w:val="nil"/>
              <w:left w:val="nil"/>
              <w:bottom w:val="single" w:sz="8" w:space="0" w:color="FFFFFF"/>
              <w:right w:val="single" w:sz="8" w:space="0" w:color="FFFFFF"/>
            </w:tcBorders>
            <w:shd w:val="clear" w:color="000000" w:fill="F2F2F2"/>
            <w:vAlign w:val="bottom"/>
            <w:hideMark/>
          </w:tcPr>
          <w:p w14:paraId="03CFD9DF" w14:textId="2DEDC001" w:rsidR="00143397" w:rsidRPr="007B2FEA" w:rsidRDefault="008D5D11"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w:t>
            </w:r>
            <w:r w:rsidR="00143397" w:rsidRPr="007B2FEA">
              <w:rPr>
                <w:rFonts w:ascii="Verdana" w:hAnsi="Verdana" w:cs="Times New Roman"/>
                <w:sz w:val="16"/>
                <w:szCs w:val="16"/>
                <w:lang w:eastAsia="pt-BR"/>
              </w:rPr>
              <w:t xml:space="preserve">rivado </w:t>
            </w:r>
          </w:p>
        </w:tc>
        <w:tc>
          <w:tcPr>
            <w:tcW w:w="2410" w:type="dxa"/>
            <w:tcBorders>
              <w:top w:val="nil"/>
              <w:left w:val="nil"/>
              <w:bottom w:val="single" w:sz="8" w:space="0" w:color="FFFFFF"/>
              <w:right w:val="single" w:sz="8" w:space="0" w:color="FFFFFF"/>
            </w:tcBorders>
            <w:shd w:val="clear" w:color="000000" w:fill="F2F2F2"/>
            <w:vAlign w:val="bottom"/>
            <w:hideMark/>
          </w:tcPr>
          <w:p w14:paraId="57E5F8E2" w14:textId="50176D85"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Lei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18.376/</w:t>
            </w:r>
            <w:r w:rsidR="00C95544" w:rsidRPr="007B2FEA">
              <w:rPr>
                <w:rFonts w:ascii="Verdana" w:hAnsi="Verdana" w:cs="Times New Roman"/>
                <w:sz w:val="16"/>
                <w:szCs w:val="16"/>
                <w:lang w:eastAsia="pt-BR"/>
              </w:rPr>
              <w:t>2014</w:t>
            </w:r>
          </w:p>
        </w:tc>
        <w:tc>
          <w:tcPr>
            <w:tcW w:w="1985" w:type="dxa"/>
            <w:tcBorders>
              <w:top w:val="nil"/>
              <w:left w:val="nil"/>
              <w:bottom w:val="single" w:sz="8" w:space="0" w:color="FFFFFF"/>
              <w:right w:val="single" w:sz="8" w:space="0" w:color="FFFFFF"/>
            </w:tcBorders>
            <w:shd w:val="clear" w:color="000000" w:fill="F2F2F2"/>
            <w:vAlign w:val="bottom"/>
            <w:hideMark/>
          </w:tcPr>
          <w:p w14:paraId="2C89CAC6"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bottom"/>
            <w:hideMark/>
          </w:tcPr>
          <w:p w14:paraId="3D34CB26" w14:textId="2CA2B6F6"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0,15% a.a</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2D6233A4"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bl>
    <w:p w14:paraId="3CE30433" w14:textId="6CAD6263" w:rsidR="00100C36" w:rsidRPr="007B2FEA" w:rsidRDefault="00100C36" w:rsidP="004B625D">
      <w:pPr>
        <w:pStyle w:val="PargrafodaLista"/>
        <w:numPr>
          <w:ilvl w:val="3"/>
          <w:numId w:val="95"/>
        </w:numPr>
        <w:tabs>
          <w:tab w:val="left" w:pos="9781"/>
        </w:tabs>
        <w:ind w:left="284" w:firstLine="0"/>
        <w:jc w:val="both"/>
        <w:rPr>
          <w:rFonts w:ascii="Verdana" w:hAnsi="Verdana"/>
          <w:sz w:val="12"/>
          <w:szCs w:val="12"/>
        </w:rPr>
      </w:pPr>
      <w:r w:rsidRPr="007B2FEA">
        <w:rPr>
          <w:rFonts w:ascii="Verdana" w:hAnsi="Verdana"/>
          <w:sz w:val="12"/>
          <w:szCs w:val="12"/>
        </w:rPr>
        <w:t>Fundo com atividades encerradas em novembro 2023.</w:t>
      </w:r>
    </w:p>
    <w:p w14:paraId="0958B971" w14:textId="0F1D4E98" w:rsidR="00D543D4" w:rsidRPr="007B2FEA" w:rsidRDefault="00D543D4" w:rsidP="004B625D">
      <w:pPr>
        <w:pStyle w:val="Marcadora"/>
        <w:numPr>
          <w:ilvl w:val="0"/>
          <w:numId w:val="0"/>
        </w:numPr>
        <w:tabs>
          <w:tab w:val="left" w:pos="9781"/>
        </w:tabs>
        <w:spacing w:after="0"/>
        <w:ind w:left="426"/>
        <w:jc w:val="both"/>
        <w:rPr>
          <w:rFonts w:ascii="Verdana" w:hAnsi="Verdana" w:cs="Arial"/>
          <w:sz w:val="20"/>
          <w:szCs w:val="20"/>
          <w:lang w:val="pt-BR"/>
        </w:rPr>
      </w:pPr>
    </w:p>
    <w:p w14:paraId="6AE30D77" w14:textId="7C5B1ADD" w:rsidR="009C52F8" w:rsidRPr="007B2FEA" w:rsidRDefault="006300BC" w:rsidP="004B625D">
      <w:pPr>
        <w:pStyle w:val="Marcadora"/>
        <w:numPr>
          <w:ilvl w:val="0"/>
          <w:numId w:val="59"/>
        </w:numPr>
        <w:tabs>
          <w:tab w:val="left" w:pos="9781"/>
        </w:tabs>
        <w:spacing w:after="0"/>
        <w:ind w:left="426" w:hanging="284"/>
        <w:jc w:val="both"/>
        <w:rPr>
          <w:rFonts w:ascii="Verdana" w:hAnsi="Verdana" w:cs="Arial"/>
          <w:sz w:val="20"/>
          <w:szCs w:val="20"/>
          <w:lang w:val="pt-BR"/>
        </w:rPr>
      </w:pPr>
      <w:r w:rsidRPr="007B2FEA">
        <w:rPr>
          <w:rFonts w:ascii="Verdana" w:hAnsi="Verdana" w:cs="Arial"/>
          <w:sz w:val="20"/>
          <w:szCs w:val="20"/>
          <w:lang w:val="pt-BR"/>
        </w:rPr>
        <w:t>A Fomento Paraná atua na gestão e administração da carteira de Ativos de Créditos transferidos ao Estado do Paraná, no processo de monetização do Banestado</w:t>
      </w:r>
      <w:r w:rsidR="00DF272E" w:rsidRPr="007B2FEA">
        <w:rPr>
          <w:rFonts w:ascii="Verdana" w:hAnsi="Verdana" w:cs="Arial"/>
          <w:sz w:val="20"/>
          <w:szCs w:val="20"/>
          <w:lang w:val="pt-BR"/>
        </w:rPr>
        <w:t xml:space="preserve"> </w:t>
      </w:r>
      <w:r w:rsidRPr="007B2FEA">
        <w:rPr>
          <w:rFonts w:ascii="Verdana" w:hAnsi="Verdana" w:cs="Arial"/>
          <w:sz w:val="20"/>
          <w:szCs w:val="20"/>
          <w:lang w:val="pt-BR"/>
        </w:rPr>
        <w:t>e no processo de liquidação do BADEP</w:t>
      </w:r>
      <w:r w:rsidR="00DF272E" w:rsidRPr="007B2FEA">
        <w:rPr>
          <w:rFonts w:ascii="Verdana" w:hAnsi="Verdana" w:cs="Arial"/>
          <w:sz w:val="20"/>
          <w:szCs w:val="20"/>
          <w:lang w:val="pt-BR"/>
        </w:rPr>
        <w:t xml:space="preserve">. Dos recursos recuperados oriundos de </w:t>
      </w:r>
      <w:r w:rsidR="002B535E" w:rsidRPr="007B2FEA">
        <w:rPr>
          <w:rFonts w:ascii="Verdana" w:hAnsi="Verdana" w:cs="Arial"/>
          <w:sz w:val="20"/>
          <w:szCs w:val="20"/>
          <w:lang w:val="pt-BR"/>
        </w:rPr>
        <w:t>ambas as carteiras</w:t>
      </w:r>
      <w:r w:rsidR="00DF272E" w:rsidRPr="007B2FEA">
        <w:rPr>
          <w:rFonts w:ascii="Verdana" w:hAnsi="Verdana" w:cs="Arial"/>
          <w:sz w:val="20"/>
          <w:szCs w:val="20"/>
          <w:lang w:val="pt-BR"/>
        </w:rPr>
        <w:t xml:space="preserve"> de créditos, 10% e 15%, respectivamente, </w:t>
      </w:r>
      <w:r w:rsidR="004C221D" w:rsidRPr="007B2FEA">
        <w:rPr>
          <w:rFonts w:ascii="Verdana" w:hAnsi="Verdana" w:cs="Arial"/>
          <w:sz w:val="20"/>
          <w:szCs w:val="20"/>
          <w:lang w:val="pt-BR"/>
        </w:rPr>
        <w:t>serão</w:t>
      </w:r>
      <w:r w:rsidR="00DF272E" w:rsidRPr="007B2FEA">
        <w:rPr>
          <w:rFonts w:ascii="Verdana" w:hAnsi="Verdana" w:cs="Arial"/>
          <w:sz w:val="20"/>
          <w:szCs w:val="20"/>
          <w:lang w:val="pt-BR"/>
        </w:rPr>
        <w:t xml:space="preserve"> destinados no orçamento do Estado para fins de capitalização da Fomento Paraná, na forma de aumento de capital.</w:t>
      </w:r>
      <w:r w:rsidR="00E04299" w:rsidRPr="007B2FEA">
        <w:rPr>
          <w:rFonts w:ascii="Verdana" w:hAnsi="Verdana" w:cs="Arial"/>
          <w:sz w:val="20"/>
          <w:szCs w:val="20"/>
          <w:lang w:val="pt-BR"/>
        </w:rPr>
        <w:t xml:space="preserve"> Em </w:t>
      </w:r>
      <w:r w:rsidR="00C34D46" w:rsidRPr="007B2FEA">
        <w:rPr>
          <w:rFonts w:ascii="Verdana" w:hAnsi="Verdana" w:cs="Arial"/>
          <w:sz w:val="20"/>
          <w:szCs w:val="20"/>
          <w:lang w:val="pt-BR"/>
        </w:rPr>
        <w:t>2024</w:t>
      </w:r>
      <w:r w:rsidR="00E04299" w:rsidRPr="007B2FEA">
        <w:rPr>
          <w:rFonts w:ascii="Verdana" w:hAnsi="Verdana" w:cs="Arial"/>
          <w:sz w:val="20"/>
          <w:szCs w:val="20"/>
          <w:lang w:val="pt-BR"/>
        </w:rPr>
        <w:t xml:space="preserve">, foi repassado pelo acionista Estado do Paraná, para fins de integralização no capital, recursos na ordem de R$ </w:t>
      </w:r>
      <w:r w:rsidR="00C34D46" w:rsidRPr="007B2FEA">
        <w:rPr>
          <w:rFonts w:ascii="Verdana" w:hAnsi="Verdana" w:cs="Arial"/>
          <w:sz w:val="20"/>
          <w:szCs w:val="20"/>
          <w:lang w:val="pt-BR"/>
        </w:rPr>
        <w:t>4.085 (R$ 1.286</w:t>
      </w:r>
      <w:r w:rsidR="00DB79D0" w:rsidRPr="007B2FEA">
        <w:rPr>
          <w:rFonts w:ascii="Verdana" w:hAnsi="Verdana" w:cs="Arial"/>
          <w:sz w:val="20"/>
          <w:szCs w:val="20"/>
          <w:lang w:val="pt-BR"/>
        </w:rPr>
        <w:t xml:space="preserve"> em 2023</w:t>
      </w:r>
      <w:r w:rsidR="00C34D46" w:rsidRPr="007B2FEA">
        <w:rPr>
          <w:rFonts w:ascii="Verdana" w:hAnsi="Verdana" w:cs="Arial"/>
          <w:sz w:val="20"/>
          <w:szCs w:val="20"/>
          <w:lang w:val="pt-BR"/>
        </w:rPr>
        <w:t>)</w:t>
      </w:r>
      <w:r w:rsidR="00E04299" w:rsidRPr="007B2FEA">
        <w:rPr>
          <w:rFonts w:ascii="Verdana" w:hAnsi="Verdana" w:cs="Arial"/>
          <w:sz w:val="20"/>
          <w:szCs w:val="20"/>
          <w:lang w:val="pt-BR"/>
        </w:rPr>
        <w:t>,</w:t>
      </w:r>
      <w:r w:rsidR="00C34D46" w:rsidRPr="007B2FEA">
        <w:rPr>
          <w:rFonts w:ascii="Verdana" w:hAnsi="Verdana" w:cs="Arial"/>
          <w:sz w:val="20"/>
          <w:szCs w:val="20"/>
          <w:lang w:val="pt-BR"/>
        </w:rPr>
        <w:t xml:space="preserve"> utilizado para aumento de capital, em processo de homologação junto ao BACEN</w:t>
      </w:r>
      <w:r w:rsidR="00E04299" w:rsidRPr="007B2FEA">
        <w:rPr>
          <w:rFonts w:ascii="Verdana" w:hAnsi="Verdana" w:cs="Arial"/>
          <w:sz w:val="20"/>
          <w:szCs w:val="20"/>
          <w:lang w:val="pt-BR"/>
        </w:rPr>
        <w:t>.</w:t>
      </w:r>
      <w:r w:rsidR="00D77274" w:rsidRPr="007B2FEA">
        <w:rPr>
          <w:rFonts w:ascii="Verdana" w:hAnsi="Verdana" w:cs="Arial"/>
          <w:sz w:val="20"/>
          <w:szCs w:val="20"/>
          <w:lang w:val="pt-BR"/>
        </w:rPr>
        <w:t xml:space="preserve"> A </w:t>
      </w:r>
      <w:r w:rsidR="00D31B54" w:rsidRPr="007B2FEA">
        <w:rPr>
          <w:rFonts w:ascii="Verdana" w:hAnsi="Verdana" w:cs="Arial"/>
          <w:sz w:val="20"/>
          <w:szCs w:val="20"/>
          <w:lang w:val="pt-BR"/>
        </w:rPr>
        <w:t>I</w:t>
      </w:r>
      <w:r w:rsidR="009A363E" w:rsidRPr="007B2FEA">
        <w:rPr>
          <w:rFonts w:ascii="Verdana" w:hAnsi="Verdana" w:cs="Arial"/>
          <w:sz w:val="20"/>
          <w:szCs w:val="20"/>
          <w:lang w:val="pt-BR"/>
        </w:rPr>
        <w:t xml:space="preserve">nstituição também é reembolsada das despesas de pessoal e de TI, relacionadas a </w:t>
      </w:r>
      <w:r w:rsidR="00C926B0" w:rsidRPr="007B2FEA">
        <w:rPr>
          <w:rFonts w:ascii="Verdana" w:hAnsi="Verdana" w:cs="Arial"/>
          <w:sz w:val="20"/>
          <w:szCs w:val="20"/>
          <w:lang w:val="pt-BR"/>
        </w:rPr>
        <w:t xml:space="preserve">gestão desses </w:t>
      </w:r>
      <w:r w:rsidR="009A363E" w:rsidRPr="007B2FEA">
        <w:rPr>
          <w:rFonts w:ascii="Verdana" w:hAnsi="Verdana" w:cs="Arial"/>
          <w:sz w:val="20"/>
          <w:szCs w:val="20"/>
          <w:lang w:val="pt-BR"/>
        </w:rPr>
        <w:t>ativos, reconhecidas na rubrica “</w:t>
      </w:r>
      <w:r w:rsidR="00AF733F" w:rsidRPr="007B2FEA">
        <w:rPr>
          <w:rFonts w:ascii="Verdana" w:hAnsi="Verdana" w:cs="Arial"/>
          <w:sz w:val="20"/>
          <w:szCs w:val="20"/>
          <w:lang w:val="pt-BR"/>
        </w:rPr>
        <w:t>R</w:t>
      </w:r>
      <w:r w:rsidR="009A363E" w:rsidRPr="007B2FEA">
        <w:rPr>
          <w:rFonts w:ascii="Verdana" w:hAnsi="Verdana" w:cs="Arial"/>
          <w:sz w:val="20"/>
          <w:szCs w:val="20"/>
          <w:lang w:val="pt-BR"/>
        </w:rPr>
        <w:t xml:space="preserve">ecuperação de </w:t>
      </w:r>
      <w:r w:rsidR="00AF733F" w:rsidRPr="007B2FEA">
        <w:rPr>
          <w:rFonts w:ascii="Verdana" w:hAnsi="Verdana" w:cs="Arial"/>
          <w:sz w:val="20"/>
          <w:szCs w:val="20"/>
          <w:lang w:val="pt-BR"/>
        </w:rPr>
        <w:t>E</w:t>
      </w:r>
      <w:r w:rsidR="009A363E" w:rsidRPr="007B2FEA">
        <w:rPr>
          <w:rFonts w:ascii="Verdana" w:hAnsi="Verdana" w:cs="Arial"/>
          <w:sz w:val="20"/>
          <w:szCs w:val="20"/>
          <w:lang w:val="pt-BR"/>
        </w:rPr>
        <w:t xml:space="preserve">ncargos e </w:t>
      </w:r>
      <w:r w:rsidR="00AF733F" w:rsidRPr="007B2FEA">
        <w:rPr>
          <w:rFonts w:ascii="Verdana" w:hAnsi="Verdana" w:cs="Arial"/>
          <w:sz w:val="20"/>
          <w:szCs w:val="20"/>
          <w:lang w:val="pt-BR"/>
        </w:rPr>
        <w:t>D</w:t>
      </w:r>
      <w:r w:rsidR="009A363E" w:rsidRPr="007B2FEA">
        <w:rPr>
          <w:rFonts w:ascii="Verdana" w:hAnsi="Verdana" w:cs="Arial"/>
          <w:sz w:val="20"/>
          <w:szCs w:val="20"/>
          <w:lang w:val="pt-BR"/>
        </w:rPr>
        <w:t>espesas”</w:t>
      </w:r>
      <w:r w:rsidR="00D77274" w:rsidRPr="007B2FEA">
        <w:rPr>
          <w:rFonts w:ascii="Verdana" w:hAnsi="Verdana" w:cs="Arial"/>
          <w:sz w:val="20"/>
          <w:szCs w:val="20"/>
          <w:lang w:val="pt-BR"/>
        </w:rPr>
        <w:t>, e n</w:t>
      </w:r>
      <w:r w:rsidR="001F4A72" w:rsidRPr="007B2FEA">
        <w:rPr>
          <w:rFonts w:ascii="Verdana" w:hAnsi="Verdana" w:cs="Arial"/>
          <w:sz w:val="20"/>
          <w:szCs w:val="20"/>
          <w:lang w:val="pt-BR"/>
        </w:rPr>
        <w:t xml:space="preserve">o </w:t>
      </w:r>
      <w:r w:rsidR="00C34D46" w:rsidRPr="007B2FEA">
        <w:rPr>
          <w:rFonts w:ascii="Verdana" w:hAnsi="Verdana" w:cs="Arial"/>
          <w:sz w:val="20"/>
          <w:szCs w:val="20"/>
          <w:lang w:val="pt-BR"/>
        </w:rPr>
        <w:t xml:space="preserve">primeiro semestre </w:t>
      </w:r>
      <w:r w:rsidR="00626CA7" w:rsidRPr="007B2FEA">
        <w:rPr>
          <w:rFonts w:ascii="Verdana" w:hAnsi="Verdana" w:cs="Arial"/>
          <w:sz w:val="20"/>
          <w:szCs w:val="20"/>
          <w:lang w:val="pt-BR"/>
        </w:rPr>
        <w:t>de 202</w:t>
      </w:r>
      <w:r w:rsidR="00C926B0" w:rsidRPr="007B2FEA">
        <w:rPr>
          <w:rFonts w:ascii="Verdana" w:hAnsi="Verdana" w:cs="Arial"/>
          <w:sz w:val="20"/>
          <w:szCs w:val="20"/>
          <w:lang w:val="pt-BR"/>
        </w:rPr>
        <w:t>4</w:t>
      </w:r>
      <w:r w:rsidR="004C221D" w:rsidRPr="007B2FEA">
        <w:rPr>
          <w:rFonts w:ascii="Verdana" w:hAnsi="Verdana" w:cs="Arial"/>
          <w:sz w:val="20"/>
          <w:szCs w:val="20"/>
          <w:lang w:val="pt-BR"/>
        </w:rPr>
        <w:t xml:space="preserve"> </w:t>
      </w:r>
      <w:r w:rsidR="00507D69" w:rsidRPr="007B2FEA">
        <w:rPr>
          <w:rFonts w:ascii="Verdana" w:hAnsi="Verdana" w:cs="Arial"/>
          <w:sz w:val="20"/>
          <w:szCs w:val="20"/>
          <w:lang w:val="pt-BR"/>
        </w:rPr>
        <w:t>totaliza</w:t>
      </w:r>
      <w:r w:rsidR="001F4A72" w:rsidRPr="007B2FEA">
        <w:rPr>
          <w:rFonts w:ascii="Verdana" w:hAnsi="Verdana" w:cs="Arial"/>
          <w:sz w:val="20"/>
          <w:szCs w:val="20"/>
          <w:lang w:val="pt-BR"/>
        </w:rPr>
        <w:t xml:space="preserve">ram </w:t>
      </w:r>
      <w:r w:rsidR="009A363E" w:rsidRPr="007B2FEA">
        <w:rPr>
          <w:rFonts w:ascii="Verdana" w:hAnsi="Verdana" w:cs="Arial"/>
          <w:sz w:val="20"/>
          <w:szCs w:val="20"/>
          <w:lang w:val="pt-BR"/>
        </w:rPr>
        <w:t xml:space="preserve">R$ </w:t>
      </w:r>
      <w:r w:rsidR="002C791E" w:rsidRPr="007B2FEA">
        <w:rPr>
          <w:rFonts w:ascii="Verdana" w:hAnsi="Verdana" w:cs="Arial"/>
          <w:sz w:val="20"/>
          <w:szCs w:val="20"/>
          <w:lang w:val="pt-BR"/>
        </w:rPr>
        <w:t>263</w:t>
      </w:r>
      <w:r w:rsidR="009A363E" w:rsidRPr="007B2FEA">
        <w:rPr>
          <w:rFonts w:ascii="Verdana" w:hAnsi="Verdana" w:cs="Arial"/>
          <w:sz w:val="20"/>
          <w:szCs w:val="20"/>
          <w:lang w:val="pt-BR"/>
        </w:rPr>
        <w:t xml:space="preserve"> (R$</w:t>
      </w:r>
      <w:r w:rsidR="00026649" w:rsidRPr="007B2FEA">
        <w:rPr>
          <w:rFonts w:ascii="Verdana" w:hAnsi="Verdana" w:cs="Arial"/>
          <w:sz w:val="20"/>
          <w:szCs w:val="20"/>
          <w:lang w:val="pt-BR"/>
        </w:rPr>
        <w:t xml:space="preserve"> </w:t>
      </w:r>
      <w:r w:rsidR="002C791E" w:rsidRPr="007B2FEA">
        <w:rPr>
          <w:rFonts w:ascii="Verdana" w:hAnsi="Verdana" w:cs="Arial"/>
          <w:sz w:val="20"/>
          <w:szCs w:val="20"/>
          <w:lang w:val="pt-BR"/>
        </w:rPr>
        <w:t>319</w:t>
      </w:r>
      <w:r w:rsidR="00B345D8" w:rsidRPr="007B2FEA">
        <w:rPr>
          <w:rFonts w:ascii="Verdana" w:hAnsi="Verdana" w:cs="Arial"/>
          <w:sz w:val="20"/>
          <w:szCs w:val="20"/>
          <w:lang w:val="pt-BR"/>
        </w:rPr>
        <w:t xml:space="preserve"> em </w:t>
      </w:r>
      <w:r w:rsidR="002C791E" w:rsidRPr="007B2FEA">
        <w:rPr>
          <w:rFonts w:ascii="Verdana" w:hAnsi="Verdana" w:cs="Arial"/>
          <w:sz w:val="20"/>
          <w:szCs w:val="20"/>
          <w:lang w:val="pt-BR"/>
        </w:rPr>
        <w:t>junho de 2023</w:t>
      </w:r>
      <w:r w:rsidR="009A363E" w:rsidRPr="007B2FEA">
        <w:rPr>
          <w:rFonts w:ascii="Verdana" w:hAnsi="Verdana" w:cs="Arial"/>
          <w:sz w:val="20"/>
          <w:szCs w:val="20"/>
          <w:lang w:val="pt-BR"/>
        </w:rPr>
        <w:t>)</w:t>
      </w:r>
      <w:r w:rsidR="005308D4" w:rsidRPr="007B2FEA">
        <w:rPr>
          <w:rFonts w:ascii="Verdana" w:hAnsi="Verdana" w:cs="Arial"/>
          <w:sz w:val="20"/>
          <w:szCs w:val="20"/>
          <w:lang w:val="pt-BR"/>
        </w:rPr>
        <w:t xml:space="preserve">. </w:t>
      </w:r>
      <w:r w:rsidR="00571E06" w:rsidRPr="007B2FEA">
        <w:rPr>
          <w:rFonts w:ascii="Verdana" w:hAnsi="Verdana" w:cs="Arial"/>
          <w:sz w:val="20"/>
          <w:szCs w:val="20"/>
          <w:lang w:val="pt-BR"/>
        </w:rPr>
        <w:t>Por fim, sobre os créditos renegociados originários do BADEP, cobra tarifa de renegociação, reconhecida na</w:t>
      </w:r>
      <w:r w:rsidR="00AF733F" w:rsidRPr="007B2FEA">
        <w:rPr>
          <w:rFonts w:ascii="Verdana" w:hAnsi="Verdana" w:cs="Arial"/>
          <w:sz w:val="20"/>
          <w:szCs w:val="20"/>
          <w:lang w:val="pt-BR"/>
        </w:rPr>
        <w:t xml:space="preserve"> rubrica “R</w:t>
      </w:r>
      <w:r w:rsidR="00571E06" w:rsidRPr="007B2FEA">
        <w:rPr>
          <w:rFonts w:ascii="Verdana" w:hAnsi="Verdana" w:cs="Arial"/>
          <w:sz w:val="20"/>
          <w:szCs w:val="20"/>
          <w:lang w:val="pt-BR"/>
        </w:rPr>
        <w:t xml:space="preserve">eceita de </w:t>
      </w:r>
      <w:r w:rsidR="00AF733F" w:rsidRPr="007B2FEA">
        <w:rPr>
          <w:rFonts w:ascii="Verdana" w:hAnsi="Verdana" w:cs="Arial"/>
          <w:sz w:val="20"/>
          <w:szCs w:val="20"/>
          <w:lang w:val="pt-BR"/>
        </w:rPr>
        <w:t>P</w:t>
      </w:r>
      <w:r w:rsidR="00571E06" w:rsidRPr="007B2FEA">
        <w:rPr>
          <w:rFonts w:ascii="Verdana" w:hAnsi="Verdana" w:cs="Arial"/>
          <w:sz w:val="20"/>
          <w:szCs w:val="20"/>
          <w:lang w:val="pt-BR"/>
        </w:rPr>
        <w:t xml:space="preserve">restação de </w:t>
      </w:r>
      <w:r w:rsidR="00AF733F" w:rsidRPr="007B2FEA">
        <w:rPr>
          <w:rFonts w:ascii="Verdana" w:hAnsi="Verdana" w:cs="Arial"/>
          <w:sz w:val="20"/>
          <w:szCs w:val="20"/>
          <w:lang w:val="pt-BR"/>
        </w:rPr>
        <w:t>S</w:t>
      </w:r>
      <w:r w:rsidR="00571E06" w:rsidRPr="007B2FEA">
        <w:rPr>
          <w:rFonts w:ascii="Verdana" w:hAnsi="Verdana" w:cs="Arial"/>
          <w:sz w:val="20"/>
          <w:szCs w:val="20"/>
          <w:lang w:val="pt-BR"/>
        </w:rPr>
        <w:t>erviço</w:t>
      </w:r>
      <w:r w:rsidR="00AF733F" w:rsidRPr="007B2FEA">
        <w:rPr>
          <w:rFonts w:ascii="Verdana" w:hAnsi="Verdana" w:cs="Arial"/>
          <w:sz w:val="20"/>
          <w:szCs w:val="20"/>
          <w:lang w:val="pt-BR"/>
        </w:rPr>
        <w:t>”</w:t>
      </w:r>
      <w:r w:rsidR="00571E06" w:rsidRPr="007B2FEA">
        <w:rPr>
          <w:rFonts w:ascii="Verdana" w:hAnsi="Verdana" w:cs="Arial"/>
          <w:sz w:val="20"/>
          <w:szCs w:val="20"/>
          <w:lang w:val="pt-BR"/>
        </w:rPr>
        <w:t>, a qual é paga pelo mutuário da dívida com o BADEP diretamente à Fomento Paraná</w:t>
      </w:r>
      <w:r w:rsidR="00544141" w:rsidRPr="007B2FEA">
        <w:rPr>
          <w:rFonts w:ascii="Verdana" w:hAnsi="Verdana" w:cs="Arial"/>
          <w:sz w:val="20"/>
          <w:szCs w:val="20"/>
          <w:lang w:val="pt-BR"/>
        </w:rPr>
        <w:t xml:space="preserve">, </w:t>
      </w:r>
      <w:r w:rsidR="00625E47" w:rsidRPr="007B2FEA">
        <w:rPr>
          <w:rFonts w:ascii="Verdana" w:hAnsi="Verdana" w:cs="Arial"/>
          <w:sz w:val="20"/>
          <w:szCs w:val="20"/>
          <w:lang w:val="pt-BR"/>
        </w:rPr>
        <w:t>e somou em junho de 2024 R$ 4 (R$ 6 em junho de 2023).</w:t>
      </w:r>
    </w:p>
    <w:p w14:paraId="42960C4E" w14:textId="079FC8AE" w:rsidR="00597DC5" w:rsidRPr="007B2FEA" w:rsidRDefault="00597DC5" w:rsidP="004B625D">
      <w:pPr>
        <w:pStyle w:val="Marcadora"/>
        <w:numPr>
          <w:ilvl w:val="0"/>
          <w:numId w:val="59"/>
        </w:numPr>
        <w:tabs>
          <w:tab w:val="left" w:pos="9781"/>
        </w:tabs>
        <w:spacing w:after="0"/>
        <w:ind w:left="426" w:hanging="284"/>
        <w:jc w:val="both"/>
        <w:rPr>
          <w:rFonts w:ascii="Verdana" w:hAnsi="Verdana" w:cs="Arial"/>
          <w:sz w:val="20"/>
          <w:szCs w:val="20"/>
          <w:lang w:val="pt-BR"/>
        </w:rPr>
      </w:pPr>
      <w:r w:rsidRPr="007B2FEA">
        <w:rPr>
          <w:rFonts w:ascii="Verdana" w:hAnsi="Verdana" w:cs="Arial"/>
          <w:sz w:val="20"/>
          <w:szCs w:val="20"/>
          <w:lang w:val="pt-BR"/>
        </w:rPr>
        <w:t xml:space="preserve">Os fundos geridos (FDE, FEM e FIME), são responsáveis pelo pagamento de equalizações de taxas de juros das operações de créditos operacionalizadas pela Fomento Paraná, para mutuários que se enquadram nas regras dos programas subsidiados. </w:t>
      </w:r>
      <w:r w:rsidR="00625E47" w:rsidRPr="007B2FEA">
        <w:rPr>
          <w:rFonts w:ascii="Verdana" w:hAnsi="Verdana" w:cs="Arial"/>
          <w:sz w:val="20"/>
          <w:szCs w:val="20"/>
          <w:lang w:val="pt-BR"/>
        </w:rPr>
        <w:t xml:space="preserve">No primeiro semestre de </w:t>
      </w:r>
      <w:r w:rsidRPr="007B2FEA">
        <w:rPr>
          <w:rFonts w:ascii="Verdana" w:hAnsi="Verdana" w:cs="Arial"/>
          <w:sz w:val="20"/>
          <w:szCs w:val="20"/>
          <w:lang w:val="pt-BR"/>
        </w:rPr>
        <w:t>202</w:t>
      </w:r>
      <w:r w:rsidR="00DB79D0" w:rsidRPr="007B2FEA">
        <w:rPr>
          <w:rFonts w:ascii="Verdana" w:hAnsi="Verdana" w:cs="Arial"/>
          <w:sz w:val="20"/>
          <w:szCs w:val="20"/>
          <w:lang w:val="pt-BR"/>
        </w:rPr>
        <w:t>4</w:t>
      </w:r>
      <w:r w:rsidRPr="007B2FEA">
        <w:rPr>
          <w:rFonts w:ascii="Verdana" w:hAnsi="Verdana" w:cs="Arial"/>
          <w:sz w:val="20"/>
          <w:szCs w:val="20"/>
          <w:lang w:val="pt-BR"/>
        </w:rPr>
        <w:t xml:space="preserve">, constam a receber desses Fundos o montante de R$ </w:t>
      </w:r>
      <w:r w:rsidR="00625E47" w:rsidRPr="007B2FEA">
        <w:rPr>
          <w:rFonts w:ascii="Verdana" w:hAnsi="Verdana" w:cs="Arial"/>
          <w:sz w:val="20"/>
          <w:szCs w:val="20"/>
          <w:lang w:val="pt-BR"/>
        </w:rPr>
        <w:t>2.879</w:t>
      </w:r>
      <w:r w:rsidRPr="007B2FEA">
        <w:rPr>
          <w:rFonts w:ascii="Verdana" w:hAnsi="Verdana" w:cs="Arial"/>
          <w:sz w:val="20"/>
          <w:szCs w:val="20"/>
          <w:lang w:val="pt-BR"/>
        </w:rPr>
        <w:t xml:space="preserve"> (R$ </w:t>
      </w:r>
      <w:r w:rsidR="00625E47" w:rsidRPr="007B2FEA">
        <w:rPr>
          <w:rFonts w:ascii="Verdana" w:hAnsi="Verdana" w:cs="Arial"/>
          <w:sz w:val="20"/>
          <w:szCs w:val="20"/>
          <w:lang w:val="pt-BR"/>
        </w:rPr>
        <w:t>1.175</w:t>
      </w:r>
      <w:r w:rsidR="00921191" w:rsidRPr="007B2FEA">
        <w:rPr>
          <w:rFonts w:ascii="Verdana" w:hAnsi="Verdana" w:cs="Arial"/>
          <w:sz w:val="20"/>
          <w:szCs w:val="20"/>
          <w:lang w:val="pt-BR"/>
        </w:rPr>
        <w:t xml:space="preserve"> </w:t>
      </w:r>
      <w:r w:rsidR="00625E47" w:rsidRPr="007B2FEA">
        <w:rPr>
          <w:rFonts w:ascii="Verdana" w:hAnsi="Verdana" w:cs="Arial"/>
          <w:sz w:val="20"/>
          <w:szCs w:val="20"/>
          <w:lang w:val="pt-BR"/>
        </w:rPr>
        <w:t>em junho de 2023</w:t>
      </w:r>
      <w:r w:rsidRPr="007B2FEA">
        <w:rPr>
          <w:rFonts w:ascii="Verdana" w:hAnsi="Verdana" w:cs="Arial"/>
          <w:sz w:val="20"/>
          <w:szCs w:val="20"/>
          <w:lang w:val="pt-BR"/>
        </w:rPr>
        <w:t>). O valor fica registrado na rubrica “Devedores diversos país”, conforme evidenciado na nota 7.</w:t>
      </w:r>
    </w:p>
    <w:p w14:paraId="5BCB57C0" w14:textId="76868145" w:rsidR="00CD7AE9" w:rsidRPr="007B2FEA" w:rsidRDefault="00464B7C" w:rsidP="004B625D">
      <w:pPr>
        <w:pStyle w:val="Marcadora"/>
        <w:numPr>
          <w:ilvl w:val="0"/>
          <w:numId w:val="59"/>
        </w:numPr>
        <w:tabs>
          <w:tab w:val="left" w:pos="9781"/>
        </w:tabs>
        <w:spacing w:after="0"/>
        <w:ind w:left="426" w:hanging="284"/>
        <w:jc w:val="both"/>
        <w:rPr>
          <w:rFonts w:ascii="Verdana" w:hAnsi="Verdana" w:cs="Arial"/>
          <w:sz w:val="20"/>
          <w:szCs w:val="20"/>
          <w:lang w:val="pt-BR"/>
        </w:rPr>
      </w:pPr>
      <w:r w:rsidRPr="007B2FEA">
        <w:rPr>
          <w:rFonts w:ascii="Verdana" w:hAnsi="Verdana" w:cs="Arial"/>
          <w:sz w:val="20"/>
          <w:szCs w:val="20"/>
          <w:lang w:val="pt-BR"/>
        </w:rPr>
        <w:t>Existe ainda registrado no balanço, ativos a receber na ordem de R$ 2.59</w:t>
      </w:r>
      <w:r w:rsidR="00CE47FD" w:rsidRPr="007B2FEA">
        <w:rPr>
          <w:rFonts w:ascii="Verdana" w:hAnsi="Verdana" w:cs="Arial"/>
          <w:sz w:val="20"/>
          <w:szCs w:val="20"/>
          <w:lang w:val="pt-BR"/>
        </w:rPr>
        <w:t>4</w:t>
      </w:r>
      <w:r w:rsidRPr="007B2FEA">
        <w:rPr>
          <w:rFonts w:ascii="Verdana" w:hAnsi="Verdana" w:cs="Arial"/>
          <w:sz w:val="20"/>
          <w:szCs w:val="20"/>
          <w:lang w:val="pt-BR"/>
        </w:rPr>
        <w:t xml:space="preserve">, </w:t>
      </w:r>
      <w:r w:rsidR="005E713F" w:rsidRPr="007B2FEA">
        <w:rPr>
          <w:rFonts w:ascii="Verdana" w:hAnsi="Verdana" w:cs="Arial"/>
          <w:sz w:val="20"/>
          <w:szCs w:val="20"/>
          <w:lang w:val="pt-BR"/>
        </w:rPr>
        <w:t>reconhecidos</w:t>
      </w:r>
      <w:r w:rsidR="00435C83" w:rsidRPr="007B2FEA">
        <w:rPr>
          <w:rFonts w:ascii="Verdana" w:hAnsi="Verdana" w:cs="Arial"/>
          <w:sz w:val="20"/>
          <w:szCs w:val="20"/>
          <w:lang w:val="pt-BR"/>
        </w:rPr>
        <w:t xml:space="preserve"> na rubrica “</w:t>
      </w:r>
      <w:r w:rsidR="00AF733F" w:rsidRPr="007B2FEA">
        <w:rPr>
          <w:rFonts w:ascii="Verdana" w:hAnsi="Verdana" w:cs="Arial"/>
          <w:sz w:val="20"/>
          <w:szCs w:val="20"/>
          <w:lang w:val="pt-BR"/>
        </w:rPr>
        <w:t>R</w:t>
      </w:r>
      <w:r w:rsidR="00435C83" w:rsidRPr="007B2FEA">
        <w:rPr>
          <w:rFonts w:ascii="Verdana" w:hAnsi="Verdana" w:cs="Arial"/>
          <w:sz w:val="20"/>
          <w:szCs w:val="20"/>
          <w:lang w:val="pt-BR"/>
        </w:rPr>
        <w:t xml:space="preserve">endas a </w:t>
      </w:r>
      <w:r w:rsidR="00AF733F" w:rsidRPr="007B2FEA">
        <w:rPr>
          <w:rFonts w:ascii="Verdana" w:hAnsi="Verdana" w:cs="Arial"/>
          <w:sz w:val="20"/>
          <w:szCs w:val="20"/>
          <w:lang w:val="pt-BR"/>
        </w:rPr>
        <w:t>R</w:t>
      </w:r>
      <w:r w:rsidR="00435C83" w:rsidRPr="007B2FEA">
        <w:rPr>
          <w:rFonts w:ascii="Verdana" w:hAnsi="Verdana" w:cs="Arial"/>
          <w:sz w:val="20"/>
          <w:szCs w:val="20"/>
          <w:lang w:val="pt-BR"/>
        </w:rPr>
        <w:t xml:space="preserve">eceber”, </w:t>
      </w:r>
      <w:r w:rsidRPr="007B2FEA">
        <w:rPr>
          <w:rFonts w:ascii="Verdana" w:hAnsi="Verdana" w:cs="Arial"/>
          <w:sz w:val="20"/>
          <w:szCs w:val="20"/>
          <w:lang w:val="pt-BR"/>
        </w:rPr>
        <w:t>oriundos d</w:t>
      </w:r>
      <w:r w:rsidR="005E713F" w:rsidRPr="007B2FEA">
        <w:rPr>
          <w:rFonts w:ascii="Verdana" w:hAnsi="Verdana" w:cs="Arial"/>
          <w:sz w:val="20"/>
          <w:szCs w:val="20"/>
          <w:lang w:val="pt-BR"/>
        </w:rPr>
        <w:t>a cobrança d</w:t>
      </w:r>
      <w:r w:rsidRPr="007B2FEA">
        <w:rPr>
          <w:rFonts w:ascii="Verdana" w:hAnsi="Verdana" w:cs="Arial"/>
          <w:sz w:val="20"/>
          <w:szCs w:val="20"/>
          <w:lang w:val="pt-BR"/>
        </w:rPr>
        <w:t xml:space="preserve">os ativos do Banestado, </w:t>
      </w:r>
      <w:r w:rsidR="00435C83" w:rsidRPr="007B2FEA">
        <w:rPr>
          <w:rFonts w:ascii="Verdana" w:hAnsi="Verdana" w:cs="Arial"/>
          <w:sz w:val="20"/>
          <w:szCs w:val="20"/>
          <w:lang w:val="pt-BR"/>
        </w:rPr>
        <w:t>conforme previsto</w:t>
      </w:r>
      <w:r w:rsidRPr="007B2FEA">
        <w:rPr>
          <w:rFonts w:ascii="Verdana" w:hAnsi="Verdana" w:cs="Arial"/>
          <w:sz w:val="20"/>
          <w:szCs w:val="20"/>
          <w:lang w:val="pt-BR"/>
        </w:rPr>
        <w:t xml:space="preserve"> no </w:t>
      </w:r>
      <w:r w:rsidR="005C5D24" w:rsidRPr="007B2FEA">
        <w:rPr>
          <w:rFonts w:ascii="Verdana" w:hAnsi="Verdana" w:cs="Arial"/>
          <w:sz w:val="20"/>
          <w:szCs w:val="20"/>
          <w:lang w:val="pt-BR"/>
        </w:rPr>
        <w:t xml:space="preserve">Contrato de </w:t>
      </w:r>
      <w:r w:rsidR="00AF733F" w:rsidRPr="007B2FEA">
        <w:rPr>
          <w:rFonts w:ascii="Verdana" w:hAnsi="Verdana" w:cs="Arial"/>
          <w:sz w:val="20"/>
          <w:szCs w:val="20"/>
          <w:lang w:val="pt-BR"/>
        </w:rPr>
        <w:t>G</w:t>
      </w:r>
      <w:r w:rsidR="005C5D24" w:rsidRPr="007B2FEA">
        <w:rPr>
          <w:rFonts w:ascii="Verdana" w:hAnsi="Verdana" w:cs="Arial"/>
          <w:sz w:val="20"/>
          <w:szCs w:val="20"/>
          <w:lang w:val="pt-BR"/>
        </w:rPr>
        <w:t>estão de</w:t>
      </w:r>
      <w:r w:rsidR="00AF733F" w:rsidRPr="007B2FEA">
        <w:rPr>
          <w:rFonts w:ascii="Verdana" w:hAnsi="Verdana" w:cs="Arial"/>
          <w:sz w:val="20"/>
          <w:szCs w:val="20"/>
          <w:lang w:val="pt-BR"/>
        </w:rPr>
        <w:t xml:space="preserve"> B</w:t>
      </w:r>
      <w:r w:rsidR="005C5D24" w:rsidRPr="007B2FEA">
        <w:rPr>
          <w:rFonts w:ascii="Verdana" w:hAnsi="Verdana" w:cs="Arial"/>
          <w:sz w:val="20"/>
          <w:szCs w:val="20"/>
          <w:lang w:val="pt-BR"/>
        </w:rPr>
        <w:t xml:space="preserve">ens, </w:t>
      </w:r>
      <w:r w:rsidR="00AF733F" w:rsidRPr="007B2FEA">
        <w:rPr>
          <w:rFonts w:ascii="Verdana" w:hAnsi="Verdana" w:cs="Arial"/>
          <w:sz w:val="20"/>
          <w:szCs w:val="20"/>
          <w:lang w:val="pt-BR"/>
        </w:rPr>
        <w:t>D</w:t>
      </w:r>
      <w:r w:rsidR="005C5D24" w:rsidRPr="007B2FEA">
        <w:rPr>
          <w:rFonts w:ascii="Verdana" w:hAnsi="Verdana" w:cs="Arial"/>
          <w:sz w:val="20"/>
          <w:szCs w:val="20"/>
          <w:lang w:val="pt-BR"/>
        </w:rPr>
        <w:t xml:space="preserve">ireitos e </w:t>
      </w:r>
      <w:r w:rsidR="00AF733F" w:rsidRPr="007B2FEA">
        <w:rPr>
          <w:rFonts w:ascii="Verdana" w:hAnsi="Verdana" w:cs="Arial"/>
          <w:sz w:val="20"/>
          <w:szCs w:val="20"/>
          <w:lang w:val="pt-BR"/>
        </w:rPr>
        <w:t>O</w:t>
      </w:r>
      <w:r w:rsidR="005C5D24" w:rsidRPr="007B2FEA">
        <w:rPr>
          <w:rFonts w:ascii="Verdana" w:hAnsi="Verdana" w:cs="Arial"/>
          <w:sz w:val="20"/>
          <w:szCs w:val="20"/>
          <w:lang w:val="pt-BR"/>
        </w:rPr>
        <w:t xml:space="preserve">brigações dos Ativos do Estado, celebrado </w:t>
      </w:r>
      <w:r w:rsidR="00435C83" w:rsidRPr="007B2FEA">
        <w:rPr>
          <w:rFonts w:ascii="Verdana" w:hAnsi="Verdana" w:cs="Arial"/>
          <w:sz w:val="20"/>
          <w:szCs w:val="20"/>
          <w:lang w:val="pt-BR"/>
        </w:rPr>
        <w:t xml:space="preserve">com </w:t>
      </w:r>
      <w:r w:rsidR="005C5D24" w:rsidRPr="007B2FEA">
        <w:rPr>
          <w:rFonts w:ascii="Verdana" w:hAnsi="Verdana" w:cs="Arial"/>
          <w:sz w:val="20"/>
          <w:szCs w:val="20"/>
          <w:lang w:val="pt-BR"/>
        </w:rPr>
        <w:t>o acionista Estado do Paraná, cuja vigência encerrou em 2022.</w:t>
      </w:r>
      <w:r w:rsidR="00A31350" w:rsidRPr="007B2FEA">
        <w:rPr>
          <w:rFonts w:ascii="Verdana" w:hAnsi="Verdana" w:cs="Arial"/>
          <w:sz w:val="20"/>
          <w:szCs w:val="20"/>
          <w:lang w:val="pt-BR"/>
        </w:rPr>
        <w:t xml:space="preserve"> </w:t>
      </w:r>
      <w:r w:rsidR="002244D3" w:rsidRPr="007B2FEA">
        <w:rPr>
          <w:rFonts w:ascii="Verdana" w:hAnsi="Verdana" w:cs="Arial"/>
          <w:sz w:val="20"/>
          <w:szCs w:val="20"/>
          <w:lang w:val="pt-BR"/>
        </w:rPr>
        <w:t xml:space="preserve">Em junho de 2024, esse ativo foi objeto de baixa por perda contábil, considerando que o Estado do Paraná, não conseguiu adequar orçamentariamente o pagamento desse valor a título de Remuneração (despesas de custeio, </w:t>
      </w:r>
      <w:r w:rsidR="002244D3" w:rsidRPr="007B2FEA">
        <w:rPr>
          <w:rFonts w:ascii="Verdana" w:hAnsi="Verdana" w:cs="Arial"/>
          <w:sz w:val="20"/>
          <w:szCs w:val="20"/>
          <w:lang w:val="pt-BR"/>
        </w:rPr>
        <w:lastRenderedPageBreak/>
        <w:t xml:space="preserve">tendo em vista que a Lei Estadual nº 17.732/13, estabelece que esses repasses </w:t>
      </w:r>
      <w:r w:rsidR="00F45F07" w:rsidRPr="007B2FEA">
        <w:rPr>
          <w:rFonts w:ascii="Verdana" w:hAnsi="Verdana" w:cs="Arial"/>
          <w:sz w:val="20"/>
          <w:szCs w:val="20"/>
          <w:lang w:val="pt-BR"/>
        </w:rPr>
        <w:t>devem ser a título de aumento de capital da Instituição</w:t>
      </w:r>
      <w:r w:rsidR="00A805AC" w:rsidRPr="007B2FEA">
        <w:rPr>
          <w:rFonts w:ascii="Verdana" w:hAnsi="Verdana" w:cs="Arial"/>
          <w:sz w:val="20"/>
          <w:szCs w:val="20"/>
          <w:lang w:val="pt-BR"/>
        </w:rPr>
        <w:t>, por meio de dotação de despesa de capital</w:t>
      </w:r>
      <w:r w:rsidR="00BF55C6" w:rsidRPr="007B2FEA">
        <w:rPr>
          <w:rFonts w:ascii="Verdana" w:hAnsi="Verdana" w:cs="Arial"/>
          <w:sz w:val="20"/>
          <w:szCs w:val="20"/>
          <w:lang w:val="pt-BR"/>
        </w:rPr>
        <w:t>)</w:t>
      </w:r>
      <w:r w:rsidR="00A805AC" w:rsidRPr="007B2FEA">
        <w:rPr>
          <w:rFonts w:ascii="Verdana" w:hAnsi="Verdana" w:cs="Arial"/>
          <w:sz w:val="20"/>
          <w:szCs w:val="20"/>
          <w:lang w:val="pt-BR"/>
        </w:rPr>
        <w:t xml:space="preserve">. </w:t>
      </w:r>
      <w:r w:rsidR="00F45F07" w:rsidRPr="007B2FEA">
        <w:rPr>
          <w:rFonts w:ascii="Verdana" w:hAnsi="Verdana" w:cs="Arial"/>
          <w:sz w:val="20"/>
          <w:szCs w:val="20"/>
          <w:lang w:val="pt-BR"/>
        </w:rPr>
        <w:t xml:space="preserve"> </w:t>
      </w:r>
      <w:r w:rsidR="00CD7AE9" w:rsidRPr="007B2FEA">
        <w:rPr>
          <w:rFonts w:ascii="Verdana" w:hAnsi="Verdana" w:cs="Arial"/>
          <w:sz w:val="20"/>
          <w:szCs w:val="20"/>
          <w:lang w:val="pt-BR"/>
        </w:rPr>
        <w:br w:type="page"/>
      </w:r>
    </w:p>
    <w:p w14:paraId="76C64BFC" w14:textId="6207408E" w:rsidR="00597DC5" w:rsidRPr="007B2FEA" w:rsidRDefault="007F4191" w:rsidP="004B625D">
      <w:pPr>
        <w:pStyle w:val="Marcadora"/>
        <w:numPr>
          <w:ilvl w:val="0"/>
          <w:numId w:val="59"/>
        </w:numPr>
        <w:tabs>
          <w:tab w:val="left" w:pos="9781"/>
        </w:tabs>
        <w:spacing w:after="0"/>
        <w:ind w:left="426" w:hanging="284"/>
        <w:jc w:val="both"/>
        <w:rPr>
          <w:rFonts w:ascii="Verdana" w:hAnsi="Verdana" w:cs="Arial"/>
          <w:sz w:val="20"/>
          <w:szCs w:val="20"/>
          <w:lang w:val="pt-BR"/>
        </w:rPr>
      </w:pPr>
      <w:r w:rsidRPr="007B2FEA">
        <w:rPr>
          <w:rFonts w:ascii="Verdana" w:hAnsi="Verdana" w:cs="Arial"/>
          <w:sz w:val="20"/>
          <w:szCs w:val="20"/>
          <w:lang w:val="pt-BR"/>
        </w:rPr>
        <w:lastRenderedPageBreak/>
        <w:t xml:space="preserve">Até </w:t>
      </w:r>
      <w:r w:rsidR="00360904" w:rsidRPr="007B2FEA">
        <w:rPr>
          <w:rFonts w:ascii="Verdana" w:hAnsi="Verdana" w:cs="Arial"/>
          <w:sz w:val="20"/>
          <w:szCs w:val="20"/>
          <w:lang w:val="pt-BR"/>
        </w:rPr>
        <w:t>2015</w:t>
      </w:r>
      <w:r w:rsidR="004C221D" w:rsidRPr="007B2FEA">
        <w:rPr>
          <w:rFonts w:ascii="Verdana" w:hAnsi="Verdana" w:cs="Arial"/>
          <w:sz w:val="20"/>
          <w:szCs w:val="20"/>
          <w:lang w:val="pt-BR"/>
        </w:rPr>
        <w:t xml:space="preserve">, a sede utilizada pela Fomento Paraná </w:t>
      </w:r>
      <w:r w:rsidRPr="007B2FEA">
        <w:rPr>
          <w:rFonts w:ascii="Verdana" w:hAnsi="Verdana" w:cs="Arial"/>
          <w:sz w:val="20"/>
          <w:szCs w:val="20"/>
          <w:lang w:val="pt-BR"/>
        </w:rPr>
        <w:t>era de propriedade do</w:t>
      </w:r>
      <w:r w:rsidR="004C221D" w:rsidRPr="007B2FEA">
        <w:rPr>
          <w:rFonts w:ascii="Verdana" w:hAnsi="Verdana" w:cs="Arial"/>
          <w:sz w:val="20"/>
          <w:szCs w:val="20"/>
          <w:lang w:val="pt-BR"/>
        </w:rPr>
        <w:t xml:space="preserve"> BADEP</w:t>
      </w:r>
      <w:r w:rsidRPr="007B2FEA">
        <w:rPr>
          <w:rFonts w:ascii="Verdana" w:hAnsi="Verdana" w:cs="Arial"/>
          <w:sz w:val="20"/>
          <w:szCs w:val="20"/>
          <w:lang w:val="pt-BR"/>
        </w:rPr>
        <w:t>, em 2016, foi transferida a</w:t>
      </w:r>
      <w:r w:rsidR="004C221D" w:rsidRPr="007B2FEA">
        <w:rPr>
          <w:rFonts w:ascii="Verdana" w:hAnsi="Verdana" w:cs="Arial"/>
          <w:sz w:val="20"/>
          <w:szCs w:val="20"/>
          <w:lang w:val="pt-BR"/>
        </w:rPr>
        <w:t>o Estado do Paraná, que continuou cedendo salas no prédio</w:t>
      </w:r>
      <w:r w:rsidR="0033535C" w:rsidRPr="007B2FEA">
        <w:rPr>
          <w:rFonts w:ascii="Verdana" w:hAnsi="Verdana" w:cs="Arial"/>
          <w:sz w:val="20"/>
          <w:szCs w:val="20"/>
          <w:lang w:val="pt-BR"/>
        </w:rPr>
        <w:t xml:space="preserve">, com </w:t>
      </w:r>
      <w:r w:rsidR="004C221D" w:rsidRPr="007B2FEA">
        <w:rPr>
          <w:rFonts w:ascii="Verdana" w:hAnsi="Verdana" w:cs="Arial"/>
          <w:sz w:val="20"/>
          <w:szCs w:val="20"/>
          <w:lang w:val="pt-BR"/>
        </w:rPr>
        <w:t xml:space="preserve">gastos de condomínio e aluguel a </w:t>
      </w:r>
      <w:r w:rsidR="0033535C" w:rsidRPr="007B2FEA">
        <w:rPr>
          <w:rFonts w:ascii="Verdana" w:hAnsi="Verdana" w:cs="Arial"/>
          <w:sz w:val="20"/>
          <w:szCs w:val="20"/>
          <w:lang w:val="pt-BR"/>
        </w:rPr>
        <w:t xml:space="preserve">serem </w:t>
      </w:r>
      <w:r w:rsidR="004C221D" w:rsidRPr="007B2FEA">
        <w:rPr>
          <w:rFonts w:ascii="Verdana" w:hAnsi="Verdana" w:cs="Arial"/>
          <w:sz w:val="20"/>
          <w:szCs w:val="20"/>
          <w:lang w:val="pt-BR"/>
        </w:rPr>
        <w:t>ressarcidos</w:t>
      </w:r>
      <w:r w:rsidR="0033535C" w:rsidRPr="007B2FEA">
        <w:rPr>
          <w:rFonts w:ascii="Verdana" w:hAnsi="Verdana" w:cs="Arial"/>
          <w:sz w:val="20"/>
          <w:szCs w:val="20"/>
          <w:lang w:val="pt-BR"/>
        </w:rPr>
        <w:t xml:space="preserve"> mediante </w:t>
      </w:r>
      <w:r w:rsidR="004C221D" w:rsidRPr="007B2FEA">
        <w:rPr>
          <w:rFonts w:ascii="Verdana" w:hAnsi="Verdana" w:cs="Arial"/>
          <w:sz w:val="20"/>
          <w:szCs w:val="20"/>
          <w:lang w:val="pt-BR"/>
        </w:rPr>
        <w:t>formalização do instrumento</w:t>
      </w:r>
      <w:r w:rsidR="0033535C" w:rsidRPr="007B2FEA">
        <w:rPr>
          <w:rFonts w:ascii="Verdana" w:hAnsi="Verdana" w:cs="Arial"/>
          <w:sz w:val="20"/>
          <w:szCs w:val="20"/>
          <w:lang w:val="pt-BR"/>
        </w:rPr>
        <w:t xml:space="preserve"> de comodato. O </w:t>
      </w:r>
      <w:r w:rsidR="004C221D" w:rsidRPr="007B2FEA">
        <w:rPr>
          <w:rFonts w:ascii="Verdana" w:hAnsi="Verdana" w:cs="Arial"/>
          <w:sz w:val="20"/>
          <w:szCs w:val="20"/>
          <w:lang w:val="pt-BR"/>
        </w:rPr>
        <w:t xml:space="preserve">montante relativo a esse </w:t>
      </w:r>
      <w:r w:rsidR="00A95B96" w:rsidRPr="007B2FEA">
        <w:rPr>
          <w:rFonts w:ascii="Verdana" w:hAnsi="Verdana" w:cs="Arial"/>
          <w:sz w:val="20"/>
          <w:szCs w:val="20"/>
          <w:lang w:val="pt-BR"/>
        </w:rPr>
        <w:t xml:space="preserve">ressarcimento </w:t>
      </w:r>
      <w:r w:rsidR="004C221D" w:rsidRPr="007B2FEA">
        <w:rPr>
          <w:rFonts w:ascii="Verdana" w:hAnsi="Verdana" w:cs="Arial"/>
          <w:sz w:val="20"/>
          <w:szCs w:val="20"/>
          <w:lang w:val="pt-BR"/>
        </w:rPr>
        <w:t xml:space="preserve">foi provisionado </w:t>
      </w:r>
      <w:r w:rsidR="00A95B96" w:rsidRPr="007B2FEA">
        <w:rPr>
          <w:rFonts w:ascii="Verdana" w:hAnsi="Verdana" w:cs="Arial"/>
          <w:sz w:val="20"/>
          <w:szCs w:val="20"/>
          <w:lang w:val="pt-BR"/>
        </w:rPr>
        <w:t>na rubrica “Provisão para Despesas Administrativas, conforme nota 12</w:t>
      </w:r>
      <w:r w:rsidR="000561B6" w:rsidRPr="007B2FEA">
        <w:rPr>
          <w:rFonts w:ascii="Verdana" w:hAnsi="Verdana" w:cs="Arial"/>
          <w:sz w:val="20"/>
          <w:szCs w:val="20"/>
          <w:lang w:val="pt-BR"/>
        </w:rPr>
        <w:t>, item “b”</w:t>
      </w:r>
      <w:r w:rsidR="00A95B96" w:rsidRPr="007B2FEA">
        <w:rPr>
          <w:rFonts w:ascii="Verdana" w:hAnsi="Verdana" w:cs="Arial"/>
          <w:sz w:val="20"/>
          <w:szCs w:val="20"/>
          <w:lang w:val="pt-BR"/>
        </w:rPr>
        <w:t xml:space="preserve">, e soma R$ 904. </w:t>
      </w:r>
      <w:r w:rsidR="004C221D" w:rsidRPr="007B2FEA">
        <w:rPr>
          <w:rFonts w:ascii="Verdana" w:hAnsi="Verdana" w:cs="Arial"/>
          <w:sz w:val="20"/>
          <w:szCs w:val="20"/>
          <w:lang w:val="pt-BR"/>
        </w:rPr>
        <w:t>Também, quando da mudança de sede</w:t>
      </w:r>
      <w:r w:rsidR="00A95B96" w:rsidRPr="007B2FEA">
        <w:rPr>
          <w:rFonts w:ascii="Verdana" w:hAnsi="Verdana" w:cs="Arial"/>
          <w:sz w:val="20"/>
          <w:szCs w:val="20"/>
          <w:lang w:val="pt-BR"/>
        </w:rPr>
        <w:t xml:space="preserve">, em junho de 2018, a Fomento Paraná, </w:t>
      </w:r>
      <w:r w:rsidR="004C221D" w:rsidRPr="007B2FEA">
        <w:rPr>
          <w:rFonts w:ascii="Verdana" w:hAnsi="Verdana" w:cs="Arial"/>
          <w:sz w:val="20"/>
          <w:szCs w:val="20"/>
          <w:lang w:val="pt-BR"/>
        </w:rPr>
        <w:t>cedeu com ônus para o Estado</w:t>
      </w:r>
      <w:r w:rsidR="00360904" w:rsidRPr="007B2FEA">
        <w:rPr>
          <w:rFonts w:ascii="Verdana" w:hAnsi="Verdana" w:cs="Arial"/>
          <w:sz w:val="20"/>
          <w:szCs w:val="20"/>
          <w:lang w:val="pt-BR"/>
        </w:rPr>
        <w:t xml:space="preserve"> do Paraná</w:t>
      </w:r>
      <w:r w:rsidR="004C221D" w:rsidRPr="007B2FEA">
        <w:rPr>
          <w:rFonts w:ascii="Verdana" w:hAnsi="Verdana" w:cs="Arial"/>
          <w:sz w:val="20"/>
          <w:szCs w:val="20"/>
          <w:lang w:val="pt-BR"/>
        </w:rPr>
        <w:t xml:space="preserve"> bens móveis (mesas</w:t>
      </w:r>
      <w:r w:rsidR="00383B05" w:rsidRPr="007B2FEA">
        <w:rPr>
          <w:rFonts w:ascii="Verdana" w:hAnsi="Verdana" w:cs="Arial"/>
          <w:sz w:val="20"/>
          <w:szCs w:val="20"/>
          <w:lang w:val="pt-BR"/>
        </w:rPr>
        <w:t>, armários</w:t>
      </w:r>
      <w:r w:rsidR="00EC76CD" w:rsidRPr="007B2FEA">
        <w:rPr>
          <w:rFonts w:ascii="Verdana" w:hAnsi="Verdana" w:cs="Arial"/>
          <w:sz w:val="20"/>
          <w:szCs w:val="20"/>
          <w:lang w:val="pt-BR"/>
        </w:rPr>
        <w:t xml:space="preserve">, </w:t>
      </w:r>
      <w:r w:rsidR="00383B05" w:rsidRPr="007B2FEA">
        <w:rPr>
          <w:rFonts w:ascii="Verdana" w:hAnsi="Verdana" w:cs="Arial"/>
          <w:sz w:val="20"/>
          <w:szCs w:val="20"/>
          <w:lang w:val="pt-BR"/>
        </w:rPr>
        <w:t>condicionadores de ar</w:t>
      </w:r>
      <w:r w:rsidR="00ED1A2A" w:rsidRPr="007B2FEA">
        <w:rPr>
          <w:rFonts w:ascii="Verdana" w:hAnsi="Verdana" w:cs="Arial"/>
          <w:sz w:val="20"/>
          <w:szCs w:val="20"/>
          <w:lang w:val="pt-BR"/>
        </w:rPr>
        <w:t xml:space="preserve"> e outros</w:t>
      </w:r>
      <w:r w:rsidR="00383B05" w:rsidRPr="007B2FEA">
        <w:rPr>
          <w:rFonts w:ascii="Verdana" w:hAnsi="Verdana" w:cs="Arial"/>
          <w:sz w:val="20"/>
          <w:szCs w:val="20"/>
          <w:lang w:val="pt-BR"/>
        </w:rPr>
        <w:t xml:space="preserve">) que somaram </w:t>
      </w:r>
      <w:r w:rsidR="00B345D8" w:rsidRPr="007B2FEA">
        <w:rPr>
          <w:rFonts w:ascii="Verdana" w:hAnsi="Verdana" w:cs="Arial"/>
          <w:sz w:val="20"/>
          <w:szCs w:val="20"/>
          <w:lang w:val="pt-BR"/>
        </w:rPr>
        <w:t>à</w:t>
      </w:r>
      <w:r w:rsidR="00383B05" w:rsidRPr="007B2FEA">
        <w:rPr>
          <w:rFonts w:ascii="Verdana" w:hAnsi="Verdana" w:cs="Arial"/>
          <w:sz w:val="20"/>
          <w:szCs w:val="20"/>
          <w:lang w:val="pt-BR"/>
        </w:rPr>
        <w:t xml:space="preserve"> época</w:t>
      </w:r>
      <w:r w:rsidR="00A95B96" w:rsidRPr="007B2FEA">
        <w:rPr>
          <w:rFonts w:ascii="Verdana" w:hAnsi="Verdana" w:cs="Arial"/>
          <w:sz w:val="20"/>
          <w:szCs w:val="20"/>
          <w:lang w:val="pt-BR"/>
        </w:rPr>
        <w:t xml:space="preserve"> o</w:t>
      </w:r>
      <w:r w:rsidR="00383B05" w:rsidRPr="007B2FEA">
        <w:rPr>
          <w:rFonts w:ascii="Verdana" w:hAnsi="Verdana" w:cs="Arial"/>
          <w:sz w:val="20"/>
          <w:szCs w:val="20"/>
          <w:lang w:val="pt-BR"/>
        </w:rPr>
        <w:t xml:space="preserve"> valor residual de R$ mil</w:t>
      </w:r>
      <w:r w:rsidR="00C642F1" w:rsidRPr="007B2FEA">
        <w:rPr>
          <w:rFonts w:ascii="Verdana" w:hAnsi="Verdana" w:cs="Arial"/>
          <w:sz w:val="20"/>
          <w:szCs w:val="20"/>
          <w:lang w:val="pt-BR"/>
        </w:rPr>
        <w:t>,</w:t>
      </w:r>
      <w:r w:rsidR="00383B05" w:rsidRPr="007B2FEA">
        <w:rPr>
          <w:rFonts w:ascii="Verdana" w:hAnsi="Verdana" w:cs="Arial"/>
          <w:sz w:val="20"/>
          <w:szCs w:val="20"/>
          <w:lang w:val="pt-BR"/>
        </w:rPr>
        <w:t xml:space="preserve"> os quais estão registrados na rubrica “Ativos </w:t>
      </w:r>
      <w:r w:rsidR="00ED1A2A" w:rsidRPr="007B2FEA">
        <w:rPr>
          <w:rFonts w:ascii="Verdana" w:hAnsi="Verdana" w:cs="Arial"/>
          <w:sz w:val="20"/>
          <w:szCs w:val="20"/>
          <w:lang w:val="pt-BR"/>
        </w:rPr>
        <w:t>n</w:t>
      </w:r>
      <w:r w:rsidR="00383B05" w:rsidRPr="007B2FEA">
        <w:rPr>
          <w:rFonts w:ascii="Verdana" w:hAnsi="Verdana" w:cs="Arial"/>
          <w:sz w:val="20"/>
          <w:szCs w:val="20"/>
          <w:lang w:val="pt-BR"/>
        </w:rPr>
        <w:t xml:space="preserve">ão </w:t>
      </w:r>
      <w:r w:rsidR="00ED1A2A" w:rsidRPr="007B2FEA">
        <w:rPr>
          <w:rFonts w:ascii="Verdana" w:hAnsi="Verdana" w:cs="Arial"/>
          <w:sz w:val="20"/>
          <w:szCs w:val="20"/>
          <w:lang w:val="pt-BR"/>
        </w:rPr>
        <w:t>F</w:t>
      </w:r>
      <w:r w:rsidR="00383B05" w:rsidRPr="007B2FEA">
        <w:rPr>
          <w:rFonts w:ascii="Verdana" w:hAnsi="Verdana" w:cs="Arial"/>
          <w:sz w:val="20"/>
          <w:szCs w:val="20"/>
          <w:lang w:val="pt-BR"/>
        </w:rPr>
        <w:t xml:space="preserve">inanceiros </w:t>
      </w:r>
      <w:r w:rsidR="00ED1A2A" w:rsidRPr="007B2FEA">
        <w:rPr>
          <w:rFonts w:ascii="Verdana" w:hAnsi="Verdana" w:cs="Arial"/>
          <w:sz w:val="20"/>
          <w:szCs w:val="20"/>
          <w:lang w:val="pt-BR"/>
        </w:rPr>
        <w:t>M</w:t>
      </w:r>
      <w:r w:rsidR="00383B05" w:rsidRPr="007B2FEA">
        <w:rPr>
          <w:rFonts w:ascii="Verdana" w:hAnsi="Verdana" w:cs="Arial"/>
          <w:sz w:val="20"/>
          <w:szCs w:val="20"/>
          <w:lang w:val="pt-BR"/>
        </w:rPr>
        <w:t xml:space="preserve">antidos para </w:t>
      </w:r>
      <w:r w:rsidR="00ED1A2A" w:rsidRPr="007B2FEA">
        <w:rPr>
          <w:rFonts w:ascii="Verdana" w:hAnsi="Verdana" w:cs="Arial"/>
          <w:sz w:val="20"/>
          <w:szCs w:val="20"/>
          <w:lang w:val="pt-BR"/>
        </w:rPr>
        <w:t>V</w:t>
      </w:r>
      <w:r w:rsidR="00383B05" w:rsidRPr="007B2FEA">
        <w:rPr>
          <w:rFonts w:ascii="Verdana" w:hAnsi="Verdana" w:cs="Arial"/>
          <w:sz w:val="20"/>
          <w:szCs w:val="20"/>
          <w:lang w:val="pt-BR"/>
        </w:rPr>
        <w:t>enda”</w:t>
      </w:r>
      <w:r w:rsidR="0029699E" w:rsidRPr="007B2FEA">
        <w:rPr>
          <w:rFonts w:ascii="Verdana" w:hAnsi="Verdana" w:cs="Arial"/>
          <w:sz w:val="20"/>
          <w:szCs w:val="20"/>
          <w:lang w:val="pt-BR"/>
        </w:rPr>
        <w:t>, conforme nota 7</w:t>
      </w:r>
      <w:r w:rsidR="00B26219" w:rsidRPr="007B2FEA">
        <w:rPr>
          <w:rFonts w:ascii="Verdana" w:hAnsi="Verdana" w:cs="Arial"/>
          <w:sz w:val="20"/>
          <w:szCs w:val="20"/>
          <w:lang w:val="pt-BR"/>
        </w:rPr>
        <w:t>, item “a”</w:t>
      </w:r>
      <w:r w:rsidR="00383B05" w:rsidRPr="007B2FEA">
        <w:rPr>
          <w:rFonts w:ascii="Verdana" w:hAnsi="Verdana" w:cs="Arial"/>
          <w:sz w:val="20"/>
          <w:szCs w:val="20"/>
          <w:lang w:val="pt-BR"/>
        </w:rPr>
        <w:t xml:space="preserve">. Esses valores dependem de formalização de </w:t>
      </w:r>
      <w:r w:rsidR="004C221D" w:rsidRPr="007B2FEA">
        <w:rPr>
          <w:rFonts w:ascii="Verdana" w:hAnsi="Verdana" w:cs="Arial"/>
          <w:sz w:val="20"/>
          <w:szCs w:val="20"/>
          <w:lang w:val="pt-BR"/>
        </w:rPr>
        <w:t>encontro de contas entre Estado do Paraná e Fomento Paraná</w:t>
      </w:r>
      <w:r w:rsidR="00383B05" w:rsidRPr="007B2FEA">
        <w:rPr>
          <w:rFonts w:ascii="Verdana" w:hAnsi="Verdana" w:cs="Arial"/>
          <w:sz w:val="20"/>
          <w:szCs w:val="20"/>
          <w:lang w:val="pt-BR"/>
        </w:rPr>
        <w:t>, para efetivação da sua baixa.</w:t>
      </w:r>
    </w:p>
    <w:p w14:paraId="7C3B3FA5" w14:textId="77777777" w:rsidR="00455D66" w:rsidRPr="007B2FEA" w:rsidRDefault="00455D66" w:rsidP="00455D66">
      <w:pPr>
        <w:pStyle w:val="PargrafodaLista"/>
        <w:numPr>
          <w:ilvl w:val="0"/>
          <w:numId w:val="53"/>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Companhia de Tecnologia da Informação e Comunicação do Paraná – CELEPAR</w:t>
      </w:r>
    </w:p>
    <w:p w14:paraId="5CA59990" w14:textId="3C663458" w:rsidR="0008634D" w:rsidRPr="007B2FEA" w:rsidRDefault="0008634D"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Acionista minoritário da Fomento Paraná, é uma sociedade de economia mista, constituída sob a forma de sociedade anônima de capital fechado, cujo acionista majoritário é o Estado do Paraná. A </w:t>
      </w:r>
      <w:r w:rsidR="00E017F2" w:rsidRPr="007B2FEA">
        <w:rPr>
          <w:rFonts w:ascii="Verdana" w:hAnsi="Verdana" w:cs="Arial"/>
          <w:sz w:val="20"/>
          <w:szCs w:val="20"/>
          <w:lang w:val="pt-BR"/>
        </w:rPr>
        <w:t>empresa foi contratada para o desenvolvimento e manutenção de sistemas de informática</w:t>
      </w:r>
      <w:r w:rsidRPr="007B2FEA">
        <w:rPr>
          <w:rFonts w:ascii="Verdana" w:hAnsi="Verdana" w:cs="Arial"/>
          <w:sz w:val="20"/>
          <w:szCs w:val="20"/>
          <w:lang w:val="pt-BR"/>
        </w:rPr>
        <w:t xml:space="preserve"> através de contrato de prestação de serviços</w:t>
      </w:r>
      <w:r w:rsidR="00E017F2" w:rsidRPr="007B2FEA">
        <w:rPr>
          <w:rFonts w:ascii="Verdana" w:hAnsi="Verdana" w:cs="Arial"/>
          <w:sz w:val="20"/>
          <w:szCs w:val="20"/>
          <w:lang w:val="pt-BR"/>
        </w:rPr>
        <w:t xml:space="preserve">. No </w:t>
      </w:r>
      <w:r w:rsidR="004600D2" w:rsidRPr="007B2FEA">
        <w:rPr>
          <w:rFonts w:ascii="Verdana" w:hAnsi="Verdana" w:cs="Arial"/>
          <w:sz w:val="20"/>
          <w:szCs w:val="20"/>
          <w:lang w:val="pt-BR"/>
        </w:rPr>
        <w:t xml:space="preserve">primeiro semestre </w:t>
      </w:r>
      <w:r w:rsidR="00960B03" w:rsidRPr="007B2FEA">
        <w:rPr>
          <w:rFonts w:ascii="Verdana" w:hAnsi="Verdana" w:cs="Arial"/>
          <w:sz w:val="20"/>
          <w:szCs w:val="20"/>
          <w:lang w:val="pt-BR"/>
        </w:rPr>
        <w:t>de</w:t>
      </w:r>
      <w:r w:rsidR="00E017F2" w:rsidRPr="007B2FEA">
        <w:rPr>
          <w:rFonts w:ascii="Verdana" w:hAnsi="Verdana" w:cs="Arial"/>
          <w:sz w:val="20"/>
          <w:szCs w:val="20"/>
          <w:lang w:val="pt-BR"/>
        </w:rPr>
        <w:t xml:space="preserve"> 202</w:t>
      </w:r>
      <w:r w:rsidR="004600D2" w:rsidRPr="007B2FEA">
        <w:rPr>
          <w:rFonts w:ascii="Verdana" w:hAnsi="Verdana" w:cs="Arial"/>
          <w:sz w:val="20"/>
          <w:szCs w:val="20"/>
          <w:lang w:val="pt-BR"/>
        </w:rPr>
        <w:t>4</w:t>
      </w:r>
      <w:r w:rsidR="00E017F2" w:rsidRPr="007B2FEA">
        <w:rPr>
          <w:rFonts w:ascii="Verdana" w:hAnsi="Verdana" w:cs="Arial"/>
          <w:sz w:val="20"/>
          <w:szCs w:val="20"/>
          <w:lang w:val="pt-BR"/>
        </w:rPr>
        <w:t xml:space="preserve">, resultaram despesas no montante de R$ </w:t>
      </w:r>
      <w:r w:rsidR="004600D2" w:rsidRPr="007B2FEA">
        <w:rPr>
          <w:rFonts w:ascii="Verdana" w:hAnsi="Verdana" w:cs="Arial"/>
          <w:sz w:val="20"/>
          <w:szCs w:val="20"/>
          <w:lang w:val="pt-BR"/>
        </w:rPr>
        <w:t>1.43</w:t>
      </w:r>
      <w:r w:rsidR="00BF55C6" w:rsidRPr="007B2FEA">
        <w:rPr>
          <w:rFonts w:ascii="Verdana" w:hAnsi="Verdana" w:cs="Arial"/>
          <w:sz w:val="20"/>
          <w:szCs w:val="20"/>
          <w:lang w:val="pt-BR"/>
        </w:rPr>
        <w:t>9</w:t>
      </w:r>
      <w:r w:rsidR="008F537E" w:rsidRPr="007B2FEA">
        <w:rPr>
          <w:rFonts w:ascii="Verdana" w:hAnsi="Verdana" w:cs="Arial"/>
          <w:sz w:val="20"/>
          <w:szCs w:val="20"/>
          <w:lang w:val="pt-BR"/>
        </w:rPr>
        <w:t xml:space="preserve"> </w:t>
      </w:r>
      <w:r w:rsidR="00E017F2" w:rsidRPr="007B2FEA">
        <w:rPr>
          <w:rFonts w:ascii="Verdana" w:hAnsi="Verdana" w:cs="Arial"/>
          <w:sz w:val="20"/>
          <w:szCs w:val="20"/>
          <w:lang w:val="pt-BR"/>
        </w:rPr>
        <w:t xml:space="preserve">(R$ </w:t>
      </w:r>
      <w:r w:rsidR="004600D2" w:rsidRPr="007B2FEA">
        <w:rPr>
          <w:rFonts w:ascii="Verdana" w:hAnsi="Verdana" w:cs="Arial"/>
          <w:sz w:val="20"/>
          <w:szCs w:val="20"/>
          <w:lang w:val="pt-BR"/>
        </w:rPr>
        <w:t>1.465</w:t>
      </w:r>
      <w:r w:rsidR="00960B03" w:rsidRPr="007B2FEA">
        <w:rPr>
          <w:rFonts w:ascii="Verdana" w:hAnsi="Verdana" w:cs="Arial"/>
          <w:sz w:val="20"/>
          <w:szCs w:val="20"/>
          <w:lang w:val="pt-BR"/>
        </w:rPr>
        <w:t xml:space="preserve"> no </w:t>
      </w:r>
      <w:r w:rsidR="004600D2" w:rsidRPr="007B2FEA">
        <w:rPr>
          <w:rFonts w:ascii="Verdana" w:hAnsi="Verdana" w:cs="Arial"/>
          <w:sz w:val="20"/>
          <w:szCs w:val="20"/>
          <w:lang w:val="pt-BR"/>
        </w:rPr>
        <w:t xml:space="preserve">primeiro semestre </w:t>
      </w:r>
      <w:r w:rsidR="00960B03" w:rsidRPr="007B2FEA">
        <w:rPr>
          <w:rFonts w:ascii="Verdana" w:hAnsi="Verdana" w:cs="Arial"/>
          <w:sz w:val="20"/>
          <w:szCs w:val="20"/>
          <w:lang w:val="pt-BR"/>
        </w:rPr>
        <w:t xml:space="preserve">de </w:t>
      </w:r>
      <w:r w:rsidR="00E017F2" w:rsidRPr="007B2FEA">
        <w:rPr>
          <w:rFonts w:ascii="Verdana" w:hAnsi="Verdana" w:cs="Arial"/>
          <w:sz w:val="20"/>
          <w:szCs w:val="20"/>
          <w:lang w:val="pt-BR"/>
        </w:rPr>
        <w:t>202</w:t>
      </w:r>
      <w:r w:rsidR="004600D2" w:rsidRPr="007B2FEA">
        <w:rPr>
          <w:rFonts w:ascii="Verdana" w:hAnsi="Verdana" w:cs="Arial"/>
          <w:sz w:val="20"/>
          <w:szCs w:val="20"/>
          <w:lang w:val="pt-BR"/>
        </w:rPr>
        <w:t>3</w:t>
      </w:r>
      <w:r w:rsidR="00E017F2" w:rsidRPr="007B2FEA">
        <w:rPr>
          <w:rFonts w:ascii="Verdana" w:hAnsi="Verdana" w:cs="Arial"/>
          <w:sz w:val="20"/>
          <w:szCs w:val="20"/>
          <w:lang w:val="pt-BR"/>
        </w:rPr>
        <w:t xml:space="preserve">). </w:t>
      </w:r>
    </w:p>
    <w:p w14:paraId="0EDD0588" w14:textId="77777777" w:rsidR="00455D66" w:rsidRPr="007B2FEA" w:rsidRDefault="00455D66" w:rsidP="00455D66">
      <w:pPr>
        <w:pStyle w:val="PargrafodaLista"/>
        <w:numPr>
          <w:ilvl w:val="0"/>
          <w:numId w:val="53"/>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 xml:space="preserve">Serviço Social Autônomo </w:t>
      </w:r>
      <w:proofErr w:type="spellStart"/>
      <w:r w:rsidRPr="007B2FEA">
        <w:rPr>
          <w:rFonts w:ascii="Verdana" w:hAnsi="Verdana"/>
          <w:b/>
          <w:bCs/>
          <w:iCs/>
          <w:sz w:val="20"/>
          <w:szCs w:val="20"/>
          <w:lang w:eastAsia="en-US"/>
        </w:rPr>
        <w:t>Paranacidade</w:t>
      </w:r>
      <w:proofErr w:type="spellEnd"/>
      <w:r w:rsidRPr="007B2FEA">
        <w:rPr>
          <w:rFonts w:ascii="Verdana" w:hAnsi="Verdana"/>
          <w:b/>
          <w:bCs/>
          <w:iCs/>
          <w:sz w:val="20"/>
          <w:szCs w:val="20"/>
          <w:lang w:eastAsia="en-US"/>
        </w:rPr>
        <w:t xml:space="preserve"> </w:t>
      </w:r>
    </w:p>
    <w:p w14:paraId="1B8BDF14" w14:textId="40CC4E0E" w:rsidR="008016F9" w:rsidRPr="007B2FEA" w:rsidRDefault="00975952"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Pessoa jurídica de direito privado, sem fins lucrativos, de interesse público, </w:t>
      </w:r>
      <w:r w:rsidR="0064374B" w:rsidRPr="007B2FEA">
        <w:rPr>
          <w:rFonts w:ascii="Verdana" w:hAnsi="Verdana" w:cs="Arial"/>
          <w:sz w:val="20"/>
          <w:szCs w:val="20"/>
          <w:lang w:val="pt-BR"/>
        </w:rPr>
        <w:t>c</w:t>
      </w:r>
      <w:r w:rsidR="002C2B98" w:rsidRPr="007B2FEA">
        <w:rPr>
          <w:rFonts w:ascii="Verdana" w:hAnsi="Verdana" w:cs="Arial"/>
          <w:sz w:val="20"/>
          <w:szCs w:val="20"/>
          <w:lang w:val="pt-BR"/>
        </w:rPr>
        <w:t>riado pela Lei Estadual nº 15.211/</w:t>
      </w:r>
      <w:r w:rsidR="00BD7005" w:rsidRPr="007B2FEA">
        <w:rPr>
          <w:rFonts w:ascii="Verdana" w:hAnsi="Verdana" w:cs="Arial"/>
          <w:sz w:val="20"/>
          <w:szCs w:val="20"/>
          <w:lang w:val="pt-BR"/>
        </w:rPr>
        <w:t>20</w:t>
      </w:r>
      <w:r w:rsidR="002C2B98" w:rsidRPr="007B2FEA">
        <w:rPr>
          <w:rFonts w:ascii="Verdana" w:hAnsi="Verdana" w:cs="Arial"/>
          <w:sz w:val="20"/>
          <w:szCs w:val="20"/>
          <w:lang w:val="pt-BR"/>
        </w:rPr>
        <w:t>06</w:t>
      </w:r>
      <w:r w:rsidR="0064374B" w:rsidRPr="007B2FEA">
        <w:rPr>
          <w:rFonts w:ascii="Verdana" w:hAnsi="Verdana" w:cs="Arial"/>
          <w:sz w:val="20"/>
          <w:szCs w:val="20"/>
          <w:lang w:val="pt-BR"/>
        </w:rPr>
        <w:t xml:space="preserve">, goza de autonomia administrativa e financeira e vincula-se, por cooperação, à Secretaria de Estado das Cidades </w:t>
      </w:r>
      <w:r w:rsidR="00922D84" w:rsidRPr="007B2FEA">
        <w:rPr>
          <w:rFonts w:ascii="Verdana" w:hAnsi="Verdana" w:cs="Arial"/>
          <w:sz w:val="20"/>
          <w:szCs w:val="20"/>
          <w:lang w:val="pt-BR"/>
        </w:rPr>
        <w:t>(</w:t>
      </w:r>
      <w:r w:rsidR="0064374B" w:rsidRPr="007B2FEA">
        <w:rPr>
          <w:rFonts w:ascii="Verdana" w:hAnsi="Verdana" w:cs="Arial"/>
          <w:sz w:val="20"/>
          <w:szCs w:val="20"/>
          <w:lang w:val="pt-BR"/>
        </w:rPr>
        <w:t>SECID</w:t>
      </w:r>
      <w:r w:rsidR="00922D84" w:rsidRPr="007B2FEA">
        <w:rPr>
          <w:rFonts w:ascii="Verdana" w:hAnsi="Verdana" w:cs="Arial"/>
          <w:sz w:val="20"/>
          <w:szCs w:val="20"/>
          <w:lang w:val="pt-BR"/>
        </w:rPr>
        <w:t>)</w:t>
      </w:r>
      <w:r w:rsidR="0064374B" w:rsidRPr="007B2FEA">
        <w:rPr>
          <w:rFonts w:ascii="Verdana" w:hAnsi="Verdana" w:cs="Arial"/>
          <w:sz w:val="20"/>
          <w:szCs w:val="20"/>
          <w:lang w:val="pt-BR"/>
        </w:rPr>
        <w:t xml:space="preserve">. </w:t>
      </w:r>
      <w:r w:rsidR="002C2B98" w:rsidRPr="007B2FEA">
        <w:rPr>
          <w:rFonts w:ascii="Verdana" w:hAnsi="Verdana" w:cs="Arial"/>
          <w:sz w:val="20"/>
          <w:szCs w:val="20"/>
          <w:lang w:val="pt-BR"/>
        </w:rPr>
        <w:t xml:space="preserve">A </w:t>
      </w:r>
      <w:r w:rsidR="00DD5BD1" w:rsidRPr="007B2FEA">
        <w:rPr>
          <w:rFonts w:ascii="Verdana" w:hAnsi="Verdana" w:cs="Arial"/>
          <w:sz w:val="20"/>
          <w:szCs w:val="20"/>
          <w:lang w:val="pt-BR"/>
        </w:rPr>
        <w:t>Fomento Paraná</w:t>
      </w:r>
      <w:r w:rsidR="002C2B98" w:rsidRPr="007B2FEA">
        <w:rPr>
          <w:rFonts w:ascii="Verdana" w:hAnsi="Verdana" w:cs="Arial"/>
          <w:sz w:val="20"/>
          <w:szCs w:val="20"/>
          <w:lang w:val="pt-BR"/>
        </w:rPr>
        <w:t>, em cumprimento à Lei Estadual nº 13.227/</w:t>
      </w:r>
      <w:r w:rsidR="00BD7005" w:rsidRPr="007B2FEA">
        <w:rPr>
          <w:rFonts w:ascii="Verdana" w:hAnsi="Verdana" w:cs="Arial"/>
          <w:sz w:val="20"/>
          <w:szCs w:val="20"/>
          <w:lang w:val="pt-BR"/>
        </w:rPr>
        <w:t>20</w:t>
      </w:r>
      <w:r w:rsidR="002C2B98" w:rsidRPr="007B2FEA">
        <w:rPr>
          <w:rFonts w:ascii="Verdana" w:hAnsi="Verdana" w:cs="Arial"/>
          <w:sz w:val="20"/>
          <w:szCs w:val="20"/>
          <w:lang w:val="pt-BR"/>
        </w:rPr>
        <w:t xml:space="preserve">01, mantém firmado com o </w:t>
      </w:r>
      <w:proofErr w:type="spellStart"/>
      <w:r w:rsidR="002C2B98" w:rsidRPr="007B2FEA">
        <w:rPr>
          <w:rFonts w:ascii="Verdana" w:hAnsi="Verdana" w:cs="Arial"/>
          <w:sz w:val="20"/>
          <w:szCs w:val="20"/>
          <w:lang w:val="pt-BR"/>
        </w:rPr>
        <w:t>Paranacidade</w:t>
      </w:r>
      <w:proofErr w:type="spellEnd"/>
      <w:r w:rsidR="002C2B98" w:rsidRPr="007B2FEA">
        <w:rPr>
          <w:rFonts w:ascii="Verdana" w:hAnsi="Verdana" w:cs="Arial"/>
          <w:sz w:val="20"/>
          <w:szCs w:val="20"/>
          <w:lang w:val="pt-BR"/>
        </w:rPr>
        <w:t xml:space="preserve"> Ato Conjunto, que estabelece a forma de remuneração,</w:t>
      </w:r>
      <w:r w:rsidR="00996EF0" w:rsidRPr="007B2FEA">
        <w:rPr>
          <w:rFonts w:ascii="Verdana" w:hAnsi="Verdana" w:cs="Arial"/>
          <w:sz w:val="20"/>
          <w:szCs w:val="20"/>
          <w:lang w:val="pt-BR"/>
        </w:rPr>
        <w:t xml:space="preserve"> entre as partes, </w:t>
      </w:r>
      <w:r w:rsidR="002C2B98" w:rsidRPr="007B2FEA">
        <w:rPr>
          <w:rFonts w:ascii="Verdana" w:hAnsi="Verdana" w:cs="Arial"/>
          <w:sz w:val="20"/>
          <w:szCs w:val="20"/>
          <w:lang w:val="pt-BR"/>
        </w:rPr>
        <w:t xml:space="preserve">conforme evidenciado na </w:t>
      </w:r>
      <w:r w:rsidR="001E0083" w:rsidRPr="007B2FEA">
        <w:rPr>
          <w:rFonts w:ascii="Verdana" w:hAnsi="Verdana" w:cs="Arial"/>
          <w:sz w:val="20"/>
          <w:szCs w:val="20"/>
          <w:lang w:val="pt-BR"/>
        </w:rPr>
        <w:t xml:space="preserve">nota </w:t>
      </w:r>
      <w:r w:rsidR="008E5A52" w:rsidRPr="007B2FEA">
        <w:rPr>
          <w:rFonts w:ascii="Verdana" w:hAnsi="Verdana" w:cs="Arial"/>
          <w:sz w:val="20"/>
          <w:szCs w:val="20"/>
          <w:lang w:val="pt-BR"/>
        </w:rPr>
        <w:t>1</w:t>
      </w:r>
      <w:r w:rsidR="0064374B" w:rsidRPr="007B2FEA">
        <w:rPr>
          <w:rFonts w:ascii="Verdana" w:hAnsi="Verdana" w:cs="Arial"/>
          <w:sz w:val="20"/>
          <w:szCs w:val="20"/>
          <w:lang w:val="pt-BR"/>
        </w:rPr>
        <w:t>4</w:t>
      </w:r>
      <w:r w:rsidR="003B7FB1" w:rsidRPr="007B2FEA">
        <w:rPr>
          <w:rFonts w:ascii="Verdana" w:hAnsi="Verdana" w:cs="Arial"/>
          <w:sz w:val="20"/>
          <w:szCs w:val="20"/>
          <w:lang w:val="pt-BR"/>
        </w:rPr>
        <w:t>, item “</w:t>
      </w:r>
      <w:r w:rsidR="008E5A52" w:rsidRPr="007B2FEA">
        <w:rPr>
          <w:rFonts w:ascii="Verdana" w:hAnsi="Verdana" w:cs="Arial"/>
          <w:sz w:val="20"/>
          <w:szCs w:val="20"/>
          <w:lang w:val="pt-BR"/>
        </w:rPr>
        <w:t>e</w:t>
      </w:r>
      <w:r w:rsidR="003B7FB1" w:rsidRPr="007B2FEA">
        <w:rPr>
          <w:rFonts w:ascii="Verdana" w:hAnsi="Verdana" w:cs="Arial"/>
          <w:sz w:val="20"/>
          <w:szCs w:val="20"/>
          <w:lang w:val="pt-BR"/>
        </w:rPr>
        <w:t>”</w:t>
      </w:r>
      <w:r w:rsidR="008016F9" w:rsidRPr="007B2FEA">
        <w:rPr>
          <w:rFonts w:ascii="Verdana" w:hAnsi="Verdana" w:cs="Arial"/>
          <w:sz w:val="20"/>
          <w:szCs w:val="20"/>
          <w:lang w:val="pt-BR"/>
        </w:rPr>
        <w:t xml:space="preserve">, </w:t>
      </w:r>
      <w:r w:rsidR="003B7FB1" w:rsidRPr="007B2FEA">
        <w:rPr>
          <w:rFonts w:ascii="Verdana" w:hAnsi="Verdana" w:cs="Arial"/>
          <w:sz w:val="20"/>
          <w:szCs w:val="20"/>
          <w:lang w:val="pt-BR"/>
        </w:rPr>
        <w:t xml:space="preserve">e no </w:t>
      </w:r>
      <w:r w:rsidR="006B206C" w:rsidRPr="007B2FEA">
        <w:rPr>
          <w:rFonts w:ascii="Verdana" w:hAnsi="Verdana" w:cs="Arial"/>
          <w:sz w:val="20"/>
          <w:szCs w:val="20"/>
          <w:lang w:val="pt-BR"/>
        </w:rPr>
        <w:t>primeiro semestre</w:t>
      </w:r>
      <w:r w:rsidR="003B7FB1" w:rsidRPr="007B2FEA">
        <w:rPr>
          <w:rFonts w:ascii="Verdana" w:hAnsi="Verdana" w:cs="Arial"/>
          <w:sz w:val="20"/>
          <w:szCs w:val="20"/>
          <w:lang w:val="pt-BR"/>
        </w:rPr>
        <w:t xml:space="preserve"> de</w:t>
      </w:r>
      <w:r w:rsidR="00534294" w:rsidRPr="007B2FEA">
        <w:rPr>
          <w:rFonts w:ascii="Verdana" w:hAnsi="Verdana" w:cs="Arial"/>
          <w:sz w:val="20"/>
          <w:szCs w:val="20"/>
          <w:lang w:val="pt-BR"/>
        </w:rPr>
        <w:t xml:space="preserve"> 202</w:t>
      </w:r>
      <w:r w:rsidR="006B206C" w:rsidRPr="007B2FEA">
        <w:rPr>
          <w:rFonts w:ascii="Verdana" w:hAnsi="Verdana" w:cs="Arial"/>
          <w:sz w:val="20"/>
          <w:szCs w:val="20"/>
          <w:lang w:val="pt-BR"/>
        </w:rPr>
        <w:t>4</w:t>
      </w:r>
      <w:r w:rsidR="00534294" w:rsidRPr="007B2FEA">
        <w:rPr>
          <w:rFonts w:ascii="Verdana" w:hAnsi="Verdana" w:cs="Arial"/>
          <w:sz w:val="20"/>
          <w:szCs w:val="20"/>
          <w:lang w:val="pt-BR"/>
        </w:rPr>
        <w:t xml:space="preserve"> </w:t>
      </w:r>
      <w:r w:rsidR="008016F9" w:rsidRPr="007B2FEA">
        <w:rPr>
          <w:rFonts w:ascii="Verdana" w:hAnsi="Verdana" w:cs="Arial"/>
          <w:sz w:val="20"/>
          <w:szCs w:val="20"/>
          <w:lang w:val="pt-BR"/>
        </w:rPr>
        <w:t xml:space="preserve">resultou em despesas na ordem de R$ </w:t>
      </w:r>
      <w:r w:rsidR="006B206C" w:rsidRPr="007B2FEA">
        <w:rPr>
          <w:rFonts w:ascii="Verdana" w:hAnsi="Verdana" w:cs="Arial"/>
          <w:sz w:val="20"/>
          <w:szCs w:val="20"/>
          <w:lang w:val="pt-BR"/>
        </w:rPr>
        <w:t>16.22</w:t>
      </w:r>
      <w:r w:rsidR="00BF55C6" w:rsidRPr="007B2FEA">
        <w:rPr>
          <w:rFonts w:ascii="Verdana" w:hAnsi="Verdana" w:cs="Arial"/>
          <w:sz w:val="20"/>
          <w:szCs w:val="20"/>
          <w:lang w:val="pt-BR"/>
        </w:rPr>
        <w:t>8</w:t>
      </w:r>
      <w:r w:rsidR="008016F9" w:rsidRPr="007B2FEA">
        <w:rPr>
          <w:rFonts w:ascii="Verdana" w:hAnsi="Verdana" w:cs="Arial"/>
          <w:sz w:val="20"/>
          <w:szCs w:val="20"/>
          <w:lang w:val="pt-BR"/>
        </w:rPr>
        <w:t xml:space="preserve"> (R$ </w:t>
      </w:r>
      <w:r w:rsidR="006B206C" w:rsidRPr="007B2FEA">
        <w:rPr>
          <w:rFonts w:ascii="Verdana" w:hAnsi="Verdana" w:cs="Arial"/>
          <w:sz w:val="20"/>
          <w:szCs w:val="20"/>
          <w:lang w:val="pt-BR"/>
        </w:rPr>
        <w:t>12</w:t>
      </w:r>
      <w:r w:rsidR="00EF59E6" w:rsidRPr="007B2FEA">
        <w:rPr>
          <w:rFonts w:ascii="Verdana" w:hAnsi="Verdana" w:cs="Arial"/>
          <w:sz w:val="20"/>
          <w:szCs w:val="20"/>
          <w:lang w:val="pt-BR"/>
        </w:rPr>
        <w:t>.</w:t>
      </w:r>
      <w:r w:rsidR="006B206C" w:rsidRPr="007B2FEA">
        <w:rPr>
          <w:rFonts w:ascii="Verdana" w:hAnsi="Verdana" w:cs="Arial"/>
          <w:sz w:val="20"/>
          <w:szCs w:val="20"/>
          <w:lang w:val="pt-BR"/>
        </w:rPr>
        <w:t xml:space="preserve">966 em junho </w:t>
      </w:r>
      <w:r w:rsidR="00534294" w:rsidRPr="007B2FEA">
        <w:rPr>
          <w:rFonts w:ascii="Verdana" w:hAnsi="Verdana" w:cs="Arial"/>
          <w:sz w:val="20"/>
          <w:szCs w:val="20"/>
          <w:lang w:val="pt-BR"/>
        </w:rPr>
        <w:t>de 202</w:t>
      </w:r>
      <w:r w:rsidR="006B206C" w:rsidRPr="007B2FEA">
        <w:rPr>
          <w:rFonts w:ascii="Verdana" w:hAnsi="Verdana" w:cs="Arial"/>
          <w:sz w:val="20"/>
          <w:szCs w:val="20"/>
          <w:lang w:val="pt-BR"/>
        </w:rPr>
        <w:t>3</w:t>
      </w:r>
      <w:r w:rsidR="008016F9" w:rsidRPr="007B2FEA">
        <w:rPr>
          <w:rFonts w:ascii="Verdana" w:hAnsi="Verdana" w:cs="Arial"/>
          <w:sz w:val="20"/>
          <w:szCs w:val="20"/>
          <w:lang w:val="pt-BR"/>
        </w:rPr>
        <w:t xml:space="preserve">). </w:t>
      </w:r>
    </w:p>
    <w:p w14:paraId="411C553D" w14:textId="77777777" w:rsidR="00661718" w:rsidRPr="007B2FEA" w:rsidRDefault="00661718" w:rsidP="004B625D">
      <w:pPr>
        <w:pStyle w:val="Marcadora"/>
        <w:numPr>
          <w:ilvl w:val="0"/>
          <w:numId w:val="0"/>
        </w:numPr>
        <w:tabs>
          <w:tab w:val="left" w:pos="9781"/>
        </w:tabs>
        <w:spacing w:after="0"/>
        <w:jc w:val="both"/>
        <w:rPr>
          <w:rFonts w:ascii="Verdana" w:hAnsi="Verdana" w:cs="Arial"/>
          <w:sz w:val="20"/>
          <w:szCs w:val="20"/>
          <w:lang w:val="pt-BR"/>
        </w:rPr>
      </w:pPr>
    </w:p>
    <w:p w14:paraId="66AE5F48" w14:textId="4DBFB163" w:rsidR="00F33649" w:rsidRPr="007B2FEA" w:rsidRDefault="00025A62"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Dessa relação comercial resultou uma ação do fisco municipal </w:t>
      </w:r>
      <w:r w:rsidR="008016F9" w:rsidRPr="007B2FEA">
        <w:rPr>
          <w:rFonts w:ascii="Verdana" w:hAnsi="Verdana" w:cs="Arial"/>
          <w:sz w:val="20"/>
          <w:szCs w:val="20"/>
          <w:lang w:val="pt-BR"/>
        </w:rPr>
        <w:t xml:space="preserve">de Curitiba, </w:t>
      </w:r>
      <w:r w:rsidRPr="007B2FEA">
        <w:rPr>
          <w:rFonts w:ascii="Verdana" w:hAnsi="Verdana" w:cs="Arial"/>
          <w:sz w:val="20"/>
          <w:szCs w:val="20"/>
          <w:lang w:val="pt-BR"/>
        </w:rPr>
        <w:t xml:space="preserve">de não retenção de ISS, sob a qual a Fomento Paraná mantém depósito judicial e retenção dos valores do </w:t>
      </w:r>
      <w:proofErr w:type="spellStart"/>
      <w:r w:rsidRPr="007B2FEA">
        <w:rPr>
          <w:rFonts w:ascii="Verdana" w:hAnsi="Verdana" w:cs="Arial"/>
          <w:sz w:val="20"/>
          <w:szCs w:val="20"/>
          <w:lang w:val="pt-BR"/>
        </w:rPr>
        <w:t>Paranacidade</w:t>
      </w:r>
      <w:proofErr w:type="spellEnd"/>
      <w:r w:rsidRPr="007B2FEA">
        <w:rPr>
          <w:rFonts w:ascii="Verdana" w:hAnsi="Verdana" w:cs="Arial"/>
          <w:sz w:val="20"/>
          <w:szCs w:val="20"/>
          <w:lang w:val="pt-BR"/>
        </w:rPr>
        <w:t xml:space="preserve">, que resultam em ativo </w:t>
      </w:r>
      <w:r w:rsidR="00FD52A3" w:rsidRPr="007B2FEA">
        <w:rPr>
          <w:rFonts w:ascii="Verdana" w:hAnsi="Verdana" w:cs="Arial"/>
          <w:sz w:val="20"/>
          <w:szCs w:val="20"/>
          <w:lang w:val="pt-BR"/>
        </w:rPr>
        <w:t xml:space="preserve">R$ </w:t>
      </w:r>
      <w:r w:rsidR="00EF59E6" w:rsidRPr="007B2FEA">
        <w:rPr>
          <w:rFonts w:ascii="Verdana" w:hAnsi="Verdana" w:cs="Arial"/>
          <w:sz w:val="20"/>
          <w:szCs w:val="20"/>
          <w:lang w:val="pt-BR"/>
        </w:rPr>
        <w:t>27.526</w:t>
      </w:r>
      <w:r w:rsidR="00FD52A3" w:rsidRPr="007B2FEA">
        <w:rPr>
          <w:rFonts w:ascii="Verdana" w:hAnsi="Verdana" w:cs="Arial"/>
          <w:sz w:val="20"/>
          <w:szCs w:val="20"/>
          <w:lang w:val="pt-BR"/>
        </w:rPr>
        <w:t xml:space="preserve"> </w:t>
      </w:r>
      <w:r w:rsidRPr="007B2FEA">
        <w:rPr>
          <w:rFonts w:ascii="Verdana" w:hAnsi="Verdana" w:cs="Arial"/>
          <w:sz w:val="20"/>
          <w:szCs w:val="20"/>
          <w:lang w:val="pt-BR"/>
        </w:rPr>
        <w:t xml:space="preserve">e passivo na ordem de R$ </w:t>
      </w:r>
      <w:r w:rsidR="00BF55C6" w:rsidRPr="007B2FEA">
        <w:rPr>
          <w:rFonts w:ascii="Verdana" w:hAnsi="Verdana" w:cs="Arial"/>
          <w:sz w:val="20"/>
          <w:szCs w:val="20"/>
          <w:lang w:val="pt-BR"/>
        </w:rPr>
        <w:t>27.526</w:t>
      </w:r>
      <w:r w:rsidRPr="007B2FEA">
        <w:rPr>
          <w:rFonts w:ascii="Verdana" w:hAnsi="Verdana" w:cs="Arial"/>
          <w:sz w:val="20"/>
          <w:szCs w:val="20"/>
          <w:lang w:val="pt-BR"/>
        </w:rPr>
        <w:t xml:space="preserve">, </w:t>
      </w:r>
      <w:r w:rsidR="008016F9" w:rsidRPr="007B2FEA">
        <w:rPr>
          <w:rFonts w:ascii="Verdana" w:hAnsi="Verdana" w:cs="Arial"/>
          <w:sz w:val="20"/>
          <w:szCs w:val="20"/>
          <w:lang w:val="pt-BR"/>
        </w:rPr>
        <w:t>e,</w:t>
      </w:r>
      <w:r w:rsidRPr="007B2FEA">
        <w:rPr>
          <w:rFonts w:ascii="Verdana" w:hAnsi="Verdana" w:cs="Arial"/>
          <w:sz w:val="20"/>
          <w:szCs w:val="20"/>
          <w:lang w:val="pt-BR"/>
        </w:rPr>
        <w:t xml:space="preserve"> portanto, com nenhum tipo de ônus a Instituição, conforme explicado na nota 11</w:t>
      </w:r>
      <w:r w:rsidR="00723760" w:rsidRPr="007B2FEA">
        <w:rPr>
          <w:rFonts w:ascii="Verdana" w:hAnsi="Verdana" w:cs="Arial"/>
          <w:sz w:val="20"/>
          <w:szCs w:val="20"/>
          <w:lang w:val="pt-BR"/>
        </w:rPr>
        <w:t xml:space="preserve"> item “</w:t>
      </w:r>
      <w:r w:rsidR="00A277BA" w:rsidRPr="007B2FEA">
        <w:rPr>
          <w:rFonts w:ascii="Verdana" w:hAnsi="Verdana" w:cs="Arial"/>
          <w:sz w:val="20"/>
          <w:szCs w:val="20"/>
          <w:lang w:val="pt-BR"/>
        </w:rPr>
        <w:t>c</w:t>
      </w:r>
      <w:r w:rsidR="00723760" w:rsidRPr="007B2FEA">
        <w:rPr>
          <w:rFonts w:ascii="Verdana" w:hAnsi="Verdana" w:cs="Arial"/>
          <w:sz w:val="20"/>
          <w:szCs w:val="20"/>
          <w:lang w:val="pt-BR"/>
        </w:rPr>
        <w:t>”</w:t>
      </w:r>
      <w:r w:rsidRPr="007B2FEA">
        <w:rPr>
          <w:rFonts w:ascii="Verdana" w:hAnsi="Verdana" w:cs="Arial"/>
          <w:sz w:val="20"/>
          <w:szCs w:val="20"/>
          <w:lang w:val="pt-BR"/>
        </w:rPr>
        <w:t>.</w:t>
      </w:r>
    </w:p>
    <w:p w14:paraId="69333234" w14:textId="77777777" w:rsidR="002C2B98" w:rsidRPr="007B2FEA" w:rsidRDefault="002C2B98" w:rsidP="004B625D">
      <w:pPr>
        <w:pStyle w:val="Marcadora"/>
        <w:numPr>
          <w:ilvl w:val="0"/>
          <w:numId w:val="0"/>
        </w:numPr>
        <w:tabs>
          <w:tab w:val="left" w:pos="9781"/>
        </w:tabs>
        <w:spacing w:after="0"/>
        <w:jc w:val="both"/>
        <w:rPr>
          <w:rFonts w:ascii="Verdana" w:hAnsi="Verdana" w:cs="Arial"/>
          <w:sz w:val="20"/>
          <w:szCs w:val="20"/>
          <w:lang w:val="pt-BR"/>
        </w:rPr>
      </w:pPr>
    </w:p>
    <w:p w14:paraId="0525B3A3" w14:textId="31043544" w:rsidR="00E216FC" w:rsidRPr="007B2FEA" w:rsidRDefault="00E216FC"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O </w:t>
      </w:r>
      <w:proofErr w:type="spellStart"/>
      <w:r w:rsidRPr="007B2FEA">
        <w:rPr>
          <w:rFonts w:ascii="Verdana" w:hAnsi="Verdana" w:cs="Arial"/>
          <w:sz w:val="20"/>
          <w:szCs w:val="20"/>
          <w:lang w:val="pt-BR"/>
        </w:rPr>
        <w:t>Paranacidade</w:t>
      </w:r>
      <w:proofErr w:type="spellEnd"/>
      <w:r w:rsidRPr="007B2FEA">
        <w:rPr>
          <w:rFonts w:ascii="Verdana" w:hAnsi="Verdana" w:cs="Arial"/>
          <w:sz w:val="20"/>
          <w:szCs w:val="20"/>
          <w:lang w:val="pt-BR"/>
        </w:rPr>
        <w:t xml:space="preserve"> cede funcionários do seu quadro próprio, sendo esta cessão com ônus para a </w:t>
      </w:r>
      <w:r w:rsidR="00DD5BD1" w:rsidRPr="007B2FEA">
        <w:rPr>
          <w:rFonts w:ascii="Verdana" w:hAnsi="Verdana" w:cs="Arial"/>
          <w:sz w:val="20"/>
          <w:szCs w:val="20"/>
          <w:lang w:val="pt-BR"/>
        </w:rPr>
        <w:t>Fomento Paraná</w:t>
      </w:r>
      <w:r w:rsidR="00BC0E9A" w:rsidRPr="007B2FEA">
        <w:rPr>
          <w:rFonts w:ascii="Verdana" w:hAnsi="Verdana" w:cs="Arial"/>
          <w:sz w:val="20"/>
          <w:szCs w:val="20"/>
          <w:lang w:val="pt-BR"/>
        </w:rPr>
        <w:t xml:space="preserve">. No </w:t>
      </w:r>
      <w:r w:rsidR="00AE1387" w:rsidRPr="007B2FEA">
        <w:rPr>
          <w:rFonts w:ascii="Verdana" w:hAnsi="Verdana" w:cs="Arial"/>
          <w:sz w:val="20"/>
          <w:szCs w:val="20"/>
          <w:lang w:val="pt-BR"/>
        </w:rPr>
        <w:t>primeiro semestre</w:t>
      </w:r>
      <w:r w:rsidR="00723760" w:rsidRPr="007B2FEA">
        <w:rPr>
          <w:rFonts w:ascii="Verdana" w:hAnsi="Verdana" w:cs="Arial"/>
          <w:sz w:val="20"/>
          <w:szCs w:val="20"/>
          <w:lang w:val="pt-BR"/>
        </w:rPr>
        <w:t xml:space="preserve"> </w:t>
      </w:r>
      <w:r w:rsidR="00BC0E9A" w:rsidRPr="007B2FEA">
        <w:rPr>
          <w:rFonts w:ascii="Verdana" w:hAnsi="Verdana" w:cs="Arial"/>
          <w:sz w:val="20"/>
          <w:szCs w:val="20"/>
          <w:lang w:val="pt-BR"/>
        </w:rPr>
        <w:t>de 202</w:t>
      </w:r>
      <w:r w:rsidR="00AE1387" w:rsidRPr="007B2FEA">
        <w:rPr>
          <w:rFonts w:ascii="Verdana" w:hAnsi="Verdana" w:cs="Arial"/>
          <w:sz w:val="20"/>
          <w:szCs w:val="20"/>
          <w:lang w:val="pt-BR"/>
        </w:rPr>
        <w:t>4</w:t>
      </w:r>
      <w:r w:rsidR="003912EF" w:rsidRPr="007B2FEA">
        <w:rPr>
          <w:rFonts w:ascii="Verdana" w:hAnsi="Verdana" w:cs="Arial"/>
          <w:sz w:val="20"/>
          <w:szCs w:val="20"/>
          <w:lang w:val="pt-BR"/>
        </w:rPr>
        <w:t>,</w:t>
      </w:r>
      <w:r w:rsidR="00BC0E9A" w:rsidRPr="007B2FEA">
        <w:rPr>
          <w:rFonts w:ascii="Verdana" w:hAnsi="Verdana" w:cs="Arial"/>
          <w:sz w:val="20"/>
          <w:szCs w:val="20"/>
          <w:lang w:val="pt-BR"/>
        </w:rPr>
        <w:t xml:space="preserve"> foram reembolsado</w:t>
      </w:r>
      <w:r w:rsidR="00914355" w:rsidRPr="007B2FEA">
        <w:rPr>
          <w:rFonts w:ascii="Verdana" w:hAnsi="Verdana" w:cs="Arial"/>
          <w:sz w:val="20"/>
          <w:szCs w:val="20"/>
          <w:lang w:val="pt-BR"/>
        </w:rPr>
        <w:t>s</w:t>
      </w:r>
      <w:r w:rsidR="00BC0E9A" w:rsidRPr="007B2FEA">
        <w:rPr>
          <w:rFonts w:ascii="Verdana" w:hAnsi="Verdana" w:cs="Arial"/>
          <w:sz w:val="20"/>
          <w:szCs w:val="20"/>
          <w:lang w:val="pt-BR"/>
        </w:rPr>
        <w:t xml:space="preserve"> R$ </w:t>
      </w:r>
      <w:r w:rsidR="00AE1387" w:rsidRPr="007B2FEA">
        <w:rPr>
          <w:rFonts w:ascii="Verdana" w:hAnsi="Verdana" w:cs="Arial"/>
          <w:sz w:val="20"/>
          <w:szCs w:val="20"/>
          <w:lang w:val="pt-BR"/>
        </w:rPr>
        <w:t>925</w:t>
      </w:r>
      <w:r w:rsidR="00BC0E9A" w:rsidRPr="007B2FEA">
        <w:rPr>
          <w:rFonts w:ascii="Verdana" w:hAnsi="Verdana" w:cs="Arial"/>
          <w:sz w:val="20"/>
          <w:szCs w:val="20"/>
          <w:lang w:val="pt-BR"/>
        </w:rPr>
        <w:t xml:space="preserve"> </w:t>
      </w:r>
      <w:r w:rsidR="003912EF" w:rsidRPr="007B2FEA">
        <w:rPr>
          <w:rFonts w:ascii="Verdana" w:hAnsi="Verdana" w:cs="Arial"/>
          <w:sz w:val="20"/>
          <w:szCs w:val="20"/>
          <w:lang w:val="pt-BR"/>
        </w:rPr>
        <w:t xml:space="preserve">relativos a um total de </w:t>
      </w:r>
      <w:r w:rsidR="00EE284A" w:rsidRPr="007B2FEA">
        <w:rPr>
          <w:rFonts w:ascii="Verdana" w:hAnsi="Verdana" w:cs="Arial"/>
          <w:sz w:val="20"/>
          <w:szCs w:val="20"/>
          <w:lang w:val="pt-BR"/>
        </w:rPr>
        <w:t>7</w:t>
      </w:r>
      <w:r w:rsidR="003912EF" w:rsidRPr="007B2FEA">
        <w:rPr>
          <w:rFonts w:ascii="Verdana" w:hAnsi="Verdana" w:cs="Arial"/>
          <w:sz w:val="20"/>
          <w:szCs w:val="20"/>
          <w:lang w:val="pt-BR"/>
        </w:rPr>
        <w:t xml:space="preserve"> funcionários</w:t>
      </w:r>
      <w:r w:rsidR="00EE284A" w:rsidRPr="007B2FEA">
        <w:rPr>
          <w:rFonts w:ascii="Verdana" w:hAnsi="Verdana" w:cs="Arial"/>
          <w:sz w:val="20"/>
          <w:szCs w:val="20"/>
          <w:lang w:val="pt-BR"/>
        </w:rPr>
        <w:t>, em igual período de 202</w:t>
      </w:r>
      <w:r w:rsidR="00BF55C6" w:rsidRPr="007B2FEA">
        <w:rPr>
          <w:rFonts w:ascii="Verdana" w:hAnsi="Verdana" w:cs="Arial"/>
          <w:sz w:val="20"/>
          <w:szCs w:val="20"/>
          <w:lang w:val="pt-BR"/>
        </w:rPr>
        <w:t>3</w:t>
      </w:r>
      <w:r w:rsidR="00EE284A" w:rsidRPr="007B2FEA">
        <w:rPr>
          <w:rFonts w:ascii="Verdana" w:hAnsi="Verdana" w:cs="Arial"/>
          <w:sz w:val="20"/>
          <w:szCs w:val="20"/>
          <w:lang w:val="pt-BR"/>
        </w:rPr>
        <w:t xml:space="preserve"> foram </w:t>
      </w:r>
      <w:r w:rsidR="00BC0E9A" w:rsidRPr="007B2FEA">
        <w:rPr>
          <w:rFonts w:ascii="Verdana" w:hAnsi="Verdana" w:cs="Arial"/>
          <w:sz w:val="20"/>
          <w:szCs w:val="20"/>
          <w:lang w:val="pt-BR"/>
        </w:rPr>
        <w:t xml:space="preserve">R$ </w:t>
      </w:r>
      <w:r w:rsidR="00AE1387" w:rsidRPr="007B2FEA">
        <w:rPr>
          <w:rFonts w:ascii="Verdana" w:hAnsi="Verdana" w:cs="Arial"/>
          <w:sz w:val="20"/>
          <w:szCs w:val="20"/>
          <w:lang w:val="pt-BR"/>
        </w:rPr>
        <w:t>1.162</w:t>
      </w:r>
      <w:r w:rsidR="00EE284A" w:rsidRPr="007B2FEA">
        <w:rPr>
          <w:rFonts w:ascii="Verdana" w:hAnsi="Verdana" w:cs="Arial"/>
          <w:sz w:val="20"/>
          <w:szCs w:val="20"/>
          <w:lang w:val="pt-BR"/>
        </w:rPr>
        <w:t>, para um total de 9 colaboradores.</w:t>
      </w:r>
    </w:p>
    <w:p w14:paraId="7A9E7DB8" w14:textId="77777777" w:rsidR="00455D66" w:rsidRPr="007B2FEA" w:rsidRDefault="00455D66" w:rsidP="00455D66">
      <w:pPr>
        <w:pStyle w:val="PargrafodaLista"/>
        <w:numPr>
          <w:ilvl w:val="0"/>
          <w:numId w:val="53"/>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Banco Regional de Desenvolvimento do Extremo Sul (BRDE)</w:t>
      </w:r>
    </w:p>
    <w:p w14:paraId="650BD60B" w14:textId="5D685B7F" w:rsidR="00050190" w:rsidRPr="007B2FEA" w:rsidRDefault="00050190"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Instituição financeira pública, </w:t>
      </w:r>
      <w:r w:rsidR="00C1254C" w:rsidRPr="007B2FEA">
        <w:rPr>
          <w:rFonts w:ascii="Verdana" w:hAnsi="Verdana" w:cs="Arial"/>
          <w:sz w:val="20"/>
          <w:szCs w:val="20"/>
          <w:lang w:val="pt-BR"/>
        </w:rPr>
        <w:t>na qual o</w:t>
      </w:r>
      <w:r w:rsidR="00400A16" w:rsidRPr="007B2FEA">
        <w:rPr>
          <w:rFonts w:ascii="Verdana" w:hAnsi="Verdana" w:cs="Arial"/>
          <w:sz w:val="20"/>
          <w:szCs w:val="20"/>
          <w:lang w:val="pt-BR"/>
        </w:rPr>
        <w:t xml:space="preserve"> Estado do Paraná </w:t>
      </w:r>
      <w:r w:rsidR="00C1254C" w:rsidRPr="007B2FEA">
        <w:rPr>
          <w:rFonts w:ascii="Verdana" w:hAnsi="Verdana" w:cs="Arial"/>
          <w:sz w:val="20"/>
          <w:szCs w:val="20"/>
          <w:lang w:val="pt-BR"/>
        </w:rPr>
        <w:t xml:space="preserve">é um dos acionistas. Em 2021, a Fomento Paraná contratou </w:t>
      </w:r>
      <w:r w:rsidR="00400A16" w:rsidRPr="007B2FEA">
        <w:rPr>
          <w:rFonts w:ascii="Verdana" w:hAnsi="Verdana" w:cs="Arial"/>
          <w:sz w:val="20"/>
          <w:szCs w:val="20"/>
          <w:lang w:val="pt-BR"/>
        </w:rPr>
        <w:t>em condições similares de mercado</w:t>
      </w:r>
      <w:r w:rsidR="00C1254C" w:rsidRPr="007B2FEA">
        <w:rPr>
          <w:rFonts w:ascii="Verdana" w:hAnsi="Verdana" w:cs="Arial"/>
          <w:sz w:val="20"/>
          <w:szCs w:val="20"/>
          <w:lang w:val="pt-BR"/>
        </w:rPr>
        <w:t xml:space="preserve"> com o BRDE</w:t>
      </w:r>
      <w:r w:rsidR="00400A16" w:rsidRPr="007B2FEA">
        <w:rPr>
          <w:rFonts w:ascii="Verdana" w:hAnsi="Verdana" w:cs="Arial"/>
          <w:sz w:val="20"/>
          <w:szCs w:val="20"/>
          <w:lang w:val="pt-BR"/>
        </w:rPr>
        <w:t xml:space="preserve">, </w:t>
      </w:r>
      <w:r w:rsidR="00C1254C" w:rsidRPr="007B2FEA">
        <w:rPr>
          <w:rFonts w:ascii="Verdana" w:hAnsi="Verdana" w:cs="Arial"/>
          <w:sz w:val="20"/>
          <w:szCs w:val="20"/>
          <w:lang w:val="pt-BR"/>
        </w:rPr>
        <w:t xml:space="preserve">empréstimo </w:t>
      </w:r>
      <w:r w:rsidRPr="007B2FEA">
        <w:rPr>
          <w:rFonts w:ascii="Verdana" w:hAnsi="Verdana" w:cs="Arial"/>
          <w:sz w:val="20"/>
          <w:szCs w:val="20"/>
          <w:lang w:val="pt-BR"/>
        </w:rPr>
        <w:t xml:space="preserve">para operacionalizar repasse </w:t>
      </w:r>
      <w:r w:rsidR="00400A16" w:rsidRPr="007B2FEA">
        <w:rPr>
          <w:rFonts w:ascii="Verdana" w:hAnsi="Verdana" w:cs="Arial"/>
          <w:sz w:val="20"/>
          <w:szCs w:val="20"/>
          <w:lang w:val="pt-BR"/>
        </w:rPr>
        <w:t xml:space="preserve">de recursos aos </w:t>
      </w:r>
      <w:r w:rsidR="00362AF1" w:rsidRPr="007B2FEA">
        <w:rPr>
          <w:rFonts w:ascii="Verdana" w:hAnsi="Verdana" w:cs="Arial"/>
          <w:sz w:val="20"/>
          <w:szCs w:val="20"/>
          <w:lang w:val="pt-BR"/>
        </w:rPr>
        <w:t xml:space="preserve">seus </w:t>
      </w:r>
      <w:r w:rsidRPr="007B2FEA">
        <w:rPr>
          <w:rFonts w:ascii="Verdana" w:hAnsi="Verdana" w:cs="Arial"/>
          <w:sz w:val="20"/>
          <w:szCs w:val="20"/>
          <w:lang w:val="pt-BR"/>
        </w:rPr>
        <w:t>clientes</w:t>
      </w:r>
      <w:r w:rsidR="00C34E8C" w:rsidRPr="007B2FEA">
        <w:rPr>
          <w:rFonts w:ascii="Verdana" w:hAnsi="Verdana" w:cs="Arial"/>
          <w:sz w:val="20"/>
          <w:szCs w:val="20"/>
          <w:lang w:val="pt-BR"/>
        </w:rPr>
        <w:t xml:space="preserve">. </w:t>
      </w:r>
      <w:r w:rsidR="00C1254C" w:rsidRPr="007B2FEA">
        <w:rPr>
          <w:rFonts w:ascii="Verdana" w:hAnsi="Verdana" w:cs="Arial"/>
          <w:sz w:val="20"/>
          <w:szCs w:val="20"/>
          <w:lang w:val="pt-BR"/>
        </w:rPr>
        <w:t xml:space="preserve">O valor contratado foi de R$ 10.000, e apresenta saldo devedor de R$ </w:t>
      </w:r>
      <w:r w:rsidR="00A9524E" w:rsidRPr="007B2FEA">
        <w:rPr>
          <w:rFonts w:ascii="Verdana" w:hAnsi="Verdana" w:cs="Arial"/>
          <w:sz w:val="20"/>
          <w:szCs w:val="20"/>
          <w:lang w:val="pt-BR"/>
        </w:rPr>
        <w:t>3.20</w:t>
      </w:r>
      <w:r w:rsidR="008434E1" w:rsidRPr="007B2FEA">
        <w:rPr>
          <w:rFonts w:ascii="Verdana" w:hAnsi="Verdana" w:cs="Arial"/>
          <w:sz w:val="20"/>
          <w:szCs w:val="20"/>
          <w:lang w:val="pt-BR"/>
        </w:rPr>
        <w:t>3</w:t>
      </w:r>
      <w:r w:rsidR="00C1254C" w:rsidRPr="007B2FEA">
        <w:rPr>
          <w:rFonts w:ascii="Verdana" w:hAnsi="Verdana" w:cs="Arial"/>
          <w:sz w:val="20"/>
          <w:szCs w:val="20"/>
          <w:lang w:val="pt-BR"/>
        </w:rPr>
        <w:t xml:space="preserve"> </w:t>
      </w:r>
      <w:r w:rsidR="00A12E6A" w:rsidRPr="007B2FEA">
        <w:rPr>
          <w:rFonts w:ascii="Verdana" w:hAnsi="Verdana" w:cs="Arial"/>
          <w:sz w:val="20"/>
          <w:szCs w:val="20"/>
          <w:lang w:val="pt-BR"/>
        </w:rPr>
        <w:t xml:space="preserve">em </w:t>
      </w:r>
      <w:r w:rsidR="00A9524E" w:rsidRPr="007B2FEA">
        <w:rPr>
          <w:rFonts w:ascii="Verdana" w:hAnsi="Verdana" w:cs="Arial"/>
          <w:sz w:val="20"/>
          <w:szCs w:val="20"/>
          <w:lang w:val="pt-BR"/>
        </w:rPr>
        <w:t>30</w:t>
      </w:r>
      <w:r w:rsidR="00A12E6A" w:rsidRPr="007B2FEA">
        <w:rPr>
          <w:rFonts w:ascii="Verdana" w:hAnsi="Verdana" w:cs="Arial"/>
          <w:sz w:val="20"/>
          <w:szCs w:val="20"/>
          <w:lang w:val="pt-BR"/>
        </w:rPr>
        <w:t xml:space="preserve"> de </w:t>
      </w:r>
      <w:r w:rsidR="00A9524E" w:rsidRPr="007B2FEA">
        <w:rPr>
          <w:rFonts w:ascii="Verdana" w:hAnsi="Verdana" w:cs="Arial"/>
          <w:sz w:val="20"/>
          <w:szCs w:val="20"/>
          <w:lang w:val="pt-BR"/>
        </w:rPr>
        <w:t>junho</w:t>
      </w:r>
      <w:r w:rsidR="00A12E6A" w:rsidRPr="007B2FEA">
        <w:rPr>
          <w:rFonts w:ascii="Verdana" w:hAnsi="Verdana" w:cs="Arial"/>
          <w:sz w:val="20"/>
          <w:szCs w:val="20"/>
          <w:lang w:val="pt-BR"/>
        </w:rPr>
        <w:t xml:space="preserve"> de </w:t>
      </w:r>
      <w:r w:rsidR="00914355" w:rsidRPr="007B2FEA">
        <w:rPr>
          <w:rFonts w:ascii="Verdana" w:hAnsi="Verdana" w:cs="Arial"/>
          <w:sz w:val="20"/>
          <w:szCs w:val="20"/>
          <w:lang w:val="pt-BR"/>
        </w:rPr>
        <w:t>202</w:t>
      </w:r>
      <w:r w:rsidR="00A9524E" w:rsidRPr="007B2FEA">
        <w:rPr>
          <w:rFonts w:ascii="Verdana" w:hAnsi="Verdana" w:cs="Arial"/>
          <w:sz w:val="20"/>
          <w:szCs w:val="20"/>
          <w:lang w:val="pt-BR"/>
        </w:rPr>
        <w:t>4</w:t>
      </w:r>
      <w:r w:rsidR="00C1254C" w:rsidRPr="007B2FEA">
        <w:rPr>
          <w:rFonts w:ascii="Verdana" w:hAnsi="Verdana" w:cs="Arial"/>
          <w:sz w:val="20"/>
          <w:szCs w:val="20"/>
          <w:lang w:val="pt-BR"/>
        </w:rPr>
        <w:t xml:space="preserve"> (R$ </w:t>
      </w:r>
      <w:r w:rsidR="00A9524E" w:rsidRPr="007B2FEA">
        <w:rPr>
          <w:rFonts w:ascii="Verdana" w:hAnsi="Verdana" w:cs="Arial"/>
          <w:sz w:val="20"/>
          <w:szCs w:val="20"/>
          <w:lang w:val="pt-BR"/>
        </w:rPr>
        <w:t>4.491</w:t>
      </w:r>
      <w:r w:rsidR="00C1254C" w:rsidRPr="007B2FEA">
        <w:rPr>
          <w:rFonts w:ascii="Verdana" w:hAnsi="Verdana" w:cs="Arial"/>
          <w:sz w:val="20"/>
          <w:szCs w:val="20"/>
          <w:lang w:val="pt-BR"/>
        </w:rPr>
        <w:t xml:space="preserve"> em </w:t>
      </w:r>
      <w:r w:rsidR="00A9524E" w:rsidRPr="007B2FEA">
        <w:rPr>
          <w:rFonts w:ascii="Verdana" w:hAnsi="Verdana" w:cs="Arial"/>
          <w:sz w:val="20"/>
          <w:szCs w:val="20"/>
          <w:lang w:val="pt-BR"/>
        </w:rPr>
        <w:t>31</w:t>
      </w:r>
      <w:r w:rsidR="00C1254C" w:rsidRPr="007B2FEA">
        <w:rPr>
          <w:rFonts w:ascii="Verdana" w:hAnsi="Verdana" w:cs="Arial"/>
          <w:sz w:val="20"/>
          <w:szCs w:val="20"/>
          <w:lang w:val="pt-BR"/>
        </w:rPr>
        <w:t xml:space="preserve"> de dezembro de 202</w:t>
      </w:r>
      <w:r w:rsidR="00A9524E" w:rsidRPr="007B2FEA">
        <w:rPr>
          <w:rFonts w:ascii="Verdana" w:hAnsi="Verdana" w:cs="Arial"/>
          <w:sz w:val="20"/>
          <w:szCs w:val="20"/>
          <w:lang w:val="pt-BR"/>
        </w:rPr>
        <w:t>3</w:t>
      </w:r>
      <w:r w:rsidR="00C1254C" w:rsidRPr="007B2FEA">
        <w:rPr>
          <w:rFonts w:ascii="Verdana" w:hAnsi="Verdana" w:cs="Arial"/>
          <w:sz w:val="20"/>
          <w:szCs w:val="20"/>
          <w:lang w:val="pt-BR"/>
        </w:rPr>
        <w:t xml:space="preserve">). </w:t>
      </w:r>
    </w:p>
    <w:p w14:paraId="02EE946C" w14:textId="77777777" w:rsidR="00455D66" w:rsidRPr="007B2FEA" w:rsidRDefault="00455D66" w:rsidP="00455D66">
      <w:pPr>
        <w:pStyle w:val="PargrafodaLista"/>
        <w:numPr>
          <w:ilvl w:val="0"/>
          <w:numId w:val="53"/>
        </w:numPr>
        <w:autoSpaceDE/>
        <w:autoSpaceDN/>
        <w:spacing w:before="240"/>
        <w:ind w:firstLine="0"/>
        <w:contextualSpacing/>
        <w:rPr>
          <w:rFonts w:ascii="Verdana" w:hAnsi="Verdana"/>
          <w:iCs/>
          <w:sz w:val="20"/>
          <w:szCs w:val="20"/>
        </w:rPr>
      </w:pPr>
      <w:proofErr w:type="spellStart"/>
      <w:r w:rsidRPr="007B2FEA">
        <w:rPr>
          <w:rFonts w:ascii="Verdana" w:hAnsi="Verdana"/>
          <w:b/>
          <w:bCs/>
          <w:iCs/>
          <w:sz w:val="20"/>
          <w:szCs w:val="20"/>
          <w:lang w:eastAsia="en-US"/>
        </w:rPr>
        <w:t>Invest</w:t>
      </w:r>
      <w:proofErr w:type="spellEnd"/>
      <w:r w:rsidRPr="007B2FEA">
        <w:rPr>
          <w:rFonts w:ascii="Verdana" w:hAnsi="Verdana"/>
          <w:b/>
          <w:bCs/>
          <w:iCs/>
          <w:sz w:val="20"/>
          <w:szCs w:val="20"/>
        </w:rPr>
        <w:t xml:space="preserve"> </w:t>
      </w:r>
      <w:r w:rsidRPr="007B2FEA">
        <w:rPr>
          <w:rFonts w:ascii="Verdana" w:hAnsi="Verdana"/>
          <w:b/>
          <w:bCs/>
          <w:iCs/>
          <w:sz w:val="20"/>
          <w:szCs w:val="20"/>
          <w:lang w:eastAsia="en-US"/>
        </w:rPr>
        <w:t>Paraná</w:t>
      </w:r>
    </w:p>
    <w:p w14:paraId="641E6F3D" w14:textId="736E1FF9" w:rsidR="007959A4" w:rsidRPr="007B2FEA" w:rsidRDefault="00FC0CA5" w:rsidP="004B625D">
      <w:pPr>
        <w:tabs>
          <w:tab w:val="left" w:pos="9781"/>
        </w:tabs>
        <w:spacing w:after="240"/>
        <w:jc w:val="both"/>
        <w:rPr>
          <w:rFonts w:ascii="Verdana" w:hAnsi="Verdana"/>
          <w:sz w:val="20"/>
          <w:szCs w:val="20"/>
        </w:rPr>
      </w:pPr>
      <w:r w:rsidRPr="007B2FEA">
        <w:rPr>
          <w:rFonts w:ascii="Verdana" w:hAnsi="Verdana"/>
          <w:sz w:val="20"/>
          <w:szCs w:val="20"/>
        </w:rPr>
        <w:t xml:space="preserve">Pessoa jurídica de direito privado constituída sob a modalidade de Serviço Social Autônomo, atua como ponte entre </w:t>
      </w:r>
      <w:r w:rsidR="00A5669D" w:rsidRPr="007B2FEA">
        <w:rPr>
          <w:rFonts w:ascii="Verdana" w:hAnsi="Verdana"/>
          <w:sz w:val="20"/>
          <w:szCs w:val="20"/>
        </w:rPr>
        <w:t>G</w:t>
      </w:r>
      <w:r w:rsidRPr="007B2FEA">
        <w:rPr>
          <w:rFonts w:ascii="Verdana" w:hAnsi="Verdana"/>
          <w:sz w:val="20"/>
          <w:szCs w:val="20"/>
        </w:rPr>
        <w:t>overno</w:t>
      </w:r>
      <w:r w:rsidR="006C1B85" w:rsidRPr="007B2FEA">
        <w:rPr>
          <w:rFonts w:ascii="Verdana" w:hAnsi="Verdana"/>
          <w:sz w:val="20"/>
          <w:szCs w:val="20"/>
        </w:rPr>
        <w:t xml:space="preserve"> do Estado</w:t>
      </w:r>
      <w:r w:rsidRPr="007B2FEA">
        <w:rPr>
          <w:rFonts w:ascii="Verdana" w:hAnsi="Verdana"/>
          <w:sz w:val="20"/>
          <w:szCs w:val="20"/>
        </w:rPr>
        <w:t xml:space="preserve"> e iniciativa privada, auxiliando no levantamento de dados, </w:t>
      </w:r>
      <w:r w:rsidR="003211CE" w:rsidRPr="007B2FEA">
        <w:rPr>
          <w:rFonts w:ascii="Verdana" w:hAnsi="Verdana"/>
          <w:sz w:val="20"/>
          <w:szCs w:val="20"/>
        </w:rPr>
        <w:t xml:space="preserve">atração de investimentos, </w:t>
      </w:r>
      <w:r w:rsidRPr="007B2FEA">
        <w:rPr>
          <w:rFonts w:ascii="Verdana" w:hAnsi="Verdana"/>
          <w:sz w:val="20"/>
          <w:szCs w:val="20"/>
        </w:rPr>
        <w:t>fornecimento de informações e tomada de decisões estratégicas</w:t>
      </w:r>
      <w:r w:rsidR="00755E22" w:rsidRPr="007B2FEA">
        <w:rPr>
          <w:rFonts w:ascii="Verdana" w:hAnsi="Verdana"/>
          <w:sz w:val="20"/>
          <w:szCs w:val="20"/>
        </w:rPr>
        <w:t xml:space="preserve">, </w:t>
      </w:r>
      <w:r w:rsidRPr="007B2FEA">
        <w:rPr>
          <w:rFonts w:ascii="Verdana" w:hAnsi="Verdana"/>
          <w:sz w:val="20"/>
          <w:szCs w:val="20"/>
        </w:rPr>
        <w:t xml:space="preserve">com </w:t>
      </w:r>
      <w:r w:rsidR="00755E22" w:rsidRPr="007B2FEA">
        <w:rPr>
          <w:rFonts w:ascii="Verdana" w:hAnsi="Verdana"/>
          <w:sz w:val="20"/>
          <w:szCs w:val="20"/>
        </w:rPr>
        <w:t>a</w:t>
      </w:r>
      <w:r w:rsidRPr="007B2FEA">
        <w:rPr>
          <w:rFonts w:ascii="Verdana" w:hAnsi="Verdana"/>
          <w:sz w:val="20"/>
          <w:szCs w:val="20"/>
        </w:rPr>
        <w:t xml:space="preserve"> qual</w:t>
      </w:r>
      <w:r w:rsidR="0000680B" w:rsidRPr="007B2FEA">
        <w:rPr>
          <w:rFonts w:ascii="Verdana" w:hAnsi="Verdana"/>
          <w:sz w:val="20"/>
          <w:szCs w:val="20"/>
        </w:rPr>
        <w:t xml:space="preserve">, </w:t>
      </w:r>
      <w:r w:rsidR="00785A23" w:rsidRPr="007B2FEA">
        <w:rPr>
          <w:rFonts w:ascii="Verdana" w:hAnsi="Verdana"/>
          <w:sz w:val="20"/>
          <w:szCs w:val="20"/>
        </w:rPr>
        <w:t xml:space="preserve">em setembro de 2021, </w:t>
      </w:r>
      <w:r w:rsidRPr="007B2FEA">
        <w:rPr>
          <w:rFonts w:ascii="Verdana" w:hAnsi="Verdana"/>
          <w:sz w:val="20"/>
          <w:szCs w:val="20"/>
        </w:rPr>
        <w:t xml:space="preserve">firmou </w:t>
      </w:r>
      <w:r w:rsidR="00755E22" w:rsidRPr="007B2FEA">
        <w:rPr>
          <w:rFonts w:ascii="Verdana" w:hAnsi="Verdana"/>
          <w:sz w:val="20"/>
          <w:szCs w:val="20"/>
        </w:rPr>
        <w:t>Termo de Comodato com Ressarcimento de Despesas</w:t>
      </w:r>
      <w:r w:rsidR="005B63FA" w:rsidRPr="007B2FEA">
        <w:rPr>
          <w:rFonts w:ascii="Verdana" w:hAnsi="Verdana"/>
          <w:sz w:val="20"/>
          <w:szCs w:val="20"/>
        </w:rPr>
        <w:t>,</w:t>
      </w:r>
      <w:r w:rsidR="00785A23" w:rsidRPr="007B2FEA">
        <w:rPr>
          <w:rFonts w:ascii="Verdana" w:hAnsi="Verdana"/>
          <w:sz w:val="20"/>
          <w:szCs w:val="20"/>
        </w:rPr>
        <w:t xml:space="preserve"> </w:t>
      </w:r>
      <w:r w:rsidR="005B63FA" w:rsidRPr="007B2FEA">
        <w:rPr>
          <w:rFonts w:ascii="Verdana" w:hAnsi="Verdana"/>
          <w:sz w:val="20"/>
          <w:szCs w:val="20"/>
        </w:rPr>
        <w:t xml:space="preserve">relativo </w:t>
      </w:r>
      <w:r w:rsidR="00D065E1" w:rsidRPr="007B2FEA">
        <w:rPr>
          <w:rFonts w:ascii="Verdana" w:hAnsi="Verdana"/>
          <w:sz w:val="20"/>
          <w:szCs w:val="20"/>
        </w:rPr>
        <w:lastRenderedPageBreak/>
        <w:t>à</w:t>
      </w:r>
      <w:r w:rsidR="005B63FA" w:rsidRPr="007B2FEA">
        <w:rPr>
          <w:rFonts w:ascii="Verdana" w:hAnsi="Verdana"/>
          <w:sz w:val="20"/>
          <w:szCs w:val="20"/>
        </w:rPr>
        <w:t xml:space="preserve"> cessão de uso de espaço físico na sede</w:t>
      </w:r>
      <w:r w:rsidR="00961181" w:rsidRPr="007B2FEA">
        <w:rPr>
          <w:rFonts w:ascii="Verdana" w:hAnsi="Verdana"/>
          <w:sz w:val="20"/>
          <w:szCs w:val="20"/>
        </w:rPr>
        <w:t xml:space="preserve"> da Fomento Paraná</w:t>
      </w:r>
      <w:r w:rsidR="005B63FA" w:rsidRPr="007B2FEA">
        <w:rPr>
          <w:rFonts w:ascii="Verdana" w:hAnsi="Verdana"/>
          <w:sz w:val="20"/>
          <w:szCs w:val="20"/>
        </w:rPr>
        <w:t>.</w:t>
      </w:r>
      <w:r w:rsidR="000D11BA" w:rsidRPr="007B2FEA">
        <w:rPr>
          <w:rFonts w:ascii="Verdana" w:hAnsi="Verdana"/>
          <w:sz w:val="20"/>
          <w:szCs w:val="20"/>
        </w:rPr>
        <w:t xml:space="preserve"> O reembolso de despesas se dá de forma mensal e somou </w:t>
      </w:r>
      <w:r w:rsidR="00B82123" w:rsidRPr="007B2FEA">
        <w:rPr>
          <w:rFonts w:ascii="Verdana" w:hAnsi="Verdana"/>
          <w:sz w:val="20"/>
          <w:szCs w:val="20"/>
        </w:rPr>
        <w:t xml:space="preserve">no </w:t>
      </w:r>
      <w:r w:rsidR="00E23C8A" w:rsidRPr="007B2FEA">
        <w:rPr>
          <w:rFonts w:ascii="Verdana" w:hAnsi="Verdana"/>
          <w:sz w:val="20"/>
          <w:szCs w:val="20"/>
        </w:rPr>
        <w:t>primeiro semestre</w:t>
      </w:r>
      <w:r w:rsidR="00B82123" w:rsidRPr="007B2FEA">
        <w:rPr>
          <w:rFonts w:ascii="Verdana" w:hAnsi="Verdana"/>
          <w:sz w:val="20"/>
          <w:szCs w:val="20"/>
        </w:rPr>
        <w:t xml:space="preserve"> de</w:t>
      </w:r>
      <w:r w:rsidR="000D11BA" w:rsidRPr="007B2FEA">
        <w:rPr>
          <w:rFonts w:ascii="Verdana" w:hAnsi="Verdana"/>
          <w:sz w:val="20"/>
          <w:szCs w:val="20"/>
        </w:rPr>
        <w:t xml:space="preserve"> 202</w:t>
      </w:r>
      <w:r w:rsidR="00E23C8A" w:rsidRPr="007B2FEA">
        <w:rPr>
          <w:rFonts w:ascii="Verdana" w:hAnsi="Verdana"/>
          <w:sz w:val="20"/>
          <w:szCs w:val="20"/>
        </w:rPr>
        <w:t>4</w:t>
      </w:r>
      <w:r w:rsidR="000D11BA" w:rsidRPr="007B2FEA">
        <w:rPr>
          <w:rFonts w:ascii="Verdana" w:hAnsi="Verdana"/>
          <w:sz w:val="20"/>
          <w:szCs w:val="20"/>
        </w:rPr>
        <w:t xml:space="preserve"> R$ </w:t>
      </w:r>
      <w:r w:rsidR="00E23C8A" w:rsidRPr="007B2FEA">
        <w:rPr>
          <w:rFonts w:ascii="Verdana" w:hAnsi="Verdana"/>
          <w:sz w:val="20"/>
          <w:szCs w:val="20"/>
        </w:rPr>
        <w:t>131</w:t>
      </w:r>
      <w:r w:rsidR="00D8183C" w:rsidRPr="007B2FEA">
        <w:rPr>
          <w:rFonts w:ascii="Verdana" w:hAnsi="Verdana"/>
          <w:sz w:val="20"/>
          <w:szCs w:val="20"/>
        </w:rPr>
        <w:t xml:space="preserve"> </w:t>
      </w:r>
      <w:r w:rsidR="000D11BA" w:rsidRPr="007B2FEA">
        <w:rPr>
          <w:rFonts w:ascii="Verdana" w:hAnsi="Verdana"/>
          <w:sz w:val="20"/>
          <w:szCs w:val="20"/>
        </w:rPr>
        <w:t xml:space="preserve">(R$ </w:t>
      </w:r>
      <w:r w:rsidR="006A28D9" w:rsidRPr="007B2FEA">
        <w:rPr>
          <w:rFonts w:ascii="Verdana" w:hAnsi="Verdana"/>
          <w:sz w:val="20"/>
          <w:szCs w:val="20"/>
        </w:rPr>
        <w:t>124</w:t>
      </w:r>
      <w:r w:rsidR="00785A23" w:rsidRPr="007B2FEA">
        <w:rPr>
          <w:rFonts w:ascii="Verdana" w:hAnsi="Verdana"/>
          <w:sz w:val="20"/>
          <w:szCs w:val="20"/>
        </w:rPr>
        <w:t xml:space="preserve"> </w:t>
      </w:r>
      <w:r w:rsidR="006A28D9" w:rsidRPr="007B2FEA">
        <w:rPr>
          <w:rFonts w:ascii="Verdana" w:hAnsi="Verdana"/>
          <w:sz w:val="20"/>
          <w:szCs w:val="20"/>
        </w:rPr>
        <w:t xml:space="preserve">em junho </w:t>
      </w:r>
      <w:r w:rsidR="00B82123" w:rsidRPr="007B2FEA">
        <w:rPr>
          <w:rFonts w:ascii="Verdana" w:hAnsi="Verdana"/>
          <w:sz w:val="20"/>
          <w:szCs w:val="20"/>
        </w:rPr>
        <w:t xml:space="preserve">de </w:t>
      </w:r>
      <w:r w:rsidR="000D11BA" w:rsidRPr="007B2FEA">
        <w:rPr>
          <w:rFonts w:ascii="Verdana" w:hAnsi="Verdana"/>
          <w:sz w:val="20"/>
          <w:szCs w:val="20"/>
        </w:rPr>
        <w:t>202</w:t>
      </w:r>
      <w:r w:rsidR="006A28D9" w:rsidRPr="007B2FEA">
        <w:rPr>
          <w:rFonts w:ascii="Verdana" w:hAnsi="Verdana"/>
          <w:sz w:val="20"/>
          <w:szCs w:val="20"/>
        </w:rPr>
        <w:t>3</w:t>
      </w:r>
      <w:r w:rsidR="000D11BA" w:rsidRPr="007B2FEA">
        <w:rPr>
          <w:rFonts w:ascii="Verdana" w:hAnsi="Verdana"/>
          <w:sz w:val="20"/>
          <w:szCs w:val="20"/>
        </w:rPr>
        <w:t>)</w:t>
      </w:r>
      <w:r w:rsidR="00996EF0" w:rsidRPr="007B2FEA">
        <w:rPr>
          <w:rFonts w:ascii="Verdana" w:hAnsi="Verdana"/>
          <w:sz w:val="20"/>
          <w:szCs w:val="20"/>
        </w:rPr>
        <w:t>.</w:t>
      </w:r>
    </w:p>
    <w:p w14:paraId="32A603BE" w14:textId="77777777" w:rsidR="007959A4" w:rsidRPr="007B2FEA" w:rsidRDefault="007959A4" w:rsidP="004B625D">
      <w:pPr>
        <w:tabs>
          <w:tab w:val="left" w:pos="9781"/>
        </w:tabs>
        <w:suppressAutoHyphens w:val="0"/>
        <w:spacing w:after="200" w:line="276" w:lineRule="auto"/>
        <w:rPr>
          <w:rFonts w:ascii="Verdana" w:hAnsi="Verdana"/>
          <w:sz w:val="20"/>
          <w:szCs w:val="20"/>
        </w:rPr>
      </w:pPr>
      <w:r w:rsidRPr="007B2FEA">
        <w:rPr>
          <w:rFonts w:ascii="Verdana" w:hAnsi="Verdana"/>
          <w:sz w:val="20"/>
          <w:szCs w:val="20"/>
        </w:rPr>
        <w:br w:type="page"/>
      </w:r>
    </w:p>
    <w:p w14:paraId="69DE3BE8" w14:textId="77777777" w:rsidR="008B004C" w:rsidRPr="007B2FEA" w:rsidRDefault="008B004C" w:rsidP="008B004C">
      <w:pPr>
        <w:pStyle w:val="PargrafodaLista"/>
        <w:numPr>
          <w:ilvl w:val="0"/>
          <w:numId w:val="53"/>
        </w:numPr>
        <w:autoSpaceDE/>
        <w:autoSpaceDN/>
        <w:spacing w:before="240"/>
        <w:ind w:firstLine="0"/>
        <w:contextualSpacing/>
        <w:rPr>
          <w:rFonts w:ascii="Verdana" w:hAnsi="Verdana"/>
          <w:iCs/>
          <w:sz w:val="20"/>
          <w:szCs w:val="20"/>
          <w:lang w:eastAsia="en-US"/>
        </w:rPr>
      </w:pPr>
      <w:r w:rsidRPr="007B2FEA">
        <w:rPr>
          <w:rFonts w:ascii="Verdana" w:hAnsi="Verdana"/>
          <w:b/>
          <w:bCs/>
          <w:iCs/>
          <w:sz w:val="20"/>
          <w:szCs w:val="20"/>
          <w:lang w:eastAsia="en-US"/>
        </w:rPr>
        <w:lastRenderedPageBreak/>
        <w:t>Pessoal-chave da Administração</w:t>
      </w:r>
    </w:p>
    <w:p w14:paraId="0525B3AC" w14:textId="308F5065" w:rsidR="00E216FC" w:rsidRPr="007B2FEA" w:rsidRDefault="00E216FC"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7B2FEA">
        <w:rPr>
          <w:rFonts w:ascii="Verdana" w:hAnsi="Verdana" w:cs="Arial"/>
          <w:sz w:val="20"/>
          <w:szCs w:val="20"/>
          <w:lang w:val="pt-BR"/>
        </w:rPr>
        <w:t>Fomento Paraná</w:t>
      </w:r>
      <w:r w:rsidRPr="007B2FEA">
        <w:rPr>
          <w:rFonts w:ascii="Verdana" w:hAnsi="Verdana" w:cs="Arial"/>
          <w:sz w:val="20"/>
          <w:szCs w:val="20"/>
          <w:lang w:val="pt-BR"/>
        </w:rPr>
        <w:t>, representado pela Diretoria e Conselho de Administração.</w:t>
      </w:r>
    </w:p>
    <w:p w14:paraId="4F8F12E6" w14:textId="77777777" w:rsidR="00074C1B" w:rsidRPr="007B2FEA" w:rsidRDefault="00074C1B" w:rsidP="004B625D">
      <w:pPr>
        <w:pStyle w:val="Marcadora"/>
        <w:numPr>
          <w:ilvl w:val="0"/>
          <w:numId w:val="0"/>
        </w:numPr>
        <w:tabs>
          <w:tab w:val="left" w:pos="9781"/>
        </w:tabs>
        <w:spacing w:after="0"/>
        <w:jc w:val="both"/>
        <w:rPr>
          <w:rFonts w:ascii="Verdana" w:hAnsi="Verdana" w:cs="Arial"/>
          <w:sz w:val="20"/>
          <w:szCs w:val="20"/>
          <w:lang w:val="pt-BR"/>
        </w:rPr>
      </w:pPr>
    </w:p>
    <w:p w14:paraId="54896A0E" w14:textId="240084DB" w:rsidR="00C420AF" w:rsidRPr="007B2FEA" w:rsidRDefault="00E27DB1"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A </w:t>
      </w:r>
      <w:r w:rsidR="0086678B" w:rsidRPr="007B2FEA">
        <w:rPr>
          <w:rFonts w:ascii="Verdana" w:hAnsi="Verdana" w:cs="Arial"/>
          <w:sz w:val="20"/>
          <w:szCs w:val="20"/>
          <w:lang w:val="pt-BR"/>
        </w:rPr>
        <w:t xml:space="preserve">Fomento Paraná possui Política de Remuneração aplicável aos </w:t>
      </w:r>
      <w:r w:rsidR="000A45C7" w:rsidRPr="007B2FEA">
        <w:rPr>
          <w:rFonts w:ascii="Verdana" w:hAnsi="Verdana" w:cs="Arial"/>
          <w:sz w:val="20"/>
          <w:szCs w:val="20"/>
          <w:lang w:val="pt-BR"/>
        </w:rPr>
        <w:t>Diretores Estatutários e membros do Conselho de Administração, a qual tem como objetivo atender aos regramentos exigidos pelo CMN e pelo BACEN, e em âmbito estadual, à</w:t>
      </w:r>
      <w:r w:rsidRPr="007B2FEA">
        <w:rPr>
          <w:rFonts w:ascii="Verdana" w:hAnsi="Verdana" w:cs="Arial"/>
          <w:sz w:val="20"/>
          <w:szCs w:val="20"/>
          <w:lang w:val="pt-BR"/>
        </w:rPr>
        <w:t xml:space="preserve">s regras estabelecidas pelo Conselho de Controle das Empresas Estaduais </w:t>
      </w:r>
      <w:r w:rsidR="003E2F35" w:rsidRPr="007B2FEA">
        <w:rPr>
          <w:rFonts w:ascii="Verdana" w:hAnsi="Verdana" w:cs="Arial"/>
          <w:sz w:val="20"/>
          <w:szCs w:val="20"/>
          <w:lang w:val="pt-BR"/>
        </w:rPr>
        <w:t>(</w:t>
      </w:r>
      <w:r w:rsidRPr="007B2FEA">
        <w:rPr>
          <w:rFonts w:ascii="Verdana" w:hAnsi="Verdana" w:cs="Arial"/>
          <w:sz w:val="20"/>
          <w:szCs w:val="20"/>
          <w:lang w:val="pt-BR"/>
        </w:rPr>
        <w:t>CCEE</w:t>
      </w:r>
      <w:r w:rsidR="003E2F35" w:rsidRPr="007B2FEA">
        <w:rPr>
          <w:rFonts w:ascii="Verdana" w:hAnsi="Verdana" w:cs="Arial"/>
          <w:sz w:val="20"/>
          <w:szCs w:val="20"/>
          <w:lang w:val="pt-BR"/>
        </w:rPr>
        <w:t>)</w:t>
      </w:r>
      <w:r w:rsidRPr="007B2FEA">
        <w:rPr>
          <w:rFonts w:ascii="Verdana" w:hAnsi="Verdana" w:cs="Arial"/>
          <w:sz w:val="20"/>
          <w:szCs w:val="20"/>
          <w:lang w:val="pt-BR"/>
        </w:rPr>
        <w:t xml:space="preserve"> e Comissão de Política Salarial </w:t>
      </w:r>
      <w:r w:rsidR="003E2F35" w:rsidRPr="007B2FEA">
        <w:rPr>
          <w:rFonts w:ascii="Verdana" w:hAnsi="Verdana" w:cs="Arial"/>
          <w:sz w:val="20"/>
          <w:szCs w:val="20"/>
          <w:lang w:val="pt-BR"/>
        </w:rPr>
        <w:t>(</w:t>
      </w:r>
      <w:r w:rsidR="000A45C7" w:rsidRPr="007B2FEA">
        <w:rPr>
          <w:rFonts w:ascii="Verdana" w:hAnsi="Verdana" w:cs="Arial"/>
          <w:sz w:val="20"/>
          <w:szCs w:val="20"/>
          <w:lang w:val="pt-BR"/>
        </w:rPr>
        <w:t>CPS</w:t>
      </w:r>
      <w:r w:rsidR="003E2F35" w:rsidRPr="007B2FEA">
        <w:rPr>
          <w:rFonts w:ascii="Verdana" w:hAnsi="Verdana" w:cs="Arial"/>
          <w:sz w:val="20"/>
          <w:szCs w:val="20"/>
          <w:lang w:val="pt-BR"/>
        </w:rPr>
        <w:t>)</w:t>
      </w:r>
      <w:r w:rsidR="000A45C7" w:rsidRPr="007B2FEA">
        <w:rPr>
          <w:rFonts w:ascii="Verdana" w:hAnsi="Verdana" w:cs="Arial"/>
          <w:sz w:val="20"/>
          <w:szCs w:val="20"/>
          <w:lang w:val="pt-BR"/>
        </w:rPr>
        <w:t xml:space="preserve">. Em consonância a essas regras, o Comitê de Remuneração, propõe a remuneração anual, que deve </w:t>
      </w:r>
      <w:r w:rsidRPr="007B2FEA">
        <w:rPr>
          <w:rFonts w:ascii="Verdana" w:hAnsi="Verdana" w:cs="Arial"/>
          <w:sz w:val="20"/>
          <w:szCs w:val="20"/>
          <w:lang w:val="pt-BR"/>
        </w:rPr>
        <w:t>ser aprovada em Assembleia Geral dos Acionistas, conforme artigo 152 da Lei Federal nº 6.404/1976.</w:t>
      </w:r>
    </w:p>
    <w:p w14:paraId="7ED2B5F1" w14:textId="4C68CEE0" w:rsidR="00172D53" w:rsidRPr="007B2FEA" w:rsidRDefault="00172D53" w:rsidP="004B625D">
      <w:pPr>
        <w:pStyle w:val="11Subttulo1nvel"/>
        <w:numPr>
          <w:ilvl w:val="0"/>
          <w:numId w:val="0"/>
        </w:numPr>
        <w:tabs>
          <w:tab w:val="left" w:pos="9781"/>
        </w:tabs>
        <w:spacing w:before="240" w:after="120"/>
        <w:rPr>
          <w:rFonts w:ascii="Verdana" w:hAnsi="Verdana"/>
          <w:sz w:val="20"/>
          <w:szCs w:val="20"/>
          <w:lang w:val="pt-BR"/>
        </w:rPr>
      </w:pPr>
      <w:bookmarkStart w:id="97" w:name="_Toc129250226"/>
      <w:bookmarkStart w:id="98" w:name="_Toc28333626"/>
      <w:bookmarkStart w:id="99" w:name="_Toc30582238"/>
      <w:bookmarkStart w:id="100" w:name="_Toc31392866"/>
      <w:bookmarkStart w:id="101" w:name="_Toc31393011"/>
      <w:bookmarkStart w:id="102" w:name="_Toc32000830"/>
      <w:bookmarkStart w:id="103" w:name="_Toc32001013"/>
      <w:bookmarkStart w:id="104" w:name="_Toc39395196"/>
      <w:bookmarkStart w:id="105" w:name="_Toc39527092"/>
      <w:bookmarkStart w:id="106" w:name="_Toc39845497"/>
      <w:bookmarkStart w:id="107" w:name="_Toc39850006"/>
      <w:bookmarkStart w:id="108" w:name="_Toc110950666"/>
      <w:bookmarkStart w:id="109" w:name="_Toc178252431"/>
      <w:r w:rsidRPr="007B2FEA">
        <w:rPr>
          <w:rFonts w:ascii="Verdana" w:hAnsi="Verdana"/>
          <w:sz w:val="20"/>
          <w:szCs w:val="20"/>
          <w:lang w:val="pt-BR"/>
        </w:rPr>
        <w:t>Nota 17 - Adequação de capital</w:t>
      </w:r>
      <w:bookmarkEnd w:id="97"/>
      <w:bookmarkEnd w:id="109"/>
    </w:p>
    <w:p w14:paraId="568409BF" w14:textId="77777777" w:rsidR="00621A01"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A Fomento Paraná atua conforme as regras de requerimento de capital preconizadas no Acordo de Basileia III, do qual o Brasil é signatário, e que resulta em um arcabouço regulatório editado pelo Conselho Monetário Nacional (CMN) e pelo Banco Central do Brasil (BACEN), que trata do cálculo do Patrimônio de Referência (PR) e dos requerimentos mínimos de patrimônio e adicional de capital principal compatíveis com os riscos, representado pelo Ativo Ponderado pelo Risco (RWA).</w:t>
      </w:r>
    </w:p>
    <w:p w14:paraId="2276BEC1" w14:textId="77777777" w:rsidR="00621A01"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 xml:space="preserve">A Instituição exerce a opção de destacar parcela do PR para aplicação exclusiva em operações de crédito com órgãos e entidades do setor público, que é deduzido para fins de verificação do cumprimento dos requerimentos mínimos de capital. </w:t>
      </w:r>
    </w:p>
    <w:p w14:paraId="4080A7D6" w14:textId="77777777" w:rsidR="00621A01"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A Fomento mantém, permanentemente, margem de PR em valores superiores aos requerimentos mínimos estabelecidos pela Resolução CMN nº 4.958/2021, bem como para a cobertura do Risco de Variação das Taxas de Juros em Instrumentos Classificados na Carteira Bancária (IRRBB) e o Adicional de Capital Principal mínimo requerido para RWA (ACP).</w:t>
      </w:r>
    </w:p>
    <w:p w14:paraId="03150483" w14:textId="77777777" w:rsidR="00390150" w:rsidRPr="007B2FEA" w:rsidRDefault="00390150" w:rsidP="004B625D">
      <w:pPr>
        <w:tabs>
          <w:tab w:val="left" w:pos="9781"/>
        </w:tabs>
        <w:spacing w:after="120"/>
        <w:jc w:val="both"/>
        <w:rPr>
          <w:rFonts w:ascii="Verdana" w:hAnsi="Verdana" w:cs="Arial"/>
          <w:sz w:val="20"/>
          <w:szCs w:val="20"/>
          <w:lang w:eastAsia="en-US"/>
        </w:rPr>
      </w:pPr>
    </w:p>
    <w:p w14:paraId="22B39FA6" w14:textId="6E787897" w:rsidR="00621A01" w:rsidRPr="007B2FEA" w:rsidRDefault="00621A01" w:rsidP="004B625D">
      <w:pPr>
        <w:tabs>
          <w:tab w:val="left" w:pos="9781"/>
        </w:tabs>
        <w:spacing w:before="120" w:after="120"/>
        <w:jc w:val="both"/>
        <w:rPr>
          <w:rFonts w:asciiTheme="minorHAnsi" w:eastAsiaTheme="minorHAnsi" w:hAnsiTheme="minorHAnsi" w:cstheme="minorBidi"/>
          <w:szCs w:val="22"/>
          <w:lang w:eastAsia="en-US"/>
        </w:rPr>
      </w:pPr>
      <w:r w:rsidRPr="007B2FEA">
        <w:rPr>
          <w:rFonts w:ascii="Verdana" w:hAnsi="Verdana" w:cs="Arial"/>
          <w:sz w:val="20"/>
          <w:szCs w:val="20"/>
          <w:lang w:eastAsia="en-US"/>
        </w:rPr>
        <w:t>O detalhamento do capital requerido relativamente ao RWA é o seguinte:</w:t>
      </w:r>
      <w:r w:rsidRPr="007B2FEA">
        <w:rPr>
          <w:rFonts w:ascii="Verdana" w:hAnsi="Verdana"/>
          <w:sz w:val="20"/>
          <w:szCs w:val="20"/>
        </w:rPr>
        <w:t xml:space="preserve"> </w:t>
      </w:r>
      <w:bookmarkStart w:id="110" w:name="_Toc66293491"/>
      <w:bookmarkStart w:id="111" w:name="_Toc110950665"/>
      <w:bookmarkStart w:id="112" w:name="_Toc129250227"/>
      <w:r w:rsidRPr="007B2FEA">
        <w:fldChar w:fldCharType="begin"/>
      </w:r>
      <w:r w:rsidRPr="007B2FEA">
        <w:instrText xml:space="preserve"> LINK Excel.Sheet.12 "\\\\cluster.nas.parana\\FOMENTO\\SETORES\\DIAFI-3\\1_CONTABILIDADE\\BALANCETES PUBLICADOS\\1_DEMONSTRACOES CONTABEIS\\Demonstrações Contábeis 2023\\2º semestre\\1. Demonstrações Financeiras - Dez 2023.xlsx" "NE 18 e 19!L3C9:L14C11" \a \f 4 \h  \* MERGEFORMAT </w:instrText>
      </w:r>
      <w:r w:rsidRPr="007B2FEA">
        <w:fldChar w:fldCharType="separate"/>
      </w:r>
    </w:p>
    <w:tbl>
      <w:tblPr>
        <w:tblW w:w="9913" w:type="dxa"/>
        <w:tblLayout w:type="fixed"/>
        <w:tblCellMar>
          <w:left w:w="70" w:type="dxa"/>
          <w:right w:w="70" w:type="dxa"/>
        </w:tblCellMar>
        <w:tblLook w:val="04A0" w:firstRow="1" w:lastRow="0" w:firstColumn="1" w:lastColumn="0" w:noHBand="0" w:noVBand="1"/>
      </w:tblPr>
      <w:tblGrid>
        <w:gridCol w:w="6936"/>
        <w:gridCol w:w="1488"/>
        <w:gridCol w:w="1489"/>
      </w:tblGrid>
      <w:tr w:rsidR="00621A01" w:rsidRPr="007B2FEA" w14:paraId="6DADFCFD" w14:textId="77777777" w:rsidTr="007959A4">
        <w:tc>
          <w:tcPr>
            <w:tcW w:w="6936" w:type="dxa"/>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60007427"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488" w:type="dxa"/>
            <w:tcBorders>
              <w:top w:val="single" w:sz="8" w:space="0" w:color="FFFFFF"/>
              <w:left w:val="nil"/>
              <w:bottom w:val="single" w:sz="8" w:space="0" w:color="FFFFFF"/>
              <w:right w:val="single" w:sz="8" w:space="0" w:color="FFFFFF"/>
            </w:tcBorders>
            <w:shd w:val="clear" w:color="000000" w:fill="A6A6A6"/>
            <w:vAlign w:val="bottom"/>
            <w:hideMark/>
          </w:tcPr>
          <w:p w14:paraId="0C74D5A3"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30/06/2024</w:t>
            </w:r>
          </w:p>
        </w:tc>
        <w:tc>
          <w:tcPr>
            <w:tcW w:w="1489" w:type="dxa"/>
            <w:tcBorders>
              <w:top w:val="single" w:sz="8" w:space="0" w:color="FFFFFF"/>
              <w:left w:val="nil"/>
              <w:bottom w:val="single" w:sz="8" w:space="0" w:color="FFFFFF"/>
              <w:right w:val="single" w:sz="8" w:space="0" w:color="FFFFFF"/>
            </w:tcBorders>
            <w:shd w:val="clear" w:color="000000" w:fill="A6A6A6"/>
            <w:vAlign w:val="bottom"/>
            <w:hideMark/>
          </w:tcPr>
          <w:p w14:paraId="79347D0B"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30/06/2023</w:t>
            </w:r>
          </w:p>
        </w:tc>
      </w:tr>
      <w:tr w:rsidR="00621A01" w:rsidRPr="007B2FEA" w14:paraId="1F063790"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46CF68A0"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Patrimônio de Referência (PR)</w:t>
            </w:r>
          </w:p>
        </w:tc>
        <w:tc>
          <w:tcPr>
            <w:tcW w:w="1488" w:type="dxa"/>
            <w:tcBorders>
              <w:top w:val="nil"/>
              <w:left w:val="nil"/>
              <w:bottom w:val="single" w:sz="8" w:space="0" w:color="FFFFFF"/>
              <w:right w:val="single" w:sz="8" w:space="0" w:color="FFFFFF"/>
            </w:tcBorders>
            <w:shd w:val="clear" w:color="000000" w:fill="F2F2F2"/>
            <w:vAlign w:val="bottom"/>
            <w:hideMark/>
          </w:tcPr>
          <w:p w14:paraId="1DED9F90"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2.801.268</w:t>
            </w:r>
          </w:p>
        </w:tc>
        <w:tc>
          <w:tcPr>
            <w:tcW w:w="1489" w:type="dxa"/>
            <w:tcBorders>
              <w:top w:val="nil"/>
              <w:left w:val="nil"/>
              <w:bottom w:val="single" w:sz="8" w:space="0" w:color="FFFFFF"/>
              <w:right w:val="single" w:sz="8" w:space="0" w:color="FFFFFF"/>
            </w:tcBorders>
            <w:shd w:val="clear" w:color="000000" w:fill="F2F2F2"/>
            <w:vAlign w:val="bottom"/>
            <w:hideMark/>
          </w:tcPr>
          <w:p w14:paraId="400F1E32"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2.343.787</w:t>
            </w:r>
          </w:p>
        </w:tc>
      </w:tr>
      <w:tr w:rsidR="00621A01" w:rsidRPr="007B2FEA" w14:paraId="15F6FAC9"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4C8E4928"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Parcela do PR destacado para operações de crédito com o setor público</w:t>
            </w:r>
          </w:p>
        </w:tc>
        <w:tc>
          <w:tcPr>
            <w:tcW w:w="1488" w:type="dxa"/>
            <w:tcBorders>
              <w:top w:val="nil"/>
              <w:left w:val="nil"/>
              <w:bottom w:val="single" w:sz="8" w:space="0" w:color="FFFFFF"/>
              <w:right w:val="single" w:sz="8" w:space="0" w:color="FFFFFF"/>
            </w:tcBorders>
            <w:shd w:val="clear" w:color="000000" w:fill="F2F2F2"/>
            <w:vAlign w:val="bottom"/>
            <w:hideMark/>
          </w:tcPr>
          <w:p w14:paraId="09996611"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(2.079.299)</w:t>
            </w:r>
          </w:p>
        </w:tc>
        <w:tc>
          <w:tcPr>
            <w:tcW w:w="1489" w:type="dxa"/>
            <w:tcBorders>
              <w:top w:val="nil"/>
              <w:left w:val="nil"/>
              <w:bottom w:val="single" w:sz="8" w:space="0" w:color="FFFFFF"/>
              <w:right w:val="single" w:sz="8" w:space="0" w:color="FFFFFF"/>
            </w:tcBorders>
            <w:shd w:val="clear" w:color="000000" w:fill="F2F2F2"/>
            <w:vAlign w:val="bottom"/>
            <w:hideMark/>
          </w:tcPr>
          <w:p w14:paraId="5CED482E"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(1.776.161)</w:t>
            </w:r>
          </w:p>
        </w:tc>
      </w:tr>
      <w:tr w:rsidR="00621A01" w:rsidRPr="007B2FEA" w14:paraId="336C6897"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3EFF9DFA"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PR para comparação com o </w:t>
            </w:r>
            <w:proofErr w:type="spellStart"/>
            <w:r w:rsidRPr="007B2FEA">
              <w:rPr>
                <w:rFonts w:ascii="Verdana" w:hAnsi="Verdana" w:cs="Arial"/>
                <w:sz w:val="16"/>
                <w:szCs w:val="16"/>
                <w:lang w:eastAsia="pt-BR" w:bidi="he-IL"/>
              </w:rPr>
              <w:t>RWA</w:t>
            </w:r>
            <w:proofErr w:type="spellEnd"/>
          </w:p>
        </w:tc>
        <w:tc>
          <w:tcPr>
            <w:tcW w:w="1488" w:type="dxa"/>
            <w:tcBorders>
              <w:top w:val="nil"/>
              <w:left w:val="nil"/>
              <w:bottom w:val="single" w:sz="8" w:space="0" w:color="FFFFFF"/>
              <w:right w:val="single" w:sz="8" w:space="0" w:color="FFFFFF"/>
            </w:tcBorders>
            <w:shd w:val="clear" w:color="000000" w:fill="F2F2F2"/>
            <w:vAlign w:val="bottom"/>
            <w:hideMark/>
          </w:tcPr>
          <w:p w14:paraId="6F5C590F"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721.969</w:t>
            </w:r>
          </w:p>
        </w:tc>
        <w:tc>
          <w:tcPr>
            <w:tcW w:w="1489" w:type="dxa"/>
            <w:tcBorders>
              <w:top w:val="nil"/>
              <w:left w:val="nil"/>
              <w:bottom w:val="single" w:sz="8" w:space="0" w:color="FFFFFF"/>
              <w:right w:val="single" w:sz="8" w:space="0" w:color="FFFFFF"/>
            </w:tcBorders>
            <w:shd w:val="clear" w:color="000000" w:fill="F2F2F2"/>
            <w:vAlign w:val="bottom"/>
            <w:hideMark/>
          </w:tcPr>
          <w:p w14:paraId="44D17B1A"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567.626</w:t>
            </w:r>
          </w:p>
        </w:tc>
      </w:tr>
      <w:tr w:rsidR="00621A01" w:rsidRPr="007B2FEA" w14:paraId="0A19C741"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60F54205"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Total de ativos ponderados por risco (</w:t>
            </w:r>
            <w:proofErr w:type="spellStart"/>
            <w:r w:rsidRPr="007B2FEA">
              <w:rPr>
                <w:rFonts w:ascii="Verdana" w:hAnsi="Verdana" w:cs="Arial"/>
                <w:sz w:val="16"/>
                <w:szCs w:val="16"/>
                <w:lang w:eastAsia="pt-BR" w:bidi="he-IL"/>
              </w:rPr>
              <w:t>RWA</w:t>
            </w:r>
            <w:proofErr w:type="spellEnd"/>
            <w:r w:rsidRPr="007B2FEA">
              <w:rPr>
                <w:rFonts w:ascii="Verdana" w:hAnsi="Verdana" w:cs="Arial"/>
                <w:sz w:val="16"/>
                <w:szCs w:val="16"/>
                <w:lang w:eastAsia="pt-BR" w:bidi="he-IL"/>
              </w:rPr>
              <w:t>)</w:t>
            </w:r>
          </w:p>
        </w:tc>
        <w:tc>
          <w:tcPr>
            <w:tcW w:w="1488" w:type="dxa"/>
            <w:tcBorders>
              <w:top w:val="nil"/>
              <w:left w:val="nil"/>
              <w:bottom w:val="single" w:sz="8" w:space="0" w:color="FFFFFF"/>
              <w:right w:val="single" w:sz="8" w:space="0" w:color="FFFFFF"/>
            </w:tcBorders>
            <w:shd w:val="clear" w:color="000000" w:fill="F2F2F2"/>
            <w:vAlign w:val="bottom"/>
            <w:hideMark/>
          </w:tcPr>
          <w:p w14:paraId="3BF29980"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1.194.748</w:t>
            </w:r>
          </w:p>
        </w:tc>
        <w:tc>
          <w:tcPr>
            <w:tcW w:w="1489" w:type="dxa"/>
            <w:tcBorders>
              <w:top w:val="nil"/>
              <w:left w:val="nil"/>
              <w:bottom w:val="single" w:sz="8" w:space="0" w:color="FFFFFF"/>
              <w:right w:val="single" w:sz="8" w:space="0" w:color="FFFFFF"/>
            </w:tcBorders>
            <w:shd w:val="clear" w:color="000000" w:fill="F2F2F2"/>
            <w:vAlign w:val="bottom"/>
            <w:hideMark/>
          </w:tcPr>
          <w:p w14:paraId="64F79B9D"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912.148</w:t>
            </w:r>
          </w:p>
        </w:tc>
      </w:tr>
      <w:tr w:rsidR="00621A01" w:rsidRPr="007B2FEA" w14:paraId="35167FB3"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19FDCDB3" w14:textId="77777777" w:rsidR="00621A01" w:rsidRPr="007B2FEA" w:rsidRDefault="00621A01" w:rsidP="004B625D">
            <w:pPr>
              <w:tabs>
                <w:tab w:val="left" w:pos="9781"/>
              </w:tabs>
              <w:suppressAutoHyphens w:val="0"/>
              <w:rPr>
                <w:rFonts w:ascii="Verdana" w:hAnsi="Verdana" w:cs="Arial"/>
                <w:sz w:val="16"/>
                <w:szCs w:val="16"/>
                <w:lang w:eastAsia="pt-BR" w:bidi="he-IL"/>
              </w:rPr>
            </w:pPr>
            <w:r w:rsidRPr="007B2FEA">
              <w:rPr>
                <w:rFonts w:ascii="Verdana" w:hAnsi="Verdana" w:cs="Arial"/>
                <w:sz w:val="16"/>
                <w:szCs w:val="16"/>
                <w:lang w:eastAsia="pt-BR" w:bidi="he-IL"/>
              </w:rPr>
              <w:t xml:space="preserve">   </w:t>
            </w:r>
            <w:proofErr w:type="spellStart"/>
            <w:r w:rsidRPr="007B2FEA">
              <w:rPr>
                <w:rFonts w:ascii="Verdana" w:hAnsi="Verdana" w:cs="Arial"/>
                <w:sz w:val="16"/>
                <w:szCs w:val="16"/>
                <w:lang w:eastAsia="pt-BR" w:bidi="he-IL"/>
              </w:rPr>
              <w:t>RWA</w:t>
            </w:r>
            <w:r w:rsidRPr="007B2FEA">
              <w:rPr>
                <w:rFonts w:ascii="Verdana" w:hAnsi="Verdana" w:cs="Arial"/>
                <w:i/>
                <w:iCs/>
                <w:sz w:val="18"/>
                <w:szCs w:val="18"/>
                <w:vertAlign w:val="subscript"/>
                <w:lang w:eastAsia="pt-BR" w:bidi="he-IL"/>
              </w:rPr>
              <w:t>cpad</w:t>
            </w:r>
            <w:proofErr w:type="spellEnd"/>
            <w:r w:rsidRPr="007B2FEA">
              <w:rPr>
                <w:rFonts w:ascii="Verdana" w:hAnsi="Verdana" w:cs="Arial"/>
                <w:sz w:val="16"/>
                <w:szCs w:val="16"/>
                <w:lang w:eastAsia="pt-BR" w:bidi="he-IL"/>
              </w:rPr>
              <w:t xml:space="preserve"> - </w:t>
            </w:r>
            <w:proofErr w:type="spellStart"/>
            <w:r w:rsidRPr="007B2FEA">
              <w:rPr>
                <w:rFonts w:ascii="Verdana" w:hAnsi="Verdana" w:cs="Arial"/>
                <w:sz w:val="16"/>
                <w:szCs w:val="16"/>
                <w:lang w:eastAsia="pt-BR" w:bidi="he-IL"/>
              </w:rPr>
              <w:t>RWA</w:t>
            </w:r>
            <w:proofErr w:type="spellEnd"/>
            <w:r w:rsidRPr="007B2FEA">
              <w:rPr>
                <w:rFonts w:ascii="Verdana" w:hAnsi="Verdana" w:cs="Arial"/>
                <w:sz w:val="16"/>
                <w:szCs w:val="16"/>
                <w:lang w:eastAsia="pt-BR" w:bidi="he-IL"/>
              </w:rPr>
              <w:t xml:space="preserve"> para risco de crédito por abordagem padronizada </w:t>
            </w:r>
          </w:p>
        </w:tc>
        <w:tc>
          <w:tcPr>
            <w:tcW w:w="1488" w:type="dxa"/>
            <w:tcBorders>
              <w:top w:val="nil"/>
              <w:left w:val="nil"/>
              <w:bottom w:val="single" w:sz="8" w:space="0" w:color="FFFFFF"/>
              <w:right w:val="single" w:sz="8" w:space="0" w:color="FFFFFF"/>
            </w:tcBorders>
            <w:shd w:val="clear" w:color="000000" w:fill="F2F2F2"/>
            <w:vAlign w:val="bottom"/>
            <w:hideMark/>
          </w:tcPr>
          <w:p w14:paraId="38C911A3"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680.072</w:t>
            </w:r>
          </w:p>
        </w:tc>
        <w:tc>
          <w:tcPr>
            <w:tcW w:w="1489" w:type="dxa"/>
            <w:tcBorders>
              <w:top w:val="nil"/>
              <w:left w:val="nil"/>
              <w:bottom w:val="single" w:sz="8" w:space="0" w:color="FFFFFF"/>
              <w:right w:val="single" w:sz="8" w:space="0" w:color="FFFFFF"/>
            </w:tcBorders>
            <w:shd w:val="clear" w:color="000000" w:fill="F2F2F2"/>
            <w:vAlign w:val="bottom"/>
            <w:hideMark/>
          </w:tcPr>
          <w:p w14:paraId="14B66A3E"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526.312</w:t>
            </w:r>
          </w:p>
        </w:tc>
      </w:tr>
      <w:tr w:rsidR="00621A01" w:rsidRPr="007B2FEA" w14:paraId="6AAF7138"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3B2DD231"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w:t>
            </w:r>
            <w:proofErr w:type="spellStart"/>
            <w:r w:rsidRPr="007B2FEA">
              <w:rPr>
                <w:rFonts w:ascii="Verdana" w:hAnsi="Verdana" w:cs="Arial"/>
                <w:sz w:val="16"/>
                <w:szCs w:val="16"/>
                <w:lang w:eastAsia="pt-BR" w:bidi="he-IL"/>
              </w:rPr>
              <w:t>RWA</w:t>
            </w:r>
            <w:r w:rsidRPr="007B2FEA">
              <w:rPr>
                <w:rFonts w:ascii="Verdana" w:hAnsi="Verdana" w:cs="Arial"/>
                <w:i/>
                <w:iCs/>
                <w:sz w:val="18"/>
                <w:szCs w:val="18"/>
                <w:vertAlign w:val="subscript"/>
                <w:lang w:eastAsia="pt-BR" w:bidi="he-IL"/>
              </w:rPr>
              <w:t>opad</w:t>
            </w:r>
            <w:proofErr w:type="spellEnd"/>
            <w:r w:rsidRPr="007B2FEA">
              <w:rPr>
                <w:rFonts w:ascii="Verdana" w:hAnsi="Verdana" w:cs="Arial"/>
                <w:sz w:val="16"/>
                <w:szCs w:val="16"/>
                <w:lang w:eastAsia="pt-BR" w:bidi="he-IL"/>
              </w:rPr>
              <w:t xml:space="preserve"> - </w:t>
            </w:r>
            <w:proofErr w:type="spellStart"/>
            <w:r w:rsidRPr="007B2FEA">
              <w:rPr>
                <w:rFonts w:ascii="Verdana" w:hAnsi="Verdana" w:cs="Arial"/>
                <w:sz w:val="16"/>
                <w:szCs w:val="16"/>
                <w:lang w:eastAsia="pt-BR" w:bidi="he-IL"/>
              </w:rPr>
              <w:t>RWA</w:t>
            </w:r>
            <w:proofErr w:type="spellEnd"/>
            <w:r w:rsidRPr="007B2FEA">
              <w:rPr>
                <w:rFonts w:ascii="Verdana" w:hAnsi="Verdana" w:cs="Arial"/>
                <w:sz w:val="16"/>
                <w:szCs w:val="16"/>
                <w:lang w:eastAsia="pt-BR" w:bidi="he-IL"/>
              </w:rPr>
              <w:t xml:space="preserve"> para risco operacional por abordagem padronizada</w:t>
            </w:r>
          </w:p>
        </w:tc>
        <w:tc>
          <w:tcPr>
            <w:tcW w:w="1488" w:type="dxa"/>
            <w:tcBorders>
              <w:top w:val="nil"/>
              <w:left w:val="nil"/>
              <w:bottom w:val="single" w:sz="8" w:space="0" w:color="FFFFFF"/>
              <w:right w:val="single" w:sz="8" w:space="0" w:color="FFFFFF"/>
            </w:tcBorders>
            <w:shd w:val="clear" w:color="000000" w:fill="F2F2F2"/>
            <w:vAlign w:val="bottom"/>
            <w:hideMark/>
          </w:tcPr>
          <w:p w14:paraId="67E5654F"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514.676</w:t>
            </w:r>
          </w:p>
        </w:tc>
        <w:tc>
          <w:tcPr>
            <w:tcW w:w="1489" w:type="dxa"/>
            <w:tcBorders>
              <w:top w:val="nil"/>
              <w:left w:val="nil"/>
              <w:bottom w:val="single" w:sz="8" w:space="0" w:color="FFFFFF"/>
              <w:right w:val="single" w:sz="8" w:space="0" w:color="FFFFFF"/>
            </w:tcBorders>
            <w:shd w:val="clear" w:color="000000" w:fill="F2F2F2"/>
            <w:vAlign w:val="bottom"/>
            <w:hideMark/>
          </w:tcPr>
          <w:p w14:paraId="666C7AC9"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385.836</w:t>
            </w:r>
          </w:p>
        </w:tc>
      </w:tr>
      <w:tr w:rsidR="00621A01" w:rsidRPr="007B2FEA" w14:paraId="6BBDAD3B"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67976960"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Capital p/ cobertura do risco de taxa de juros da carteira bancária (</w:t>
            </w:r>
            <w:proofErr w:type="spellStart"/>
            <w:r w:rsidRPr="007B2FEA">
              <w:rPr>
                <w:rFonts w:ascii="Verdana" w:hAnsi="Verdana" w:cs="Arial"/>
                <w:sz w:val="16"/>
                <w:szCs w:val="16"/>
                <w:lang w:eastAsia="pt-BR" w:bidi="he-IL"/>
              </w:rPr>
              <w:t>RBAN</w:t>
            </w:r>
            <w:proofErr w:type="spellEnd"/>
            <w:r w:rsidRPr="007B2FEA">
              <w:rPr>
                <w:rFonts w:ascii="Verdana" w:hAnsi="Verdana" w:cs="Arial"/>
                <w:sz w:val="16"/>
                <w:szCs w:val="16"/>
                <w:lang w:eastAsia="pt-BR" w:bidi="he-IL"/>
              </w:rPr>
              <w:t>)</w:t>
            </w:r>
          </w:p>
        </w:tc>
        <w:tc>
          <w:tcPr>
            <w:tcW w:w="1488" w:type="dxa"/>
            <w:tcBorders>
              <w:top w:val="nil"/>
              <w:left w:val="nil"/>
              <w:bottom w:val="single" w:sz="8" w:space="0" w:color="FFFFFF"/>
              <w:right w:val="single" w:sz="8" w:space="0" w:color="FFFFFF"/>
            </w:tcBorders>
            <w:shd w:val="clear" w:color="000000" w:fill="F2F2F2"/>
            <w:vAlign w:val="bottom"/>
            <w:hideMark/>
          </w:tcPr>
          <w:p w14:paraId="36B287A1"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114.126</w:t>
            </w:r>
          </w:p>
        </w:tc>
        <w:tc>
          <w:tcPr>
            <w:tcW w:w="1489" w:type="dxa"/>
            <w:tcBorders>
              <w:top w:val="nil"/>
              <w:left w:val="nil"/>
              <w:bottom w:val="single" w:sz="8" w:space="0" w:color="FFFFFF"/>
              <w:right w:val="single" w:sz="8" w:space="0" w:color="FFFFFF"/>
            </w:tcBorders>
            <w:shd w:val="clear" w:color="000000" w:fill="F2F2F2"/>
            <w:vAlign w:val="bottom"/>
            <w:hideMark/>
          </w:tcPr>
          <w:p w14:paraId="7A09F9B6"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88.882</w:t>
            </w:r>
          </w:p>
        </w:tc>
      </w:tr>
      <w:tr w:rsidR="00621A01" w:rsidRPr="007B2FEA" w14:paraId="434CCB5E"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66ABA2D9"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PR mínimo requerido para </w:t>
            </w:r>
            <w:proofErr w:type="spellStart"/>
            <w:r w:rsidRPr="007B2FEA">
              <w:rPr>
                <w:rFonts w:ascii="Verdana" w:hAnsi="Verdana" w:cs="Arial"/>
                <w:sz w:val="16"/>
                <w:szCs w:val="16"/>
                <w:lang w:eastAsia="pt-BR" w:bidi="he-IL"/>
              </w:rPr>
              <w:t>RWA</w:t>
            </w:r>
            <w:proofErr w:type="spellEnd"/>
            <w:r w:rsidRPr="007B2FEA">
              <w:rPr>
                <w:rFonts w:ascii="Verdana" w:hAnsi="Verdana" w:cs="Arial"/>
                <w:sz w:val="16"/>
                <w:szCs w:val="16"/>
                <w:lang w:eastAsia="pt-BR" w:bidi="he-IL"/>
              </w:rPr>
              <w:t xml:space="preserve"> e </w:t>
            </w:r>
            <w:proofErr w:type="spellStart"/>
            <w:r w:rsidRPr="007B2FEA">
              <w:rPr>
                <w:rFonts w:ascii="Verdana" w:hAnsi="Verdana" w:cs="Arial"/>
                <w:sz w:val="16"/>
                <w:szCs w:val="16"/>
                <w:lang w:eastAsia="pt-BR" w:bidi="he-IL"/>
              </w:rPr>
              <w:t>RBAN</w:t>
            </w:r>
            <w:proofErr w:type="spellEnd"/>
          </w:p>
        </w:tc>
        <w:tc>
          <w:tcPr>
            <w:tcW w:w="1488" w:type="dxa"/>
            <w:tcBorders>
              <w:top w:val="nil"/>
              <w:left w:val="nil"/>
              <w:bottom w:val="single" w:sz="8" w:space="0" w:color="FFFFFF"/>
              <w:right w:val="single" w:sz="8" w:space="0" w:color="FFFFFF"/>
            </w:tcBorders>
            <w:shd w:val="clear" w:color="000000" w:fill="F2F2F2"/>
            <w:vAlign w:val="bottom"/>
            <w:hideMark/>
          </w:tcPr>
          <w:p w14:paraId="619346C1"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209.706</w:t>
            </w:r>
          </w:p>
        </w:tc>
        <w:tc>
          <w:tcPr>
            <w:tcW w:w="1489" w:type="dxa"/>
            <w:tcBorders>
              <w:top w:val="nil"/>
              <w:left w:val="nil"/>
              <w:bottom w:val="single" w:sz="8" w:space="0" w:color="FFFFFF"/>
              <w:right w:val="single" w:sz="8" w:space="0" w:color="FFFFFF"/>
            </w:tcBorders>
            <w:shd w:val="clear" w:color="000000" w:fill="F2F2F2"/>
            <w:vAlign w:val="bottom"/>
            <w:hideMark/>
          </w:tcPr>
          <w:p w14:paraId="6A0E57D7"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161.854</w:t>
            </w:r>
          </w:p>
        </w:tc>
      </w:tr>
      <w:tr w:rsidR="00621A01" w:rsidRPr="007B2FEA" w14:paraId="35DB4E07" w14:textId="77777777" w:rsidTr="007959A4">
        <w:tc>
          <w:tcPr>
            <w:tcW w:w="6936" w:type="dxa"/>
            <w:tcBorders>
              <w:top w:val="nil"/>
              <w:left w:val="single" w:sz="8" w:space="0" w:color="FFFFFF"/>
              <w:bottom w:val="single" w:sz="8" w:space="0" w:color="FFFFFF"/>
              <w:right w:val="single" w:sz="8" w:space="0" w:color="FFFFFF"/>
            </w:tcBorders>
            <w:shd w:val="clear" w:color="000000" w:fill="F2F2F2"/>
            <w:vAlign w:val="bottom"/>
            <w:hideMark/>
          </w:tcPr>
          <w:p w14:paraId="74229D14"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Adicional de capital principal mínimo requerido p/ </w:t>
            </w:r>
            <w:proofErr w:type="spellStart"/>
            <w:r w:rsidRPr="007B2FEA">
              <w:rPr>
                <w:rFonts w:ascii="Verdana" w:hAnsi="Verdana" w:cs="Arial"/>
                <w:sz w:val="16"/>
                <w:szCs w:val="16"/>
                <w:lang w:eastAsia="pt-BR" w:bidi="he-IL"/>
              </w:rPr>
              <w:t>RWA</w:t>
            </w:r>
            <w:proofErr w:type="spellEnd"/>
            <w:r w:rsidRPr="007B2FEA">
              <w:rPr>
                <w:rFonts w:ascii="Verdana" w:hAnsi="Verdana" w:cs="Arial"/>
                <w:sz w:val="16"/>
                <w:szCs w:val="16"/>
                <w:lang w:eastAsia="pt-BR" w:bidi="he-IL"/>
              </w:rPr>
              <w:t xml:space="preserve"> (</w:t>
            </w:r>
            <w:proofErr w:type="spellStart"/>
            <w:r w:rsidRPr="007B2FEA">
              <w:rPr>
                <w:rFonts w:ascii="Verdana" w:hAnsi="Verdana" w:cs="Arial"/>
                <w:sz w:val="16"/>
                <w:szCs w:val="16"/>
                <w:lang w:eastAsia="pt-BR" w:bidi="he-IL"/>
              </w:rPr>
              <w:t>ACP</w:t>
            </w:r>
            <w:proofErr w:type="spellEnd"/>
            <w:r w:rsidRPr="007B2FEA">
              <w:rPr>
                <w:rFonts w:ascii="Verdana" w:hAnsi="Verdana" w:cs="Arial"/>
                <w:sz w:val="16"/>
                <w:szCs w:val="16"/>
                <w:lang w:eastAsia="pt-BR" w:bidi="he-IL"/>
              </w:rPr>
              <w:t>)</w:t>
            </w:r>
          </w:p>
        </w:tc>
        <w:tc>
          <w:tcPr>
            <w:tcW w:w="1488" w:type="dxa"/>
            <w:tcBorders>
              <w:top w:val="nil"/>
              <w:left w:val="nil"/>
              <w:bottom w:val="single" w:sz="8" w:space="0" w:color="FFFFFF"/>
              <w:right w:val="single" w:sz="8" w:space="0" w:color="FFFFFF"/>
            </w:tcBorders>
            <w:shd w:val="clear" w:color="000000" w:fill="F2F2F2"/>
            <w:vAlign w:val="bottom"/>
            <w:hideMark/>
          </w:tcPr>
          <w:p w14:paraId="6EF0F07D"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29.869</w:t>
            </w:r>
          </w:p>
        </w:tc>
        <w:tc>
          <w:tcPr>
            <w:tcW w:w="1489" w:type="dxa"/>
            <w:tcBorders>
              <w:top w:val="nil"/>
              <w:left w:val="nil"/>
              <w:bottom w:val="single" w:sz="8" w:space="0" w:color="FFFFFF"/>
              <w:right w:val="single" w:sz="8" w:space="0" w:color="FFFFFF"/>
            </w:tcBorders>
            <w:shd w:val="clear" w:color="000000" w:fill="F2F2F2"/>
            <w:vAlign w:val="bottom"/>
            <w:hideMark/>
          </w:tcPr>
          <w:p w14:paraId="2C46DEBA"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22.804</w:t>
            </w:r>
          </w:p>
        </w:tc>
      </w:tr>
      <w:tr w:rsidR="00621A01" w:rsidRPr="007B2FEA" w14:paraId="53AD44D0" w14:textId="77777777" w:rsidTr="007959A4">
        <w:tc>
          <w:tcPr>
            <w:tcW w:w="6936" w:type="dxa"/>
            <w:tcBorders>
              <w:top w:val="nil"/>
              <w:left w:val="single" w:sz="8" w:space="0" w:color="FFFFFF"/>
              <w:bottom w:val="single" w:sz="8" w:space="0" w:color="FFFFFF"/>
              <w:right w:val="single" w:sz="8" w:space="0" w:color="FFFFFF"/>
            </w:tcBorders>
            <w:shd w:val="clear" w:color="000000" w:fill="A6A6A6"/>
            <w:vAlign w:val="bottom"/>
            <w:hideMark/>
          </w:tcPr>
          <w:p w14:paraId="394D2ED2" w14:textId="77777777" w:rsidR="00621A01" w:rsidRPr="007B2FEA" w:rsidRDefault="00621A01"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Margem de PR considerando o </w:t>
            </w:r>
            <w:proofErr w:type="spellStart"/>
            <w:r w:rsidRPr="007B2FEA">
              <w:rPr>
                <w:rFonts w:ascii="Verdana" w:hAnsi="Verdana" w:cs="Arial"/>
                <w:b/>
                <w:bCs/>
                <w:sz w:val="16"/>
                <w:szCs w:val="16"/>
                <w:lang w:eastAsia="pt-BR" w:bidi="he-IL"/>
              </w:rPr>
              <w:t>RBAN</w:t>
            </w:r>
            <w:proofErr w:type="spellEnd"/>
            <w:r w:rsidRPr="007B2FEA">
              <w:rPr>
                <w:rFonts w:ascii="Verdana" w:hAnsi="Verdana" w:cs="Arial"/>
                <w:b/>
                <w:bCs/>
                <w:sz w:val="16"/>
                <w:szCs w:val="16"/>
                <w:lang w:eastAsia="pt-BR" w:bidi="he-IL"/>
              </w:rPr>
              <w:t xml:space="preserve"> e o </w:t>
            </w:r>
            <w:proofErr w:type="spellStart"/>
            <w:r w:rsidRPr="007B2FEA">
              <w:rPr>
                <w:rFonts w:ascii="Verdana" w:hAnsi="Verdana" w:cs="Arial"/>
                <w:b/>
                <w:bCs/>
                <w:sz w:val="16"/>
                <w:szCs w:val="16"/>
                <w:lang w:eastAsia="pt-BR" w:bidi="he-IL"/>
              </w:rPr>
              <w:t>ACP</w:t>
            </w:r>
            <w:proofErr w:type="spellEnd"/>
          </w:p>
        </w:tc>
        <w:tc>
          <w:tcPr>
            <w:tcW w:w="1488" w:type="dxa"/>
            <w:tcBorders>
              <w:top w:val="nil"/>
              <w:left w:val="nil"/>
              <w:bottom w:val="single" w:sz="8" w:space="0" w:color="FFFFFF"/>
              <w:right w:val="single" w:sz="8" w:space="0" w:color="FFFFFF"/>
            </w:tcBorders>
            <w:shd w:val="clear" w:color="000000" w:fill="A6A6A6"/>
            <w:vAlign w:val="bottom"/>
            <w:hideMark/>
          </w:tcPr>
          <w:p w14:paraId="610A04AE"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482.393</w:t>
            </w:r>
          </w:p>
        </w:tc>
        <w:tc>
          <w:tcPr>
            <w:tcW w:w="1489" w:type="dxa"/>
            <w:tcBorders>
              <w:top w:val="nil"/>
              <w:left w:val="nil"/>
              <w:bottom w:val="single" w:sz="8" w:space="0" w:color="FFFFFF"/>
              <w:right w:val="single" w:sz="8" w:space="0" w:color="FFFFFF"/>
            </w:tcBorders>
            <w:shd w:val="clear" w:color="000000" w:fill="A6A6A6"/>
            <w:vAlign w:val="bottom"/>
            <w:hideMark/>
          </w:tcPr>
          <w:p w14:paraId="5862719C"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382.968</w:t>
            </w:r>
          </w:p>
        </w:tc>
      </w:tr>
      <w:tr w:rsidR="00621A01" w:rsidRPr="007B2FEA" w14:paraId="33D31C5D" w14:textId="77777777" w:rsidTr="007959A4">
        <w:tc>
          <w:tcPr>
            <w:tcW w:w="6936" w:type="dxa"/>
            <w:tcBorders>
              <w:top w:val="nil"/>
              <w:left w:val="single" w:sz="8" w:space="0" w:color="FFFFFF"/>
              <w:bottom w:val="single" w:sz="8" w:space="0" w:color="FFFFFF"/>
              <w:right w:val="single" w:sz="8" w:space="0" w:color="FFFFFF"/>
            </w:tcBorders>
            <w:shd w:val="clear" w:color="000000" w:fill="A6A6A6"/>
            <w:vAlign w:val="bottom"/>
            <w:hideMark/>
          </w:tcPr>
          <w:p w14:paraId="3935C2EB" w14:textId="77777777" w:rsidR="00621A01" w:rsidRPr="007B2FEA" w:rsidRDefault="00621A01"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Índice de Basileia (PR/</w:t>
            </w:r>
            <w:proofErr w:type="spellStart"/>
            <w:r w:rsidRPr="007B2FEA">
              <w:rPr>
                <w:rFonts w:ascii="Verdana" w:hAnsi="Verdana" w:cs="Arial"/>
                <w:b/>
                <w:bCs/>
                <w:sz w:val="16"/>
                <w:szCs w:val="16"/>
                <w:lang w:eastAsia="pt-BR" w:bidi="he-IL"/>
              </w:rPr>
              <w:t>RWA</w:t>
            </w:r>
            <w:proofErr w:type="spellEnd"/>
            <w:r w:rsidRPr="007B2FEA">
              <w:rPr>
                <w:rFonts w:ascii="Verdana" w:hAnsi="Verdana" w:cs="Arial"/>
                <w:b/>
                <w:bCs/>
                <w:sz w:val="16"/>
                <w:szCs w:val="16"/>
                <w:lang w:eastAsia="pt-BR" w:bidi="he-IL"/>
              </w:rPr>
              <w:t>) - mínimo 8%</w:t>
            </w:r>
          </w:p>
        </w:tc>
        <w:tc>
          <w:tcPr>
            <w:tcW w:w="1488" w:type="dxa"/>
            <w:tcBorders>
              <w:top w:val="nil"/>
              <w:left w:val="nil"/>
              <w:bottom w:val="single" w:sz="8" w:space="0" w:color="FFFFFF"/>
              <w:right w:val="single" w:sz="8" w:space="0" w:color="FFFFFF"/>
            </w:tcBorders>
            <w:shd w:val="clear" w:color="000000" w:fill="A6A6A6"/>
            <w:vAlign w:val="bottom"/>
            <w:hideMark/>
          </w:tcPr>
          <w:p w14:paraId="5E8385AA" w14:textId="77777777" w:rsidR="00621A01" w:rsidRPr="007B2FEA" w:rsidRDefault="00621A01" w:rsidP="004B625D">
            <w:pPr>
              <w:tabs>
                <w:tab w:val="left" w:pos="9781"/>
              </w:tabs>
              <w:suppressAutoHyphens w:val="0"/>
              <w:jc w:val="center"/>
              <w:rPr>
                <w:rFonts w:ascii="Verdana" w:hAnsi="Verdana" w:cs="Arial"/>
                <w:b/>
                <w:bCs/>
                <w:color w:val="000000"/>
                <w:sz w:val="16"/>
                <w:szCs w:val="16"/>
                <w:lang w:eastAsia="pt-BR" w:bidi="he-IL"/>
              </w:rPr>
            </w:pPr>
            <w:r w:rsidRPr="007B2FEA">
              <w:rPr>
                <w:rFonts w:ascii="Verdana" w:hAnsi="Verdana" w:cs="Arial"/>
                <w:b/>
                <w:bCs/>
                <w:sz w:val="16"/>
                <w:szCs w:val="16"/>
              </w:rPr>
              <w:t>60,43%</w:t>
            </w:r>
          </w:p>
        </w:tc>
        <w:tc>
          <w:tcPr>
            <w:tcW w:w="1489" w:type="dxa"/>
            <w:tcBorders>
              <w:top w:val="nil"/>
              <w:left w:val="nil"/>
              <w:bottom w:val="single" w:sz="8" w:space="0" w:color="FFFFFF"/>
              <w:right w:val="single" w:sz="8" w:space="0" w:color="FFFFFF"/>
            </w:tcBorders>
            <w:shd w:val="clear" w:color="000000" w:fill="A6A6A6"/>
            <w:vAlign w:val="bottom"/>
            <w:hideMark/>
          </w:tcPr>
          <w:p w14:paraId="76ABB1DB"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62,23%</w:t>
            </w:r>
          </w:p>
        </w:tc>
      </w:tr>
    </w:tbl>
    <w:p w14:paraId="44F3F4BA" w14:textId="7E2F1D27" w:rsidR="00621A01" w:rsidRPr="007B2FEA" w:rsidRDefault="00621A01" w:rsidP="004B625D">
      <w:pPr>
        <w:pStyle w:val="11Subttulo1nvel"/>
        <w:numPr>
          <w:ilvl w:val="0"/>
          <w:numId w:val="0"/>
        </w:numPr>
        <w:tabs>
          <w:tab w:val="left" w:pos="9781"/>
        </w:tabs>
        <w:spacing w:before="240" w:after="120"/>
        <w:rPr>
          <w:rFonts w:ascii="Verdana" w:hAnsi="Verdana"/>
          <w:sz w:val="20"/>
          <w:szCs w:val="20"/>
          <w:lang w:val="pt-BR"/>
        </w:rPr>
      </w:pPr>
      <w:r w:rsidRPr="007B2FEA">
        <w:rPr>
          <w:rFonts w:ascii="Verdana" w:hAnsi="Verdana"/>
          <w:b w:val="0"/>
          <w:sz w:val="20"/>
          <w:szCs w:val="20"/>
          <w:lang w:val="pt-BR"/>
        </w:rPr>
        <w:fldChar w:fldCharType="end"/>
      </w:r>
      <w:bookmarkStart w:id="113" w:name="_Toc178252432"/>
      <w:r w:rsidRPr="007B2FEA">
        <w:rPr>
          <w:rFonts w:ascii="Verdana" w:hAnsi="Verdana"/>
          <w:sz w:val="20"/>
          <w:szCs w:val="20"/>
          <w:lang w:val="pt-BR"/>
        </w:rPr>
        <w:t>Nota 18 - Gestão de riscos, de capital e análise de sensibilidade</w:t>
      </w:r>
      <w:bookmarkEnd w:id="110"/>
      <w:bookmarkEnd w:id="111"/>
      <w:bookmarkEnd w:id="112"/>
      <w:bookmarkEnd w:id="113"/>
      <w:r w:rsidRPr="007B2FEA">
        <w:rPr>
          <w:rFonts w:ascii="Verdana" w:hAnsi="Verdana"/>
          <w:sz w:val="20"/>
          <w:szCs w:val="20"/>
          <w:lang w:val="pt-BR"/>
        </w:rPr>
        <w:t xml:space="preserve"> </w:t>
      </w:r>
    </w:p>
    <w:p w14:paraId="5E004E59" w14:textId="77777777" w:rsidR="00621A01"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 xml:space="preserve">O gerenciamento de riscos na Fomento Paraná é coordenado pela Gerência de Riscos e </w:t>
      </w:r>
      <w:r w:rsidRPr="007B2FEA">
        <w:rPr>
          <w:rFonts w:ascii="Verdana" w:hAnsi="Verdana" w:cs="Arial"/>
          <w:i/>
          <w:iCs/>
          <w:sz w:val="20"/>
          <w:szCs w:val="20"/>
          <w:lang w:eastAsia="en-US"/>
        </w:rPr>
        <w:t>Compliance</w:t>
      </w:r>
      <w:r w:rsidRPr="007B2FEA">
        <w:rPr>
          <w:rFonts w:ascii="Verdana" w:hAnsi="Verdana" w:cs="Arial"/>
          <w:sz w:val="20"/>
          <w:szCs w:val="20"/>
          <w:lang w:eastAsia="en-US"/>
        </w:rPr>
        <w:t>, subordinada ao Diretor-Presidente e liderada pelo Diretor Jurídico, indicado nos termos da Resolução CMN nº 4.557/2017 Diretor para Gerenciamento de Riscos (</w:t>
      </w:r>
      <w:proofErr w:type="spellStart"/>
      <w:r w:rsidRPr="007B2FEA">
        <w:rPr>
          <w:rFonts w:ascii="Verdana" w:hAnsi="Verdana" w:cs="Arial"/>
          <w:i/>
          <w:iCs/>
          <w:sz w:val="20"/>
          <w:szCs w:val="20"/>
          <w:lang w:eastAsia="en-US"/>
        </w:rPr>
        <w:t>Chief</w:t>
      </w:r>
      <w:proofErr w:type="spellEnd"/>
      <w:r w:rsidRPr="007B2FEA">
        <w:rPr>
          <w:rFonts w:ascii="Verdana" w:hAnsi="Verdana" w:cs="Arial"/>
          <w:i/>
          <w:iCs/>
          <w:sz w:val="20"/>
          <w:szCs w:val="20"/>
          <w:lang w:eastAsia="en-US"/>
        </w:rPr>
        <w:t xml:space="preserve"> Risk Officer</w:t>
      </w:r>
      <w:r w:rsidRPr="007B2FEA">
        <w:rPr>
          <w:rFonts w:ascii="Verdana" w:hAnsi="Verdana" w:cs="Arial"/>
          <w:sz w:val="20"/>
          <w:szCs w:val="20"/>
          <w:lang w:eastAsia="en-US"/>
        </w:rPr>
        <w:t xml:space="preserve"> – CRO).</w:t>
      </w:r>
    </w:p>
    <w:p w14:paraId="189798E1" w14:textId="487070E9" w:rsidR="007959A4"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Os riscos relevantes e o capital são gerenciados de maneira integrada em conformidade com as Resoluções CMN 4.557/2017 e 4.595/2017. Estas resoluções estabelecem diferentes responsabilidades conforme segmentação constante na Resolução CMN nº 4.553/2017. A Fomento Paraná está enquadrada no segmento 4 (S4), cumprindo as obrigações cabíveis ao bloco.</w:t>
      </w:r>
      <w:r w:rsidR="007959A4" w:rsidRPr="007B2FEA">
        <w:rPr>
          <w:rFonts w:ascii="Verdana" w:hAnsi="Verdana" w:cs="Arial"/>
          <w:sz w:val="20"/>
          <w:szCs w:val="20"/>
          <w:lang w:eastAsia="en-US"/>
        </w:rPr>
        <w:br w:type="page"/>
      </w:r>
    </w:p>
    <w:p w14:paraId="1222454C" w14:textId="77777777" w:rsidR="00621A01"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lastRenderedPageBreak/>
        <w:t>O Relatório de Pilar 3, contendo a Visão Geral do Gerenciamento de Riscos da Instituição (tabela OVA), encontra-se disponível no sítio da internet da Fomento Paraná, no endereço eletrônico: http://www.fomento.pr.gov.br/Pagina/gestao-de-riscos-e-gerenciamento-de-capital.</w:t>
      </w:r>
    </w:p>
    <w:p w14:paraId="47C91DE5" w14:textId="77777777" w:rsidR="00621A01"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Dentre os principais riscos, destacam-se:</w:t>
      </w:r>
    </w:p>
    <w:p w14:paraId="55F152D5" w14:textId="77777777" w:rsidR="008B004C" w:rsidRPr="007B2FEA" w:rsidRDefault="008B004C" w:rsidP="008B004C">
      <w:pPr>
        <w:pStyle w:val="PargrafodaLista"/>
        <w:numPr>
          <w:ilvl w:val="0"/>
          <w:numId w:val="58"/>
        </w:numPr>
        <w:autoSpaceDE/>
        <w:autoSpaceDN/>
        <w:spacing w:before="240"/>
        <w:ind w:firstLine="0"/>
        <w:contextualSpacing/>
        <w:rPr>
          <w:rFonts w:ascii="Verdana" w:hAnsi="Verdana"/>
          <w:iCs/>
          <w:sz w:val="20"/>
          <w:szCs w:val="20"/>
          <w:lang w:eastAsia="en-US"/>
        </w:rPr>
      </w:pPr>
      <w:r w:rsidRPr="007B2FEA">
        <w:rPr>
          <w:rFonts w:ascii="Verdana" w:hAnsi="Verdana"/>
          <w:b/>
          <w:bCs/>
          <w:iCs/>
          <w:sz w:val="20"/>
          <w:szCs w:val="20"/>
          <w:lang w:eastAsia="en-US"/>
        </w:rPr>
        <w:t>Risco</w:t>
      </w:r>
      <w:r w:rsidRPr="007B2FEA">
        <w:rPr>
          <w:rFonts w:ascii="Verdana" w:hAnsi="Verdana"/>
          <w:iCs/>
          <w:sz w:val="20"/>
          <w:szCs w:val="20"/>
          <w:lang w:eastAsia="en-US"/>
        </w:rPr>
        <w:t xml:space="preserve"> </w:t>
      </w:r>
      <w:r w:rsidRPr="007B2FEA">
        <w:rPr>
          <w:rFonts w:ascii="Verdana" w:hAnsi="Verdana"/>
          <w:b/>
          <w:bCs/>
          <w:iCs/>
          <w:sz w:val="20"/>
          <w:szCs w:val="20"/>
          <w:lang w:eastAsia="en-US"/>
        </w:rPr>
        <w:t>operacional</w:t>
      </w:r>
    </w:p>
    <w:p w14:paraId="765F0304" w14:textId="7F680E16" w:rsidR="00621A01" w:rsidRPr="008B004C" w:rsidRDefault="00621A01" w:rsidP="008B004C">
      <w:pPr>
        <w:pStyle w:val="PargrafodaLista"/>
        <w:tabs>
          <w:tab w:val="left" w:pos="9781"/>
        </w:tabs>
        <w:autoSpaceDE/>
        <w:autoSpaceDN/>
        <w:spacing w:before="240" w:after="120"/>
        <w:ind w:left="0"/>
        <w:contextualSpacing/>
        <w:jc w:val="both"/>
        <w:rPr>
          <w:rFonts w:ascii="Verdana" w:hAnsi="Verdana"/>
          <w:sz w:val="20"/>
          <w:szCs w:val="20"/>
          <w:lang w:eastAsia="en-US"/>
        </w:rPr>
      </w:pPr>
      <w:r w:rsidRPr="008B004C">
        <w:rPr>
          <w:rFonts w:ascii="Verdana" w:hAnsi="Verdana"/>
          <w:sz w:val="20"/>
          <w:szCs w:val="20"/>
          <w:lang w:eastAsia="en-US"/>
        </w:rPr>
        <w:t>A gestão de riscos operacionais é baseada em avaliações dos produtos, contratos e processos da empresa. Os normativos internos da Fomento Paraná dispõem sobre as rotinas, emissão de relatórios, deliberações de ações preventivas e corretivas, frequência de avaliação, assim como o registro de perdas financeiras decorrentes de falhas.</w:t>
      </w:r>
    </w:p>
    <w:p w14:paraId="36039874" w14:textId="77777777" w:rsidR="00621A01" w:rsidRPr="007B2FEA" w:rsidRDefault="00621A01" w:rsidP="004B625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A alocação de capital regulamentar para risco operacional (</w:t>
      </w:r>
      <w:proofErr w:type="spellStart"/>
      <w:r w:rsidRPr="007B2FEA">
        <w:rPr>
          <w:rFonts w:ascii="Verdana" w:hAnsi="Verdana" w:cs="Arial"/>
          <w:sz w:val="20"/>
          <w:szCs w:val="20"/>
          <w:lang w:eastAsia="en-US"/>
        </w:rPr>
        <w:t>RWAOpad</w:t>
      </w:r>
      <w:proofErr w:type="spellEnd"/>
      <w:r w:rsidRPr="007B2FEA">
        <w:rPr>
          <w:rFonts w:ascii="Verdana" w:hAnsi="Verdana" w:cs="Arial"/>
          <w:sz w:val="20"/>
          <w:szCs w:val="20"/>
          <w:lang w:eastAsia="en-US"/>
        </w:rPr>
        <w:t>) é apurada utilizando a metodologia da Abordagem do Indicador Básico – BIA, cujo valor é calculado semestralmente seguindo premissas estabelecidas pelo BACEN.</w:t>
      </w:r>
    </w:p>
    <w:p w14:paraId="7D20EB0D" w14:textId="77777777" w:rsidR="008B004C" w:rsidRPr="007B2FEA" w:rsidRDefault="008B004C" w:rsidP="008B004C">
      <w:pPr>
        <w:pStyle w:val="PargrafodaLista"/>
        <w:numPr>
          <w:ilvl w:val="0"/>
          <w:numId w:val="58"/>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de mercado e taxas de juros das operações classificadas na carteira bancária</w:t>
      </w:r>
    </w:p>
    <w:p w14:paraId="6AA6AE18"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 xml:space="preserve">Todas as operações são classificadas na carteira bancária. </w:t>
      </w:r>
    </w:p>
    <w:p w14:paraId="1771BD64"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A partir de janeiro de 2022 a metodologia de cálculo do Risco de variação das taxas de juros em instrumentos classificados na carteira bancária (IRRBB), foi modificada conforme a Circular BACEN nº 3.876/2018.</w:t>
      </w:r>
    </w:p>
    <w:p w14:paraId="75AB75C1" w14:textId="554B8A50" w:rsidR="00621A01" w:rsidRDefault="00621A01" w:rsidP="008B004C">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A mensuração do IRRBB, em observância à Circular BACEN</w:t>
      </w:r>
      <w:r w:rsidRPr="007B2FEA" w:rsidDel="00F72C8B">
        <w:rPr>
          <w:rFonts w:ascii="Verdana" w:hAnsi="Verdana" w:cs="Arial"/>
          <w:sz w:val="20"/>
          <w:szCs w:val="20"/>
          <w:lang w:eastAsia="en-US"/>
        </w:rPr>
        <w:t xml:space="preserve"> </w:t>
      </w:r>
      <w:r w:rsidRPr="007B2FEA">
        <w:rPr>
          <w:rFonts w:ascii="Verdana" w:hAnsi="Verdana" w:cs="Arial"/>
          <w:sz w:val="20"/>
          <w:szCs w:val="20"/>
          <w:lang w:eastAsia="en-US"/>
        </w:rPr>
        <w:t xml:space="preserve">nº 3.876/2018 cabível as instituições do segmento S4, é processada mensalmente, sob a responsabilidade da Gerência de Riscos e </w:t>
      </w:r>
      <w:r w:rsidRPr="007B2FEA">
        <w:rPr>
          <w:rFonts w:ascii="Verdana" w:hAnsi="Verdana" w:cs="Arial"/>
          <w:i/>
          <w:iCs/>
          <w:sz w:val="20"/>
          <w:szCs w:val="20"/>
          <w:lang w:eastAsia="en-US"/>
        </w:rPr>
        <w:t>Compliance</w:t>
      </w:r>
      <w:r w:rsidRPr="007B2FEA">
        <w:rPr>
          <w:rFonts w:ascii="Verdana" w:hAnsi="Verdana" w:cs="Arial"/>
          <w:sz w:val="20"/>
          <w:szCs w:val="20"/>
          <w:lang w:eastAsia="en-US"/>
        </w:rPr>
        <w:t>, por empresa terceirizada de serviços financeiros e tecnologia especializada em finanças corporativas e gestão de riscos. O valor resultante é reportado ao BACEN</w:t>
      </w:r>
      <w:r w:rsidRPr="007B2FEA" w:rsidDel="00F72C8B">
        <w:rPr>
          <w:rFonts w:ascii="Verdana" w:hAnsi="Verdana" w:cs="Arial"/>
          <w:sz w:val="20"/>
          <w:szCs w:val="20"/>
          <w:lang w:eastAsia="en-US"/>
        </w:rPr>
        <w:t xml:space="preserve"> </w:t>
      </w:r>
      <w:r w:rsidRPr="007B2FEA">
        <w:rPr>
          <w:rFonts w:ascii="Verdana" w:hAnsi="Verdana" w:cs="Arial"/>
          <w:sz w:val="20"/>
          <w:szCs w:val="20"/>
          <w:lang w:eastAsia="en-US"/>
        </w:rPr>
        <w:t>pela Fomento Paraná no Demonstrativo de Limites Operacionais (</w:t>
      </w:r>
      <w:proofErr w:type="spellStart"/>
      <w:r w:rsidRPr="007B2FEA">
        <w:rPr>
          <w:rFonts w:ascii="Verdana" w:hAnsi="Verdana" w:cs="Arial"/>
          <w:sz w:val="20"/>
          <w:szCs w:val="20"/>
          <w:lang w:eastAsia="en-US"/>
        </w:rPr>
        <w:t>DLO</w:t>
      </w:r>
      <w:proofErr w:type="spellEnd"/>
      <w:r w:rsidRPr="007B2FEA">
        <w:rPr>
          <w:rFonts w:ascii="Verdana" w:hAnsi="Verdana" w:cs="Arial"/>
          <w:sz w:val="20"/>
          <w:szCs w:val="20"/>
          <w:lang w:eastAsia="en-US"/>
        </w:rPr>
        <w:t>).</w:t>
      </w:r>
    </w:p>
    <w:p w14:paraId="46DC239D" w14:textId="77777777" w:rsidR="008B004C" w:rsidRPr="007B2FEA" w:rsidRDefault="008B004C" w:rsidP="008B004C">
      <w:pPr>
        <w:pStyle w:val="PargrafodaLista"/>
        <w:numPr>
          <w:ilvl w:val="0"/>
          <w:numId w:val="58"/>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de crédito</w:t>
      </w:r>
    </w:p>
    <w:p w14:paraId="4DD156C3"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72FA6090"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r w:rsidRPr="007B2FEA">
        <w:rPr>
          <w:rFonts w:ascii="Verdana" w:hAnsi="Verdana" w:cs="Arial"/>
          <w:i/>
          <w:iCs/>
          <w:sz w:val="20"/>
          <w:szCs w:val="20"/>
          <w:lang w:eastAsia="en-US"/>
        </w:rPr>
        <w:t>Compliance</w:t>
      </w:r>
      <w:r w:rsidRPr="007B2FEA">
        <w:rPr>
          <w:rFonts w:ascii="Verdana" w:hAnsi="Verdana" w:cs="Arial"/>
          <w:sz w:val="20"/>
          <w:szCs w:val="20"/>
          <w:lang w:eastAsia="en-US"/>
        </w:rPr>
        <w:t xml:space="preserve"> encaminhará o assunto à Diretoria Reunida (REDIR).</w:t>
      </w:r>
    </w:p>
    <w:p w14:paraId="54100C76" w14:textId="20BEE5D7" w:rsidR="00621A01" w:rsidRDefault="00621A01" w:rsidP="008B004C">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O capital para a cobertura do risco de crédito (</w:t>
      </w:r>
      <w:proofErr w:type="spellStart"/>
      <w:r w:rsidRPr="007B2FEA">
        <w:rPr>
          <w:rFonts w:ascii="Verdana" w:hAnsi="Verdana" w:cs="Arial"/>
          <w:sz w:val="20"/>
          <w:szCs w:val="20"/>
          <w:lang w:eastAsia="en-US"/>
        </w:rPr>
        <w:t>RWACpad</w:t>
      </w:r>
      <w:proofErr w:type="spellEnd"/>
      <w:r w:rsidRPr="007B2FEA">
        <w:rPr>
          <w:rFonts w:ascii="Verdana" w:hAnsi="Verdana" w:cs="Arial"/>
          <w:sz w:val="20"/>
          <w:szCs w:val="20"/>
          <w:lang w:eastAsia="en-US"/>
        </w:rPr>
        <w:t>) é calculado mediante a abordagem padronizada, nos termos da legislação do BACEN.</w:t>
      </w:r>
    </w:p>
    <w:p w14:paraId="106F8F1F" w14:textId="77777777" w:rsidR="008B004C" w:rsidRPr="007B2FEA" w:rsidRDefault="008B004C" w:rsidP="008B004C">
      <w:pPr>
        <w:pStyle w:val="PargrafodaLista"/>
        <w:numPr>
          <w:ilvl w:val="0"/>
          <w:numId w:val="58"/>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de liquidez</w:t>
      </w:r>
    </w:p>
    <w:p w14:paraId="06BAE9BB" w14:textId="3A0323B1" w:rsidR="007959A4"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 xml:space="preserve">A gestão de risco de liquidez tem por objetivo a identificação, avaliação e monitoramento dos riscos de desequilíbrio do fluxo de caixa aos quais a Fomento Paraná poderá estar exposta. A Instituição estabelece em política interna os níveis de liquidez a serem cumpridos e a execução do plano de </w:t>
      </w:r>
      <w:r w:rsidRPr="007B2FEA">
        <w:rPr>
          <w:rFonts w:ascii="Verdana" w:hAnsi="Verdana" w:cs="Arial"/>
          <w:sz w:val="20"/>
          <w:szCs w:val="20"/>
          <w:lang w:eastAsia="en-US"/>
        </w:rPr>
        <w:lastRenderedPageBreak/>
        <w:t>contingência em situações que, eventualmente, os níveis de liquidez atinjam padrões inferiores aos pré-estabelecidos.</w:t>
      </w:r>
    </w:p>
    <w:p w14:paraId="4EF59D5A" w14:textId="77777777" w:rsidR="008B004C" w:rsidRPr="007B2FEA" w:rsidRDefault="007959A4" w:rsidP="008B004C">
      <w:pPr>
        <w:pStyle w:val="PargrafodaLista"/>
        <w:numPr>
          <w:ilvl w:val="0"/>
          <w:numId w:val="58"/>
        </w:numPr>
        <w:autoSpaceDE/>
        <w:autoSpaceDN/>
        <w:spacing w:before="240"/>
        <w:ind w:firstLine="0"/>
        <w:contextualSpacing/>
        <w:rPr>
          <w:rFonts w:ascii="Verdana" w:hAnsi="Verdana"/>
          <w:b/>
          <w:bCs/>
          <w:i/>
          <w:sz w:val="20"/>
          <w:szCs w:val="20"/>
          <w:lang w:eastAsia="en-US"/>
        </w:rPr>
      </w:pPr>
      <w:r w:rsidRPr="007B2FEA">
        <w:rPr>
          <w:rFonts w:ascii="Verdana" w:hAnsi="Verdana"/>
          <w:sz w:val="20"/>
          <w:szCs w:val="20"/>
          <w:lang w:eastAsia="en-US"/>
        </w:rPr>
        <w:br w:type="page"/>
      </w:r>
      <w:r w:rsidR="008B004C" w:rsidRPr="007B2FEA">
        <w:rPr>
          <w:rFonts w:ascii="Verdana" w:hAnsi="Verdana"/>
          <w:b/>
          <w:bCs/>
          <w:iCs/>
          <w:sz w:val="20"/>
          <w:szCs w:val="20"/>
          <w:lang w:eastAsia="en-US"/>
        </w:rPr>
        <w:t>Risco de conformidade</w:t>
      </w:r>
      <w:r w:rsidR="008B004C" w:rsidRPr="007B2FEA">
        <w:rPr>
          <w:rFonts w:ascii="Verdana" w:hAnsi="Verdana"/>
          <w:b/>
          <w:bCs/>
          <w:i/>
          <w:sz w:val="20"/>
          <w:szCs w:val="20"/>
          <w:lang w:eastAsia="en-US"/>
        </w:rPr>
        <w:t xml:space="preserve"> (compliance) </w:t>
      </w:r>
    </w:p>
    <w:p w14:paraId="21E476AA"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 xml:space="preserve">Risco relacionado a perdas financeiras ou reputacionais que possam ocorrer em razão de descumprimentos de dispositivos legais e regulatórios, ou descumprimento de regulamentos internos. </w:t>
      </w:r>
    </w:p>
    <w:p w14:paraId="54A918B8" w14:textId="77777777" w:rsidR="00621A01" w:rsidRPr="007B2FEA" w:rsidRDefault="00621A01" w:rsidP="004B625D">
      <w:pPr>
        <w:pStyle w:val="PargrafodaLista"/>
        <w:tabs>
          <w:tab w:val="left" w:pos="9781"/>
        </w:tabs>
        <w:spacing w:after="120"/>
        <w:ind w:left="0"/>
        <w:jc w:val="both"/>
        <w:rPr>
          <w:rFonts w:ascii="Verdana" w:hAnsi="Verdana" w:cs="Calibri"/>
          <w:sz w:val="20"/>
          <w:szCs w:val="20"/>
        </w:rPr>
      </w:pPr>
      <w:r w:rsidRPr="007B2FEA">
        <w:rPr>
          <w:rFonts w:ascii="Verdana" w:hAnsi="Verdana"/>
          <w:sz w:val="20"/>
          <w:szCs w:val="20"/>
          <w:lang w:eastAsia="en-US"/>
        </w:rPr>
        <w:t xml:space="preserve">A Fomento Paraná possui norma específica de </w:t>
      </w:r>
      <w:r w:rsidRPr="007B2FEA">
        <w:rPr>
          <w:rFonts w:ascii="Verdana" w:hAnsi="Verdana"/>
          <w:i/>
          <w:iCs/>
          <w:sz w:val="20"/>
          <w:szCs w:val="20"/>
          <w:lang w:eastAsia="en-US"/>
        </w:rPr>
        <w:t>compliance</w:t>
      </w:r>
      <w:r w:rsidRPr="007B2FEA">
        <w:rPr>
          <w:rFonts w:ascii="Verdana" w:hAnsi="Verdana"/>
          <w:sz w:val="20"/>
          <w:szCs w:val="20"/>
          <w:lang w:eastAsia="en-US"/>
        </w:rPr>
        <w:t>, consoante com a Resolução CMN nº 4.595/2017, que estabelece processos e estrutura para monitoramento regulatório e acompanhamento de ações para gerenciamento do risco de conformidade. Eventos relacionados a este risco são reportados à alta administração e as ações relativas à função de conformidade em andamento são monitoradas através de relatórios anuais</w:t>
      </w:r>
      <w:r w:rsidRPr="007B2FEA">
        <w:rPr>
          <w:rFonts w:ascii="Verdana" w:hAnsi="Verdana" w:cs="Calibri"/>
          <w:sz w:val="20"/>
          <w:szCs w:val="20"/>
        </w:rPr>
        <w:t>.</w:t>
      </w:r>
    </w:p>
    <w:p w14:paraId="0CE7B0FE" w14:textId="77777777" w:rsidR="008B004C" w:rsidRPr="007B2FEA" w:rsidRDefault="008B004C" w:rsidP="008B004C">
      <w:pPr>
        <w:pStyle w:val="PargrafodaLista"/>
        <w:numPr>
          <w:ilvl w:val="0"/>
          <w:numId w:val="58"/>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social, ambiental e climático</w:t>
      </w:r>
    </w:p>
    <w:p w14:paraId="33201F4E" w14:textId="16C7DFF6" w:rsidR="00621A01" w:rsidRPr="008B004C" w:rsidRDefault="00621A01" w:rsidP="008B004C">
      <w:pPr>
        <w:pStyle w:val="PargrafodaLista"/>
        <w:tabs>
          <w:tab w:val="left" w:pos="9781"/>
        </w:tabs>
        <w:autoSpaceDE/>
        <w:autoSpaceDN/>
        <w:spacing w:before="240" w:after="120"/>
        <w:ind w:left="0"/>
        <w:contextualSpacing/>
        <w:jc w:val="both"/>
        <w:rPr>
          <w:rFonts w:ascii="Verdana" w:hAnsi="Verdana"/>
          <w:sz w:val="20"/>
          <w:szCs w:val="20"/>
          <w:lang w:eastAsia="en-US"/>
        </w:rPr>
      </w:pPr>
      <w:r w:rsidRPr="008B004C">
        <w:rPr>
          <w:rFonts w:ascii="Verdana" w:hAnsi="Verdana"/>
          <w:sz w:val="20"/>
          <w:szCs w:val="20"/>
          <w:lang w:eastAsia="en-US"/>
        </w:rPr>
        <w:t>A gestão de riscos sociais, ambientais e climáticos (Risco SAC) busca proteger o portfólio da Instituição frente à possibilidade de materialização destes riscos. Recentemente a Fomento Paraná reformulou sua Política de Gerenciamento Integrado de Riscos (PI.04 GIR) para compatibilizar com o novo arcabouço regulatório publicado pelo BACEN sobre o tema. Diversas ferramentas foram implementadas e aprimoradas ao longo do exercício de 2023.</w:t>
      </w:r>
    </w:p>
    <w:p w14:paraId="725DB858" w14:textId="77777777" w:rsidR="00621A01" w:rsidRPr="007B2FEA" w:rsidRDefault="00621A01" w:rsidP="004B625D">
      <w:pPr>
        <w:pStyle w:val="PargrafodaLista"/>
        <w:tabs>
          <w:tab w:val="left" w:pos="9781"/>
        </w:tabs>
        <w:spacing w:after="120"/>
        <w:ind w:left="0"/>
        <w:jc w:val="both"/>
        <w:rPr>
          <w:rFonts w:ascii="Verdana" w:hAnsi="Verdana"/>
          <w:sz w:val="20"/>
          <w:szCs w:val="20"/>
          <w:lang w:eastAsia="en-US"/>
        </w:rPr>
      </w:pPr>
      <w:r w:rsidRPr="007B2FEA">
        <w:rPr>
          <w:rFonts w:ascii="Verdana" w:hAnsi="Verdana"/>
          <w:sz w:val="20"/>
          <w:szCs w:val="20"/>
          <w:lang w:eastAsia="en-US"/>
        </w:rPr>
        <w:t xml:space="preserve">A Política de Responsabilidade Social, Ambiental e Climática (PI.02 PRSAC), também reformulada recentemente, descreve o conjunto de princípios e diretrizes da Instituição como um agente que impacta a sociedade, o meio ambiente e o clima, além de contemplar mecanismos destinados a mitigar o Risco SAC. </w:t>
      </w:r>
    </w:p>
    <w:p w14:paraId="122274DF" w14:textId="13671BC5" w:rsidR="00390150" w:rsidRPr="007B2FEA" w:rsidRDefault="00621A01" w:rsidP="004B625D">
      <w:pPr>
        <w:pStyle w:val="PargrafodaLista"/>
        <w:tabs>
          <w:tab w:val="left" w:pos="9781"/>
        </w:tabs>
        <w:spacing w:after="120"/>
        <w:ind w:left="0"/>
        <w:jc w:val="both"/>
        <w:rPr>
          <w:rFonts w:ascii="Verdana" w:hAnsi="Verdana"/>
          <w:sz w:val="20"/>
          <w:szCs w:val="20"/>
          <w:lang w:eastAsia="en-US"/>
        </w:rPr>
      </w:pPr>
      <w:r w:rsidRPr="007B2FEA">
        <w:rPr>
          <w:rFonts w:ascii="Verdana" w:hAnsi="Verdana"/>
          <w:sz w:val="20"/>
          <w:szCs w:val="20"/>
          <w:lang w:eastAsia="en-US"/>
        </w:rPr>
        <w:t xml:space="preserve">Outras informações sobre o tema, bem como o Relatório de Riscos e Oportunidades Sociais, Ambientais e Climáticos (GRSAC), estão disponíveis em: </w:t>
      </w:r>
      <w:hyperlink r:id="rId57" w:history="1">
        <w:r w:rsidR="001D257D" w:rsidRPr="007B2FEA">
          <w:rPr>
            <w:rStyle w:val="Hyperlink"/>
            <w:rFonts w:ascii="Verdana" w:hAnsi="Verdana"/>
            <w:sz w:val="20"/>
            <w:szCs w:val="20"/>
            <w:lang w:eastAsia="en-US"/>
          </w:rPr>
          <w:t>https://www.fomento.pr.gov.br/pagina/responsabilidade-social-ambiental-e-climatica</w:t>
        </w:r>
      </w:hyperlink>
      <w:r w:rsidR="00390150" w:rsidRPr="007B2FEA">
        <w:rPr>
          <w:rFonts w:ascii="Verdana" w:hAnsi="Verdana"/>
          <w:sz w:val="20"/>
          <w:szCs w:val="20"/>
          <w:lang w:eastAsia="en-US"/>
        </w:rPr>
        <w:t>.</w:t>
      </w:r>
    </w:p>
    <w:p w14:paraId="1710E09B" w14:textId="3D3D32F3" w:rsidR="00621A01" w:rsidRPr="007B2FEA" w:rsidRDefault="00621A01" w:rsidP="004B625D">
      <w:pPr>
        <w:pStyle w:val="PargrafodaLista"/>
        <w:numPr>
          <w:ilvl w:val="0"/>
          <w:numId w:val="58"/>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Gestão de capital</w:t>
      </w:r>
    </w:p>
    <w:p w14:paraId="7D854D1B"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p>
    <w:p w14:paraId="7DEC0ADA"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Anualmente é elaborado o Plano de Capital, com caráter prospectivo, a partir de informações oriundas do orçamento estipulado para os próximos anos (despesas) e também do desempenho da produção previsto no Planejamento Estratégico (receitas).</w:t>
      </w:r>
    </w:p>
    <w:p w14:paraId="63694BBF"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Também são realizados, periodicamente, exercícios de Teste de Estresse em atendimento ao Programa de Teste de Estresse que a Instituição possui.</w:t>
      </w:r>
    </w:p>
    <w:p w14:paraId="598BD6A5" w14:textId="77777777" w:rsidR="00621A01" w:rsidRPr="007B2FEA" w:rsidRDefault="00621A01" w:rsidP="004B625D">
      <w:pPr>
        <w:pStyle w:val="PargrafodaLista"/>
        <w:numPr>
          <w:ilvl w:val="0"/>
          <w:numId w:val="58"/>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Análise de sensibilidade – ativos e passivos</w:t>
      </w:r>
    </w:p>
    <w:p w14:paraId="64B6663C" w14:textId="77777777" w:rsidR="00621A01" w:rsidRPr="007B2FEA" w:rsidRDefault="00621A01" w:rsidP="004B625D">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Conforme determina a Resolução BACEN nº 2/2020, artigo 35, a Fomento Paraná realizou análise de sensibilidade, aplicando estresse de variáveis em seus principais ativos e passivos, sujeitos às oscilações importantes e impactos nos resultados, resultando nos seguintes cenários:</w:t>
      </w:r>
    </w:p>
    <w:p w14:paraId="447CF406" w14:textId="77777777" w:rsidR="00621A01" w:rsidRPr="007B2FEA" w:rsidRDefault="00621A01" w:rsidP="004B625D">
      <w:pPr>
        <w:tabs>
          <w:tab w:val="left" w:pos="9781"/>
        </w:tabs>
        <w:suppressAutoHyphens w:val="0"/>
        <w:spacing w:before="120" w:after="120"/>
        <w:jc w:val="both"/>
        <w:rPr>
          <w:rFonts w:ascii="Verdana" w:hAnsi="Verdana" w:cs="Arial"/>
          <w:sz w:val="20"/>
          <w:szCs w:val="20"/>
          <w:lang w:eastAsia="en-US"/>
        </w:rPr>
      </w:pPr>
      <w:r w:rsidRPr="007B2FEA">
        <w:rPr>
          <w:rFonts w:ascii="Verdana" w:hAnsi="Verdana" w:cs="Arial"/>
          <w:b/>
          <w:bCs/>
          <w:sz w:val="20"/>
          <w:szCs w:val="20"/>
          <w:lang w:eastAsia="en-US"/>
        </w:rPr>
        <w:t xml:space="preserve">Otimista: </w:t>
      </w:r>
      <w:r w:rsidRPr="007B2FEA">
        <w:rPr>
          <w:rFonts w:ascii="Verdana" w:hAnsi="Verdana" w:cs="Arial"/>
          <w:sz w:val="20"/>
          <w:szCs w:val="20"/>
          <w:lang w:eastAsia="en-US"/>
        </w:rPr>
        <w:t>aumento de 25%: na taxa de juros que remunera a carteira de títulos e valores mobiliários; na taxa de juros das operações de crédito (pós-fixadas); e na taxa de juros das despesas de repasse (pós-fixadas).</w:t>
      </w:r>
    </w:p>
    <w:p w14:paraId="08AA570F" w14:textId="77777777" w:rsidR="00621A01" w:rsidRPr="007B2FEA" w:rsidRDefault="00621A01" w:rsidP="004B625D">
      <w:pPr>
        <w:tabs>
          <w:tab w:val="left" w:pos="9781"/>
        </w:tabs>
        <w:suppressAutoHyphens w:val="0"/>
        <w:spacing w:before="120" w:after="120"/>
        <w:jc w:val="both"/>
        <w:rPr>
          <w:rFonts w:ascii="Verdana" w:hAnsi="Verdana" w:cs="Arial"/>
          <w:sz w:val="20"/>
          <w:szCs w:val="20"/>
          <w:lang w:eastAsia="en-US"/>
        </w:rPr>
      </w:pPr>
      <w:r w:rsidRPr="007B2FEA">
        <w:rPr>
          <w:rFonts w:ascii="Verdana" w:hAnsi="Verdana" w:cs="Arial"/>
          <w:b/>
          <w:bCs/>
          <w:sz w:val="20"/>
          <w:szCs w:val="20"/>
          <w:lang w:eastAsia="en-US"/>
        </w:rPr>
        <w:t xml:space="preserve">Pessimista: </w:t>
      </w:r>
      <w:r w:rsidRPr="007B2FEA">
        <w:rPr>
          <w:rFonts w:ascii="Verdana" w:hAnsi="Verdana" w:cs="Arial"/>
          <w:sz w:val="20"/>
          <w:szCs w:val="20"/>
          <w:lang w:eastAsia="en-US"/>
        </w:rPr>
        <w:t>aumento de 25%: na despesa de provisão para perdas esperadas associadas ao risco de crédito.</w:t>
      </w:r>
    </w:p>
    <w:p w14:paraId="5C422766" w14:textId="77777777" w:rsidR="007B2FEA" w:rsidRPr="007B2FEA" w:rsidRDefault="007B2FEA" w:rsidP="004B625D">
      <w:pPr>
        <w:tabs>
          <w:tab w:val="left" w:pos="9781"/>
        </w:tabs>
        <w:suppressAutoHyphens w:val="0"/>
        <w:spacing w:after="200" w:line="276" w:lineRule="auto"/>
        <w:rPr>
          <w:rFonts w:ascii="Verdana" w:hAnsi="Verdana" w:cs="Arial"/>
          <w:b/>
          <w:bCs/>
          <w:sz w:val="20"/>
          <w:szCs w:val="20"/>
          <w:lang w:eastAsia="en-US"/>
        </w:rPr>
      </w:pPr>
      <w:r w:rsidRPr="007B2FEA">
        <w:rPr>
          <w:rFonts w:ascii="Verdana" w:hAnsi="Verdana" w:cs="Arial"/>
          <w:b/>
          <w:bCs/>
          <w:sz w:val="20"/>
          <w:szCs w:val="20"/>
          <w:lang w:eastAsia="en-US"/>
        </w:rPr>
        <w:br w:type="page"/>
      </w:r>
    </w:p>
    <w:p w14:paraId="1131E49F" w14:textId="572C5EEA" w:rsidR="00621A01" w:rsidRPr="007B2FEA" w:rsidRDefault="00621A01" w:rsidP="004B625D">
      <w:pPr>
        <w:tabs>
          <w:tab w:val="left" w:pos="9781"/>
        </w:tabs>
        <w:suppressAutoHyphens w:val="0"/>
        <w:spacing w:before="120" w:after="120"/>
        <w:jc w:val="both"/>
        <w:rPr>
          <w:rFonts w:asciiTheme="minorHAnsi" w:eastAsiaTheme="minorHAnsi" w:hAnsiTheme="minorHAnsi" w:cstheme="minorBidi"/>
          <w:szCs w:val="22"/>
          <w:lang w:eastAsia="en-US"/>
        </w:rPr>
      </w:pPr>
      <w:r w:rsidRPr="007B2FEA">
        <w:rPr>
          <w:rFonts w:ascii="Verdana" w:hAnsi="Verdana" w:cs="Arial"/>
          <w:b/>
          <w:bCs/>
          <w:sz w:val="20"/>
          <w:szCs w:val="20"/>
          <w:lang w:eastAsia="en-US"/>
        </w:rPr>
        <w:lastRenderedPageBreak/>
        <w:t xml:space="preserve">Pessimista +: </w:t>
      </w:r>
      <w:r w:rsidRPr="007B2FEA">
        <w:rPr>
          <w:rFonts w:ascii="Verdana" w:hAnsi="Verdana" w:cs="Arial"/>
          <w:sz w:val="20"/>
          <w:szCs w:val="20"/>
          <w:lang w:eastAsia="en-US"/>
        </w:rPr>
        <w:t>Aumento de 25%: na despesa de provisão para perdas esperadas associadas ao risco de crédito; e redução de 25%: na taxa de juros da carteira de títulos e valores mobiliários, na taxa de juros das operações de crédito (pós-fixada), e na taxa de juros das despesas de repasse (pós-fixada).</w:t>
      </w:r>
      <w:r w:rsidRPr="007B2FEA">
        <w:rPr>
          <w:lang w:eastAsia="en-US"/>
        </w:rPr>
        <w:fldChar w:fldCharType="begin"/>
      </w:r>
      <w:r w:rsidRPr="007B2FEA">
        <w:rPr>
          <w:lang w:eastAsia="en-US"/>
        </w:rPr>
        <w:instrText xml:space="preserve"> LINK Excel.Sheet.12 "\\\\cluster.nas.parana\\FOMENTO\\SETORES\\DIAFI-3\\1_CONTABILIDADE\\BALANCETES PUBLICADOS\\1_DEMONSTRACOES CONTABEIS\\Demonstrações Contábeis 2023\\2º semestre\\1. Demonstrações Financeiras - Dez 2023.xlsx" "NE 18 e 19!L17C9:L25C12" \a \f 4 \h  \* MERGEFORMAT </w:instrText>
      </w:r>
      <w:r w:rsidRPr="007B2FEA">
        <w:rPr>
          <w:lang w:eastAsia="en-US"/>
        </w:rPr>
        <w:fldChar w:fldCharType="separate"/>
      </w:r>
    </w:p>
    <w:tbl>
      <w:tblPr>
        <w:tblW w:w="5000" w:type="pct"/>
        <w:tblLayout w:type="fixed"/>
        <w:tblCellMar>
          <w:left w:w="70" w:type="dxa"/>
          <w:right w:w="70" w:type="dxa"/>
        </w:tblCellMar>
        <w:tblLook w:val="04A0" w:firstRow="1" w:lastRow="0" w:firstColumn="1" w:lastColumn="0" w:noHBand="0" w:noVBand="1"/>
      </w:tblPr>
      <w:tblGrid>
        <w:gridCol w:w="5302"/>
        <w:gridCol w:w="1579"/>
        <w:gridCol w:w="1579"/>
        <w:gridCol w:w="1585"/>
      </w:tblGrid>
      <w:tr w:rsidR="00621A01" w:rsidRPr="007B2FEA" w14:paraId="0F8D988C" w14:textId="77777777" w:rsidTr="00F3545F">
        <w:tc>
          <w:tcPr>
            <w:tcW w:w="2639" w:type="pc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421C6EF2" w14:textId="77777777" w:rsidR="00621A01" w:rsidRPr="007B2FEA" w:rsidRDefault="00621A01"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Efeito</w:t>
            </w:r>
          </w:p>
        </w:tc>
        <w:tc>
          <w:tcPr>
            <w:tcW w:w="786" w:type="pct"/>
            <w:tcBorders>
              <w:top w:val="single" w:sz="8" w:space="0" w:color="FFFFFF"/>
              <w:left w:val="nil"/>
              <w:bottom w:val="single" w:sz="8" w:space="0" w:color="FFFFFF"/>
              <w:right w:val="single" w:sz="8" w:space="0" w:color="FFFFFF"/>
            </w:tcBorders>
            <w:shd w:val="clear" w:color="000000" w:fill="A6A6A6"/>
            <w:vAlign w:val="bottom"/>
            <w:hideMark/>
          </w:tcPr>
          <w:p w14:paraId="57D902D1"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Otimista</w:t>
            </w:r>
          </w:p>
        </w:tc>
        <w:tc>
          <w:tcPr>
            <w:tcW w:w="786" w:type="pct"/>
            <w:tcBorders>
              <w:top w:val="single" w:sz="8" w:space="0" w:color="FFFFFF"/>
              <w:left w:val="nil"/>
              <w:bottom w:val="single" w:sz="8" w:space="0" w:color="FFFFFF"/>
              <w:right w:val="single" w:sz="8" w:space="0" w:color="FFFFFF"/>
            </w:tcBorders>
            <w:shd w:val="clear" w:color="000000" w:fill="A6A6A6"/>
            <w:vAlign w:val="bottom"/>
            <w:hideMark/>
          </w:tcPr>
          <w:p w14:paraId="3B4E0203"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Pessimista</w:t>
            </w:r>
          </w:p>
        </w:tc>
        <w:tc>
          <w:tcPr>
            <w:tcW w:w="789" w:type="pct"/>
            <w:tcBorders>
              <w:top w:val="single" w:sz="8" w:space="0" w:color="FFFFFF"/>
              <w:left w:val="nil"/>
              <w:bottom w:val="single" w:sz="8" w:space="0" w:color="FFFFFF"/>
              <w:right w:val="single" w:sz="8" w:space="0" w:color="FFFFFF"/>
            </w:tcBorders>
            <w:shd w:val="clear" w:color="000000" w:fill="A6A6A6"/>
            <w:vAlign w:val="bottom"/>
            <w:hideMark/>
          </w:tcPr>
          <w:p w14:paraId="3AB0111F"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Pessimista +</w:t>
            </w:r>
          </w:p>
        </w:tc>
      </w:tr>
      <w:tr w:rsidR="00621A01" w:rsidRPr="007B2FEA" w14:paraId="11512A7F" w14:textId="77777777" w:rsidTr="00F3545F">
        <w:tc>
          <w:tcPr>
            <w:tcW w:w="2639" w:type="pct"/>
            <w:tcBorders>
              <w:top w:val="nil"/>
              <w:left w:val="single" w:sz="8" w:space="0" w:color="FFFFFF"/>
              <w:bottom w:val="single" w:sz="8" w:space="0" w:color="FFFFFF"/>
              <w:right w:val="single" w:sz="8" w:space="0" w:color="FFFFFF"/>
            </w:tcBorders>
            <w:shd w:val="clear" w:color="000000" w:fill="F2F2F2"/>
            <w:vAlign w:val="bottom"/>
            <w:hideMark/>
          </w:tcPr>
          <w:p w14:paraId="4621F4DF"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Títulos e valores mobiliários</w:t>
            </w:r>
          </w:p>
        </w:tc>
        <w:tc>
          <w:tcPr>
            <w:tcW w:w="786" w:type="pct"/>
            <w:tcBorders>
              <w:top w:val="nil"/>
              <w:left w:val="nil"/>
              <w:bottom w:val="single" w:sz="8" w:space="0" w:color="FFFFFF"/>
              <w:right w:val="single" w:sz="8" w:space="0" w:color="FFFFFF"/>
            </w:tcBorders>
            <w:shd w:val="clear" w:color="000000" w:fill="F2F2F2"/>
            <w:vAlign w:val="bottom"/>
            <w:hideMark/>
          </w:tcPr>
          <w:p w14:paraId="1FBBE9D4"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21.474</w:t>
            </w:r>
          </w:p>
        </w:tc>
        <w:tc>
          <w:tcPr>
            <w:tcW w:w="786" w:type="pct"/>
            <w:tcBorders>
              <w:top w:val="nil"/>
              <w:left w:val="nil"/>
              <w:bottom w:val="single" w:sz="8" w:space="0" w:color="FFFFFF"/>
              <w:right w:val="single" w:sz="8" w:space="0" w:color="FFFFFF"/>
            </w:tcBorders>
            <w:shd w:val="clear" w:color="000000" w:fill="F2F2F2"/>
            <w:vAlign w:val="bottom"/>
            <w:hideMark/>
          </w:tcPr>
          <w:p w14:paraId="07062331"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w:t>
            </w:r>
          </w:p>
        </w:tc>
        <w:tc>
          <w:tcPr>
            <w:tcW w:w="789" w:type="pct"/>
            <w:tcBorders>
              <w:top w:val="nil"/>
              <w:left w:val="nil"/>
              <w:bottom w:val="single" w:sz="8" w:space="0" w:color="FFFFFF"/>
              <w:right w:val="single" w:sz="8" w:space="0" w:color="FFFFFF"/>
            </w:tcBorders>
            <w:shd w:val="clear" w:color="000000" w:fill="F2F2F2"/>
            <w:vAlign w:val="bottom"/>
            <w:hideMark/>
          </w:tcPr>
          <w:p w14:paraId="1180B29F"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(21.474)</w:t>
            </w:r>
          </w:p>
        </w:tc>
      </w:tr>
      <w:tr w:rsidR="00621A01" w:rsidRPr="007B2FEA" w14:paraId="74783AC9" w14:textId="77777777" w:rsidTr="00F3545F">
        <w:tc>
          <w:tcPr>
            <w:tcW w:w="2639" w:type="pct"/>
            <w:tcBorders>
              <w:top w:val="nil"/>
              <w:left w:val="single" w:sz="8" w:space="0" w:color="FFFFFF"/>
              <w:bottom w:val="single" w:sz="8" w:space="0" w:color="FFFFFF"/>
              <w:right w:val="single" w:sz="8" w:space="0" w:color="FFFFFF"/>
            </w:tcBorders>
            <w:shd w:val="clear" w:color="000000" w:fill="F2F2F2"/>
            <w:vAlign w:val="bottom"/>
            <w:hideMark/>
          </w:tcPr>
          <w:p w14:paraId="71D80E78"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Operações de crédito</w:t>
            </w:r>
          </w:p>
        </w:tc>
        <w:tc>
          <w:tcPr>
            <w:tcW w:w="786" w:type="pct"/>
            <w:tcBorders>
              <w:top w:val="nil"/>
              <w:left w:val="nil"/>
              <w:bottom w:val="single" w:sz="8" w:space="0" w:color="FFFFFF"/>
              <w:right w:val="single" w:sz="8" w:space="0" w:color="FFFFFF"/>
            </w:tcBorders>
            <w:shd w:val="clear" w:color="000000" w:fill="F2F2F2"/>
            <w:vAlign w:val="bottom"/>
            <w:hideMark/>
          </w:tcPr>
          <w:p w14:paraId="08B0049D"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15.066</w:t>
            </w:r>
          </w:p>
        </w:tc>
        <w:tc>
          <w:tcPr>
            <w:tcW w:w="786" w:type="pct"/>
            <w:tcBorders>
              <w:top w:val="nil"/>
              <w:left w:val="nil"/>
              <w:bottom w:val="single" w:sz="8" w:space="0" w:color="FFFFFF"/>
              <w:right w:val="single" w:sz="8" w:space="0" w:color="FFFFFF"/>
            </w:tcBorders>
            <w:shd w:val="clear" w:color="000000" w:fill="F2F2F2"/>
            <w:vAlign w:val="bottom"/>
            <w:hideMark/>
          </w:tcPr>
          <w:p w14:paraId="63ADA79E"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w:t>
            </w:r>
          </w:p>
        </w:tc>
        <w:tc>
          <w:tcPr>
            <w:tcW w:w="789" w:type="pct"/>
            <w:tcBorders>
              <w:top w:val="nil"/>
              <w:left w:val="nil"/>
              <w:bottom w:val="single" w:sz="8" w:space="0" w:color="FFFFFF"/>
              <w:right w:val="single" w:sz="8" w:space="0" w:color="FFFFFF"/>
            </w:tcBorders>
            <w:shd w:val="clear" w:color="000000" w:fill="F2F2F2"/>
            <w:vAlign w:val="bottom"/>
            <w:hideMark/>
          </w:tcPr>
          <w:p w14:paraId="1804352A"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(15.066)</w:t>
            </w:r>
          </w:p>
        </w:tc>
      </w:tr>
      <w:tr w:rsidR="00621A01" w:rsidRPr="007B2FEA" w14:paraId="62E7C63A" w14:textId="77777777" w:rsidTr="00F3545F">
        <w:tc>
          <w:tcPr>
            <w:tcW w:w="2639" w:type="pct"/>
            <w:tcBorders>
              <w:top w:val="nil"/>
              <w:left w:val="single" w:sz="8" w:space="0" w:color="FFFFFF"/>
              <w:bottom w:val="single" w:sz="8" w:space="0" w:color="FFFFFF"/>
              <w:right w:val="single" w:sz="8" w:space="0" w:color="FFFFFF"/>
            </w:tcBorders>
            <w:shd w:val="clear" w:color="000000" w:fill="F2F2F2"/>
            <w:vAlign w:val="bottom"/>
            <w:hideMark/>
          </w:tcPr>
          <w:p w14:paraId="43742981"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Provisão para perdas esperadas associadas ao risco de crédito</w:t>
            </w:r>
          </w:p>
        </w:tc>
        <w:tc>
          <w:tcPr>
            <w:tcW w:w="786" w:type="pct"/>
            <w:tcBorders>
              <w:top w:val="nil"/>
              <w:left w:val="nil"/>
              <w:bottom w:val="single" w:sz="8" w:space="0" w:color="FFFFFF"/>
              <w:right w:val="single" w:sz="8" w:space="0" w:color="FFFFFF"/>
            </w:tcBorders>
            <w:shd w:val="clear" w:color="000000" w:fill="F2F2F2"/>
            <w:vAlign w:val="bottom"/>
            <w:hideMark/>
          </w:tcPr>
          <w:p w14:paraId="5A6916B3"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w:t>
            </w:r>
          </w:p>
        </w:tc>
        <w:tc>
          <w:tcPr>
            <w:tcW w:w="786" w:type="pct"/>
            <w:tcBorders>
              <w:top w:val="nil"/>
              <w:left w:val="nil"/>
              <w:bottom w:val="single" w:sz="8" w:space="0" w:color="FFFFFF"/>
              <w:right w:val="single" w:sz="8" w:space="0" w:color="FFFFFF"/>
            </w:tcBorders>
            <w:shd w:val="clear" w:color="000000" w:fill="F2F2F2"/>
            <w:vAlign w:val="bottom"/>
            <w:hideMark/>
          </w:tcPr>
          <w:p w14:paraId="0C98ACE5"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(3.131)</w:t>
            </w:r>
          </w:p>
        </w:tc>
        <w:tc>
          <w:tcPr>
            <w:tcW w:w="789" w:type="pct"/>
            <w:tcBorders>
              <w:top w:val="nil"/>
              <w:left w:val="nil"/>
              <w:bottom w:val="single" w:sz="8" w:space="0" w:color="FFFFFF"/>
              <w:right w:val="single" w:sz="8" w:space="0" w:color="FFFFFF"/>
            </w:tcBorders>
            <w:shd w:val="clear" w:color="000000" w:fill="F2F2F2"/>
            <w:vAlign w:val="bottom"/>
            <w:hideMark/>
          </w:tcPr>
          <w:p w14:paraId="582D74D4"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(3.131)</w:t>
            </w:r>
          </w:p>
        </w:tc>
      </w:tr>
      <w:tr w:rsidR="00621A01" w:rsidRPr="007B2FEA" w14:paraId="4364C452" w14:textId="77777777" w:rsidTr="00F3545F">
        <w:tc>
          <w:tcPr>
            <w:tcW w:w="2639" w:type="pct"/>
            <w:tcBorders>
              <w:top w:val="nil"/>
              <w:left w:val="single" w:sz="8" w:space="0" w:color="FFFFFF"/>
              <w:bottom w:val="single" w:sz="8" w:space="0" w:color="FFFFFF"/>
              <w:right w:val="single" w:sz="8" w:space="0" w:color="FFFFFF"/>
            </w:tcBorders>
            <w:shd w:val="clear" w:color="000000" w:fill="F2F2F2"/>
            <w:vAlign w:val="bottom"/>
            <w:hideMark/>
          </w:tcPr>
          <w:p w14:paraId="70AC7768"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Despesas de Repasse</w:t>
            </w:r>
          </w:p>
        </w:tc>
        <w:tc>
          <w:tcPr>
            <w:tcW w:w="786" w:type="pct"/>
            <w:tcBorders>
              <w:top w:val="nil"/>
              <w:left w:val="nil"/>
              <w:bottom w:val="single" w:sz="8" w:space="0" w:color="FFFFFF"/>
              <w:right w:val="single" w:sz="8" w:space="0" w:color="FFFFFF"/>
            </w:tcBorders>
            <w:shd w:val="clear" w:color="000000" w:fill="F2F2F2"/>
            <w:vAlign w:val="bottom"/>
            <w:hideMark/>
          </w:tcPr>
          <w:p w14:paraId="236DD6E8"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(3.405)</w:t>
            </w:r>
          </w:p>
        </w:tc>
        <w:tc>
          <w:tcPr>
            <w:tcW w:w="786" w:type="pct"/>
            <w:tcBorders>
              <w:top w:val="nil"/>
              <w:left w:val="nil"/>
              <w:bottom w:val="single" w:sz="8" w:space="0" w:color="FFFFFF"/>
              <w:right w:val="single" w:sz="8" w:space="0" w:color="FFFFFF"/>
            </w:tcBorders>
            <w:shd w:val="clear" w:color="000000" w:fill="F2F2F2"/>
            <w:vAlign w:val="bottom"/>
            <w:hideMark/>
          </w:tcPr>
          <w:p w14:paraId="47DA3B27"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lang w:eastAsia="pt-BR" w:bidi="he-IL"/>
              </w:rPr>
              <w:t>-</w:t>
            </w:r>
          </w:p>
        </w:tc>
        <w:tc>
          <w:tcPr>
            <w:tcW w:w="789" w:type="pct"/>
            <w:tcBorders>
              <w:top w:val="nil"/>
              <w:left w:val="nil"/>
              <w:bottom w:val="single" w:sz="8" w:space="0" w:color="FFFFFF"/>
              <w:right w:val="single" w:sz="8" w:space="0" w:color="FFFFFF"/>
            </w:tcBorders>
            <w:shd w:val="clear" w:color="000000" w:fill="F2F2F2"/>
            <w:vAlign w:val="bottom"/>
            <w:hideMark/>
          </w:tcPr>
          <w:p w14:paraId="1A1C1BD7"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3.405</w:t>
            </w:r>
          </w:p>
        </w:tc>
      </w:tr>
      <w:tr w:rsidR="00621A01" w:rsidRPr="007B2FEA" w14:paraId="24D616C9" w14:textId="77777777" w:rsidTr="00F3545F">
        <w:tc>
          <w:tcPr>
            <w:tcW w:w="2639" w:type="pct"/>
            <w:tcBorders>
              <w:top w:val="nil"/>
              <w:left w:val="single" w:sz="8" w:space="0" w:color="FFFFFF"/>
              <w:bottom w:val="single" w:sz="8" w:space="0" w:color="FFFFFF"/>
              <w:right w:val="single" w:sz="8" w:space="0" w:color="FFFFFF"/>
            </w:tcBorders>
            <w:shd w:val="clear" w:color="000000" w:fill="A6A6A6"/>
            <w:vAlign w:val="bottom"/>
            <w:hideMark/>
          </w:tcPr>
          <w:p w14:paraId="0BCC66FE" w14:textId="77777777" w:rsidR="00621A01" w:rsidRPr="007B2FEA" w:rsidRDefault="00621A01"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Resultado bruto</w:t>
            </w:r>
          </w:p>
        </w:tc>
        <w:tc>
          <w:tcPr>
            <w:tcW w:w="786" w:type="pct"/>
            <w:tcBorders>
              <w:top w:val="nil"/>
              <w:left w:val="nil"/>
              <w:bottom w:val="single" w:sz="8" w:space="0" w:color="FFFFFF"/>
              <w:right w:val="single" w:sz="8" w:space="0" w:color="FFFFFF"/>
            </w:tcBorders>
            <w:shd w:val="clear" w:color="000000" w:fill="A6A6A6"/>
            <w:vAlign w:val="bottom"/>
            <w:hideMark/>
          </w:tcPr>
          <w:p w14:paraId="3B97D2A6"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33.136</w:t>
            </w:r>
          </w:p>
        </w:tc>
        <w:tc>
          <w:tcPr>
            <w:tcW w:w="786" w:type="pct"/>
            <w:tcBorders>
              <w:top w:val="nil"/>
              <w:left w:val="nil"/>
              <w:bottom w:val="single" w:sz="8" w:space="0" w:color="FFFFFF"/>
              <w:right w:val="single" w:sz="8" w:space="0" w:color="FFFFFF"/>
            </w:tcBorders>
            <w:shd w:val="clear" w:color="000000" w:fill="A6A6A6"/>
            <w:vAlign w:val="bottom"/>
            <w:hideMark/>
          </w:tcPr>
          <w:p w14:paraId="4A7902DF"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(3.131)</w:t>
            </w:r>
          </w:p>
        </w:tc>
        <w:tc>
          <w:tcPr>
            <w:tcW w:w="789" w:type="pct"/>
            <w:tcBorders>
              <w:top w:val="nil"/>
              <w:left w:val="nil"/>
              <w:bottom w:val="single" w:sz="8" w:space="0" w:color="FFFFFF"/>
              <w:right w:val="single" w:sz="8" w:space="0" w:color="FFFFFF"/>
            </w:tcBorders>
            <w:shd w:val="clear" w:color="000000" w:fill="A6A6A6"/>
            <w:vAlign w:val="bottom"/>
            <w:hideMark/>
          </w:tcPr>
          <w:p w14:paraId="1F6FF350"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(36.267)</w:t>
            </w:r>
          </w:p>
        </w:tc>
      </w:tr>
      <w:tr w:rsidR="00621A01" w:rsidRPr="007B2FEA" w14:paraId="519A73BF" w14:textId="77777777" w:rsidTr="00F3545F">
        <w:tc>
          <w:tcPr>
            <w:tcW w:w="2639" w:type="pct"/>
            <w:tcBorders>
              <w:top w:val="nil"/>
              <w:left w:val="single" w:sz="8" w:space="0" w:color="FFFFFF"/>
              <w:bottom w:val="single" w:sz="8" w:space="0" w:color="FFFFFF"/>
              <w:right w:val="single" w:sz="8" w:space="0" w:color="FFFFFF"/>
            </w:tcBorders>
            <w:shd w:val="clear" w:color="000000" w:fill="F2F2F2"/>
            <w:vAlign w:val="bottom"/>
            <w:hideMark/>
          </w:tcPr>
          <w:p w14:paraId="4434E4E0" w14:textId="77777777" w:rsidR="00621A01" w:rsidRPr="007B2FEA" w:rsidRDefault="00621A01"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Tributos</w:t>
            </w:r>
          </w:p>
        </w:tc>
        <w:tc>
          <w:tcPr>
            <w:tcW w:w="786" w:type="pct"/>
            <w:tcBorders>
              <w:top w:val="nil"/>
              <w:left w:val="nil"/>
              <w:bottom w:val="single" w:sz="8" w:space="0" w:color="FFFFFF"/>
              <w:right w:val="single" w:sz="8" w:space="0" w:color="FFFFFF"/>
            </w:tcBorders>
            <w:shd w:val="clear" w:color="000000" w:fill="F2F2F2"/>
            <w:vAlign w:val="bottom"/>
            <w:hideMark/>
          </w:tcPr>
          <w:p w14:paraId="3C3D46A2"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(15.614)</w:t>
            </w:r>
          </w:p>
        </w:tc>
        <w:tc>
          <w:tcPr>
            <w:tcW w:w="786" w:type="pct"/>
            <w:tcBorders>
              <w:top w:val="nil"/>
              <w:left w:val="nil"/>
              <w:bottom w:val="single" w:sz="8" w:space="0" w:color="FFFFFF"/>
              <w:right w:val="single" w:sz="8" w:space="0" w:color="FFFFFF"/>
            </w:tcBorders>
            <w:shd w:val="clear" w:color="000000" w:fill="F2F2F2"/>
            <w:vAlign w:val="bottom"/>
            <w:hideMark/>
          </w:tcPr>
          <w:p w14:paraId="15CB85DA"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1.409</w:t>
            </w:r>
          </w:p>
        </w:tc>
        <w:tc>
          <w:tcPr>
            <w:tcW w:w="789" w:type="pct"/>
            <w:tcBorders>
              <w:top w:val="nil"/>
              <w:left w:val="nil"/>
              <w:bottom w:val="single" w:sz="8" w:space="0" w:color="FFFFFF"/>
              <w:right w:val="single" w:sz="8" w:space="0" w:color="FFFFFF"/>
            </w:tcBorders>
            <w:shd w:val="clear" w:color="000000" w:fill="F2F2F2"/>
            <w:vAlign w:val="bottom"/>
            <w:hideMark/>
          </w:tcPr>
          <w:p w14:paraId="3BDABD3C" w14:textId="77777777" w:rsidR="00621A01" w:rsidRPr="007B2FEA" w:rsidRDefault="00621A01" w:rsidP="004B625D">
            <w:pPr>
              <w:tabs>
                <w:tab w:val="left" w:pos="9781"/>
              </w:tabs>
              <w:suppressAutoHyphens w:val="0"/>
              <w:jc w:val="center"/>
              <w:rPr>
                <w:rFonts w:ascii="Verdana" w:hAnsi="Verdana" w:cs="Arial"/>
                <w:sz w:val="16"/>
                <w:szCs w:val="16"/>
                <w:lang w:eastAsia="pt-BR" w:bidi="he-IL"/>
              </w:rPr>
            </w:pPr>
            <w:r w:rsidRPr="007B2FEA">
              <w:rPr>
                <w:rFonts w:ascii="Verdana" w:hAnsi="Verdana" w:cs="Arial"/>
                <w:sz w:val="16"/>
                <w:szCs w:val="16"/>
              </w:rPr>
              <w:t>7.378</w:t>
            </w:r>
          </w:p>
        </w:tc>
      </w:tr>
      <w:tr w:rsidR="00621A01" w:rsidRPr="007B2FEA" w14:paraId="0CF1CC01" w14:textId="77777777" w:rsidTr="00F3545F">
        <w:tc>
          <w:tcPr>
            <w:tcW w:w="2639" w:type="pct"/>
            <w:tcBorders>
              <w:top w:val="nil"/>
              <w:left w:val="single" w:sz="8" w:space="0" w:color="FFFFFF"/>
              <w:bottom w:val="single" w:sz="8" w:space="0" w:color="FFFFFF"/>
              <w:right w:val="single" w:sz="8" w:space="0" w:color="FFFFFF"/>
            </w:tcBorders>
            <w:shd w:val="clear" w:color="000000" w:fill="A6A6A6"/>
            <w:vAlign w:val="bottom"/>
            <w:hideMark/>
          </w:tcPr>
          <w:p w14:paraId="2D575522" w14:textId="77777777" w:rsidR="00621A01" w:rsidRPr="007B2FEA" w:rsidRDefault="00621A01"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Resultado líquido</w:t>
            </w:r>
          </w:p>
        </w:tc>
        <w:tc>
          <w:tcPr>
            <w:tcW w:w="786" w:type="pct"/>
            <w:tcBorders>
              <w:top w:val="nil"/>
              <w:left w:val="nil"/>
              <w:bottom w:val="single" w:sz="8" w:space="0" w:color="FFFFFF"/>
              <w:right w:val="single" w:sz="8" w:space="0" w:color="FFFFFF"/>
            </w:tcBorders>
            <w:shd w:val="clear" w:color="000000" w:fill="A6A6A6"/>
            <w:vAlign w:val="bottom"/>
            <w:hideMark/>
          </w:tcPr>
          <w:p w14:paraId="0A69BEAA"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17.521</w:t>
            </w:r>
          </w:p>
        </w:tc>
        <w:tc>
          <w:tcPr>
            <w:tcW w:w="786" w:type="pct"/>
            <w:tcBorders>
              <w:top w:val="nil"/>
              <w:left w:val="nil"/>
              <w:bottom w:val="single" w:sz="8" w:space="0" w:color="FFFFFF"/>
              <w:right w:val="single" w:sz="8" w:space="0" w:color="FFFFFF"/>
            </w:tcBorders>
            <w:shd w:val="clear" w:color="000000" w:fill="A6A6A6"/>
            <w:vAlign w:val="bottom"/>
            <w:hideMark/>
          </w:tcPr>
          <w:p w14:paraId="15C433E9"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(1.722)</w:t>
            </w:r>
          </w:p>
        </w:tc>
        <w:tc>
          <w:tcPr>
            <w:tcW w:w="789" w:type="pct"/>
            <w:tcBorders>
              <w:top w:val="nil"/>
              <w:left w:val="nil"/>
              <w:bottom w:val="single" w:sz="8" w:space="0" w:color="FFFFFF"/>
              <w:right w:val="single" w:sz="8" w:space="0" w:color="FFFFFF"/>
            </w:tcBorders>
            <w:shd w:val="clear" w:color="000000" w:fill="A6A6A6"/>
            <w:vAlign w:val="bottom"/>
            <w:hideMark/>
          </w:tcPr>
          <w:p w14:paraId="2308354F"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(28.889)</w:t>
            </w:r>
          </w:p>
        </w:tc>
      </w:tr>
      <w:tr w:rsidR="00621A01" w:rsidRPr="007B2FEA" w14:paraId="0C64F9A4" w14:textId="77777777" w:rsidTr="00F3545F">
        <w:tc>
          <w:tcPr>
            <w:tcW w:w="2639" w:type="pct"/>
            <w:tcBorders>
              <w:top w:val="nil"/>
              <w:left w:val="single" w:sz="8" w:space="0" w:color="FFFFFF"/>
              <w:bottom w:val="single" w:sz="8" w:space="0" w:color="FFFFFF"/>
              <w:right w:val="single" w:sz="8" w:space="0" w:color="FFFFFF"/>
            </w:tcBorders>
            <w:shd w:val="clear" w:color="000000" w:fill="A6A6A6"/>
            <w:vAlign w:val="bottom"/>
            <w:hideMark/>
          </w:tcPr>
          <w:p w14:paraId="332BED99" w14:textId="77777777" w:rsidR="00621A01" w:rsidRPr="007B2FEA" w:rsidRDefault="00621A01" w:rsidP="004B625D">
            <w:pPr>
              <w:tabs>
                <w:tab w:val="left" w:pos="9781"/>
              </w:tabs>
              <w:suppressAutoHyphens w:val="0"/>
              <w:rPr>
                <w:rFonts w:ascii="Verdana" w:hAnsi="Verdana" w:cs="Arial"/>
                <w:b/>
                <w:bCs/>
                <w:sz w:val="16"/>
                <w:szCs w:val="16"/>
                <w:lang w:eastAsia="pt-BR" w:bidi="he-IL"/>
              </w:rPr>
            </w:pPr>
            <w:r w:rsidRPr="007B2FEA">
              <w:rPr>
                <w:rFonts w:ascii="Verdana" w:hAnsi="Verdana" w:cs="Arial"/>
                <w:b/>
                <w:bCs/>
                <w:sz w:val="16"/>
                <w:szCs w:val="16"/>
                <w:lang w:eastAsia="pt-BR" w:bidi="he-IL"/>
              </w:rPr>
              <w:t>Patrimônio de referência</w:t>
            </w:r>
          </w:p>
        </w:tc>
        <w:tc>
          <w:tcPr>
            <w:tcW w:w="786" w:type="pct"/>
            <w:tcBorders>
              <w:top w:val="nil"/>
              <w:left w:val="nil"/>
              <w:bottom w:val="single" w:sz="8" w:space="0" w:color="FFFFFF"/>
              <w:right w:val="single" w:sz="8" w:space="0" w:color="FFFFFF"/>
            </w:tcBorders>
            <w:shd w:val="clear" w:color="000000" w:fill="A6A6A6"/>
            <w:vAlign w:val="bottom"/>
            <w:hideMark/>
          </w:tcPr>
          <w:p w14:paraId="3746D901"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17.521</w:t>
            </w:r>
          </w:p>
        </w:tc>
        <w:tc>
          <w:tcPr>
            <w:tcW w:w="786" w:type="pct"/>
            <w:tcBorders>
              <w:top w:val="nil"/>
              <w:left w:val="nil"/>
              <w:bottom w:val="single" w:sz="8" w:space="0" w:color="FFFFFF"/>
              <w:right w:val="single" w:sz="8" w:space="0" w:color="FFFFFF"/>
            </w:tcBorders>
            <w:shd w:val="clear" w:color="000000" w:fill="A6A6A6"/>
            <w:vAlign w:val="bottom"/>
            <w:hideMark/>
          </w:tcPr>
          <w:p w14:paraId="33FFCDB6"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(1.722)</w:t>
            </w:r>
          </w:p>
        </w:tc>
        <w:tc>
          <w:tcPr>
            <w:tcW w:w="789" w:type="pct"/>
            <w:tcBorders>
              <w:top w:val="nil"/>
              <w:left w:val="nil"/>
              <w:bottom w:val="single" w:sz="8" w:space="0" w:color="FFFFFF"/>
              <w:right w:val="single" w:sz="8" w:space="0" w:color="FFFFFF"/>
            </w:tcBorders>
            <w:shd w:val="clear" w:color="000000" w:fill="A6A6A6"/>
            <w:vAlign w:val="bottom"/>
            <w:hideMark/>
          </w:tcPr>
          <w:p w14:paraId="77838A7E" w14:textId="77777777" w:rsidR="00621A01" w:rsidRPr="007B2FEA" w:rsidRDefault="00621A01"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rPr>
              <w:t>(24.190)</w:t>
            </w:r>
          </w:p>
        </w:tc>
      </w:tr>
    </w:tbl>
    <w:p w14:paraId="19713692" w14:textId="31CE58AB" w:rsidR="00CF129F" w:rsidRPr="007B2FEA" w:rsidRDefault="00621A01" w:rsidP="004B625D">
      <w:pPr>
        <w:pStyle w:val="11Subttulo1nvel"/>
        <w:numPr>
          <w:ilvl w:val="0"/>
          <w:numId w:val="0"/>
        </w:numPr>
        <w:tabs>
          <w:tab w:val="left" w:pos="9781"/>
        </w:tabs>
        <w:spacing w:before="240" w:after="240"/>
        <w:rPr>
          <w:rFonts w:ascii="Verdana" w:hAnsi="Verdana"/>
          <w:sz w:val="20"/>
          <w:szCs w:val="20"/>
          <w:lang w:val="pt-BR"/>
        </w:rPr>
      </w:pPr>
      <w:r w:rsidRPr="007B2FEA">
        <w:rPr>
          <w:rFonts w:ascii="Verdana" w:hAnsi="Verdana" w:cs="Arial"/>
          <w:sz w:val="20"/>
          <w:szCs w:val="20"/>
          <w:lang w:val="pt-BR"/>
        </w:rPr>
        <w:fldChar w:fldCharType="end"/>
      </w:r>
      <w:bookmarkStart w:id="114" w:name="_Toc178252433"/>
      <w:r w:rsidR="001B3BBE" w:rsidRPr="007B2FEA">
        <w:rPr>
          <w:rFonts w:ascii="Verdana" w:hAnsi="Verdana"/>
          <w:sz w:val="20"/>
          <w:szCs w:val="20"/>
          <w:lang w:val="pt-BR"/>
        </w:rPr>
        <w:t xml:space="preserve">Nota </w:t>
      </w:r>
      <w:r w:rsidR="00285B29" w:rsidRPr="007B2FEA">
        <w:rPr>
          <w:rFonts w:ascii="Verdana" w:hAnsi="Verdana"/>
          <w:sz w:val="20"/>
          <w:szCs w:val="20"/>
          <w:lang w:val="pt-BR"/>
        </w:rPr>
        <w:t>19</w:t>
      </w:r>
      <w:r w:rsidR="001B3BBE" w:rsidRPr="007B2FEA">
        <w:rPr>
          <w:rFonts w:ascii="Verdana" w:hAnsi="Verdana"/>
          <w:sz w:val="20"/>
          <w:szCs w:val="20"/>
          <w:lang w:val="pt-BR"/>
        </w:rPr>
        <w:t xml:space="preserve"> </w:t>
      </w:r>
      <w:bookmarkEnd w:id="98"/>
      <w:bookmarkEnd w:id="99"/>
      <w:bookmarkEnd w:id="100"/>
      <w:bookmarkEnd w:id="101"/>
      <w:bookmarkEnd w:id="102"/>
      <w:bookmarkEnd w:id="103"/>
      <w:r w:rsidR="00733B5B" w:rsidRPr="007B2FEA">
        <w:rPr>
          <w:rFonts w:ascii="Verdana" w:hAnsi="Verdana"/>
          <w:sz w:val="20"/>
          <w:szCs w:val="20"/>
          <w:lang w:val="pt-BR"/>
        </w:rPr>
        <w:t xml:space="preserve">- </w:t>
      </w:r>
      <w:r w:rsidR="001B3BBE" w:rsidRPr="007B2FEA">
        <w:rPr>
          <w:rFonts w:ascii="Verdana" w:hAnsi="Verdana"/>
          <w:sz w:val="20"/>
          <w:szCs w:val="20"/>
          <w:lang w:val="pt-BR"/>
        </w:rPr>
        <w:t>Outras informações</w:t>
      </w:r>
      <w:bookmarkEnd w:id="104"/>
      <w:bookmarkEnd w:id="105"/>
      <w:bookmarkEnd w:id="106"/>
      <w:bookmarkEnd w:id="107"/>
      <w:bookmarkEnd w:id="108"/>
      <w:bookmarkEnd w:id="114"/>
    </w:p>
    <w:p w14:paraId="66552030" w14:textId="4ABB46B3" w:rsidR="009F0BCF" w:rsidRPr="007B2FEA" w:rsidRDefault="0030112E" w:rsidP="004B625D">
      <w:pPr>
        <w:pStyle w:val="PargrafodaLista"/>
        <w:numPr>
          <w:ilvl w:val="0"/>
          <w:numId w:val="54"/>
        </w:numPr>
        <w:tabs>
          <w:tab w:val="left" w:pos="9781"/>
        </w:tabs>
        <w:autoSpaceDE/>
        <w:autoSpaceDN/>
        <w:spacing w:after="120"/>
        <w:ind w:left="425" w:hanging="425"/>
        <w:jc w:val="both"/>
        <w:rPr>
          <w:rFonts w:ascii="Verdana" w:hAnsi="Verdana"/>
          <w:sz w:val="12"/>
          <w:szCs w:val="12"/>
        </w:rPr>
      </w:pPr>
      <w:r w:rsidRPr="007B2FEA">
        <w:rPr>
          <w:rFonts w:ascii="Verdana" w:hAnsi="Verdana"/>
          <w:b/>
          <w:bCs/>
          <w:iCs/>
          <w:sz w:val="20"/>
          <w:szCs w:val="20"/>
          <w:lang w:eastAsia="en-US"/>
        </w:rPr>
        <w:t>Resultados recorrentes/não recorrentes</w:t>
      </w:r>
    </w:p>
    <w:tbl>
      <w:tblPr>
        <w:tblW w:w="5000" w:type="pct"/>
        <w:tblLayout w:type="fixed"/>
        <w:tblCellMar>
          <w:left w:w="0" w:type="dxa"/>
          <w:right w:w="0" w:type="dxa"/>
        </w:tblCellMar>
        <w:tblLook w:val="04A0" w:firstRow="1" w:lastRow="0" w:firstColumn="1" w:lastColumn="0" w:noHBand="0" w:noVBand="1"/>
      </w:tblPr>
      <w:tblGrid>
        <w:gridCol w:w="6891"/>
        <w:gridCol w:w="1581"/>
        <w:gridCol w:w="1583"/>
      </w:tblGrid>
      <w:tr w:rsidR="009F0BCF" w:rsidRPr="007B2FEA" w14:paraId="39A949DC" w14:textId="77777777" w:rsidTr="00F3545F">
        <w:tc>
          <w:tcPr>
            <w:tcW w:w="3427" w:type="pct"/>
            <w:vMerge w:val="restart"/>
            <w:tcBorders>
              <w:top w:val="single" w:sz="8" w:space="0" w:color="FFFFFF"/>
              <w:left w:val="single" w:sz="8" w:space="0" w:color="FFFFFF"/>
              <w:bottom w:val="single" w:sz="8" w:space="0" w:color="FFFFFF"/>
              <w:right w:val="single" w:sz="8" w:space="0" w:color="FFFFFF"/>
            </w:tcBorders>
            <w:shd w:val="clear" w:color="000000" w:fill="A6A6A6"/>
            <w:vAlign w:val="bottom"/>
            <w:hideMark/>
          </w:tcPr>
          <w:p w14:paraId="6AC0B564" w14:textId="77777777" w:rsidR="009F0BCF" w:rsidRPr="007B2FEA" w:rsidRDefault="009F0BC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w:t>
            </w:r>
          </w:p>
        </w:tc>
        <w:tc>
          <w:tcPr>
            <w:tcW w:w="1573" w:type="pct"/>
            <w:gridSpan w:val="2"/>
            <w:tcBorders>
              <w:top w:val="nil"/>
              <w:left w:val="nil"/>
              <w:bottom w:val="single" w:sz="8" w:space="0" w:color="FFFFFF"/>
              <w:right w:val="nil"/>
            </w:tcBorders>
            <w:shd w:val="clear" w:color="000000" w:fill="A6A6A6"/>
            <w:vAlign w:val="bottom"/>
            <w:hideMark/>
          </w:tcPr>
          <w:p w14:paraId="7DFBA301" w14:textId="77777777" w:rsidR="009F0BCF" w:rsidRPr="007B2FEA" w:rsidRDefault="009F0BC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 xml:space="preserve">Acumulado em </w:t>
            </w:r>
          </w:p>
        </w:tc>
      </w:tr>
      <w:tr w:rsidR="009F0BCF" w:rsidRPr="007B2FEA" w14:paraId="1BA1C71C" w14:textId="77777777" w:rsidTr="00F3545F">
        <w:tc>
          <w:tcPr>
            <w:tcW w:w="3427" w:type="pct"/>
            <w:vMerge/>
            <w:tcBorders>
              <w:top w:val="single" w:sz="8" w:space="0" w:color="FFFFFF"/>
              <w:left w:val="single" w:sz="8" w:space="0" w:color="FFFFFF"/>
              <w:bottom w:val="single" w:sz="8" w:space="0" w:color="FFFFFF"/>
              <w:right w:val="single" w:sz="8" w:space="0" w:color="FFFFFF"/>
            </w:tcBorders>
            <w:vAlign w:val="bottom"/>
            <w:hideMark/>
          </w:tcPr>
          <w:p w14:paraId="2E83575D" w14:textId="77777777" w:rsidR="009F0BCF" w:rsidRPr="007B2FEA" w:rsidRDefault="009F0BCF" w:rsidP="004B625D">
            <w:pPr>
              <w:tabs>
                <w:tab w:val="left" w:pos="9781"/>
              </w:tabs>
              <w:suppressAutoHyphens w:val="0"/>
              <w:rPr>
                <w:rFonts w:ascii="Verdana" w:hAnsi="Verdana" w:cs="Arial"/>
                <w:b/>
                <w:bCs/>
                <w:sz w:val="16"/>
                <w:szCs w:val="16"/>
                <w:lang w:eastAsia="pt-BR" w:bidi="he-IL"/>
              </w:rPr>
            </w:pPr>
          </w:p>
        </w:tc>
        <w:tc>
          <w:tcPr>
            <w:tcW w:w="786" w:type="pct"/>
            <w:tcBorders>
              <w:top w:val="nil"/>
              <w:left w:val="nil"/>
              <w:bottom w:val="single" w:sz="8" w:space="0" w:color="FFFFFF"/>
              <w:right w:val="single" w:sz="8" w:space="0" w:color="FFFFFF"/>
            </w:tcBorders>
            <w:shd w:val="clear" w:color="000000" w:fill="A6A6A6"/>
            <w:vAlign w:val="bottom"/>
            <w:hideMark/>
          </w:tcPr>
          <w:p w14:paraId="7FBB4779" w14:textId="77777777" w:rsidR="009F0BCF" w:rsidRPr="007B2FEA" w:rsidRDefault="009F0BC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30/06/2024</w:t>
            </w:r>
          </w:p>
        </w:tc>
        <w:tc>
          <w:tcPr>
            <w:tcW w:w="787" w:type="pct"/>
            <w:tcBorders>
              <w:top w:val="nil"/>
              <w:left w:val="nil"/>
              <w:bottom w:val="single" w:sz="8" w:space="0" w:color="FFFFFF"/>
              <w:right w:val="single" w:sz="8" w:space="0" w:color="FFFFFF"/>
            </w:tcBorders>
            <w:shd w:val="clear" w:color="000000" w:fill="A6A6A6"/>
            <w:vAlign w:val="bottom"/>
            <w:hideMark/>
          </w:tcPr>
          <w:p w14:paraId="4EB1F21B" w14:textId="77777777" w:rsidR="009F0BCF" w:rsidRPr="007B2FEA" w:rsidRDefault="009F0BCF" w:rsidP="004B625D">
            <w:pPr>
              <w:tabs>
                <w:tab w:val="left" w:pos="9781"/>
              </w:tabs>
              <w:suppressAutoHyphens w:val="0"/>
              <w:jc w:val="center"/>
              <w:rPr>
                <w:rFonts w:ascii="Verdana" w:hAnsi="Verdana" w:cs="Arial"/>
                <w:b/>
                <w:bCs/>
                <w:sz w:val="16"/>
                <w:szCs w:val="16"/>
                <w:lang w:eastAsia="pt-BR" w:bidi="he-IL"/>
              </w:rPr>
            </w:pPr>
            <w:r w:rsidRPr="007B2FEA">
              <w:rPr>
                <w:rFonts w:ascii="Verdana" w:hAnsi="Verdana" w:cs="Arial"/>
                <w:b/>
                <w:bCs/>
                <w:sz w:val="16"/>
                <w:szCs w:val="16"/>
                <w:lang w:eastAsia="pt-BR" w:bidi="he-IL"/>
              </w:rPr>
              <w:t>30/06/2023</w:t>
            </w:r>
          </w:p>
        </w:tc>
      </w:tr>
      <w:tr w:rsidR="009F0BCF" w:rsidRPr="007B2FEA" w14:paraId="2E1AB728" w14:textId="77777777" w:rsidTr="00F3545F">
        <w:tc>
          <w:tcPr>
            <w:tcW w:w="3427" w:type="pct"/>
            <w:tcBorders>
              <w:top w:val="nil"/>
              <w:left w:val="single" w:sz="8" w:space="0" w:color="FFFFFF"/>
              <w:bottom w:val="single" w:sz="8" w:space="0" w:color="FFFFFF"/>
              <w:right w:val="single" w:sz="8" w:space="0" w:color="FFFFFF"/>
            </w:tcBorders>
            <w:shd w:val="clear" w:color="000000" w:fill="BFBFBF"/>
            <w:vAlign w:val="bottom"/>
            <w:hideMark/>
          </w:tcPr>
          <w:p w14:paraId="286033B9" w14:textId="77777777" w:rsidR="009F0BCF" w:rsidRPr="007B2FEA" w:rsidRDefault="009F0BCF"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Resultado líquido do exercício</w:t>
            </w:r>
          </w:p>
        </w:tc>
        <w:tc>
          <w:tcPr>
            <w:tcW w:w="786" w:type="pct"/>
            <w:tcBorders>
              <w:top w:val="nil"/>
              <w:left w:val="nil"/>
              <w:bottom w:val="single" w:sz="8" w:space="0" w:color="FFFFFF"/>
              <w:right w:val="single" w:sz="8" w:space="0" w:color="FFFFFF"/>
            </w:tcBorders>
            <w:shd w:val="clear" w:color="000000" w:fill="BFBFBF"/>
            <w:vAlign w:val="bottom"/>
            <w:hideMark/>
          </w:tcPr>
          <w:p w14:paraId="0DACFCAD" w14:textId="7A5D8718" w:rsidR="009F0BCF" w:rsidRPr="007B2FEA" w:rsidRDefault="009F0BC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93.621</w:t>
            </w:r>
          </w:p>
        </w:tc>
        <w:tc>
          <w:tcPr>
            <w:tcW w:w="787" w:type="pct"/>
            <w:tcBorders>
              <w:top w:val="nil"/>
              <w:left w:val="nil"/>
              <w:bottom w:val="single" w:sz="8" w:space="0" w:color="FFFFFF"/>
              <w:right w:val="single" w:sz="8" w:space="0" w:color="FFFFFF"/>
            </w:tcBorders>
            <w:shd w:val="clear" w:color="000000" w:fill="BFBFBF"/>
            <w:vAlign w:val="bottom"/>
            <w:hideMark/>
          </w:tcPr>
          <w:p w14:paraId="406642BA" w14:textId="3DFE7C35" w:rsidR="009F0BCF" w:rsidRPr="007B2FEA" w:rsidRDefault="009F0BC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96.320</w:t>
            </w:r>
          </w:p>
        </w:tc>
      </w:tr>
      <w:tr w:rsidR="009F0BCF" w:rsidRPr="007B2FEA" w14:paraId="475A16DF" w14:textId="77777777" w:rsidTr="00F3545F">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51F14E59" w14:textId="77777777" w:rsidR="009F0BCF" w:rsidRPr="007B2FEA" w:rsidRDefault="009F0BCF"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 Eventos não recorrentes líquidos dos efeitos tributários </w:t>
            </w:r>
          </w:p>
        </w:tc>
        <w:tc>
          <w:tcPr>
            <w:tcW w:w="786" w:type="pct"/>
            <w:tcBorders>
              <w:top w:val="nil"/>
              <w:left w:val="nil"/>
              <w:bottom w:val="single" w:sz="8" w:space="0" w:color="FFFFFF"/>
              <w:right w:val="single" w:sz="8" w:space="0" w:color="FFFFFF"/>
            </w:tcBorders>
            <w:shd w:val="clear" w:color="000000" w:fill="F2F2F2"/>
            <w:vAlign w:val="bottom"/>
            <w:hideMark/>
          </w:tcPr>
          <w:p w14:paraId="31579DDA" w14:textId="66EFDF7C" w:rsidR="009F0BCF" w:rsidRPr="007B2FEA" w:rsidRDefault="009F0BC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(2.576)</w:t>
            </w:r>
          </w:p>
        </w:tc>
        <w:tc>
          <w:tcPr>
            <w:tcW w:w="787" w:type="pct"/>
            <w:tcBorders>
              <w:top w:val="nil"/>
              <w:left w:val="nil"/>
              <w:bottom w:val="single" w:sz="8" w:space="0" w:color="FFFFFF"/>
              <w:right w:val="single" w:sz="8" w:space="0" w:color="FFFFFF"/>
            </w:tcBorders>
            <w:shd w:val="clear" w:color="000000" w:fill="F2F2F2"/>
            <w:vAlign w:val="bottom"/>
            <w:hideMark/>
          </w:tcPr>
          <w:p w14:paraId="094F6ECB" w14:textId="1B5D76E9" w:rsidR="009F0BCF" w:rsidRPr="007B2FEA" w:rsidRDefault="009F0BC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(713)</w:t>
            </w:r>
          </w:p>
        </w:tc>
      </w:tr>
      <w:tr w:rsidR="009F0BCF" w:rsidRPr="007B2FEA" w14:paraId="4CDC135A" w14:textId="77777777" w:rsidTr="00F3545F">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662C3A88" w14:textId="77777777" w:rsidR="009F0BCF" w:rsidRPr="007B2FEA" w:rsidRDefault="009F0BCF"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Reversão/(provisão) para contingências</w:t>
            </w:r>
            <w:r w:rsidRPr="007B2FEA">
              <w:rPr>
                <w:rFonts w:ascii="Verdana" w:hAnsi="Verdana" w:cs="Arial"/>
                <w:sz w:val="16"/>
                <w:szCs w:val="16"/>
                <w:vertAlign w:val="superscript"/>
                <w:lang w:eastAsia="pt-BR" w:bidi="he-IL"/>
              </w:rPr>
              <w:t xml:space="preserve"> (1)</w:t>
            </w:r>
          </w:p>
        </w:tc>
        <w:tc>
          <w:tcPr>
            <w:tcW w:w="786" w:type="pct"/>
            <w:tcBorders>
              <w:top w:val="nil"/>
              <w:left w:val="nil"/>
              <w:bottom w:val="single" w:sz="8" w:space="0" w:color="FFFFFF"/>
              <w:right w:val="single" w:sz="8" w:space="0" w:color="FFFFFF"/>
            </w:tcBorders>
            <w:shd w:val="clear" w:color="000000" w:fill="F2F2F2"/>
            <w:vAlign w:val="bottom"/>
            <w:hideMark/>
          </w:tcPr>
          <w:p w14:paraId="49CE6539" w14:textId="131245C8"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183</w:t>
            </w:r>
          </w:p>
        </w:tc>
        <w:tc>
          <w:tcPr>
            <w:tcW w:w="787" w:type="pct"/>
            <w:tcBorders>
              <w:top w:val="nil"/>
              <w:left w:val="nil"/>
              <w:bottom w:val="single" w:sz="8" w:space="0" w:color="FFFFFF"/>
              <w:right w:val="single" w:sz="8" w:space="0" w:color="FFFFFF"/>
            </w:tcBorders>
            <w:shd w:val="clear" w:color="000000" w:fill="F2F2F2"/>
            <w:vAlign w:val="bottom"/>
            <w:hideMark/>
          </w:tcPr>
          <w:p w14:paraId="0E0E122D" w14:textId="3F0BCA9F"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(1.091)</w:t>
            </w:r>
          </w:p>
        </w:tc>
      </w:tr>
      <w:tr w:rsidR="009F0BCF" w:rsidRPr="007B2FEA" w14:paraId="2F66F4D3" w14:textId="77777777" w:rsidTr="00F3545F">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1DF36B8" w14:textId="77777777" w:rsidR="009F0BCF" w:rsidRPr="007B2FEA" w:rsidRDefault="009F0BCF"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Perdas outros créditos</w:t>
            </w:r>
            <w:r w:rsidRPr="007B2FEA">
              <w:rPr>
                <w:rFonts w:ascii="Verdana" w:hAnsi="Verdana" w:cs="Arial"/>
                <w:sz w:val="16"/>
                <w:szCs w:val="16"/>
                <w:vertAlign w:val="superscript"/>
                <w:lang w:eastAsia="pt-BR" w:bidi="he-IL"/>
              </w:rPr>
              <w:t xml:space="preserve"> (2)</w:t>
            </w:r>
          </w:p>
        </w:tc>
        <w:tc>
          <w:tcPr>
            <w:tcW w:w="786" w:type="pct"/>
            <w:tcBorders>
              <w:top w:val="nil"/>
              <w:left w:val="nil"/>
              <w:bottom w:val="single" w:sz="8" w:space="0" w:color="FFFFFF"/>
              <w:right w:val="single" w:sz="8" w:space="0" w:color="FFFFFF"/>
            </w:tcBorders>
            <w:shd w:val="clear" w:color="000000" w:fill="F2F2F2"/>
            <w:vAlign w:val="bottom"/>
            <w:hideMark/>
          </w:tcPr>
          <w:p w14:paraId="5B42EE35" w14:textId="4268FBBF"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(2.594)</w:t>
            </w:r>
          </w:p>
        </w:tc>
        <w:tc>
          <w:tcPr>
            <w:tcW w:w="787" w:type="pct"/>
            <w:tcBorders>
              <w:top w:val="nil"/>
              <w:left w:val="nil"/>
              <w:bottom w:val="single" w:sz="8" w:space="0" w:color="FFFFFF"/>
              <w:right w:val="single" w:sz="8" w:space="0" w:color="FFFFFF"/>
            </w:tcBorders>
            <w:shd w:val="clear" w:color="000000" w:fill="F2F2F2"/>
            <w:vAlign w:val="bottom"/>
            <w:hideMark/>
          </w:tcPr>
          <w:p w14:paraId="31B95E64" w14:textId="09D8E1C4"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9F0BCF" w:rsidRPr="007B2FEA" w14:paraId="5C2B08A4" w14:textId="77777777" w:rsidTr="00F3545F">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1BCB1BF8" w14:textId="77777777" w:rsidR="009F0BCF" w:rsidRPr="007B2FEA" w:rsidRDefault="009F0BCF"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Atualização PLR </w:t>
            </w:r>
            <w:r w:rsidRPr="007B2FEA">
              <w:rPr>
                <w:rFonts w:ascii="Verdana" w:hAnsi="Verdana" w:cs="Arial"/>
                <w:sz w:val="16"/>
                <w:szCs w:val="16"/>
                <w:vertAlign w:val="superscript"/>
                <w:lang w:eastAsia="pt-BR" w:bidi="he-IL"/>
              </w:rPr>
              <w:t>(3)</w:t>
            </w:r>
          </w:p>
        </w:tc>
        <w:tc>
          <w:tcPr>
            <w:tcW w:w="786" w:type="pct"/>
            <w:tcBorders>
              <w:top w:val="nil"/>
              <w:left w:val="nil"/>
              <w:bottom w:val="single" w:sz="8" w:space="0" w:color="FFFFFF"/>
              <w:right w:val="single" w:sz="8" w:space="0" w:color="FFFFFF"/>
            </w:tcBorders>
            <w:shd w:val="clear" w:color="000000" w:fill="F2F2F2"/>
            <w:vAlign w:val="bottom"/>
            <w:hideMark/>
          </w:tcPr>
          <w:p w14:paraId="59FCC059" w14:textId="6059D3E0"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(310)</w:t>
            </w:r>
          </w:p>
        </w:tc>
        <w:tc>
          <w:tcPr>
            <w:tcW w:w="787" w:type="pct"/>
            <w:tcBorders>
              <w:top w:val="nil"/>
              <w:left w:val="nil"/>
              <w:bottom w:val="single" w:sz="8" w:space="0" w:color="FFFFFF"/>
              <w:right w:val="single" w:sz="8" w:space="0" w:color="FFFFFF"/>
            </w:tcBorders>
            <w:shd w:val="clear" w:color="000000" w:fill="F2F2F2"/>
            <w:vAlign w:val="bottom"/>
            <w:hideMark/>
          </w:tcPr>
          <w:p w14:paraId="506C0C91" w14:textId="42E53C5E"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w:t>
            </w:r>
          </w:p>
        </w:tc>
      </w:tr>
      <w:tr w:rsidR="009F0BCF" w:rsidRPr="007B2FEA" w14:paraId="2EF98B27" w14:textId="77777777" w:rsidTr="00F3545F">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79F75FFB" w14:textId="77777777" w:rsidR="009F0BCF" w:rsidRPr="007B2FEA" w:rsidRDefault="009F0BCF"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Resultado não operacional </w:t>
            </w:r>
            <w:r w:rsidRPr="007B2FEA">
              <w:rPr>
                <w:rFonts w:ascii="Verdana" w:hAnsi="Verdana" w:cs="Arial"/>
                <w:sz w:val="16"/>
                <w:szCs w:val="16"/>
                <w:vertAlign w:val="superscript"/>
                <w:lang w:eastAsia="pt-BR" w:bidi="he-IL"/>
              </w:rPr>
              <w:t>(4)</w:t>
            </w:r>
          </w:p>
        </w:tc>
        <w:tc>
          <w:tcPr>
            <w:tcW w:w="786" w:type="pct"/>
            <w:tcBorders>
              <w:top w:val="nil"/>
              <w:left w:val="nil"/>
              <w:bottom w:val="single" w:sz="8" w:space="0" w:color="FFFFFF"/>
              <w:right w:val="single" w:sz="8" w:space="0" w:color="FFFFFF"/>
            </w:tcBorders>
            <w:shd w:val="clear" w:color="000000" w:fill="F2F2F2"/>
            <w:vAlign w:val="bottom"/>
            <w:hideMark/>
          </w:tcPr>
          <w:p w14:paraId="222A094F" w14:textId="7C27DA49"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8</w:t>
            </w:r>
          </w:p>
        </w:tc>
        <w:tc>
          <w:tcPr>
            <w:tcW w:w="787" w:type="pct"/>
            <w:tcBorders>
              <w:top w:val="nil"/>
              <w:left w:val="nil"/>
              <w:bottom w:val="single" w:sz="8" w:space="0" w:color="FFFFFF"/>
              <w:right w:val="single" w:sz="8" w:space="0" w:color="FFFFFF"/>
            </w:tcBorders>
            <w:shd w:val="clear" w:color="000000" w:fill="F2F2F2"/>
            <w:vAlign w:val="bottom"/>
            <w:hideMark/>
          </w:tcPr>
          <w:p w14:paraId="41B3EF8B" w14:textId="0A92092B"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27</w:t>
            </w:r>
          </w:p>
        </w:tc>
      </w:tr>
      <w:tr w:rsidR="009F0BCF" w:rsidRPr="007B2FEA" w14:paraId="271EB540" w14:textId="77777777" w:rsidTr="00F3545F">
        <w:tc>
          <w:tcPr>
            <w:tcW w:w="3427" w:type="pct"/>
            <w:tcBorders>
              <w:top w:val="nil"/>
              <w:left w:val="single" w:sz="8" w:space="0" w:color="FFFFFF"/>
              <w:bottom w:val="single" w:sz="8" w:space="0" w:color="FFFFFF"/>
              <w:right w:val="single" w:sz="8" w:space="0" w:color="FFFFFF"/>
            </w:tcBorders>
            <w:shd w:val="clear" w:color="000000" w:fill="F2F2F2"/>
            <w:vAlign w:val="bottom"/>
            <w:hideMark/>
          </w:tcPr>
          <w:p w14:paraId="365C20F9" w14:textId="77777777" w:rsidR="009F0BCF" w:rsidRPr="007B2FEA" w:rsidRDefault="009F0BCF" w:rsidP="004B625D">
            <w:pPr>
              <w:tabs>
                <w:tab w:val="left" w:pos="9781"/>
              </w:tabs>
              <w:suppressAutoHyphens w:val="0"/>
              <w:jc w:val="both"/>
              <w:rPr>
                <w:rFonts w:ascii="Verdana" w:hAnsi="Verdana" w:cs="Arial"/>
                <w:sz w:val="16"/>
                <w:szCs w:val="16"/>
                <w:lang w:eastAsia="pt-BR" w:bidi="he-IL"/>
              </w:rPr>
            </w:pPr>
            <w:r w:rsidRPr="007B2FEA">
              <w:rPr>
                <w:rFonts w:ascii="Verdana" w:hAnsi="Verdana" w:cs="Arial"/>
                <w:sz w:val="16"/>
                <w:szCs w:val="16"/>
                <w:lang w:eastAsia="pt-BR" w:bidi="he-IL"/>
              </w:rPr>
              <w:t xml:space="preserve">     Tributos (IRPJ e CSLL) </w:t>
            </w:r>
            <w:r w:rsidRPr="007B2FEA">
              <w:rPr>
                <w:rFonts w:ascii="Verdana" w:hAnsi="Verdana" w:cs="Arial"/>
                <w:sz w:val="16"/>
                <w:szCs w:val="16"/>
                <w:vertAlign w:val="superscript"/>
                <w:lang w:eastAsia="pt-BR" w:bidi="he-IL"/>
              </w:rPr>
              <w:t>(5)</w:t>
            </w:r>
          </w:p>
        </w:tc>
        <w:tc>
          <w:tcPr>
            <w:tcW w:w="786" w:type="pct"/>
            <w:tcBorders>
              <w:top w:val="nil"/>
              <w:left w:val="nil"/>
              <w:bottom w:val="single" w:sz="8" w:space="0" w:color="FFFFFF"/>
              <w:right w:val="single" w:sz="8" w:space="0" w:color="FFFFFF"/>
            </w:tcBorders>
            <w:shd w:val="clear" w:color="000000" w:fill="F2F2F2"/>
            <w:vAlign w:val="bottom"/>
            <w:hideMark/>
          </w:tcPr>
          <w:p w14:paraId="0769C714" w14:textId="1E3E2255"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136</w:t>
            </w:r>
          </w:p>
        </w:tc>
        <w:tc>
          <w:tcPr>
            <w:tcW w:w="787" w:type="pct"/>
            <w:tcBorders>
              <w:top w:val="nil"/>
              <w:left w:val="nil"/>
              <w:bottom w:val="single" w:sz="8" w:space="0" w:color="FFFFFF"/>
              <w:right w:val="single" w:sz="8" w:space="0" w:color="FFFFFF"/>
            </w:tcBorders>
            <w:shd w:val="clear" w:color="000000" w:fill="F2F2F2"/>
            <w:vAlign w:val="bottom"/>
            <w:hideMark/>
          </w:tcPr>
          <w:p w14:paraId="0006FCD9" w14:textId="37D79FD7" w:rsidR="009F0BCF" w:rsidRPr="007B2FEA" w:rsidRDefault="009F0BCF" w:rsidP="004B625D">
            <w:pPr>
              <w:tabs>
                <w:tab w:val="left" w:pos="9781"/>
              </w:tabs>
              <w:suppressAutoHyphens w:val="0"/>
              <w:jc w:val="right"/>
              <w:rPr>
                <w:rFonts w:ascii="Verdana" w:hAnsi="Verdana" w:cs="Arial"/>
                <w:sz w:val="16"/>
                <w:szCs w:val="16"/>
                <w:lang w:eastAsia="pt-BR" w:bidi="he-IL"/>
              </w:rPr>
            </w:pPr>
            <w:r w:rsidRPr="007B2FEA">
              <w:rPr>
                <w:rFonts w:ascii="Verdana" w:hAnsi="Verdana" w:cs="Arial"/>
                <w:sz w:val="16"/>
                <w:szCs w:val="16"/>
                <w:lang w:eastAsia="pt-BR" w:bidi="he-IL"/>
              </w:rPr>
              <w:t>351</w:t>
            </w:r>
          </w:p>
        </w:tc>
      </w:tr>
      <w:tr w:rsidR="009F0BCF" w:rsidRPr="007B2FEA" w14:paraId="3C948B21" w14:textId="77777777" w:rsidTr="00F3545F">
        <w:tc>
          <w:tcPr>
            <w:tcW w:w="3427" w:type="pct"/>
            <w:tcBorders>
              <w:top w:val="nil"/>
              <w:left w:val="single" w:sz="8" w:space="0" w:color="FFFFFF"/>
              <w:bottom w:val="single" w:sz="8" w:space="0" w:color="FFFFFF"/>
              <w:right w:val="single" w:sz="8" w:space="0" w:color="FFFFFF"/>
            </w:tcBorders>
            <w:shd w:val="clear" w:color="000000" w:fill="BFBFBF"/>
            <w:vAlign w:val="bottom"/>
            <w:hideMark/>
          </w:tcPr>
          <w:p w14:paraId="601C165E" w14:textId="77777777" w:rsidR="009F0BCF" w:rsidRPr="007B2FEA" w:rsidRDefault="009F0BCF" w:rsidP="004B625D">
            <w:pPr>
              <w:tabs>
                <w:tab w:val="left" w:pos="9781"/>
              </w:tabs>
              <w:suppressAutoHyphens w:val="0"/>
              <w:jc w:val="both"/>
              <w:rPr>
                <w:rFonts w:ascii="Verdana" w:hAnsi="Verdana" w:cs="Arial"/>
                <w:b/>
                <w:bCs/>
                <w:sz w:val="16"/>
                <w:szCs w:val="16"/>
                <w:lang w:eastAsia="pt-BR" w:bidi="he-IL"/>
              </w:rPr>
            </w:pPr>
            <w:r w:rsidRPr="007B2FEA">
              <w:rPr>
                <w:rFonts w:ascii="Verdana" w:hAnsi="Verdana" w:cs="Arial"/>
                <w:b/>
                <w:bCs/>
                <w:sz w:val="16"/>
                <w:szCs w:val="16"/>
                <w:lang w:eastAsia="pt-BR" w:bidi="he-IL"/>
              </w:rPr>
              <w:t xml:space="preserve">Resultado líquido do exercício recorrente </w:t>
            </w:r>
          </w:p>
        </w:tc>
        <w:tc>
          <w:tcPr>
            <w:tcW w:w="786" w:type="pct"/>
            <w:tcBorders>
              <w:top w:val="nil"/>
              <w:left w:val="nil"/>
              <w:bottom w:val="single" w:sz="8" w:space="0" w:color="FFFFFF"/>
              <w:right w:val="single" w:sz="8" w:space="0" w:color="FFFFFF"/>
            </w:tcBorders>
            <w:shd w:val="clear" w:color="000000" w:fill="BFBFBF"/>
            <w:vAlign w:val="bottom"/>
            <w:hideMark/>
          </w:tcPr>
          <w:p w14:paraId="3092EB84" w14:textId="549FBB44" w:rsidR="009F0BCF" w:rsidRPr="007B2FEA" w:rsidRDefault="009F0BC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96.197</w:t>
            </w:r>
          </w:p>
        </w:tc>
        <w:tc>
          <w:tcPr>
            <w:tcW w:w="787" w:type="pct"/>
            <w:tcBorders>
              <w:top w:val="nil"/>
              <w:left w:val="nil"/>
              <w:bottom w:val="single" w:sz="8" w:space="0" w:color="FFFFFF"/>
              <w:right w:val="single" w:sz="8" w:space="0" w:color="FFFFFF"/>
            </w:tcBorders>
            <w:shd w:val="clear" w:color="000000" w:fill="BFBFBF"/>
            <w:vAlign w:val="bottom"/>
            <w:hideMark/>
          </w:tcPr>
          <w:p w14:paraId="0F61F8DA" w14:textId="43AB61B1" w:rsidR="009F0BCF" w:rsidRPr="007B2FEA" w:rsidRDefault="009F0BCF" w:rsidP="004B625D">
            <w:pPr>
              <w:tabs>
                <w:tab w:val="left" w:pos="9781"/>
              </w:tabs>
              <w:suppressAutoHyphens w:val="0"/>
              <w:jc w:val="right"/>
              <w:rPr>
                <w:rFonts w:ascii="Verdana" w:hAnsi="Verdana" w:cs="Arial"/>
                <w:b/>
                <w:bCs/>
                <w:sz w:val="16"/>
                <w:szCs w:val="16"/>
                <w:lang w:eastAsia="pt-BR" w:bidi="he-IL"/>
              </w:rPr>
            </w:pPr>
            <w:r w:rsidRPr="007B2FEA">
              <w:rPr>
                <w:rFonts w:ascii="Verdana" w:hAnsi="Verdana" w:cs="Arial"/>
                <w:b/>
                <w:bCs/>
                <w:sz w:val="16"/>
                <w:szCs w:val="16"/>
                <w:lang w:eastAsia="pt-BR" w:bidi="he-IL"/>
              </w:rPr>
              <w:t>97.033</w:t>
            </w:r>
          </w:p>
        </w:tc>
      </w:tr>
    </w:tbl>
    <w:p w14:paraId="1AE267D1" w14:textId="6C3113C2" w:rsidR="00B83BA9" w:rsidRPr="007B2FEA" w:rsidRDefault="00B24EE9" w:rsidP="004B625D">
      <w:pPr>
        <w:pStyle w:val="PargrafodaLista"/>
        <w:numPr>
          <w:ilvl w:val="3"/>
          <w:numId w:val="91"/>
        </w:numPr>
        <w:tabs>
          <w:tab w:val="left" w:pos="9781"/>
        </w:tabs>
        <w:ind w:left="426"/>
        <w:jc w:val="both"/>
        <w:rPr>
          <w:rFonts w:ascii="Verdana" w:hAnsi="Verdana"/>
          <w:sz w:val="12"/>
          <w:szCs w:val="12"/>
        </w:rPr>
      </w:pPr>
      <w:r w:rsidRPr="007B2FEA">
        <w:rPr>
          <w:rFonts w:ascii="Verdana" w:hAnsi="Verdana"/>
          <w:sz w:val="12"/>
          <w:szCs w:val="12"/>
        </w:rPr>
        <w:t>P</w:t>
      </w:r>
      <w:r w:rsidR="000123CF" w:rsidRPr="007B2FEA">
        <w:rPr>
          <w:rFonts w:ascii="Verdana" w:hAnsi="Verdana"/>
          <w:sz w:val="12"/>
          <w:szCs w:val="12"/>
        </w:rPr>
        <w:t>rovisão</w:t>
      </w:r>
      <w:r w:rsidR="00E87AB1" w:rsidRPr="007B2FEA">
        <w:rPr>
          <w:rFonts w:ascii="Verdana" w:hAnsi="Verdana"/>
          <w:sz w:val="12"/>
          <w:szCs w:val="12"/>
        </w:rPr>
        <w:t xml:space="preserve"> para </w:t>
      </w:r>
      <w:r w:rsidR="006C3557" w:rsidRPr="007B2FEA">
        <w:rPr>
          <w:rFonts w:ascii="Verdana" w:hAnsi="Verdana"/>
          <w:sz w:val="12"/>
          <w:szCs w:val="12"/>
        </w:rPr>
        <w:t xml:space="preserve">processos </w:t>
      </w:r>
      <w:r w:rsidR="001E4163" w:rsidRPr="007B2FEA">
        <w:rPr>
          <w:rFonts w:ascii="Verdana" w:hAnsi="Verdana"/>
          <w:sz w:val="12"/>
          <w:szCs w:val="12"/>
        </w:rPr>
        <w:t xml:space="preserve">trabalhista </w:t>
      </w:r>
      <w:r w:rsidR="000516C9" w:rsidRPr="007B2FEA">
        <w:rPr>
          <w:rFonts w:ascii="Verdana" w:hAnsi="Verdana"/>
          <w:sz w:val="12"/>
          <w:szCs w:val="12"/>
        </w:rPr>
        <w:t>oriunda da aç</w:t>
      </w:r>
      <w:r w:rsidR="00CA607F" w:rsidRPr="007B2FEA">
        <w:rPr>
          <w:rFonts w:ascii="Verdana" w:hAnsi="Verdana"/>
          <w:sz w:val="12"/>
          <w:szCs w:val="12"/>
        </w:rPr>
        <w:t xml:space="preserve">ão </w:t>
      </w:r>
      <w:r w:rsidR="000516C9" w:rsidRPr="007B2FEA">
        <w:rPr>
          <w:rFonts w:ascii="Verdana" w:hAnsi="Verdana"/>
          <w:sz w:val="12"/>
          <w:szCs w:val="12"/>
        </w:rPr>
        <w:t xml:space="preserve">do </w:t>
      </w:r>
      <w:r w:rsidR="00CA607F" w:rsidRPr="007B2FEA">
        <w:rPr>
          <w:rFonts w:ascii="Verdana" w:hAnsi="Verdana"/>
          <w:sz w:val="12"/>
          <w:szCs w:val="12"/>
        </w:rPr>
        <w:t>sindicato dos bancários</w:t>
      </w:r>
      <w:r w:rsidR="004E4A06" w:rsidRPr="007B2FEA">
        <w:rPr>
          <w:rFonts w:ascii="Verdana" w:hAnsi="Verdana"/>
          <w:sz w:val="12"/>
          <w:szCs w:val="12"/>
        </w:rPr>
        <w:t xml:space="preserve"> relativos </w:t>
      </w:r>
      <w:r w:rsidR="00CA607F" w:rsidRPr="007B2FEA">
        <w:rPr>
          <w:rFonts w:ascii="Verdana" w:hAnsi="Verdana"/>
          <w:sz w:val="12"/>
          <w:szCs w:val="12"/>
        </w:rPr>
        <w:t xml:space="preserve">revisão do plano de </w:t>
      </w:r>
      <w:r w:rsidR="00F72C8B" w:rsidRPr="007B2FEA">
        <w:rPr>
          <w:rFonts w:ascii="Verdana" w:hAnsi="Verdana"/>
          <w:sz w:val="12"/>
          <w:szCs w:val="12"/>
        </w:rPr>
        <w:t xml:space="preserve">cargos, </w:t>
      </w:r>
      <w:r w:rsidR="00CA607F" w:rsidRPr="007B2FEA">
        <w:rPr>
          <w:rFonts w:ascii="Verdana" w:hAnsi="Verdana"/>
          <w:sz w:val="12"/>
          <w:szCs w:val="12"/>
        </w:rPr>
        <w:t>carreiras e salários</w:t>
      </w:r>
      <w:r w:rsidR="000516C9" w:rsidRPr="007B2FEA">
        <w:rPr>
          <w:rFonts w:ascii="Verdana" w:hAnsi="Verdana"/>
          <w:sz w:val="12"/>
          <w:szCs w:val="12"/>
        </w:rPr>
        <w:t xml:space="preserve"> PCCS 2017</w:t>
      </w:r>
      <w:r w:rsidR="000178F0" w:rsidRPr="007B2FEA">
        <w:rPr>
          <w:rFonts w:ascii="Verdana" w:hAnsi="Verdana"/>
          <w:sz w:val="12"/>
          <w:szCs w:val="12"/>
        </w:rPr>
        <w:t>.</w:t>
      </w:r>
    </w:p>
    <w:p w14:paraId="1CDDEB3B" w14:textId="30C2E2F5" w:rsidR="00BD43DB" w:rsidRPr="007B2FEA" w:rsidRDefault="00BD43DB" w:rsidP="004B625D">
      <w:pPr>
        <w:pStyle w:val="PargrafodaLista"/>
        <w:numPr>
          <w:ilvl w:val="3"/>
          <w:numId w:val="91"/>
        </w:numPr>
        <w:tabs>
          <w:tab w:val="left" w:pos="9781"/>
        </w:tabs>
        <w:ind w:left="426"/>
        <w:jc w:val="both"/>
        <w:rPr>
          <w:rFonts w:ascii="Verdana" w:hAnsi="Verdana"/>
          <w:sz w:val="12"/>
          <w:szCs w:val="12"/>
        </w:rPr>
      </w:pPr>
      <w:r w:rsidRPr="007B2FEA">
        <w:rPr>
          <w:rFonts w:ascii="Verdana" w:hAnsi="Verdana"/>
          <w:sz w:val="12"/>
          <w:szCs w:val="12"/>
        </w:rPr>
        <w:t>Baixa por perda contábil, serviços prestados no âmbito da Gestão dos Ativos do Estado do Paraná, vide nota 16 “a”</w:t>
      </w:r>
      <w:r w:rsidR="006A71BB" w:rsidRPr="007B2FEA">
        <w:rPr>
          <w:rFonts w:ascii="Verdana" w:hAnsi="Verdana"/>
          <w:sz w:val="12"/>
          <w:szCs w:val="12"/>
        </w:rPr>
        <w:t xml:space="preserve">, item </w:t>
      </w:r>
      <w:r w:rsidR="001173C0" w:rsidRPr="007B2FEA">
        <w:rPr>
          <w:rFonts w:ascii="Verdana" w:hAnsi="Verdana"/>
          <w:sz w:val="12"/>
          <w:szCs w:val="12"/>
        </w:rPr>
        <w:t>IV</w:t>
      </w:r>
      <w:r w:rsidR="006A71BB" w:rsidRPr="007B2FEA">
        <w:rPr>
          <w:rFonts w:ascii="Verdana" w:hAnsi="Verdana"/>
          <w:sz w:val="12"/>
          <w:szCs w:val="12"/>
        </w:rPr>
        <w:t>.</w:t>
      </w:r>
    </w:p>
    <w:p w14:paraId="3630D065" w14:textId="7128D810" w:rsidR="004752CD" w:rsidRPr="007B2FEA" w:rsidRDefault="004752CD" w:rsidP="004B625D">
      <w:pPr>
        <w:pStyle w:val="PargrafodaLista"/>
        <w:numPr>
          <w:ilvl w:val="3"/>
          <w:numId w:val="91"/>
        </w:numPr>
        <w:tabs>
          <w:tab w:val="left" w:pos="9781"/>
        </w:tabs>
        <w:ind w:left="426"/>
        <w:jc w:val="both"/>
        <w:rPr>
          <w:rFonts w:ascii="Verdana" w:hAnsi="Verdana"/>
          <w:sz w:val="12"/>
          <w:szCs w:val="12"/>
        </w:rPr>
      </w:pPr>
      <w:r w:rsidRPr="007B2FEA">
        <w:rPr>
          <w:rFonts w:ascii="Verdana" w:hAnsi="Verdana"/>
          <w:sz w:val="12"/>
          <w:szCs w:val="12"/>
        </w:rPr>
        <w:t>Pagamento PLR dos exercícios de 2021 e 2022, com atualização monetária, conforme mediação junto ao Ministério Público do Trabalho.</w:t>
      </w:r>
    </w:p>
    <w:p w14:paraId="201B74C5" w14:textId="4E8BACC6" w:rsidR="00B83BA9" w:rsidRPr="007B2FEA" w:rsidRDefault="009B3088" w:rsidP="004B625D">
      <w:pPr>
        <w:pStyle w:val="PargrafodaLista"/>
        <w:numPr>
          <w:ilvl w:val="3"/>
          <w:numId w:val="91"/>
        </w:numPr>
        <w:tabs>
          <w:tab w:val="left" w:pos="9781"/>
        </w:tabs>
        <w:ind w:left="426"/>
        <w:jc w:val="both"/>
        <w:rPr>
          <w:rFonts w:ascii="Verdana" w:hAnsi="Verdana"/>
          <w:sz w:val="12"/>
          <w:szCs w:val="12"/>
        </w:rPr>
      </w:pPr>
      <w:r w:rsidRPr="007B2FEA">
        <w:rPr>
          <w:rFonts w:ascii="Verdana" w:hAnsi="Verdana"/>
          <w:sz w:val="12"/>
          <w:szCs w:val="12"/>
        </w:rPr>
        <w:t>Evento</w:t>
      </w:r>
      <w:r w:rsidR="003D43D4" w:rsidRPr="007B2FEA">
        <w:rPr>
          <w:rFonts w:ascii="Verdana" w:hAnsi="Verdana"/>
          <w:sz w:val="12"/>
          <w:szCs w:val="12"/>
        </w:rPr>
        <w:t>s</w:t>
      </w:r>
      <w:r w:rsidRPr="007B2FEA">
        <w:rPr>
          <w:rFonts w:ascii="Verdana" w:hAnsi="Verdana"/>
          <w:sz w:val="12"/>
          <w:szCs w:val="12"/>
        </w:rPr>
        <w:t xml:space="preserve"> decorrente</w:t>
      </w:r>
      <w:r w:rsidR="003D43D4" w:rsidRPr="007B2FEA">
        <w:rPr>
          <w:rFonts w:ascii="Verdana" w:hAnsi="Verdana"/>
          <w:sz w:val="12"/>
          <w:szCs w:val="12"/>
        </w:rPr>
        <w:t>s</w:t>
      </w:r>
      <w:r w:rsidRPr="007B2FEA">
        <w:rPr>
          <w:rFonts w:ascii="Verdana" w:hAnsi="Verdana"/>
          <w:sz w:val="12"/>
          <w:szCs w:val="12"/>
        </w:rPr>
        <w:t xml:space="preserve"> </w:t>
      </w:r>
      <w:r w:rsidR="00DA3BF8" w:rsidRPr="007B2FEA">
        <w:rPr>
          <w:rFonts w:ascii="Verdana" w:hAnsi="Verdana"/>
          <w:sz w:val="12"/>
          <w:szCs w:val="12"/>
        </w:rPr>
        <w:t xml:space="preserve">principalmente </w:t>
      </w:r>
      <w:r w:rsidR="00386DA7" w:rsidRPr="007B2FEA">
        <w:rPr>
          <w:rFonts w:ascii="Verdana" w:hAnsi="Verdana"/>
          <w:sz w:val="12"/>
          <w:szCs w:val="12"/>
        </w:rPr>
        <w:t xml:space="preserve">de </w:t>
      </w:r>
      <w:r w:rsidR="007D5650" w:rsidRPr="007B2FEA">
        <w:rPr>
          <w:rFonts w:ascii="Verdana" w:hAnsi="Verdana"/>
          <w:sz w:val="12"/>
          <w:szCs w:val="12"/>
        </w:rPr>
        <w:t>ativos não financeiros mantidos para venda,</w:t>
      </w:r>
      <w:r w:rsidRPr="007B2FEA">
        <w:rPr>
          <w:rFonts w:ascii="Verdana" w:hAnsi="Verdana"/>
          <w:sz w:val="12"/>
          <w:szCs w:val="12"/>
        </w:rPr>
        <w:t xml:space="preserve"> </w:t>
      </w:r>
      <w:r w:rsidR="00386DA7" w:rsidRPr="007B2FEA">
        <w:rPr>
          <w:rFonts w:ascii="Verdana" w:hAnsi="Verdana"/>
          <w:sz w:val="12"/>
          <w:szCs w:val="12"/>
        </w:rPr>
        <w:t xml:space="preserve">sendo receita de </w:t>
      </w:r>
      <w:r w:rsidRPr="007B2FEA">
        <w:rPr>
          <w:rFonts w:ascii="Verdana" w:hAnsi="Verdana"/>
          <w:sz w:val="12"/>
          <w:szCs w:val="12"/>
        </w:rPr>
        <w:t>contrato de aluguel vigente no ato da dação em pagamento</w:t>
      </w:r>
      <w:r w:rsidR="000178F0" w:rsidRPr="007B2FEA">
        <w:rPr>
          <w:rFonts w:ascii="Verdana" w:hAnsi="Verdana"/>
          <w:sz w:val="12"/>
          <w:szCs w:val="12"/>
        </w:rPr>
        <w:t xml:space="preserve">, resultado de ganho/perda na </w:t>
      </w:r>
      <w:r w:rsidR="003D0EB9" w:rsidRPr="007B2FEA">
        <w:rPr>
          <w:rFonts w:ascii="Verdana" w:hAnsi="Verdana"/>
          <w:sz w:val="12"/>
          <w:szCs w:val="12"/>
        </w:rPr>
        <w:t>alienação d</w:t>
      </w:r>
      <w:r w:rsidR="000178F0" w:rsidRPr="007B2FEA">
        <w:rPr>
          <w:rFonts w:ascii="Verdana" w:hAnsi="Verdana"/>
          <w:sz w:val="12"/>
          <w:szCs w:val="12"/>
        </w:rPr>
        <w:t>e ativos não financeiros</w:t>
      </w:r>
      <w:r w:rsidR="003D0EB9" w:rsidRPr="007B2FEA">
        <w:rPr>
          <w:rFonts w:ascii="Verdana" w:hAnsi="Verdana"/>
          <w:sz w:val="12"/>
          <w:szCs w:val="12"/>
        </w:rPr>
        <w:t xml:space="preserve"> mantidos para venda, </w:t>
      </w:r>
      <w:r w:rsidR="000178F0" w:rsidRPr="007B2FEA">
        <w:rPr>
          <w:rFonts w:ascii="Verdana" w:hAnsi="Verdana"/>
          <w:sz w:val="12"/>
          <w:szCs w:val="12"/>
        </w:rPr>
        <w:t>e</w:t>
      </w:r>
      <w:r w:rsidR="00091A8A" w:rsidRPr="007B2FEA">
        <w:rPr>
          <w:rFonts w:ascii="Verdana" w:hAnsi="Verdana"/>
          <w:sz w:val="12"/>
          <w:szCs w:val="12"/>
        </w:rPr>
        <w:t xml:space="preserve">, também, </w:t>
      </w:r>
      <w:r w:rsidR="000178F0" w:rsidRPr="007B2FEA">
        <w:rPr>
          <w:rFonts w:ascii="Verdana" w:hAnsi="Verdana"/>
          <w:sz w:val="12"/>
          <w:szCs w:val="12"/>
        </w:rPr>
        <w:t xml:space="preserve">provisões para desvalorização </w:t>
      </w:r>
      <w:r w:rsidR="00091A8A" w:rsidRPr="007B2FEA">
        <w:rPr>
          <w:rFonts w:ascii="Verdana" w:hAnsi="Verdana"/>
          <w:sz w:val="12"/>
          <w:szCs w:val="12"/>
        </w:rPr>
        <w:t>desses ativos.</w:t>
      </w:r>
    </w:p>
    <w:p w14:paraId="7EC28BC1" w14:textId="20B42B5C" w:rsidR="00564C6C" w:rsidRPr="007B2FEA" w:rsidRDefault="00F25F91" w:rsidP="004B625D">
      <w:pPr>
        <w:pStyle w:val="PargrafodaLista"/>
        <w:numPr>
          <w:ilvl w:val="3"/>
          <w:numId w:val="91"/>
        </w:numPr>
        <w:tabs>
          <w:tab w:val="left" w:pos="9781"/>
        </w:tabs>
        <w:ind w:left="426"/>
        <w:jc w:val="both"/>
        <w:rPr>
          <w:rFonts w:ascii="Verdana" w:hAnsi="Verdana"/>
          <w:sz w:val="12"/>
          <w:szCs w:val="12"/>
        </w:rPr>
      </w:pPr>
      <w:r w:rsidRPr="007B2FEA">
        <w:rPr>
          <w:rFonts w:ascii="Verdana" w:hAnsi="Verdana"/>
          <w:sz w:val="12"/>
          <w:szCs w:val="12"/>
        </w:rPr>
        <w:t>Impacto dos eventos não recorrentes na tributação sobre o lucro</w:t>
      </w:r>
      <w:r w:rsidR="003D0EB9" w:rsidRPr="007B2FEA">
        <w:rPr>
          <w:rFonts w:ascii="Verdana" w:hAnsi="Verdana"/>
          <w:sz w:val="12"/>
          <w:szCs w:val="12"/>
        </w:rPr>
        <w:t>, incluído o efeito da constituição adicional sobre créditos tributários, que não vinham sendo reconhecidos</w:t>
      </w:r>
      <w:r w:rsidRPr="007B2FEA">
        <w:rPr>
          <w:rFonts w:ascii="Verdana" w:hAnsi="Verdana"/>
          <w:sz w:val="12"/>
          <w:szCs w:val="12"/>
        </w:rPr>
        <w:t>.</w:t>
      </w:r>
    </w:p>
    <w:p w14:paraId="106CCE45" w14:textId="01A022C2" w:rsidR="00B83BA9" w:rsidRPr="007B2FEA" w:rsidRDefault="00B83BA9" w:rsidP="004B625D">
      <w:pPr>
        <w:pStyle w:val="PargrafodaLista"/>
        <w:numPr>
          <w:ilvl w:val="0"/>
          <w:numId w:val="54"/>
        </w:numPr>
        <w:tabs>
          <w:tab w:val="left" w:pos="9781"/>
        </w:tabs>
        <w:autoSpaceDE/>
        <w:autoSpaceDN/>
        <w:spacing w:before="240" w:after="240"/>
        <w:ind w:left="567" w:hanging="425"/>
        <w:jc w:val="both"/>
        <w:rPr>
          <w:rFonts w:ascii="Verdana" w:hAnsi="Verdana"/>
          <w:iCs/>
          <w:sz w:val="20"/>
          <w:szCs w:val="20"/>
          <w:lang w:eastAsia="en-US"/>
        </w:rPr>
      </w:pPr>
      <w:r w:rsidRPr="007B2FEA">
        <w:rPr>
          <w:rFonts w:ascii="Verdana" w:hAnsi="Verdana"/>
          <w:b/>
          <w:bCs/>
          <w:iCs/>
          <w:sz w:val="20"/>
          <w:szCs w:val="20"/>
          <w:lang w:eastAsia="en-US"/>
        </w:rPr>
        <w:t>Normas aplicáveis em períodos futuros</w:t>
      </w:r>
    </w:p>
    <w:p w14:paraId="203E98FC" w14:textId="58E64896" w:rsidR="00B83BA9" w:rsidRPr="007B2FEA" w:rsidRDefault="00B83BA9" w:rsidP="004B625D">
      <w:pPr>
        <w:pStyle w:val="PargrafodaLista"/>
        <w:numPr>
          <w:ilvl w:val="0"/>
          <w:numId w:val="68"/>
        </w:numPr>
        <w:tabs>
          <w:tab w:val="left" w:pos="9781"/>
        </w:tabs>
        <w:autoSpaceDE/>
        <w:autoSpaceDN/>
        <w:spacing w:before="120"/>
        <w:ind w:left="709" w:hanging="357"/>
        <w:jc w:val="both"/>
        <w:rPr>
          <w:rFonts w:ascii="Verdana" w:hAnsi="Verdana"/>
          <w:b/>
          <w:bCs/>
          <w:sz w:val="20"/>
          <w:szCs w:val="20"/>
          <w:lang w:eastAsia="en-US"/>
        </w:rPr>
      </w:pPr>
      <w:r w:rsidRPr="007B2FEA">
        <w:rPr>
          <w:rFonts w:ascii="Verdana" w:hAnsi="Verdana"/>
          <w:b/>
          <w:bCs/>
          <w:sz w:val="20"/>
          <w:szCs w:val="20"/>
          <w:lang w:eastAsia="en-US"/>
        </w:rPr>
        <w:t xml:space="preserve">Resolução CMN nº 4.966 </w:t>
      </w:r>
      <w:r w:rsidR="0065614B" w:rsidRPr="007B2FEA">
        <w:rPr>
          <w:rFonts w:ascii="Verdana" w:hAnsi="Verdana"/>
          <w:b/>
          <w:bCs/>
          <w:sz w:val="20"/>
          <w:szCs w:val="20"/>
          <w:lang w:eastAsia="en-US"/>
        </w:rPr>
        <w:t xml:space="preserve">e atualizações </w:t>
      </w:r>
      <w:r w:rsidR="00563B4F" w:rsidRPr="007B2FEA">
        <w:rPr>
          <w:rFonts w:ascii="Verdana" w:hAnsi="Verdana"/>
          <w:b/>
          <w:bCs/>
          <w:sz w:val="20"/>
          <w:szCs w:val="20"/>
          <w:lang w:eastAsia="en-US"/>
        </w:rPr>
        <w:t xml:space="preserve"> </w:t>
      </w:r>
    </w:p>
    <w:p w14:paraId="7CB0ABBD" w14:textId="75D5BDC7" w:rsidR="00C706E8" w:rsidRPr="007B2FEA" w:rsidRDefault="009C13D7" w:rsidP="004B625D">
      <w:pPr>
        <w:pStyle w:val="PargrafodaLista"/>
        <w:tabs>
          <w:tab w:val="left" w:pos="9781"/>
        </w:tabs>
        <w:spacing w:after="120"/>
        <w:ind w:left="709"/>
        <w:jc w:val="both"/>
        <w:rPr>
          <w:rFonts w:ascii="Verdana" w:hAnsi="Verdana"/>
          <w:sz w:val="20"/>
          <w:szCs w:val="20"/>
          <w:lang w:eastAsia="en-US"/>
        </w:rPr>
      </w:pPr>
      <w:r w:rsidRPr="007B2FEA">
        <w:rPr>
          <w:rFonts w:ascii="Verdana" w:hAnsi="Verdana"/>
          <w:sz w:val="20"/>
          <w:szCs w:val="20"/>
          <w:lang w:eastAsia="en-US"/>
        </w:rPr>
        <w:t xml:space="preserve">A </w:t>
      </w:r>
      <w:r w:rsidR="00A601B9" w:rsidRPr="007B2FEA">
        <w:rPr>
          <w:rFonts w:ascii="Verdana" w:hAnsi="Verdana"/>
          <w:sz w:val="20"/>
          <w:szCs w:val="20"/>
          <w:lang w:eastAsia="en-US"/>
        </w:rPr>
        <w:t xml:space="preserve">Resolução </w:t>
      </w:r>
      <w:r w:rsidR="00C706E8" w:rsidRPr="007B2FEA">
        <w:rPr>
          <w:rFonts w:ascii="Verdana" w:hAnsi="Verdana"/>
          <w:sz w:val="20"/>
          <w:szCs w:val="20"/>
          <w:lang w:eastAsia="en-US"/>
        </w:rPr>
        <w:t>nº 4.966</w:t>
      </w:r>
      <w:r w:rsidRPr="007B2FEA">
        <w:rPr>
          <w:rFonts w:ascii="Verdana" w:hAnsi="Verdana"/>
          <w:sz w:val="20"/>
          <w:szCs w:val="20"/>
          <w:lang w:eastAsia="en-US"/>
        </w:rPr>
        <w:t>/21 e alterações</w:t>
      </w:r>
      <w:r w:rsidR="007F4600" w:rsidRPr="007B2FEA">
        <w:rPr>
          <w:rFonts w:ascii="Verdana" w:hAnsi="Verdana"/>
          <w:sz w:val="20"/>
          <w:szCs w:val="20"/>
          <w:lang w:eastAsia="en-US"/>
        </w:rPr>
        <w:t xml:space="preserve">, </w:t>
      </w:r>
      <w:r w:rsidR="00C706E8" w:rsidRPr="007B2FEA">
        <w:rPr>
          <w:rFonts w:ascii="Verdana" w:hAnsi="Verdana"/>
          <w:sz w:val="20"/>
          <w:szCs w:val="20"/>
          <w:lang w:eastAsia="en-US"/>
        </w:rPr>
        <w:t xml:space="preserve">estabelece novas regras de contabilização dos instrumentos financeiros e das relações de proteção (operações de hedge) </w:t>
      </w:r>
      <w:r w:rsidR="00563B4F" w:rsidRPr="007B2FEA">
        <w:rPr>
          <w:rFonts w:ascii="Verdana" w:hAnsi="Verdana"/>
          <w:sz w:val="20"/>
          <w:szCs w:val="20"/>
          <w:lang w:eastAsia="en-US"/>
        </w:rPr>
        <w:t>aplicáveis às instituições financeiras e demais instituições autorizadas a funcionar pelo BACEN. A</w:t>
      </w:r>
      <w:r w:rsidR="00C706E8" w:rsidRPr="007B2FEA">
        <w:rPr>
          <w:rFonts w:ascii="Verdana" w:hAnsi="Verdana"/>
          <w:sz w:val="20"/>
          <w:szCs w:val="20"/>
          <w:lang w:eastAsia="en-US"/>
        </w:rPr>
        <w:t xml:space="preserve"> nova regulamentação, </w:t>
      </w:r>
      <w:r w:rsidR="009315B0" w:rsidRPr="007B2FEA">
        <w:rPr>
          <w:rFonts w:ascii="Verdana" w:hAnsi="Verdana"/>
          <w:sz w:val="20"/>
          <w:szCs w:val="20"/>
          <w:lang w:eastAsia="en-US"/>
        </w:rPr>
        <w:t>altera a classificação, mensuração e divulgação de instrumentos financeiros e contabilidade de hedge, harmonizando os critérios contábeis do COSIF para os requerimentos da norma internacional IFRS 9</w:t>
      </w:r>
      <w:r w:rsidR="00A601B9" w:rsidRPr="007B2FEA">
        <w:rPr>
          <w:rFonts w:ascii="Verdana" w:hAnsi="Verdana"/>
          <w:sz w:val="20"/>
          <w:szCs w:val="20"/>
          <w:lang w:eastAsia="en-US"/>
        </w:rPr>
        <w:t>,</w:t>
      </w:r>
      <w:r w:rsidR="000C0F14" w:rsidRPr="007B2FEA">
        <w:rPr>
          <w:rFonts w:ascii="Verdana" w:hAnsi="Verdana"/>
          <w:sz w:val="20"/>
          <w:szCs w:val="20"/>
          <w:lang w:eastAsia="en-US"/>
        </w:rPr>
        <w:t xml:space="preserve"> que trata sobre o tema</w:t>
      </w:r>
      <w:r w:rsidR="00CA3502" w:rsidRPr="007B2FEA">
        <w:rPr>
          <w:rFonts w:ascii="Verdana" w:hAnsi="Verdana"/>
          <w:sz w:val="20"/>
          <w:szCs w:val="20"/>
          <w:lang w:eastAsia="en-US"/>
        </w:rPr>
        <w:t xml:space="preserve">. </w:t>
      </w:r>
      <w:r w:rsidR="009315B0" w:rsidRPr="007B2FEA">
        <w:rPr>
          <w:rFonts w:ascii="Verdana" w:hAnsi="Verdana"/>
          <w:sz w:val="20"/>
          <w:szCs w:val="20"/>
          <w:lang w:eastAsia="en-US"/>
        </w:rPr>
        <w:t>Dentre as principais mudanças est</w:t>
      </w:r>
      <w:r w:rsidR="000C0F14" w:rsidRPr="007B2FEA">
        <w:rPr>
          <w:rFonts w:ascii="Verdana" w:hAnsi="Verdana"/>
          <w:sz w:val="20"/>
          <w:szCs w:val="20"/>
          <w:lang w:eastAsia="en-US"/>
        </w:rPr>
        <w:t>ão</w:t>
      </w:r>
      <w:r w:rsidR="009315B0" w:rsidRPr="007B2FEA">
        <w:rPr>
          <w:rFonts w:ascii="Verdana" w:hAnsi="Verdana"/>
          <w:sz w:val="20"/>
          <w:szCs w:val="20"/>
          <w:lang w:eastAsia="en-US"/>
        </w:rPr>
        <w:t xml:space="preserve"> a classificação de instrumentos financeiros, reconhecimento de juros em caso de atraso, cálculo da taxa efetiva contratual, baixa a prejuízo e reconhecimento da provisão e classificação das operações com problemas de crédito.</w:t>
      </w:r>
    </w:p>
    <w:p w14:paraId="17D4F4F2" w14:textId="31C6F999" w:rsidR="00F3545F" w:rsidRDefault="009C13D7" w:rsidP="004B625D">
      <w:pPr>
        <w:pStyle w:val="PargrafodaLista"/>
        <w:tabs>
          <w:tab w:val="left" w:pos="9781"/>
        </w:tabs>
        <w:spacing w:before="120" w:after="120"/>
        <w:ind w:left="709"/>
        <w:jc w:val="both"/>
        <w:rPr>
          <w:rFonts w:ascii="Verdana" w:hAnsi="Verdana"/>
          <w:sz w:val="20"/>
          <w:szCs w:val="20"/>
          <w:lang w:eastAsia="en-US"/>
        </w:rPr>
      </w:pPr>
      <w:r w:rsidRPr="007B2FEA">
        <w:rPr>
          <w:rFonts w:ascii="Verdana" w:hAnsi="Verdana"/>
          <w:sz w:val="20"/>
          <w:szCs w:val="20"/>
          <w:lang w:eastAsia="en-US"/>
        </w:rPr>
        <w:t xml:space="preserve">A </w:t>
      </w:r>
      <w:r w:rsidR="00C706E8" w:rsidRPr="007B2FEA">
        <w:rPr>
          <w:rFonts w:ascii="Verdana" w:hAnsi="Verdana"/>
          <w:sz w:val="20"/>
          <w:szCs w:val="20"/>
          <w:lang w:eastAsia="en-US"/>
        </w:rPr>
        <w:t xml:space="preserve">Resolução </w:t>
      </w:r>
      <w:r w:rsidR="00F72C8B" w:rsidRPr="007B2FEA">
        <w:rPr>
          <w:rFonts w:ascii="Verdana" w:hAnsi="Verdana"/>
          <w:sz w:val="20"/>
          <w:szCs w:val="20"/>
          <w:lang w:eastAsia="en-US"/>
        </w:rPr>
        <w:t>BACEN</w:t>
      </w:r>
      <w:r w:rsidR="00C706E8" w:rsidRPr="007B2FEA">
        <w:rPr>
          <w:rFonts w:ascii="Verdana" w:hAnsi="Verdana"/>
          <w:sz w:val="20"/>
          <w:szCs w:val="20"/>
          <w:lang w:eastAsia="en-US"/>
        </w:rPr>
        <w:t xml:space="preserve"> nº </w:t>
      </w:r>
      <w:r w:rsidR="007F4600" w:rsidRPr="007B2FEA">
        <w:rPr>
          <w:rFonts w:ascii="Verdana" w:hAnsi="Verdana"/>
          <w:sz w:val="20"/>
          <w:szCs w:val="20"/>
          <w:lang w:eastAsia="en-US"/>
        </w:rPr>
        <w:t>352</w:t>
      </w:r>
      <w:r w:rsidRPr="007B2FEA">
        <w:rPr>
          <w:rFonts w:ascii="Verdana" w:hAnsi="Verdana"/>
          <w:sz w:val="20"/>
          <w:szCs w:val="20"/>
          <w:lang w:eastAsia="en-US"/>
        </w:rPr>
        <w:t xml:space="preserve">/23 e alterações, </w:t>
      </w:r>
      <w:r w:rsidR="00C706E8" w:rsidRPr="007B2FEA">
        <w:rPr>
          <w:rFonts w:ascii="Verdana" w:hAnsi="Verdana"/>
          <w:sz w:val="20"/>
          <w:szCs w:val="20"/>
          <w:lang w:eastAsia="en-US"/>
        </w:rPr>
        <w:t>estabelece os procedimentos contábeis sobre a definição de fluxos de caixas de ativo financeiro como somente pagamento de principal e juros, a aplicação da metodologia para apuração da taxa de juros efetiva de instrumentos financeiros, a constituição de provisão para perdas associadas ao risco de crédito, e a evidenciação de informações relativas a instrumentos financeiros em notas explicativas.</w:t>
      </w:r>
    </w:p>
    <w:p w14:paraId="3962420B" w14:textId="77777777" w:rsidR="00F3545F" w:rsidRDefault="00F3545F" w:rsidP="004B625D">
      <w:pPr>
        <w:tabs>
          <w:tab w:val="left" w:pos="9781"/>
        </w:tabs>
        <w:suppressAutoHyphens w:val="0"/>
        <w:spacing w:after="200" w:line="276" w:lineRule="auto"/>
        <w:rPr>
          <w:rFonts w:ascii="Verdana" w:hAnsi="Verdana" w:cs="Arial"/>
          <w:sz w:val="20"/>
          <w:szCs w:val="20"/>
          <w:lang w:eastAsia="en-US"/>
        </w:rPr>
      </w:pPr>
      <w:r>
        <w:rPr>
          <w:rFonts w:ascii="Verdana" w:hAnsi="Verdana"/>
          <w:sz w:val="20"/>
          <w:szCs w:val="20"/>
          <w:lang w:eastAsia="en-US"/>
        </w:rPr>
        <w:br w:type="page"/>
      </w:r>
    </w:p>
    <w:p w14:paraId="1689D9FE" w14:textId="77777777" w:rsidR="00A26A10" w:rsidRPr="007B2FEA" w:rsidRDefault="00563B4F" w:rsidP="004B625D">
      <w:pPr>
        <w:pStyle w:val="PargrafodaLista"/>
        <w:numPr>
          <w:ilvl w:val="0"/>
          <w:numId w:val="68"/>
        </w:numPr>
        <w:tabs>
          <w:tab w:val="left" w:pos="9781"/>
        </w:tabs>
        <w:autoSpaceDE/>
        <w:autoSpaceDN/>
        <w:ind w:left="709" w:hanging="357"/>
        <w:jc w:val="both"/>
        <w:rPr>
          <w:rFonts w:ascii="Verdana" w:hAnsi="Verdana"/>
          <w:b/>
          <w:bCs/>
          <w:sz w:val="20"/>
          <w:szCs w:val="20"/>
          <w:lang w:eastAsia="en-US"/>
        </w:rPr>
      </w:pPr>
      <w:r w:rsidRPr="007B2FEA">
        <w:rPr>
          <w:rFonts w:ascii="Verdana" w:hAnsi="Verdana"/>
          <w:b/>
          <w:bCs/>
          <w:sz w:val="20"/>
          <w:szCs w:val="20"/>
          <w:lang w:eastAsia="en-US"/>
        </w:rPr>
        <w:lastRenderedPageBreak/>
        <w:t xml:space="preserve">Lei </w:t>
      </w:r>
      <w:r w:rsidR="00A601B9" w:rsidRPr="007B2FEA">
        <w:rPr>
          <w:rFonts w:ascii="Verdana" w:hAnsi="Verdana"/>
          <w:b/>
          <w:bCs/>
          <w:sz w:val="20"/>
          <w:szCs w:val="20"/>
          <w:lang w:eastAsia="en-US"/>
        </w:rPr>
        <w:t xml:space="preserve">Federal </w:t>
      </w:r>
      <w:r w:rsidRPr="007B2FEA">
        <w:rPr>
          <w:rFonts w:ascii="Verdana" w:hAnsi="Verdana"/>
          <w:b/>
          <w:bCs/>
          <w:sz w:val="20"/>
          <w:szCs w:val="20"/>
          <w:lang w:eastAsia="en-US"/>
        </w:rPr>
        <w:t>n° 14.467/22</w:t>
      </w:r>
    </w:p>
    <w:p w14:paraId="5039CF06" w14:textId="159ACC34" w:rsidR="006226E7" w:rsidRDefault="00563B4F" w:rsidP="004B625D">
      <w:pPr>
        <w:pStyle w:val="PargrafodaLista"/>
        <w:tabs>
          <w:tab w:val="left" w:pos="9781"/>
        </w:tabs>
        <w:ind w:left="709"/>
        <w:jc w:val="both"/>
        <w:rPr>
          <w:rFonts w:ascii="Verdana" w:hAnsi="Verdana"/>
          <w:sz w:val="20"/>
          <w:szCs w:val="20"/>
          <w:lang w:eastAsia="en-US"/>
        </w:rPr>
      </w:pPr>
      <w:r w:rsidRPr="007B2FEA">
        <w:rPr>
          <w:rFonts w:ascii="Verdana" w:hAnsi="Verdana"/>
          <w:sz w:val="20"/>
          <w:szCs w:val="20"/>
          <w:lang w:eastAsia="en-US"/>
        </w:rPr>
        <w:t xml:space="preserve">Em novembro de 2022 foi promulgada a Lei Federal nº 14.467, </w:t>
      </w:r>
      <w:r w:rsidR="009C13D7" w:rsidRPr="007B2FEA">
        <w:rPr>
          <w:rFonts w:ascii="Verdana" w:hAnsi="Verdana"/>
          <w:sz w:val="20"/>
          <w:szCs w:val="20"/>
          <w:lang w:eastAsia="en-US"/>
        </w:rPr>
        <w:t xml:space="preserve">e em julho de 2024 a Instrução normativa RFB nº 2201, </w:t>
      </w:r>
      <w:r w:rsidRPr="007B2FEA">
        <w:rPr>
          <w:rFonts w:ascii="Verdana" w:hAnsi="Verdana"/>
          <w:sz w:val="20"/>
          <w:szCs w:val="20"/>
          <w:lang w:eastAsia="en-US"/>
        </w:rPr>
        <w:t xml:space="preserve">que estabelece novas regras de dedutibilidade das perdas de créditos decorrentes das atividades das instituições financeiras e das demais instituições autorizadas a funcionar pelo BACEN, nas bases de cálculo do </w:t>
      </w:r>
      <w:r w:rsidR="006226E7" w:rsidRPr="007B2FEA">
        <w:rPr>
          <w:rFonts w:ascii="Verdana" w:hAnsi="Verdana"/>
          <w:sz w:val="20"/>
          <w:szCs w:val="20"/>
          <w:lang w:eastAsia="en-US"/>
        </w:rPr>
        <w:t>IR</w:t>
      </w:r>
      <w:r w:rsidR="00FC6CD6" w:rsidRPr="007B2FEA">
        <w:rPr>
          <w:rFonts w:ascii="Verdana" w:hAnsi="Verdana"/>
          <w:sz w:val="20"/>
          <w:szCs w:val="20"/>
          <w:lang w:eastAsia="en-US"/>
        </w:rPr>
        <w:t>PJ</w:t>
      </w:r>
      <w:r w:rsidRPr="007B2FEA">
        <w:rPr>
          <w:rFonts w:ascii="Verdana" w:hAnsi="Verdana"/>
          <w:sz w:val="20"/>
          <w:szCs w:val="20"/>
          <w:lang w:eastAsia="en-US"/>
        </w:rPr>
        <w:t xml:space="preserve"> e da CSLL, </w:t>
      </w:r>
      <w:r w:rsidR="006226E7" w:rsidRPr="007B2FEA">
        <w:rPr>
          <w:rFonts w:ascii="Verdana" w:hAnsi="Verdana"/>
          <w:sz w:val="20"/>
          <w:szCs w:val="20"/>
          <w:lang w:eastAsia="en-US"/>
        </w:rPr>
        <w:t>destacando-se</w:t>
      </w:r>
      <w:r w:rsidRPr="007B2FEA">
        <w:rPr>
          <w:rFonts w:ascii="Verdana" w:hAnsi="Verdana"/>
          <w:sz w:val="20"/>
          <w:szCs w:val="20"/>
          <w:lang w:eastAsia="en-US"/>
        </w:rPr>
        <w:t xml:space="preserve">: </w:t>
      </w:r>
    </w:p>
    <w:p w14:paraId="02934B9B" w14:textId="77777777" w:rsidR="00F3545F" w:rsidRPr="007B2FEA" w:rsidRDefault="00F3545F" w:rsidP="004B625D">
      <w:pPr>
        <w:pStyle w:val="PargrafodaLista"/>
        <w:tabs>
          <w:tab w:val="left" w:pos="9781"/>
        </w:tabs>
        <w:ind w:left="709"/>
        <w:jc w:val="both"/>
        <w:rPr>
          <w:rFonts w:ascii="Verdana" w:hAnsi="Verdana"/>
          <w:sz w:val="20"/>
          <w:szCs w:val="20"/>
          <w:lang w:eastAsia="en-US"/>
        </w:rPr>
      </w:pPr>
    </w:p>
    <w:p w14:paraId="18945808" w14:textId="39D7CAF5" w:rsidR="006226E7" w:rsidRPr="007B2FEA" w:rsidRDefault="00563B4F" w:rsidP="004B625D">
      <w:pPr>
        <w:pStyle w:val="PargrafodaLista"/>
        <w:numPr>
          <w:ilvl w:val="2"/>
          <w:numId w:val="69"/>
        </w:numPr>
        <w:tabs>
          <w:tab w:val="left" w:pos="9781"/>
        </w:tabs>
        <w:autoSpaceDE/>
        <w:autoSpaceDN/>
        <w:ind w:left="993" w:hanging="284"/>
        <w:jc w:val="both"/>
        <w:rPr>
          <w:rFonts w:ascii="Verdana" w:hAnsi="Verdana"/>
          <w:sz w:val="20"/>
          <w:szCs w:val="20"/>
          <w:lang w:eastAsia="en-US"/>
        </w:rPr>
      </w:pPr>
      <w:r w:rsidRPr="007B2FEA">
        <w:rPr>
          <w:rFonts w:ascii="Verdana" w:hAnsi="Verdana"/>
          <w:sz w:val="20"/>
          <w:szCs w:val="20"/>
          <w:lang w:eastAsia="en-US"/>
        </w:rPr>
        <w:t>aplicação de fatores para dedução de operações inadimplidas</w:t>
      </w:r>
      <w:r w:rsidR="006226E7" w:rsidRPr="007B2FEA">
        <w:rPr>
          <w:rFonts w:ascii="Verdana" w:hAnsi="Verdana"/>
          <w:sz w:val="20"/>
          <w:szCs w:val="20"/>
          <w:lang w:eastAsia="en-US"/>
        </w:rPr>
        <w:t xml:space="preserve"> </w:t>
      </w:r>
      <w:r w:rsidRPr="007B2FEA">
        <w:rPr>
          <w:rFonts w:ascii="Verdana" w:hAnsi="Verdana"/>
          <w:sz w:val="20"/>
          <w:szCs w:val="20"/>
          <w:lang w:eastAsia="en-US"/>
        </w:rPr>
        <w:t xml:space="preserve">(operação com atraso superior a noventa dias); e </w:t>
      </w:r>
    </w:p>
    <w:p w14:paraId="440B3AA0" w14:textId="5D6F324A" w:rsidR="005A433A" w:rsidRPr="007B2FEA" w:rsidRDefault="00563B4F" w:rsidP="004B625D">
      <w:pPr>
        <w:pStyle w:val="PargrafodaLista"/>
        <w:numPr>
          <w:ilvl w:val="2"/>
          <w:numId w:val="69"/>
        </w:numPr>
        <w:tabs>
          <w:tab w:val="left" w:pos="9781"/>
        </w:tabs>
        <w:autoSpaceDE/>
        <w:autoSpaceDN/>
        <w:ind w:left="993" w:hanging="284"/>
        <w:jc w:val="both"/>
        <w:rPr>
          <w:rFonts w:ascii="Verdana" w:hAnsi="Verdana"/>
          <w:sz w:val="20"/>
          <w:szCs w:val="20"/>
          <w:lang w:eastAsia="en-US"/>
        </w:rPr>
      </w:pPr>
      <w:r w:rsidRPr="007B2FEA">
        <w:rPr>
          <w:rFonts w:ascii="Verdana" w:hAnsi="Verdana"/>
          <w:sz w:val="20"/>
          <w:szCs w:val="20"/>
          <w:lang w:eastAsia="en-US"/>
        </w:rPr>
        <w:t>as perdas em 1º de janeiro de 2025, relativas aos</w:t>
      </w:r>
      <w:r w:rsidR="006226E7" w:rsidRPr="007B2FEA">
        <w:rPr>
          <w:rFonts w:ascii="Verdana" w:hAnsi="Verdana"/>
          <w:sz w:val="20"/>
          <w:szCs w:val="20"/>
          <w:lang w:eastAsia="en-US"/>
        </w:rPr>
        <w:t xml:space="preserve"> </w:t>
      </w:r>
      <w:r w:rsidRPr="007B2FEA">
        <w:rPr>
          <w:rFonts w:ascii="Verdana" w:hAnsi="Verdana"/>
          <w:sz w:val="20"/>
          <w:szCs w:val="20"/>
          <w:lang w:eastAsia="en-US"/>
        </w:rPr>
        <w:t>créditos que se encontrem inadimplidos em 31 de dezembro de 2024, que não tenham sido deduzidas</w:t>
      </w:r>
      <w:r w:rsidR="006226E7" w:rsidRPr="007B2FEA">
        <w:rPr>
          <w:rFonts w:ascii="Verdana" w:hAnsi="Verdana"/>
          <w:sz w:val="20"/>
          <w:szCs w:val="20"/>
          <w:lang w:eastAsia="en-US"/>
        </w:rPr>
        <w:t xml:space="preserve"> </w:t>
      </w:r>
      <w:r w:rsidRPr="007B2FEA">
        <w:rPr>
          <w:rFonts w:ascii="Verdana" w:hAnsi="Verdana"/>
          <w:sz w:val="20"/>
          <w:szCs w:val="20"/>
          <w:lang w:eastAsia="en-US"/>
        </w:rPr>
        <w:t xml:space="preserve">até essa data, somente poderão ser excluídas na determinação </w:t>
      </w:r>
      <w:r w:rsidR="006226E7" w:rsidRPr="007B2FEA">
        <w:rPr>
          <w:rFonts w:ascii="Verdana" w:hAnsi="Verdana"/>
          <w:sz w:val="20"/>
          <w:szCs w:val="20"/>
          <w:lang w:eastAsia="en-US"/>
        </w:rPr>
        <w:t>das bases de cálculo do IR</w:t>
      </w:r>
      <w:r w:rsidR="005F5BE9" w:rsidRPr="007B2FEA">
        <w:rPr>
          <w:rFonts w:ascii="Verdana" w:hAnsi="Verdana"/>
          <w:sz w:val="20"/>
          <w:szCs w:val="20"/>
          <w:lang w:eastAsia="en-US"/>
        </w:rPr>
        <w:t>PJ</w:t>
      </w:r>
      <w:r w:rsidR="006226E7" w:rsidRPr="007B2FEA">
        <w:rPr>
          <w:rFonts w:ascii="Verdana" w:hAnsi="Verdana"/>
          <w:sz w:val="20"/>
          <w:szCs w:val="20"/>
          <w:lang w:eastAsia="en-US"/>
        </w:rPr>
        <w:t xml:space="preserve"> e da CSLL</w:t>
      </w:r>
      <w:r w:rsidRPr="007B2FEA">
        <w:rPr>
          <w:rFonts w:ascii="Verdana" w:hAnsi="Verdana"/>
          <w:sz w:val="20"/>
          <w:szCs w:val="20"/>
          <w:lang w:eastAsia="en-US"/>
        </w:rPr>
        <w:t>, à razão de um trinta e seis avos para cada mês do período de apuração, a partir de abril de 2025.</w:t>
      </w:r>
    </w:p>
    <w:p w14:paraId="105D1EE9" w14:textId="1AB5DAE3" w:rsidR="002923EB" w:rsidRPr="007B2FEA" w:rsidRDefault="006226E7" w:rsidP="004B625D">
      <w:pPr>
        <w:pStyle w:val="PargrafodaLista"/>
        <w:tabs>
          <w:tab w:val="left" w:pos="9781"/>
        </w:tabs>
        <w:spacing w:before="240" w:after="240"/>
        <w:ind w:left="709"/>
        <w:jc w:val="both"/>
        <w:rPr>
          <w:rFonts w:ascii="Verdana" w:hAnsi="Verdana"/>
          <w:sz w:val="20"/>
          <w:szCs w:val="20"/>
          <w:lang w:eastAsia="en-US"/>
        </w:rPr>
      </w:pPr>
      <w:r w:rsidRPr="007B2FEA">
        <w:rPr>
          <w:rFonts w:ascii="Verdana" w:hAnsi="Verdana"/>
          <w:sz w:val="20"/>
          <w:szCs w:val="20"/>
          <w:lang w:eastAsia="en-US"/>
        </w:rPr>
        <w:t xml:space="preserve">As normativas supracitadas, se correlacionam e entram em vigor a partir de janeiro de 2025 e, portanto, são contempladas no Plano de Implementação elaborado pela Fomento Paraná, o qual foi aprovado pelo Conselho de Administração em 2022, conforme estabelecido no art. 76, da Resolução </w:t>
      </w:r>
      <w:r w:rsidR="001A7346" w:rsidRPr="007B2FEA">
        <w:rPr>
          <w:rFonts w:ascii="Verdana" w:hAnsi="Verdana"/>
          <w:sz w:val="20"/>
          <w:szCs w:val="20"/>
          <w:lang w:eastAsia="en-US"/>
        </w:rPr>
        <w:t xml:space="preserve">nº </w:t>
      </w:r>
      <w:r w:rsidRPr="007B2FEA">
        <w:rPr>
          <w:rFonts w:ascii="Verdana" w:hAnsi="Verdana"/>
          <w:sz w:val="20"/>
          <w:szCs w:val="20"/>
          <w:lang w:eastAsia="en-US"/>
        </w:rPr>
        <w:t>4.966/2021.</w:t>
      </w:r>
      <w:r w:rsidR="002923EB" w:rsidRPr="007B2FEA">
        <w:rPr>
          <w:rFonts w:ascii="Verdana" w:hAnsi="Verdana"/>
          <w:sz w:val="20"/>
          <w:szCs w:val="20"/>
          <w:lang w:eastAsia="en-US"/>
        </w:rPr>
        <w:t xml:space="preserve"> </w:t>
      </w:r>
    </w:p>
    <w:p w14:paraId="7931A977" w14:textId="7D2ACB2E" w:rsidR="00A26A10" w:rsidRPr="007B2FEA" w:rsidRDefault="002923EB" w:rsidP="004B625D">
      <w:pPr>
        <w:pStyle w:val="PargrafodaLista"/>
        <w:tabs>
          <w:tab w:val="left" w:pos="9781"/>
        </w:tabs>
        <w:spacing w:before="240" w:after="240"/>
        <w:ind w:left="709"/>
        <w:jc w:val="both"/>
        <w:rPr>
          <w:rFonts w:ascii="Verdana" w:hAnsi="Verdana"/>
          <w:sz w:val="20"/>
          <w:szCs w:val="20"/>
          <w:lang w:eastAsia="en-US"/>
        </w:rPr>
      </w:pPr>
      <w:r w:rsidRPr="007B2FEA">
        <w:rPr>
          <w:rFonts w:ascii="Verdana" w:hAnsi="Verdana"/>
          <w:sz w:val="20"/>
          <w:szCs w:val="20"/>
          <w:lang w:eastAsia="en-US"/>
        </w:rPr>
        <w:t>O referido Plano foi estruturado com o objetivo de avaliar impactos normativos e de processo</w:t>
      </w:r>
      <w:r w:rsidR="001A7346" w:rsidRPr="007B2FEA">
        <w:rPr>
          <w:rFonts w:ascii="Verdana" w:hAnsi="Verdana"/>
          <w:sz w:val="20"/>
          <w:szCs w:val="20"/>
          <w:lang w:eastAsia="en-US"/>
        </w:rPr>
        <w:t>s</w:t>
      </w:r>
      <w:r w:rsidRPr="007B2FEA">
        <w:rPr>
          <w:rFonts w:ascii="Verdana" w:hAnsi="Verdana"/>
          <w:sz w:val="20"/>
          <w:szCs w:val="20"/>
          <w:lang w:eastAsia="en-US"/>
        </w:rPr>
        <w:t>, definir aspectos de governança, identificar aspectos sistêmicos</w:t>
      </w:r>
      <w:r w:rsidR="00E47A8E" w:rsidRPr="007B2FEA">
        <w:rPr>
          <w:rFonts w:ascii="Verdana" w:hAnsi="Verdana"/>
          <w:sz w:val="20"/>
          <w:szCs w:val="20"/>
          <w:lang w:eastAsia="en-US"/>
        </w:rPr>
        <w:t>, contrata</w:t>
      </w:r>
      <w:r w:rsidR="00A26A10" w:rsidRPr="007B2FEA">
        <w:rPr>
          <w:rFonts w:ascii="Verdana" w:hAnsi="Verdana"/>
          <w:sz w:val="20"/>
          <w:szCs w:val="20"/>
          <w:lang w:eastAsia="en-US"/>
        </w:rPr>
        <w:t>ção de</w:t>
      </w:r>
      <w:r w:rsidR="00E47A8E" w:rsidRPr="007B2FEA">
        <w:rPr>
          <w:rFonts w:ascii="Verdana" w:hAnsi="Verdana"/>
          <w:sz w:val="20"/>
          <w:szCs w:val="20"/>
          <w:lang w:eastAsia="en-US"/>
        </w:rPr>
        <w:t xml:space="preserve"> consultoria específica e </w:t>
      </w:r>
      <w:r w:rsidRPr="007B2FEA">
        <w:rPr>
          <w:rFonts w:ascii="Verdana" w:hAnsi="Verdana"/>
          <w:sz w:val="20"/>
          <w:szCs w:val="20"/>
          <w:lang w:eastAsia="en-US"/>
        </w:rPr>
        <w:t>disseminar os conceitos através de treinamento de colaboradores</w:t>
      </w:r>
      <w:r w:rsidR="00881EED" w:rsidRPr="007B2FEA">
        <w:rPr>
          <w:rFonts w:ascii="Verdana" w:hAnsi="Verdana"/>
          <w:sz w:val="20"/>
          <w:szCs w:val="20"/>
          <w:lang w:eastAsia="en-US"/>
        </w:rPr>
        <w:t>.</w:t>
      </w:r>
      <w:r w:rsidR="00A26A10" w:rsidRPr="007B2FEA">
        <w:rPr>
          <w:rFonts w:ascii="Verdana" w:hAnsi="Verdana"/>
          <w:sz w:val="20"/>
          <w:szCs w:val="20"/>
          <w:lang w:eastAsia="en-US"/>
        </w:rPr>
        <w:t xml:space="preserve"> </w:t>
      </w:r>
      <w:r w:rsidR="00DB6E95" w:rsidRPr="007B2FEA">
        <w:rPr>
          <w:rFonts w:ascii="Verdana" w:hAnsi="Verdana"/>
          <w:sz w:val="20"/>
          <w:szCs w:val="20"/>
          <w:lang w:eastAsia="en-US"/>
        </w:rPr>
        <w:t>Em</w:t>
      </w:r>
      <w:r w:rsidR="00DC6F7A" w:rsidRPr="007B2FEA">
        <w:rPr>
          <w:rFonts w:ascii="Verdana" w:hAnsi="Verdana"/>
          <w:sz w:val="20"/>
          <w:szCs w:val="20"/>
          <w:lang w:eastAsia="en-US"/>
        </w:rPr>
        <w:t xml:space="preserve"> dezembro de</w:t>
      </w:r>
      <w:r w:rsidR="00DB6E95" w:rsidRPr="007B2FEA">
        <w:rPr>
          <w:rFonts w:ascii="Verdana" w:hAnsi="Verdana"/>
          <w:sz w:val="20"/>
          <w:szCs w:val="20"/>
          <w:lang w:eastAsia="en-US"/>
        </w:rPr>
        <w:t xml:space="preserve"> </w:t>
      </w:r>
      <w:r w:rsidR="00DC6F7A" w:rsidRPr="007B2FEA">
        <w:rPr>
          <w:rFonts w:ascii="Verdana" w:hAnsi="Verdana"/>
          <w:sz w:val="20"/>
          <w:szCs w:val="20"/>
          <w:lang w:eastAsia="en-US"/>
        </w:rPr>
        <w:t>2023</w:t>
      </w:r>
      <w:r w:rsidR="00DB6E95" w:rsidRPr="007B2FEA">
        <w:rPr>
          <w:rFonts w:ascii="Verdana" w:hAnsi="Verdana"/>
          <w:sz w:val="20"/>
          <w:szCs w:val="20"/>
          <w:lang w:eastAsia="en-US"/>
        </w:rPr>
        <w:t xml:space="preserve">, </w:t>
      </w:r>
      <w:r w:rsidR="00A26A10" w:rsidRPr="007B2FEA">
        <w:rPr>
          <w:rFonts w:ascii="Verdana" w:hAnsi="Verdana"/>
          <w:sz w:val="20"/>
          <w:szCs w:val="20"/>
          <w:lang w:eastAsia="en-US"/>
        </w:rPr>
        <w:t xml:space="preserve">foi formalizada a contratação de </w:t>
      </w:r>
      <w:r w:rsidR="00DC6F7A" w:rsidRPr="007B2FEA">
        <w:rPr>
          <w:rFonts w:ascii="Verdana" w:hAnsi="Verdana"/>
          <w:sz w:val="20"/>
          <w:szCs w:val="20"/>
          <w:lang w:eastAsia="en-US"/>
        </w:rPr>
        <w:t xml:space="preserve">consultoria externa para </w:t>
      </w:r>
      <w:r w:rsidR="00A26A10" w:rsidRPr="007B2FEA">
        <w:rPr>
          <w:rFonts w:ascii="Verdana" w:hAnsi="Verdana"/>
          <w:sz w:val="20"/>
          <w:szCs w:val="20"/>
          <w:lang w:eastAsia="en-US"/>
        </w:rPr>
        <w:t xml:space="preserve">implementação da norma, e dessa forma, o </w:t>
      </w:r>
      <w:r w:rsidR="00E47A8E" w:rsidRPr="007B2FEA">
        <w:rPr>
          <w:rFonts w:ascii="Verdana" w:hAnsi="Verdana"/>
          <w:sz w:val="20"/>
          <w:szCs w:val="20"/>
          <w:lang w:eastAsia="en-US"/>
        </w:rPr>
        <w:t xml:space="preserve">Plano de Implementação </w:t>
      </w:r>
      <w:r w:rsidR="00A26A10" w:rsidRPr="007B2FEA">
        <w:rPr>
          <w:rFonts w:ascii="Verdana" w:hAnsi="Verdana"/>
          <w:sz w:val="20"/>
          <w:szCs w:val="20"/>
          <w:lang w:eastAsia="en-US"/>
        </w:rPr>
        <w:t>vem</w:t>
      </w:r>
      <w:r w:rsidR="00E47A8E" w:rsidRPr="007B2FEA">
        <w:rPr>
          <w:rFonts w:ascii="Verdana" w:hAnsi="Verdana"/>
          <w:sz w:val="20"/>
          <w:szCs w:val="20"/>
          <w:lang w:eastAsia="en-US"/>
        </w:rPr>
        <w:t xml:space="preserve"> sendo </w:t>
      </w:r>
      <w:r w:rsidR="00BB23D7" w:rsidRPr="007B2FEA">
        <w:rPr>
          <w:rFonts w:ascii="Verdana" w:hAnsi="Verdana"/>
          <w:sz w:val="20"/>
          <w:szCs w:val="20"/>
          <w:lang w:eastAsia="en-US"/>
        </w:rPr>
        <w:t>revisado</w:t>
      </w:r>
      <w:r w:rsidR="00A26A10" w:rsidRPr="007B2FEA">
        <w:rPr>
          <w:rFonts w:ascii="Verdana" w:hAnsi="Verdana"/>
          <w:sz w:val="20"/>
          <w:szCs w:val="20"/>
          <w:lang w:eastAsia="en-US"/>
        </w:rPr>
        <w:t>, para atendimento do prazo estabelecido pelo órgão regulador</w:t>
      </w:r>
      <w:r w:rsidR="00E47A8E" w:rsidRPr="007B2FEA">
        <w:rPr>
          <w:rFonts w:ascii="Verdana" w:hAnsi="Verdana"/>
          <w:sz w:val="20"/>
          <w:szCs w:val="20"/>
          <w:lang w:eastAsia="en-US"/>
        </w:rPr>
        <w:t>.</w:t>
      </w:r>
      <w:r w:rsidR="00BB23D7" w:rsidRPr="007B2FEA">
        <w:rPr>
          <w:rFonts w:ascii="Verdana" w:hAnsi="Verdana"/>
          <w:sz w:val="20"/>
          <w:szCs w:val="20"/>
          <w:lang w:eastAsia="en-US"/>
        </w:rPr>
        <w:t xml:space="preserve"> </w:t>
      </w:r>
    </w:p>
    <w:p w14:paraId="5B277B6A" w14:textId="38AB55EA" w:rsidR="007647FB" w:rsidRPr="007B2FEA" w:rsidRDefault="00881EED" w:rsidP="004B625D">
      <w:pPr>
        <w:pStyle w:val="PargrafodaLista"/>
        <w:tabs>
          <w:tab w:val="left" w:pos="9781"/>
        </w:tabs>
        <w:spacing w:before="240" w:after="240"/>
        <w:ind w:left="709"/>
        <w:jc w:val="both"/>
        <w:rPr>
          <w:rFonts w:ascii="Verdana" w:hAnsi="Verdana"/>
          <w:sz w:val="20"/>
          <w:szCs w:val="20"/>
          <w:lang w:eastAsia="en-US"/>
        </w:rPr>
      </w:pPr>
      <w:r w:rsidRPr="007B2FEA">
        <w:rPr>
          <w:rFonts w:ascii="Verdana" w:hAnsi="Verdana"/>
          <w:sz w:val="20"/>
          <w:szCs w:val="20"/>
          <w:lang w:eastAsia="en-US"/>
        </w:rPr>
        <w:t xml:space="preserve">A Fomento Paraná, vem monitorando as referidas normas e os possíveis impactos decorrentes da adoção estão sendo avaliados e serão concluídos até a data de entrada em vigor das </w:t>
      </w:r>
      <w:r w:rsidR="00521745" w:rsidRPr="007B2FEA">
        <w:rPr>
          <w:rFonts w:ascii="Verdana" w:hAnsi="Verdana"/>
          <w:sz w:val="20"/>
          <w:szCs w:val="20"/>
          <w:lang w:eastAsia="en-US"/>
        </w:rPr>
        <w:t xml:space="preserve">referidas </w:t>
      </w:r>
      <w:r w:rsidRPr="007B2FEA">
        <w:rPr>
          <w:rFonts w:ascii="Verdana" w:hAnsi="Verdana"/>
          <w:sz w:val="20"/>
          <w:szCs w:val="20"/>
          <w:lang w:eastAsia="en-US"/>
        </w:rPr>
        <w:t>normas.</w:t>
      </w:r>
    </w:p>
    <w:p w14:paraId="54FA0968" w14:textId="79C96702" w:rsidR="004D50A9" w:rsidRPr="007B2FEA" w:rsidRDefault="004D50A9" w:rsidP="004B625D">
      <w:pPr>
        <w:pStyle w:val="PargrafodaLista"/>
        <w:tabs>
          <w:tab w:val="left" w:pos="9781"/>
        </w:tabs>
        <w:spacing w:before="240" w:after="240"/>
        <w:ind w:left="709"/>
        <w:jc w:val="both"/>
        <w:rPr>
          <w:rFonts w:ascii="Verdana" w:hAnsi="Verdana"/>
          <w:b/>
          <w:bCs/>
          <w:sz w:val="20"/>
          <w:szCs w:val="20"/>
          <w:lang w:eastAsia="en-US"/>
        </w:rPr>
      </w:pPr>
      <w:r w:rsidRPr="007B2FEA">
        <w:rPr>
          <w:rFonts w:ascii="Verdana" w:hAnsi="Verdana"/>
          <w:b/>
          <w:bCs/>
          <w:sz w:val="20"/>
          <w:szCs w:val="20"/>
          <w:lang w:eastAsia="en-US"/>
        </w:rPr>
        <w:t>Nota 20 - Eventos subsequentes</w:t>
      </w:r>
    </w:p>
    <w:p w14:paraId="142E226E" w14:textId="04954BCF" w:rsidR="00025BF8" w:rsidRPr="007B2FEA" w:rsidRDefault="00025BF8" w:rsidP="004B625D">
      <w:pPr>
        <w:pStyle w:val="PargrafodaLista"/>
        <w:numPr>
          <w:ilvl w:val="1"/>
          <w:numId w:val="54"/>
        </w:numPr>
        <w:tabs>
          <w:tab w:val="left" w:pos="9781"/>
        </w:tabs>
        <w:spacing w:before="240" w:after="240"/>
        <w:ind w:left="1134"/>
        <w:jc w:val="both"/>
        <w:rPr>
          <w:rFonts w:ascii="Verdana" w:hAnsi="Verdana"/>
          <w:sz w:val="20"/>
          <w:szCs w:val="20"/>
          <w:lang w:eastAsia="en-US"/>
        </w:rPr>
      </w:pPr>
      <w:r w:rsidRPr="007B2FEA">
        <w:rPr>
          <w:rFonts w:ascii="Verdana" w:hAnsi="Verdana"/>
          <w:sz w:val="20"/>
          <w:szCs w:val="20"/>
          <w:lang w:eastAsia="en-US"/>
        </w:rPr>
        <w:t>Provisões</w:t>
      </w:r>
    </w:p>
    <w:p w14:paraId="65305365" w14:textId="4A7CDECC" w:rsidR="00F3545F" w:rsidRPr="00C35B33" w:rsidRDefault="00BC79FD" w:rsidP="004B625D">
      <w:pPr>
        <w:pStyle w:val="PargrafodaLista"/>
        <w:tabs>
          <w:tab w:val="left" w:pos="9781"/>
        </w:tabs>
        <w:spacing w:before="240" w:after="240"/>
        <w:ind w:left="709"/>
        <w:jc w:val="both"/>
        <w:rPr>
          <w:rFonts w:ascii="Verdana" w:hAnsi="Verdana"/>
          <w:sz w:val="20"/>
          <w:szCs w:val="20"/>
          <w:lang w:eastAsia="en-US"/>
        </w:rPr>
      </w:pPr>
      <w:r w:rsidRPr="007B2FEA">
        <w:rPr>
          <w:rFonts w:ascii="Verdana" w:hAnsi="Verdana"/>
          <w:sz w:val="20"/>
          <w:szCs w:val="20"/>
          <w:lang w:eastAsia="en-US"/>
        </w:rPr>
        <w:t xml:space="preserve">Em conexão com a ação movida pelo Sindicado dos Empregados em Estabelecimento dos Bancários e Financiários de Curitiba e Região, conforme nota 11 “b”, e considerando a inadmissibilidade na ação inaugural, protocolada sob o nº 0000359-67.2023.5.09.0001, do pedido de inclusão das diferenças de gratificações de funções acerca dos cargos e funções comissionadas, que estavam congeladas desde 2019, o Sindicato protocolou em 29/08/2024, nova ação judicial, processo nº </w:t>
      </w:r>
      <w:r w:rsidRPr="00C35B33">
        <w:rPr>
          <w:rFonts w:ascii="Verdana" w:hAnsi="Verdana"/>
          <w:sz w:val="20"/>
          <w:szCs w:val="20"/>
          <w:lang w:eastAsia="en-US"/>
        </w:rPr>
        <w:t xml:space="preserve">0001075-51.2024.5.09.0004, o qual está em fase </w:t>
      </w:r>
      <w:r w:rsidR="007935D7" w:rsidRPr="00C35B33">
        <w:rPr>
          <w:rFonts w:ascii="Verdana" w:hAnsi="Verdana"/>
          <w:sz w:val="20"/>
          <w:szCs w:val="20"/>
          <w:lang w:eastAsia="en-US"/>
        </w:rPr>
        <w:t xml:space="preserve">de </w:t>
      </w:r>
      <w:r w:rsidRPr="00C35B33">
        <w:rPr>
          <w:rFonts w:ascii="Verdana" w:hAnsi="Verdana"/>
          <w:sz w:val="20"/>
          <w:szCs w:val="20"/>
          <w:lang w:eastAsia="en-US"/>
        </w:rPr>
        <w:t xml:space="preserve">audiência inaugural. Considerando que a Instituição já obteve sentença desfavorável, na ação de 2023, que remete ao mesmo objeto, o setor jurídico, classificou a ação como risco provável, com provisão contábil a ser constituída em setembro de 2024, em montante estimado na ordem de R$ </w:t>
      </w:r>
      <w:r w:rsidR="0033291F" w:rsidRPr="00C35B33">
        <w:rPr>
          <w:rFonts w:ascii="Verdana" w:hAnsi="Verdana"/>
          <w:sz w:val="20"/>
          <w:szCs w:val="20"/>
          <w:lang w:eastAsia="en-US"/>
        </w:rPr>
        <w:t>8.</w:t>
      </w:r>
      <w:r w:rsidR="008048F8">
        <w:rPr>
          <w:rFonts w:ascii="Verdana" w:hAnsi="Verdana"/>
          <w:sz w:val="20"/>
          <w:szCs w:val="20"/>
          <w:lang w:eastAsia="en-US"/>
        </w:rPr>
        <w:t>177</w:t>
      </w:r>
      <w:r w:rsidR="00C35B33" w:rsidRPr="00C35B33">
        <w:rPr>
          <w:rFonts w:ascii="Verdana" w:hAnsi="Verdana"/>
          <w:sz w:val="20"/>
          <w:szCs w:val="20"/>
          <w:lang w:eastAsia="en-US"/>
        </w:rPr>
        <w:t>, em valores nominais.</w:t>
      </w:r>
    </w:p>
    <w:p w14:paraId="0A82C811" w14:textId="77777777" w:rsidR="00F3545F" w:rsidRPr="00C35B33" w:rsidRDefault="00F3545F" w:rsidP="004B625D">
      <w:pPr>
        <w:tabs>
          <w:tab w:val="left" w:pos="9781"/>
        </w:tabs>
        <w:suppressAutoHyphens w:val="0"/>
        <w:spacing w:after="200" w:line="276" w:lineRule="auto"/>
        <w:rPr>
          <w:rFonts w:ascii="Verdana" w:hAnsi="Verdana" w:cs="Arial"/>
          <w:sz w:val="20"/>
          <w:szCs w:val="20"/>
          <w:lang w:eastAsia="en-US"/>
        </w:rPr>
      </w:pPr>
      <w:r w:rsidRPr="00C35B33">
        <w:rPr>
          <w:rFonts w:ascii="Verdana" w:hAnsi="Verdana"/>
          <w:sz w:val="20"/>
          <w:szCs w:val="20"/>
          <w:lang w:eastAsia="en-US"/>
        </w:rPr>
        <w:br w:type="page"/>
      </w:r>
    </w:p>
    <w:p w14:paraId="55EB5484" w14:textId="77777777" w:rsidR="005812DF" w:rsidRPr="007B2FEA" w:rsidRDefault="005812DF" w:rsidP="004B625D">
      <w:pPr>
        <w:pStyle w:val="PargrafodaLista"/>
        <w:numPr>
          <w:ilvl w:val="1"/>
          <w:numId w:val="54"/>
        </w:numPr>
        <w:tabs>
          <w:tab w:val="left" w:pos="9781"/>
        </w:tabs>
        <w:spacing w:before="240" w:after="240"/>
        <w:ind w:left="1134"/>
        <w:jc w:val="both"/>
        <w:rPr>
          <w:rFonts w:ascii="Verdana" w:hAnsi="Verdana"/>
          <w:sz w:val="20"/>
          <w:szCs w:val="20"/>
          <w:lang w:eastAsia="en-US"/>
        </w:rPr>
      </w:pPr>
      <w:r w:rsidRPr="007B2FEA">
        <w:rPr>
          <w:rFonts w:ascii="Verdana" w:hAnsi="Verdana"/>
          <w:sz w:val="20"/>
          <w:szCs w:val="20"/>
          <w:lang w:eastAsia="en-US"/>
        </w:rPr>
        <w:lastRenderedPageBreak/>
        <w:t xml:space="preserve">Ação de indébito tributário </w:t>
      </w:r>
    </w:p>
    <w:p w14:paraId="40162472" w14:textId="017AFB92" w:rsidR="005812DF" w:rsidRPr="007B2FEA" w:rsidRDefault="005812DF" w:rsidP="004B625D">
      <w:pPr>
        <w:pStyle w:val="PargrafodaLista"/>
        <w:tabs>
          <w:tab w:val="left" w:pos="9781"/>
        </w:tabs>
        <w:spacing w:before="240" w:after="240"/>
        <w:ind w:left="709"/>
        <w:jc w:val="both"/>
        <w:rPr>
          <w:rFonts w:ascii="Verdana" w:hAnsi="Verdana"/>
          <w:sz w:val="20"/>
          <w:szCs w:val="20"/>
          <w:lang w:eastAsia="en-US"/>
        </w:rPr>
      </w:pPr>
      <w:r w:rsidRPr="007B2FEA">
        <w:rPr>
          <w:rFonts w:ascii="Verdana" w:hAnsi="Verdana"/>
          <w:sz w:val="20"/>
          <w:szCs w:val="20"/>
          <w:lang w:eastAsia="en-US"/>
        </w:rPr>
        <w:t>Em conexão com a Nota 11, “a”, a Instituição obteve êxito, na ação de indébito protocolada sob nº 5060265-16.2019.4.04.7000, referente a alíquota aplicável para fins de RAT. Sendo proferidas decisões inadmitindo os recursos especial e extraordinário interpostos pela Fazenda Nacional. A decisão transitou em julgado em 03/09/2024, e conforme admitido no acórdão, optou-se pelo direito de compensação do crédito pela via administrativa. Assim, nos termos das normativas vigentes, o processo encontra-se em fase</w:t>
      </w:r>
      <w:r w:rsidR="007935D7" w:rsidRPr="007B2FEA">
        <w:rPr>
          <w:rFonts w:ascii="Verdana" w:hAnsi="Verdana"/>
          <w:sz w:val="20"/>
          <w:szCs w:val="20"/>
          <w:lang w:eastAsia="en-US"/>
        </w:rPr>
        <w:t xml:space="preserve"> de</w:t>
      </w:r>
      <w:r w:rsidRPr="007B2FEA">
        <w:rPr>
          <w:rFonts w:ascii="Verdana" w:hAnsi="Verdana"/>
          <w:sz w:val="20"/>
          <w:szCs w:val="20"/>
          <w:lang w:eastAsia="en-US"/>
        </w:rPr>
        <w:t xml:space="preserve"> formalização do cumprimento de sentença, para a viabilização do pedido de habilitação do crédito junto a Secretaria da Receita Federal. Esse crédito atualizado soma aproximadamente R$ 368, a ser reconhecido contabilmente </w:t>
      </w:r>
      <w:r w:rsidR="00F74397" w:rsidRPr="007B2FEA">
        <w:rPr>
          <w:rFonts w:ascii="Verdana" w:hAnsi="Verdana"/>
          <w:sz w:val="20"/>
          <w:szCs w:val="20"/>
          <w:lang w:eastAsia="en-US"/>
        </w:rPr>
        <w:t>no segundo semestre de 2024</w:t>
      </w:r>
      <w:r w:rsidRPr="007B2FEA">
        <w:rPr>
          <w:rFonts w:ascii="Verdana" w:hAnsi="Verdana"/>
          <w:sz w:val="20"/>
          <w:szCs w:val="20"/>
          <w:lang w:eastAsia="en-US"/>
        </w:rPr>
        <w:t>.</w:t>
      </w:r>
    </w:p>
    <w:p w14:paraId="6FCC0D9A" w14:textId="5B38A57F" w:rsidR="00961A69" w:rsidRPr="007B2FEA" w:rsidRDefault="00961A69" w:rsidP="004B625D">
      <w:pPr>
        <w:tabs>
          <w:tab w:val="left" w:pos="9781"/>
        </w:tabs>
        <w:suppressAutoHyphens w:val="0"/>
        <w:spacing w:after="200"/>
        <w:rPr>
          <w:rFonts w:ascii="Verdana" w:hAnsi="Verdana" w:cs="Arial"/>
          <w:b/>
          <w:sz w:val="20"/>
          <w:szCs w:val="20"/>
        </w:rPr>
      </w:pPr>
      <w:bookmarkStart w:id="115" w:name="_Hlk129250843"/>
      <w:r w:rsidRPr="007B2FEA">
        <w:rPr>
          <w:rFonts w:ascii="Verdana" w:hAnsi="Verdana" w:cs="Arial"/>
          <w:b/>
          <w:sz w:val="20"/>
          <w:szCs w:val="20"/>
        </w:rPr>
        <w:br w:type="page"/>
      </w:r>
    </w:p>
    <w:p w14:paraId="2731D1DB" w14:textId="77777777" w:rsidR="00B0250A" w:rsidRPr="007B2FEA" w:rsidRDefault="00B0250A" w:rsidP="004B625D">
      <w:pPr>
        <w:tabs>
          <w:tab w:val="left" w:pos="9781"/>
        </w:tabs>
        <w:jc w:val="center"/>
        <w:rPr>
          <w:rFonts w:ascii="Verdana" w:hAnsi="Verdana" w:cs="Arial"/>
          <w:b/>
          <w:sz w:val="20"/>
          <w:szCs w:val="20"/>
        </w:rPr>
      </w:pPr>
    </w:p>
    <w:p w14:paraId="3F5183F1" w14:textId="77777777" w:rsidR="00301D71" w:rsidRPr="007B2FEA" w:rsidRDefault="00301D71" w:rsidP="004B625D">
      <w:pPr>
        <w:tabs>
          <w:tab w:val="left" w:pos="9781"/>
        </w:tabs>
        <w:jc w:val="center"/>
        <w:rPr>
          <w:rFonts w:ascii="Verdana" w:hAnsi="Verdana" w:cs="Arial"/>
          <w:b/>
          <w:sz w:val="20"/>
          <w:szCs w:val="20"/>
        </w:rPr>
      </w:pPr>
    </w:p>
    <w:p w14:paraId="6F88187C" w14:textId="77777777" w:rsidR="00B0250A" w:rsidRPr="007B2FEA" w:rsidRDefault="00B0250A" w:rsidP="004B625D">
      <w:pPr>
        <w:tabs>
          <w:tab w:val="left" w:pos="9781"/>
        </w:tabs>
        <w:jc w:val="center"/>
        <w:rPr>
          <w:rFonts w:ascii="Verdana" w:hAnsi="Verdana" w:cs="Arial"/>
          <w:b/>
          <w:sz w:val="20"/>
          <w:szCs w:val="20"/>
        </w:rPr>
      </w:pPr>
    </w:p>
    <w:p w14:paraId="395D17AC" w14:textId="0232BCF8" w:rsidR="00631AB8" w:rsidRPr="007B2FEA" w:rsidRDefault="00727B2D" w:rsidP="004B625D">
      <w:pPr>
        <w:tabs>
          <w:tab w:val="left" w:pos="9781"/>
        </w:tabs>
        <w:jc w:val="center"/>
        <w:rPr>
          <w:rFonts w:ascii="Verdana" w:hAnsi="Verdana" w:cs="Arial"/>
          <w:b/>
          <w:sz w:val="20"/>
          <w:szCs w:val="20"/>
        </w:rPr>
      </w:pPr>
      <w:r w:rsidRPr="007B2FEA">
        <w:rPr>
          <w:rFonts w:ascii="Verdana" w:hAnsi="Verdana" w:cs="Arial"/>
          <w:b/>
          <w:sz w:val="20"/>
          <w:szCs w:val="20"/>
        </w:rPr>
        <w:t>DIRETORIA EXECUTIVA</w:t>
      </w:r>
    </w:p>
    <w:p w14:paraId="1F10868E" w14:textId="5806AA69" w:rsidR="00631AB8" w:rsidRPr="007B2FEA" w:rsidRDefault="00631AB8" w:rsidP="004B625D">
      <w:pPr>
        <w:tabs>
          <w:tab w:val="left" w:pos="9781"/>
        </w:tabs>
        <w:jc w:val="center"/>
        <w:rPr>
          <w:rFonts w:ascii="Verdana" w:hAnsi="Verdana" w:cs="Arial"/>
          <w:b/>
          <w:sz w:val="20"/>
          <w:szCs w:val="20"/>
        </w:rPr>
      </w:pPr>
    </w:p>
    <w:p w14:paraId="02D31985" w14:textId="77777777" w:rsidR="00784109" w:rsidRPr="007B2FEA" w:rsidRDefault="00784109" w:rsidP="004B625D">
      <w:pPr>
        <w:tabs>
          <w:tab w:val="left" w:pos="9781"/>
        </w:tabs>
        <w:jc w:val="center"/>
        <w:rPr>
          <w:rFonts w:ascii="Verdana" w:hAnsi="Verdana" w:cs="Arial"/>
          <w:b/>
          <w:sz w:val="20"/>
          <w:szCs w:val="20"/>
        </w:rPr>
      </w:pPr>
    </w:p>
    <w:p w14:paraId="7786A69B" w14:textId="77777777" w:rsidR="00784109" w:rsidRPr="007B2FEA" w:rsidRDefault="00784109" w:rsidP="004B625D">
      <w:pPr>
        <w:tabs>
          <w:tab w:val="left" w:pos="9781"/>
        </w:tabs>
        <w:jc w:val="center"/>
        <w:rPr>
          <w:rFonts w:ascii="Verdana" w:hAnsi="Verdana" w:cs="Arial"/>
          <w:b/>
          <w:sz w:val="20"/>
          <w:szCs w:val="20"/>
        </w:rPr>
      </w:pPr>
    </w:p>
    <w:p w14:paraId="19155DE0" w14:textId="77777777" w:rsidR="00961A69" w:rsidRPr="007B2FEA" w:rsidRDefault="00961A69" w:rsidP="004B625D">
      <w:pPr>
        <w:tabs>
          <w:tab w:val="left" w:pos="9781"/>
        </w:tabs>
        <w:snapToGrid w:val="0"/>
        <w:jc w:val="center"/>
        <w:rPr>
          <w:rFonts w:ascii="Verdana" w:hAnsi="Verdana" w:cs="Arial"/>
          <w:b/>
          <w:sz w:val="20"/>
          <w:szCs w:val="20"/>
        </w:rPr>
      </w:pPr>
      <w:r w:rsidRPr="007B2FEA">
        <w:rPr>
          <w:rFonts w:ascii="Verdana" w:hAnsi="Verdana" w:cs="Arial"/>
          <w:b/>
          <w:sz w:val="20"/>
          <w:szCs w:val="20"/>
        </w:rPr>
        <w:t xml:space="preserve">Vinícius José Rocha </w:t>
      </w:r>
    </w:p>
    <w:p w14:paraId="27F89915" w14:textId="77777777" w:rsidR="00044848" w:rsidRPr="007B2FEA" w:rsidRDefault="00044848" w:rsidP="004B625D">
      <w:pPr>
        <w:tabs>
          <w:tab w:val="left" w:pos="9781"/>
        </w:tabs>
        <w:snapToGrid w:val="0"/>
        <w:jc w:val="center"/>
        <w:rPr>
          <w:rFonts w:ascii="Verdana" w:hAnsi="Verdana" w:cs="Arial"/>
          <w:sz w:val="20"/>
          <w:szCs w:val="20"/>
        </w:rPr>
      </w:pPr>
      <w:r w:rsidRPr="007B2FEA">
        <w:rPr>
          <w:rFonts w:ascii="Verdana" w:hAnsi="Verdana" w:cs="Arial"/>
          <w:sz w:val="20"/>
          <w:szCs w:val="20"/>
        </w:rPr>
        <w:t>Diretor de Mercado e</w:t>
      </w:r>
    </w:p>
    <w:p w14:paraId="17E3C9D0" w14:textId="0715864F" w:rsidR="00961A69" w:rsidRPr="007B2FEA" w:rsidRDefault="00044848" w:rsidP="004B625D">
      <w:pPr>
        <w:tabs>
          <w:tab w:val="left" w:pos="9781"/>
        </w:tabs>
        <w:snapToGrid w:val="0"/>
        <w:jc w:val="center"/>
        <w:rPr>
          <w:rFonts w:ascii="Verdana" w:hAnsi="Verdana" w:cs="Arial"/>
          <w:bCs/>
          <w:sz w:val="20"/>
          <w:szCs w:val="20"/>
        </w:rPr>
      </w:pPr>
      <w:r w:rsidRPr="007B2FEA">
        <w:rPr>
          <w:rFonts w:ascii="Verdana" w:hAnsi="Verdana" w:cs="Arial"/>
          <w:sz w:val="20"/>
          <w:szCs w:val="20"/>
        </w:rPr>
        <w:t>Diretor-Presidente em exercício.</w:t>
      </w:r>
    </w:p>
    <w:p w14:paraId="7D96EC52" w14:textId="18C1FD4B" w:rsidR="00961A69" w:rsidRPr="007B2FEA" w:rsidRDefault="00961A69" w:rsidP="004B625D">
      <w:pPr>
        <w:tabs>
          <w:tab w:val="left" w:pos="9781"/>
        </w:tabs>
        <w:snapToGrid w:val="0"/>
        <w:jc w:val="center"/>
        <w:rPr>
          <w:rFonts w:ascii="Verdana" w:hAnsi="Verdana" w:cs="Arial"/>
          <w:sz w:val="20"/>
          <w:szCs w:val="20"/>
        </w:rPr>
      </w:pPr>
    </w:p>
    <w:p w14:paraId="011365AB" w14:textId="77777777" w:rsidR="00F279F1" w:rsidRDefault="00F279F1" w:rsidP="004B625D">
      <w:pPr>
        <w:tabs>
          <w:tab w:val="left" w:pos="9781"/>
        </w:tabs>
        <w:snapToGrid w:val="0"/>
        <w:jc w:val="center"/>
        <w:rPr>
          <w:rFonts w:ascii="Verdana" w:hAnsi="Verdana" w:cs="Arial"/>
          <w:sz w:val="20"/>
          <w:szCs w:val="20"/>
        </w:rPr>
      </w:pPr>
    </w:p>
    <w:p w14:paraId="5B60FD24" w14:textId="77777777" w:rsidR="00F3545F" w:rsidRDefault="00F3545F" w:rsidP="004B625D">
      <w:pPr>
        <w:tabs>
          <w:tab w:val="left" w:pos="9781"/>
        </w:tabs>
        <w:snapToGrid w:val="0"/>
        <w:jc w:val="center"/>
        <w:rPr>
          <w:rFonts w:ascii="Verdana" w:hAnsi="Verdana" w:cs="Arial"/>
          <w:sz w:val="20"/>
          <w:szCs w:val="20"/>
        </w:rPr>
      </w:pPr>
    </w:p>
    <w:p w14:paraId="44F3DD06" w14:textId="77777777" w:rsidR="00F3545F" w:rsidRPr="007B2FEA" w:rsidRDefault="00F3545F" w:rsidP="004B625D">
      <w:pPr>
        <w:tabs>
          <w:tab w:val="left" w:pos="9781"/>
        </w:tabs>
        <w:snapToGrid w:val="0"/>
        <w:jc w:val="center"/>
        <w:rPr>
          <w:rFonts w:ascii="Verdana" w:hAnsi="Verdana" w:cs="Arial"/>
          <w:sz w:val="20"/>
          <w:szCs w:val="20"/>
        </w:rPr>
      </w:pPr>
    </w:p>
    <w:p w14:paraId="29FCD7FC" w14:textId="77777777" w:rsidR="00F279F1" w:rsidRPr="007B2FEA" w:rsidRDefault="00F279F1" w:rsidP="004B625D">
      <w:pPr>
        <w:tabs>
          <w:tab w:val="left" w:pos="9781"/>
        </w:tabs>
        <w:snapToGrid w:val="0"/>
        <w:jc w:val="center"/>
        <w:rPr>
          <w:rFonts w:ascii="Verdana" w:hAnsi="Verdana" w:cs="Arial"/>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F279F1" w:rsidRPr="007B2FEA" w14:paraId="4C7EB2D2" w14:textId="77777777" w:rsidTr="00F51633">
        <w:tc>
          <w:tcPr>
            <w:tcW w:w="4956" w:type="dxa"/>
          </w:tcPr>
          <w:p w14:paraId="7AD30CE5" w14:textId="77777777" w:rsidR="00F279F1" w:rsidRPr="007B2FEA" w:rsidRDefault="00F279F1" w:rsidP="004B625D">
            <w:pPr>
              <w:tabs>
                <w:tab w:val="left" w:pos="9781"/>
              </w:tabs>
              <w:snapToGrid w:val="0"/>
              <w:jc w:val="center"/>
              <w:rPr>
                <w:rFonts w:ascii="Verdana" w:hAnsi="Verdana" w:cs="Arial"/>
                <w:b/>
                <w:szCs w:val="20"/>
              </w:rPr>
            </w:pPr>
            <w:r w:rsidRPr="007B2FEA">
              <w:rPr>
                <w:rFonts w:ascii="Verdana" w:hAnsi="Verdana" w:cs="Arial"/>
                <w:b/>
                <w:szCs w:val="20"/>
              </w:rPr>
              <w:t xml:space="preserve">Mayara </w:t>
            </w:r>
            <w:proofErr w:type="spellStart"/>
            <w:r w:rsidRPr="007B2FEA">
              <w:rPr>
                <w:rFonts w:ascii="Verdana" w:hAnsi="Verdana" w:cs="Arial"/>
                <w:b/>
                <w:szCs w:val="20"/>
              </w:rPr>
              <w:t>Puchalski</w:t>
            </w:r>
            <w:proofErr w:type="spellEnd"/>
          </w:p>
          <w:p w14:paraId="1D924EA9" w14:textId="77777777" w:rsidR="00F279F1" w:rsidRPr="007B2FEA" w:rsidRDefault="00F279F1" w:rsidP="004B625D">
            <w:pPr>
              <w:tabs>
                <w:tab w:val="left" w:pos="9781"/>
              </w:tabs>
              <w:snapToGrid w:val="0"/>
              <w:jc w:val="center"/>
              <w:rPr>
                <w:rFonts w:ascii="Verdana" w:hAnsi="Verdana" w:cs="Arial"/>
                <w:szCs w:val="20"/>
              </w:rPr>
            </w:pPr>
            <w:r w:rsidRPr="007B2FEA">
              <w:rPr>
                <w:rFonts w:ascii="Verdana" w:hAnsi="Verdana" w:cs="Arial"/>
                <w:szCs w:val="20"/>
              </w:rPr>
              <w:t>Diretora Administrativa e Financeira</w:t>
            </w:r>
          </w:p>
          <w:p w14:paraId="6C2622C9" w14:textId="73D67D2F" w:rsidR="00F279F1" w:rsidRPr="007B2FEA" w:rsidRDefault="00F279F1" w:rsidP="004B625D">
            <w:pPr>
              <w:tabs>
                <w:tab w:val="left" w:pos="9781"/>
              </w:tabs>
              <w:snapToGrid w:val="0"/>
              <w:jc w:val="center"/>
              <w:rPr>
                <w:rFonts w:ascii="Verdana" w:hAnsi="Verdana" w:cs="Arial"/>
                <w:szCs w:val="20"/>
              </w:rPr>
            </w:pPr>
            <w:r w:rsidRPr="007B2FEA">
              <w:rPr>
                <w:rFonts w:ascii="Verdana" w:hAnsi="Verdana" w:cs="Arial"/>
                <w:szCs w:val="20"/>
              </w:rPr>
              <w:t>Responsável pela Contabilidade</w:t>
            </w:r>
          </w:p>
        </w:tc>
        <w:tc>
          <w:tcPr>
            <w:tcW w:w="4957" w:type="dxa"/>
          </w:tcPr>
          <w:p w14:paraId="5358464D" w14:textId="77777777" w:rsidR="00ED47C8" w:rsidRPr="007B2FEA" w:rsidRDefault="00ED47C8" w:rsidP="004B625D">
            <w:pPr>
              <w:tabs>
                <w:tab w:val="left" w:pos="9781"/>
              </w:tabs>
              <w:snapToGrid w:val="0"/>
              <w:jc w:val="center"/>
              <w:rPr>
                <w:rFonts w:ascii="Verdana" w:hAnsi="Verdana" w:cs="Arial"/>
                <w:b/>
                <w:szCs w:val="20"/>
              </w:rPr>
            </w:pPr>
            <w:r w:rsidRPr="007B2FEA">
              <w:rPr>
                <w:rFonts w:ascii="Verdana" w:hAnsi="Verdana" w:cs="Arial"/>
                <w:b/>
                <w:szCs w:val="20"/>
              </w:rPr>
              <w:t xml:space="preserve">Nildo José </w:t>
            </w:r>
            <w:proofErr w:type="spellStart"/>
            <w:r w:rsidRPr="007B2FEA">
              <w:rPr>
                <w:rFonts w:ascii="Verdana" w:hAnsi="Verdana" w:cs="Arial"/>
                <w:b/>
                <w:szCs w:val="20"/>
              </w:rPr>
              <w:t>Lubke</w:t>
            </w:r>
            <w:proofErr w:type="spellEnd"/>
            <w:r w:rsidRPr="007B2FEA">
              <w:rPr>
                <w:rFonts w:ascii="Verdana" w:hAnsi="Verdana" w:cs="Arial"/>
                <w:b/>
                <w:szCs w:val="20"/>
              </w:rPr>
              <w:t xml:space="preserve"> </w:t>
            </w:r>
          </w:p>
          <w:p w14:paraId="7C8DE0DE" w14:textId="77777777" w:rsidR="00ED47C8" w:rsidRPr="007B2FEA" w:rsidRDefault="00ED47C8" w:rsidP="004B625D">
            <w:pPr>
              <w:tabs>
                <w:tab w:val="left" w:pos="9781"/>
              </w:tabs>
              <w:snapToGrid w:val="0"/>
              <w:jc w:val="center"/>
              <w:rPr>
                <w:rFonts w:ascii="Verdana" w:hAnsi="Verdana" w:cs="Arial"/>
                <w:b/>
                <w:szCs w:val="20"/>
              </w:rPr>
            </w:pPr>
            <w:r w:rsidRPr="007B2FEA">
              <w:rPr>
                <w:rFonts w:ascii="Verdana" w:hAnsi="Verdana" w:cs="Arial"/>
                <w:bCs/>
                <w:szCs w:val="20"/>
              </w:rPr>
              <w:t xml:space="preserve">Diretor Jurídico/CRO - </w:t>
            </w:r>
            <w:proofErr w:type="spellStart"/>
            <w:r w:rsidRPr="007B2FEA">
              <w:rPr>
                <w:rFonts w:ascii="Verdana" w:hAnsi="Verdana" w:cs="Arial"/>
                <w:bCs/>
                <w:i/>
                <w:iCs/>
                <w:szCs w:val="20"/>
              </w:rPr>
              <w:t>Chief</w:t>
            </w:r>
            <w:proofErr w:type="spellEnd"/>
            <w:r w:rsidRPr="007B2FEA">
              <w:rPr>
                <w:rFonts w:ascii="Verdana" w:hAnsi="Verdana" w:cs="Arial"/>
                <w:bCs/>
                <w:i/>
                <w:iCs/>
                <w:szCs w:val="20"/>
              </w:rPr>
              <w:t xml:space="preserve"> Risk Officer</w:t>
            </w:r>
          </w:p>
          <w:p w14:paraId="0E1165E5" w14:textId="034F1BEE" w:rsidR="00F279F1" w:rsidRPr="007B2FEA" w:rsidRDefault="00F279F1" w:rsidP="004B625D">
            <w:pPr>
              <w:tabs>
                <w:tab w:val="left" w:pos="9781"/>
              </w:tabs>
              <w:snapToGrid w:val="0"/>
              <w:jc w:val="center"/>
              <w:rPr>
                <w:rFonts w:ascii="Verdana" w:hAnsi="Verdana" w:cs="Arial"/>
                <w:szCs w:val="20"/>
              </w:rPr>
            </w:pPr>
          </w:p>
        </w:tc>
      </w:tr>
      <w:tr w:rsidR="00ED47C8" w:rsidRPr="007B2FEA" w14:paraId="660E819E" w14:textId="77777777" w:rsidTr="00F51633">
        <w:tc>
          <w:tcPr>
            <w:tcW w:w="4956" w:type="dxa"/>
          </w:tcPr>
          <w:p w14:paraId="3A79CC44" w14:textId="068D5FC0" w:rsidR="00ED47C8"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6D9E1EBF" w14:textId="77777777" w:rsidR="00ED47C8" w:rsidRPr="007B2FEA" w:rsidRDefault="00ED47C8" w:rsidP="004B625D">
            <w:pPr>
              <w:tabs>
                <w:tab w:val="left" w:pos="9781"/>
              </w:tabs>
              <w:snapToGrid w:val="0"/>
              <w:jc w:val="center"/>
              <w:rPr>
                <w:rFonts w:ascii="Verdana" w:hAnsi="Verdana" w:cs="Arial"/>
                <w:b/>
                <w:szCs w:val="20"/>
              </w:rPr>
            </w:pPr>
          </w:p>
        </w:tc>
      </w:tr>
      <w:tr w:rsidR="00F3545F" w:rsidRPr="007B2FEA" w14:paraId="74AD6020" w14:textId="77777777" w:rsidTr="00F51633">
        <w:tc>
          <w:tcPr>
            <w:tcW w:w="4956" w:type="dxa"/>
          </w:tcPr>
          <w:p w14:paraId="3AAB9884" w14:textId="789EFCF9" w:rsidR="00F3545F"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6406D1D9" w14:textId="77777777" w:rsidR="00F3545F" w:rsidRPr="007B2FEA" w:rsidRDefault="00F3545F" w:rsidP="004B625D">
            <w:pPr>
              <w:tabs>
                <w:tab w:val="left" w:pos="9781"/>
              </w:tabs>
              <w:snapToGrid w:val="0"/>
              <w:jc w:val="center"/>
              <w:rPr>
                <w:rFonts w:ascii="Verdana" w:hAnsi="Verdana" w:cs="Arial"/>
                <w:b/>
                <w:szCs w:val="20"/>
              </w:rPr>
            </w:pPr>
          </w:p>
        </w:tc>
      </w:tr>
      <w:tr w:rsidR="00F3545F" w:rsidRPr="007B2FEA" w14:paraId="3E0417E7" w14:textId="77777777" w:rsidTr="00F51633">
        <w:tc>
          <w:tcPr>
            <w:tcW w:w="4956" w:type="dxa"/>
          </w:tcPr>
          <w:p w14:paraId="52CB0FD5" w14:textId="065BCD74" w:rsidR="00F3545F"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532B4508" w14:textId="77777777" w:rsidR="00F3545F" w:rsidRPr="007B2FEA" w:rsidRDefault="00F3545F" w:rsidP="004B625D">
            <w:pPr>
              <w:tabs>
                <w:tab w:val="left" w:pos="9781"/>
              </w:tabs>
              <w:snapToGrid w:val="0"/>
              <w:jc w:val="center"/>
              <w:rPr>
                <w:rFonts w:ascii="Verdana" w:hAnsi="Verdana" w:cs="Arial"/>
                <w:b/>
                <w:szCs w:val="20"/>
              </w:rPr>
            </w:pPr>
          </w:p>
        </w:tc>
      </w:tr>
      <w:tr w:rsidR="00ED47C8" w:rsidRPr="007B2FEA" w14:paraId="54FF5A95" w14:textId="77777777" w:rsidTr="00F51633">
        <w:tc>
          <w:tcPr>
            <w:tcW w:w="4956" w:type="dxa"/>
          </w:tcPr>
          <w:p w14:paraId="37063B1E" w14:textId="0AE58B53" w:rsidR="00ED47C8"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0516C139" w14:textId="77777777" w:rsidR="00ED47C8" w:rsidRPr="007B2FEA" w:rsidRDefault="00ED47C8" w:rsidP="004B625D">
            <w:pPr>
              <w:tabs>
                <w:tab w:val="left" w:pos="9781"/>
              </w:tabs>
              <w:snapToGrid w:val="0"/>
              <w:jc w:val="center"/>
              <w:rPr>
                <w:rFonts w:ascii="Verdana" w:hAnsi="Verdana" w:cs="Arial"/>
                <w:b/>
                <w:szCs w:val="20"/>
              </w:rPr>
            </w:pPr>
          </w:p>
        </w:tc>
      </w:tr>
      <w:tr w:rsidR="00F3545F" w:rsidRPr="007B2FEA" w14:paraId="246D8566" w14:textId="77777777" w:rsidTr="00F51633">
        <w:tc>
          <w:tcPr>
            <w:tcW w:w="4956" w:type="dxa"/>
          </w:tcPr>
          <w:p w14:paraId="4730ABC4" w14:textId="18A34EE2" w:rsidR="00F3545F"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313A4B75" w14:textId="77777777" w:rsidR="00F3545F" w:rsidRPr="007B2FEA" w:rsidRDefault="00F3545F" w:rsidP="004B625D">
            <w:pPr>
              <w:tabs>
                <w:tab w:val="left" w:pos="9781"/>
              </w:tabs>
              <w:snapToGrid w:val="0"/>
              <w:jc w:val="center"/>
              <w:rPr>
                <w:rFonts w:ascii="Verdana" w:hAnsi="Verdana" w:cs="Arial"/>
                <w:b/>
                <w:szCs w:val="20"/>
              </w:rPr>
            </w:pPr>
          </w:p>
        </w:tc>
      </w:tr>
      <w:tr w:rsidR="00ED47C8" w:rsidRPr="007B2FEA" w14:paraId="18DF5C07" w14:textId="77777777" w:rsidTr="00F51633">
        <w:tc>
          <w:tcPr>
            <w:tcW w:w="4956" w:type="dxa"/>
          </w:tcPr>
          <w:p w14:paraId="181764C3" w14:textId="77777777" w:rsidR="00ED47C8" w:rsidRPr="007B2FEA" w:rsidRDefault="00ED47C8" w:rsidP="004B625D">
            <w:pPr>
              <w:tabs>
                <w:tab w:val="left" w:pos="9781"/>
              </w:tabs>
              <w:snapToGrid w:val="0"/>
              <w:jc w:val="center"/>
              <w:rPr>
                <w:rFonts w:ascii="Verdana" w:hAnsi="Verdana" w:cs="Arial"/>
                <w:szCs w:val="20"/>
              </w:rPr>
            </w:pPr>
            <w:proofErr w:type="spellStart"/>
            <w:r w:rsidRPr="007B2FEA">
              <w:rPr>
                <w:rFonts w:ascii="Verdana" w:hAnsi="Verdana" w:cs="Arial"/>
                <w:b/>
                <w:szCs w:val="20"/>
              </w:rPr>
              <w:t>Mounir</w:t>
            </w:r>
            <w:proofErr w:type="spellEnd"/>
            <w:r w:rsidRPr="007B2FEA">
              <w:rPr>
                <w:rFonts w:ascii="Verdana" w:hAnsi="Verdana" w:cs="Arial"/>
                <w:b/>
                <w:szCs w:val="20"/>
              </w:rPr>
              <w:t xml:space="preserve"> </w:t>
            </w:r>
            <w:proofErr w:type="spellStart"/>
            <w:r w:rsidRPr="007B2FEA">
              <w:rPr>
                <w:rFonts w:ascii="Verdana" w:hAnsi="Verdana" w:cs="Arial"/>
                <w:b/>
                <w:szCs w:val="20"/>
              </w:rPr>
              <w:t>Chaowiche</w:t>
            </w:r>
            <w:proofErr w:type="spellEnd"/>
          </w:p>
          <w:p w14:paraId="23E03918" w14:textId="54814E2D" w:rsidR="00ED47C8" w:rsidRPr="007B2FEA" w:rsidRDefault="00ED47C8" w:rsidP="004B625D">
            <w:pPr>
              <w:tabs>
                <w:tab w:val="left" w:pos="9781"/>
              </w:tabs>
              <w:snapToGrid w:val="0"/>
              <w:jc w:val="center"/>
              <w:rPr>
                <w:rFonts w:ascii="Verdana" w:hAnsi="Verdana" w:cs="Arial"/>
                <w:b/>
                <w:szCs w:val="20"/>
              </w:rPr>
            </w:pPr>
            <w:r w:rsidRPr="007B2FEA">
              <w:rPr>
                <w:rFonts w:ascii="Verdana" w:hAnsi="Verdana" w:cs="Arial"/>
                <w:szCs w:val="20"/>
              </w:rPr>
              <w:t>Diretor de Operações do Setor Público</w:t>
            </w:r>
          </w:p>
        </w:tc>
        <w:tc>
          <w:tcPr>
            <w:tcW w:w="4957" w:type="dxa"/>
          </w:tcPr>
          <w:p w14:paraId="339BCAD5" w14:textId="77777777" w:rsidR="00ED47C8" w:rsidRPr="007B2FEA" w:rsidRDefault="00ED47C8" w:rsidP="004B625D">
            <w:pPr>
              <w:tabs>
                <w:tab w:val="left" w:pos="9781"/>
              </w:tabs>
              <w:snapToGrid w:val="0"/>
              <w:jc w:val="center"/>
              <w:rPr>
                <w:rFonts w:ascii="Verdana" w:hAnsi="Verdana" w:cs="Arial"/>
                <w:szCs w:val="20"/>
              </w:rPr>
            </w:pPr>
            <w:r w:rsidRPr="007B2FEA">
              <w:rPr>
                <w:rFonts w:ascii="Verdana" w:hAnsi="Verdana" w:cs="Arial"/>
                <w:b/>
                <w:szCs w:val="20"/>
              </w:rPr>
              <w:t xml:space="preserve">Renato </w:t>
            </w:r>
            <w:proofErr w:type="spellStart"/>
            <w:r w:rsidRPr="007B2FEA">
              <w:rPr>
                <w:rFonts w:ascii="Verdana" w:hAnsi="Verdana" w:cs="Arial"/>
                <w:b/>
                <w:szCs w:val="20"/>
              </w:rPr>
              <w:t>Maçaneiro</w:t>
            </w:r>
            <w:proofErr w:type="spellEnd"/>
          </w:p>
          <w:p w14:paraId="6BFB0AEF" w14:textId="18791891" w:rsidR="00ED47C8" w:rsidRPr="007B2FEA" w:rsidRDefault="00ED47C8" w:rsidP="004B625D">
            <w:pPr>
              <w:tabs>
                <w:tab w:val="left" w:pos="9781"/>
              </w:tabs>
              <w:jc w:val="center"/>
              <w:rPr>
                <w:rFonts w:ascii="Verdana" w:hAnsi="Verdana" w:cs="Arial"/>
                <w:b/>
                <w:szCs w:val="20"/>
              </w:rPr>
            </w:pPr>
            <w:r w:rsidRPr="007B2FEA">
              <w:rPr>
                <w:rFonts w:ascii="Verdana" w:hAnsi="Verdana" w:cs="Arial"/>
                <w:szCs w:val="20"/>
              </w:rPr>
              <w:t>Diretor de Operações do Setor Privado</w:t>
            </w:r>
          </w:p>
        </w:tc>
      </w:tr>
      <w:tr w:rsidR="00ED47C8" w:rsidRPr="007B2FEA" w14:paraId="36A33A5E" w14:textId="77777777" w:rsidTr="00F51633">
        <w:tc>
          <w:tcPr>
            <w:tcW w:w="4956" w:type="dxa"/>
          </w:tcPr>
          <w:p w14:paraId="0A090896" w14:textId="687B5288" w:rsidR="00ED47C8" w:rsidRPr="007B2FEA" w:rsidRDefault="00F51633"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179B29E7" w14:textId="77777777" w:rsidR="00ED47C8" w:rsidRPr="007B2FEA" w:rsidRDefault="00ED47C8" w:rsidP="004B625D">
            <w:pPr>
              <w:tabs>
                <w:tab w:val="left" w:pos="9781"/>
              </w:tabs>
              <w:snapToGrid w:val="0"/>
              <w:jc w:val="center"/>
              <w:rPr>
                <w:rFonts w:ascii="Verdana" w:hAnsi="Verdana" w:cs="Arial"/>
                <w:b/>
                <w:szCs w:val="20"/>
              </w:rPr>
            </w:pPr>
          </w:p>
        </w:tc>
      </w:tr>
    </w:tbl>
    <w:p w14:paraId="284B268D" w14:textId="77777777" w:rsidR="00285E5C" w:rsidRPr="007B2FEA" w:rsidRDefault="00285E5C" w:rsidP="004B625D">
      <w:pPr>
        <w:tabs>
          <w:tab w:val="left" w:pos="9781"/>
        </w:tabs>
        <w:jc w:val="right"/>
        <w:rPr>
          <w:rFonts w:ascii="Verdana" w:hAnsi="Verdana" w:cs="Arial"/>
          <w:sz w:val="20"/>
          <w:szCs w:val="20"/>
        </w:rPr>
      </w:pPr>
    </w:p>
    <w:p w14:paraId="4535408D" w14:textId="66D4E49D" w:rsidR="00285E5C" w:rsidRPr="007B2FEA" w:rsidRDefault="00285E5C" w:rsidP="004B625D">
      <w:pPr>
        <w:tabs>
          <w:tab w:val="left" w:pos="9781"/>
        </w:tabs>
        <w:jc w:val="center"/>
        <w:rPr>
          <w:rFonts w:ascii="Verdana" w:hAnsi="Verdana" w:cs="Arial"/>
          <w:b/>
          <w:sz w:val="20"/>
          <w:szCs w:val="20"/>
        </w:rPr>
      </w:pPr>
      <w:r w:rsidRPr="007B2FEA">
        <w:rPr>
          <w:rFonts w:ascii="Verdana" w:hAnsi="Verdana" w:cs="Arial"/>
          <w:b/>
          <w:sz w:val="20"/>
          <w:szCs w:val="20"/>
        </w:rPr>
        <w:t>CONSELHO DE ADMINISTRAÇÃO</w:t>
      </w:r>
    </w:p>
    <w:p w14:paraId="26FA4481" w14:textId="77777777" w:rsidR="00285E5C" w:rsidRPr="007B2FEA" w:rsidRDefault="00285E5C" w:rsidP="004B625D">
      <w:pPr>
        <w:tabs>
          <w:tab w:val="left" w:pos="9781"/>
        </w:tabs>
        <w:jc w:val="both"/>
        <w:rPr>
          <w:rFonts w:ascii="Verdana" w:hAnsi="Verdana" w:cs="Arial"/>
          <w:sz w:val="20"/>
          <w:szCs w:val="20"/>
        </w:rPr>
      </w:pPr>
    </w:p>
    <w:p w14:paraId="60D350D8" w14:textId="77777777" w:rsidR="002962C3" w:rsidRPr="007B2FEA" w:rsidRDefault="002962C3" w:rsidP="004B625D">
      <w:pPr>
        <w:tabs>
          <w:tab w:val="left" w:pos="9781"/>
        </w:tabs>
        <w:jc w:val="both"/>
        <w:rPr>
          <w:rFonts w:ascii="Verdana" w:hAnsi="Verdana" w:cs="Arial"/>
          <w:sz w:val="20"/>
          <w:szCs w:val="20"/>
        </w:rPr>
      </w:pPr>
    </w:p>
    <w:p w14:paraId="4C2ED69B" w14:textId="088FAC17" w:rsidR="008E35E9" w:rsidRPr="007B2FEA" w:rsidRDefault="008E35E9" w:rsidP="004B625D">
      <w:pPr>
        <w:tabs>
          <w:tab w:val="left" w:pos="9781"/>
        </w:tabs>
        <w:snapToGrid w:val="0"/>
        <w:jc w:val="center"/>
        <w:rPr>
          <w:rFonts w:ascii="Verdana" w:hAnsi="Verdana" w:cs="Arial"/>
          <w:bCs/>
          <w:sz w:val="20"/>
          <w:szCs w:val="20"/>
        </w:rPr>
      </w:pPr>
      <w:r w:rsidRPr="007B2FEA">
        <w:rPr>
          <w:rFonts w:ascii="Verdana" w:hAnsi="Verdana" w:cs="Arial"/>
          <w:b/>
          <w:bCs/>
          <w:sz w:val="20"/>
          <w:szCs w:val="20"/>
        </w:rPr>
        <w:t xml:space="preserve">Flávio Montenegro </w:t>
      </w:r>
      <w:proofErr w:type="spellStart"/>
      <w:r w:rsidRPr="007B2FEA">
        <w:rPr>
          <w:rFonts w:ascii="Verdana" w:hAnsi="Verdana" w:cs="Arial"/>
          <w:b/>
          <w:bCs/>
          <w:sz w:val="20"/>
          <w:szCs w:val="20"/>
        </w:rPr>
        <w:t>Balan</w:t>
      </w:r>
      <w:proofErr w:type="spellEnd"/>
      <w:r w:rsidRPr="007B2FEA">
        <w:rPr>
          <w:rFonts w:ascii="Verdana" w:hAnsi="Verdana" w:cs="Arial"/>
          <w:b/>
          <w:bCs/>
          <w:sz w:val="20"/>
          <w:szCs w:val="20"/>
        </w:rPr>
        <w:t xml:space="preserve"> </w:t>
      </w:r>
    </w:p>
    <w:p w14:paraId="79996957" w14:textId="36C8B0AE" w:rsidR="002962C3" w:rsidRPr="007B2FEA" w:rsidRDefault="002962C3" w:rsidP="004B625D">
      <w:pPr>
        <w:tabs>
          <w:tab w:val="left" w:pos="9781"/>
        </w:tabs>
        <w:snapToGrid w:val="0"/>
        <w:jc w:val="center"/>
        <w:rPr>
          <w:rFonts w:ascii="Verdana" w:hAnsi="Verdana" w:cs="Arial"/>
          <w:bCs/>
          <w:sz w:val="20"/>
          <w:szCs w:val="20"/>
        </w:rPr>
      </w:pPr>
      <w:r w:rsidRPr="007B2FEA">
        <w:rPr>
          <w:rFonts w:ascii="Verdana" w:hAnsi="Verdana" w:cs="Arial"/>
          <w:bCs/>
          <w:sz w:val="20"/>
          <w:szCs w:val="20"/>
        </w:rPr>
        <w:t xml:space="preserve">Presidente </w:t>
      </w:r>
    </w:p>
    <w:p w14:paraId="0D6B1A0E" w14:textId="77777777" w:rsidR="002962C3" w:rsidRPr="007B2FEA" w:rsidRDefault="002962C3" w:rsidP="004B625D">
      <w:pPr>
        <w:tabs>
          <w:tab w:val="left" w:pos="9781"/>
        </w:tabs>
        <w:suppressAutoHyphens w:val="0"/>
        <w:rPr>
          <w:rFonts w:ascii="Verdana" w:hAnsi="Verdana" w:cs="Arial"/>
          <w:sz w:val="20"/>
          <w:szCs w:val="20"/>
          <w:shd w:val="clear" w:color="auto" w:fill="FFFFFF"/>
        </w:rPr>
      </w:pPr>
    </w:p>
    <w:p w14:paraId="095972B4" w14:textId="311DFDFE" w:rsidR="002962C3" w:rsidRPr="007B2FEA" w:rsidRDefault="002962C3" w:rsidP="004B625D">
      <w:pPr>
        <w:tabs>
          <w:tab w:val="left" w:pos="9781"/>
        </w:tabs>
        <w:snapToGrid w:val="0"/>
        <w:jc w:val="center"/>
        <w:rPr>
          <w:rFonts w:ascii="Verdana" w:hAnsi="Verdana" w:cs="Arial"/>
          <w:bCs/>
          <w:sz w:val="20"/>
          <w:szCs w:val="20"/>
        </w:rPr>
      </w:pPr>
      <w:r w:rsidRPr="007B2FEA">
        <w:rPr>
          <w:rFonts w:ascii="Verdana" w:hAnsi="Verdana" w:cs="Arial"/>
          <w:bCs/>
          <w:sz w:val="20"/>
          <w:szCs w:val="20"/>
        </w:rPr>
        <w:t>Conselhei</w:t>
      </w:r>
      <w:r w:rsidR="00DF7685" w:rsidRPr="007B2FEA">
        <w:rPr>
          <w:rFonts w:ascii="Verdana" w:hAnsi="Verdana" w:cs="Arial"/>
          <w:bCs/>
          <w:sz w:val="20"/>
          <w:szCs w:val="20"/>
        </w:rPr>
        <w:t>r</w:t>
      </w:r>
      <w:r w:rsidRPr="007B2FEA">
        <w:rPr>
          <w:rFonts w:ascii="Verdana" w:hAnsi="Verdana" w:cs="Arial"/>
          <w:bCs/>
          <w:sz w:val="20"/>
          <w:szCs w:val="20"/>
        </w:rPr>
        <w:t>os</w:t>
      </w:r>
    </w:p>
    <w:p w14:paraId="7D2B0C41" w14:textId="04E54C45" w:rsidR="002962C3" w:rsidRPr="007B2FEA" w:rsidRDefault="002962C3"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 xml:space="preserve">Vilson Ribeiro </w:t>
      </w:r>
      <w:r w:rsidR="00322912" w:rsidRPr="007B2FEA">
        <w:rPr>
          <w:rFonts w:ascii="Verdana" w:hAnsi="Verdana" w:cs="Arial"/>
          <w:b/>
          <w:bCs/>
          <w:sz w:val="20"/>
          <w:szCs w:val="20"/>
        </w:rPr>
        <w:t>d</w:t>
      </w:r>
      <w:r w:rsidRPr="007B2FEA">
        <w:rPr>
          <w:rFonts w:ascii="Verdana" w:hAnsi="Verdana" w:cs="Arial"/>
          <w:b/>
          <w:bCs/>
          <w:sz w:val="20"/>
          <w:szCs w:val="20"/>
        </w:rPr>
        <w:t xml:space="preserve">e Andrade </w:t>
      </w:r>
    </w:p>
    <w:p w14:paraId="77820D4D" w14:textId="7F1F0F10" w:rsidR="002962C3" w:rsidRPr="007B2FEA" w:rsidRDefault="00C27DB7"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Eduardo Francisco Sciarra</w:t>
      </w:r>
    </w:p>
    <w:p w14:paraId="53454546" w14:textId="5309DBA7" w:rsidR="002962C3" w:rsidRPr="007B2FEA" w:rsidRDefault="002962C3"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 xml:space="preserve">Elias </w:t>
      </w:r>
      <w:proofErr w:type="spellStart"/>
      <w:r w:rsidRPr="007B2FEA">
        <w:rPr>
          <w:rFonts w:ascii="Verdana" w:hAnsi="Verdana" w:cs="Arial"/>
          <w:b/>
          <w:bCs/>
          <w:sz w:val="20"/>
          <w:szCs w:val="20"/>
        </w:rPr>
        <w:t>Gandour</w:t>
      </w:r>
      <w:proofErr w:type="spellEnd"/>
      <w:r w:rsidRPr="007B2FEA">
        <w:rPr>
          <w:rFonts w:ascii="Verdana" w:hAnsi="Verdana" w:cs="Arial"/>
          <w:b/>
          <w:bCs/>
          <w:sz w:val="20"/>
          <w:szCs w:val="20"/>
        </w:rPr>
        <w:t xml:space="preserve"> Thomé </w:t>
      </w:r>
    </w:p>
    <w:p w14:paraId="4CBCAB57" w14:textId="0AC2211D" w:rsidR="003211CE" w:rsidRPr="007B2FEA" w:rsidRDefault="003211CE"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 xml:space="preserve">Bruno </w:t>
      </w:r>
      <w:proofErr w:type="spellStart"/>
      <w:r w:rsidRPr="007B2FEA">
        <w:rPr>
          <w:rFonts w:ascii="Verdana" w:hAnsi="Verdana" w:cs="Arial"/>
          <w:b/>
          <w:bCs/>
          <w:sz w:val="20"/>
          <w:szCs w:val="20"/>
        </w:rPr>
        <w:t>Antonio</w:t>
      </w:r>
      <w:proofErr w:type="spellEnd"/>
      <w:r w:rsidRPr="007B2FEA">
        <w:rPr>
          <w:rFonts w:ascii="Verdana" w:hAnsi="Verdana" w:cs="Arial"/>
          <w:b/>
          <w:bCs/>
          <w:sz w:val="20"/>
          <w:szCs w:val="20"/>
        </w:rPr>
        <w:t xml:space="preserve"> de Novaes Parolin</w:t>
      </w:r>
      <w:r w:rsidRPr="007B2FEA" w:rsidDel="003211CE">
        <w:rPr>
          <w:rFonts w:ascii="Verdana" w:hAnsi="Verdana" w:cs="Arial"/>
          <w:b/>
          <w:bCs/>
          <w:sz w:val="20"/>
          <w:szCs w:val="20"/>
        </w:rPr>
        <w:t xml:space="preserve"> </w:t>
      </w:r>
    </w:p>
    <w:p w14:paraId="6E953DEC" w14:textId="77777777" w:rsidR="00F20CEE" w:rsidRPr="007B2FEA" w:rsidRDefault="003211CE"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 xml:space="preserve">Carlos Alberto </w:t>
      </w:r>
      <w:proofErr w:type="spellStart"/>
      <w:r w:rsidRPr="007B2FEA">
        <w:rPr>
          <w:rFonts w:ascii="Verdana" w:hAnsi="Verdana" w:cs="Arial"/>
          <w:b/>
          <w:bCs/>
          <w:sz w:val="20"/>
          <w:szCs w:val="20"/>
        </w:rPr>
        <w:t>Massaru</w:t>
      </w:r>
      <w:proofErr w:type="spellEnd"/>
      <w:r w:rsidRPr="007B2FEA">
        <w:rPr>
          <w:rFonts w:ascii="Verdana" w:hAnsi="Verdana" w:cs="Arial"/>
          <w:b/>
          <w:bCs/>
          <w:sz w:val="20"/>
          <w:szCs w:val="20"/>
        </w:rPr>
        <w:t xml:space="preserve"> </w:t>
      </w:r>
      <w:proofErr w:type="spellStart"/>
      <w:r w:rsidRPr="007B2FEA">
        <w:rPr>
          <w:rFonts w:ascii="Verdana" w:hAnsi="Verdana" w:cs="Arial"/>
          <w:b/>
          <w:bCs/>
          <w:sz w:val="20"/>
          <w:szCs w:val="20"/>
        </w:rPr>
        <w:t>Adati</w:t>
      </w:r>
      <w:proofErr w:type="spellEnd"/>
    </w:p>
    <w:p w14:paraId="31B020A8" w14:textId="7D5630A6" w:rsidR="00285E5C" w:rsidRPr="007B2FEA" w:rsidRDefault="00F20CEE" w:rsidP="004B625D">
      <w:pPr>
        <w:tabs>
          <w:tab w:val="left" w:pos="9781"/>
        </w:tabs>
        <w:snapToGrid w:val="0"/>
        <w:jc w:val="center"/>
        <w:rPr>
          <w:rFonts w:ascii="Verdana" w:hAnsi="Verdana" w:cs="Arial"/>
          <w:sz w:val="20"/>
          <w:szCs w:val="20"/>
        </w:rPr>
      </w:pPr>
      <w:r w:rsidRPr="007B2FEA">
        <w:rPr>
          <w:rFonts w:ascii="Verdana" w:hAnsi="Verdana" w:cs="Arial"/>
          <w:b/>
          <w:bCs/>
          <w:sz w:val="20"/>
          <w:szCs w:val="20"/>
        </w:rPr>
        <w:t xml:space="preserve">Leticia Zaina </w:t>
      </w:r>
      <w:proofErr w:type="spellStart"/>
      <w:r w:rsidRPr="007B2FEA">
        <w:rPr>
          <w:rFonts w:ascii="Verdana" w:hAnsi="Verdana" w:cs="Arial"/>
          <w:b/>
          <w:bCs/>
          <w:sz w:val="20"/>
          <w:szCs w:val="20"/>
        </w:rPr>
        <w:t>Bindo</w:t>
      </w:r>
      <w:proofErr w:type="spellEnd"/>
      <w:r w:rsidRPr="007B2FEA">
        <w:rPr>
          <w:rFonts w:ascii="Verdana" w:hAnsi="Verdana" w:cs="Arial"/>
          <w:b/>
          <w:bCs/>
          <w:sz w:val="20"/>
          <w:szCs w:val="20"/>
        </w:rPr>
        <w:t xml:space="preserve"> Abdala</w:t>
      </w:r>
    </w:p>
    <w:p w14:paraId="25D14C6E" w14:textId="77777777" w:rsidR="002962C3" w:rsidRPr="007B2FEA" w:rsidRDefault="002962C3" w:rsidP="004B625D">
      <w:pPr>
        <w:tabs>
          <w:tab w:val="left" w:pos="9781"/>
        </w:tabs>
        <w:jc w:val="both"/>
        <w:rPr>
          <w:rFonts w:ascii="Verdana" w:hAnsi="Verdana" w:cs="Arial"/>
          <w:sz w:val="20"/>
          <w:szCs w:val="20"/>
        </w:rPr>
      </w:pPr>
    </w:p>
    <w:p w14:paraId="389A65E3" w14:textId="77777777" w:rsidR="002962C3" w:rsidRPr="007B2FEA" w:rsidRDefault="002962C3" w:rsidP="004B625D">
      <w:pPr>
        <w:tabs>
          <w:tab w:val="left" w:pos="9781"/>
        </w:tabs>
        <w:jc w:val="both"/>
        <w:rPr>
          <w:rFonts w:ascii="Verdana" w:hAnsi="Verdana" w:cs="Arial"/>
          <w:sz w:val="20"/>
          <w:szCs w:val="20"/>
        </w:rPr>
      </w:pPr>
    </w:p>
    <w:p w14:paraId="57BA304B" w14:textId="77777777" w:rsidR="00ED47C8" w:rsidRPr="007B2FEA" w:rsidRDefault="00ED47C8" w:rsidP="004B625D">
      <w:pPr>
        <w:tabs>
          <w:tab w:val="left" w:pos="9781"/>
        </w:tabs>
        <w:jc w:val="both"/>
        <w:rPr>
          <w:rFonts w:ascii="Verdana" w:hAnsi="Verdana" w:cs="Arial"/>
          <w:sz w:val="20"/>
          <w:szCs w:val="20"/>
        </w:rPr>
      </w:pPr>
    </w:p>
    <w:p w14:paraId="2FEDC53B" w14:textId="77777777" w:rsidR="00ED47C8" w:rsidRPr="007B2FEA" w:rsidRDefault="00ED47C8" w:rsidP="004B625D">
      <w:pPr>
        <w:tabs>
          <w:tab w:val="left" w:pos="9781"/>
        </w:tabs>
        <w:jc w:val="both"/>
        <w:rPr>
          <w:rFonts w:ascii="Verdana" w:hAnsi="Verdana" w:cs="Arial"/>
          <w:sz w:val="20"/>
          <w:szCs w:val="20"/>
        </w:rPr>
      </w:pPr>
    </w:p>
    <w:p w14:paraId="4ECFE696" w14:textId="77777777" w:rsidR="00ED47C8" w:rsidRPr="007B2FEA" w:rsidRDefault="00ED47C8" w:rsidP="004B625D">
      <w:pPr>
        <w:tabs>
          <w:tab w:val="left" w:pos="9781"/>
        </w:tabs>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067"/>
      </w:tblGrid>
      <w:tr w:rsidR="0013392E" w:rsidRPr="007B2FEA" w14:paraId="3B51BA89" w14:textId="77777777" w:rsidTr="004F547A">
        <w:trPr>
          <w:trHeight w:val="170"/>
        </w:trPr>
        <w:tc>
          <w:tcPr>
            <w:tcW w:w="5000" w:type="pct"/>
            <w:shd w:val="clear" w:color="auto" w:fill="auto"/>
          </w:tcPr>
          <w:p w14:paraId="631BC497" w14:textId="77777777" w:rsidR="0050708F" w:rsidRPr="007B2FEA" w:rsidRDefault="0050708F" w:rsidP="004B625D">
            <w:pPr>
              <w:tabs>
                <w:tab w:val="left" w:pos="9781"/>
              </w:tabs>
              <w:snapToGrid w:val="0"/>
              <w:jc w:val="center"/>
              <w:rPr>
                <w:rFonts w:ascii="Verdana" w:hAnsi="Verdana" w:cs="Arial"/>
                <w:sz w:val="20"/>
                <w:szCs w:val="20"/>
              </w:rPr>
            </w:pPr>
            <w:r w:rsidRPr="007B2FEA">
              <w:rPr>
                <w:rFonts w:ascii="Verdana" w:hAnsi="Verdana" w:cs="Arial"/>
                <w:b/>
                <w:bCs/>
                <w:sz w:val="20"/>
                <w:szCs w:val="20"/>
              </w:rPr>
              <w:t>Luciane de Oliveira Tessaro</w:t>
            </w:r>
          </w:p>
        </w:tc>
      </w:tr>
      <w:tr w:rsidR="0050708F" w:rsidRPr="007B2FEA" w14:paraId="17337B5C" w14:textId="77777777" w:rsidTr="004F547A">
        <w:trPr>
          <w:trHeight w:val="170"/>
        </w:trPr>
        <w:tc>
          <w:tcPr>
            <w:tcW w:w="5000" w:type="pct"/>
            <w:shd w:val="clear" w:color="auto" w:fill="auto"/>
          </w:tcPr>
          <w:p w14:paraId="496DDFE7" w14:textId="40138ECD" w:rsidR="0050708F" w:rsidRPr="007B2FEA" w:rsidRDefault="0050708F" w:rsidP="004B625D">
            <w:pPr>
              <w:tabs>
                <w:tab w:val="left" w:pos="9781"/>
              </w:tabs>
              <w:snapToGrid w:val="0"/>
              <w:jc w:val="center"/>
              <w:rPr>
                <w:rFonts w:ascii="Verdana" w:hAnsi="Verdana" w:cs="Arial"/>
                <w:sz w:val="20"/>
                <w:szCs w:val="20"/>
              </w:rPr>
            </w:pPr>
            <w:r w:rsidRPr="007B2FEA">
              <w:rPr>
                <w:rFonts w:ascii="Verdana" w:hAnsi="Verdana" w:cs="Arial"/>
                <w:sz w:val="20"/>
                <w:szCs w:val="20"/>
              </w:rPr>
              <w:t>Contadora - CRC PR-044315/O-8</w:t>
            </w:r>
          </w:p>
        </w:tc>
      </w:tr>
      <w:bookmarkEnd w:id="115"/>
    </w:tbl>
    <w:p w14:paraId="0E427417" w14:textId="77777777" w:rsidR="004C362F" w:rsidRPr="007B2FEA" w:rsidRDefault="004C362F" w:rsidP="004B625D">
      <w:pPr>
        <w:tabs>
          <w:tab w:val="left" w:pos="9781"/>
        </w:tabs>
        <w:jc w:val="both"/>
        <w:rPr>
          <w:rFonts w:ascii="Trebuchet MS" w:hAnsi="Trebuchet MS"/>
          <w:sz w:val="24"/>
        </w:rPr>
      </w:pPr>
    </w:p>
    <w:sectPr w:rsidR="004C362F" w:rsidRPr="007B2FEA" w:rsidSect="004B625D">
      <w:headerReference w:type="even" r:id="rId58"/>
      <w:headerReference w:type="default" r:id="rId59"/>
      <w:footerReference w:type="default" r:id="rId60"/>
      <w:headerReference w:type="first" r:id="rId61"/>
      <w:pgSz w:w="11906" w:h="16838"/>
      <w:pgMar w:top="1867" w:right="707" w:bottom="1588" w:left="1134" w:header="851"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DAF15" w14:textId="77777777" w:rsidR="00E00DAF" w:rsidRDefault="00E00DAF" w:rsidP="00DE0545">
      <w:r>
        <w:separator/>
      </w:r>
    </w:p>
  </w:endnote>
  <w:endnote w:type="continuationSeparator" w:id="0">
    <w:p w14:paraId="1A9E0518" w14:textId="77777777" w:rsidR="00E00DAF" w:rsidRDefault="00E00DAF" w:rsidP="00DE0545">
      <w:r>
        <w:continuationSeparator/>
      </w:r>
    </w:p>
  </w:endnote>
  <w:endnote w:type="continuationNotice" w:id="1">
    <w:p w14:paraId="252D82CC" w14:textId="77777777" w:rsidR="00E00DAF" w:rsidRDefault="00E00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CAF0ECB5-81E3-4910-A544-BE2057D084CC}"/>
    <w:embedBold r:id="rId2" w:fontKey="{843F1C19-9E45-4E7E-BC97-A03181318B95}"/>
    <w:embedItalic r:id="rId3" w:fontKey="{3A7018E6-D087-43A3-8A91-B8E7A9CCC76C}"/>
    <w:embedBoldItalic r:id="rId4" w:fontKey="{8DE16DD2-6C77-43B8-A6CD-A39022FA676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DejaVu Sans">
    <w:charset w:val="00"/>
    <w:family w:val="swiss"/>
    <w:pitch w:val="variable"/>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BancoDoBrasil Textos Light">
    <w:altName w:val="Calibri"/>
    <w:charset w:val="00"/>
    <w:family w:val="auto"/>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embedRegular r:id="rId5" w:fontKey="{F129CBA5-5226-4A7B-B13A-60C906F575A2}"/>
    <w:embedBold r:id="rId6" w:fontKey="{6036751B-AC99-456D-8041-3318F7BDCD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BC2694" w:rsidRPr="004F5B52" w14:paraId="2FA1D72C" w14:textId="77777777" w:rsidTr="008822CD">
      <w:trPr>
        <w:trHeight w:val="360"/>
      </w:trPr>
      <w:tc>
        <w:tcPr>
          <w:tcW w:w="1818" w:type="dxa"/>
        </w:tcPr>
        <w:p w14:paraId="76FEFFA2" w14:textId="77777777" w:rsidR="00BC2694" w:rsidRPr="004F5B52" w:rsidRDefault="00BC2694" w:rsidP="008822CD">
          <w:pPr>
            <w:rPr>
              <w:color w:val="808080" w:themeColor="background1" w:themeShade="80"/>
              <w:sz w:val="11"/>
              <w:szCs w:val="11"/>
            </w:rPr>
          </w:pPr>
        </w:p>
      </w:tc>
    </w:tr>
  </w:tbl>
  <w:p w14:paraId="6EC88D6C" w14:textId="5365C037" w:rsidR="00BC2694" w:rsidRPr="00AF357D" w:rsidRDefault="00BC2694" w:rsidP="008822CD">
    <w:pPr>
      <w:pStyle w:val="Rodap"/>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FC052" w14:textId="1B9C090A" w:rsidR="00BC2694" w:rsidRPr="005B5994" w:rsidRDefault="00C24A54" w:rsidP="007F0D60">
    <w:pPr>
      <w:pStyle w:val="Rodap"/>
      <w:tabs>
        <w:tab w:val="center" w:pos="5175"/>
        <w:tab w:val="left" w:pos="7062"/>
      </w:tabs>
      <w:jc w:val="center"/>
      <w:rPr>
        <w:rFonts w:ascii="Verdana" w:hAnsi="Verdana"/>
        <w:noProof/>
        <w:sz w:val="20"/>
        <w:szCs w:val="20"/>
      </w:rPr>
    </w:pPr>
    <w:sdt>
      <w:sdtPr>
        <w:rPr>
          <w:rFonts w:ascii="Verdana" w:hAnsi="Verdana"/>
          <w:sz w:val="20"/>
          <w:szCs w:val="20"/>
        </w:rPr>
        <w:id w:val="116135185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55</w:t>
        </w:r>
        <w:r w:rsidR="00BC2694" w:rsidRPr="005B5994">
          <w:rPr>
            <w:rFonts w:ascii="Verdana" w:hAnsi="Verdana"/>
            <w:sz w:val="20"/>
            <w:szCs w:val="20"/>
          </w:rPr>
          <w:fldChar w:fldCharType="end"/>
        </w:r>
        <w:r w:rsidR="00BC2694">
          <w:rPr>
            <w:rFonts w:ascii="Verdana" w:hAnsi="Verdana"/>
            <w:sz w:val="20"/>
            <w:szCs w:val="20"/>
          </w:rPr>
          <w:t>/5</w:t>
        </w:r>
        <w:r w:rsidR="0038264E">
          <w:rPr>
            <w:rFonts w:ascii="Verdana" w:hAnsi="Verdana"/>
            <w:sz w:val="20"/>
            <w:szCs w:val="20"/>
          </w:rPr>
          <w:t>5</w:t>
        </w:r>
        <w:r w:rsidR="00BC2694" w:rsidRPr="005B5994">
          <w:rPr>
            <w:rFonts w:ascii="Verdana" w:hAnsi="Verdana"/>
            <w:sz w:val="20"/>
            <w:szCs w:val="20"/>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99773" w14:textId="4681B6DD" w:rsidR="00BC2694" w:rsidRPr="005B5994" w:rsidRDefault="00C24A54"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1</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940D5" w14:textId="6C3422AA" w:rsidR="00BC2694" w:rsidRPr="005B5994" w:rsidRDefault="00C24A54" w:rsidP="005F3E37">
    <w:pPr>
      <w:pStyle w:val="Rodap"/>
      <w:tabs>
        <w:tab w:val="center" w:pos="5175"/>
        <w:tab w:val="left" w:pos="7062"/>
      </w:tabs>
      <w:jc w:val="center"/>
      <w:rPr>
        <w:rFonts w:ascii="Verdana" w:hAnsi="Verdana"/>
        <w:noProof/>
        <w:sz w:val="20"/>
        <w:szCs w:val="20"/>
      </w:rPr>
    </w:pPr>
    <w:sdt>
      <w:sdtPr>
        <w:rPr>
          <w:rFonts w:ascii="Verdana" w:hAnsi="Verdana"/>
          <w:sz w:val="20"/>
          <w:szCs w:val="20"/>
        </w:rPr>
        <w:id w:val="-887945355"/>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4</w:t>
        </w:r>
        <w:r w:rsidR="00BC2694" w:rsidRPr="005B5994">
          <w:rPr>
            <w:rFonts w:ascii="Verdana" w:hAnsi="Verdana"/>
            <w:sz w:val="20"/>
            <w:szCs w:val="20"/>
          </w:rPr>
          <w:fldChar w:fldCharType="end"/>
        </w:r>
        <w:r w:rsidR="00BC2694">
          <w:rPr>
            <w:rFonts w:ascii="Verdana" w:hAnsi="Verdana"/>
            <w:sz w:val="20"/>
            <w:szCs w:val="20"/>
          </w:rPr>
          <w:t>/5</w:t>
        </w:r>
        <w:r w:rsidR="008B004C">
          <w:rPr>
            <w:rFonts w:ascii="Verdana" w:hAnsi="Verdana"/>
            <w:sz w:val="20"/>
            <w:szCs w:val="20"/>
          </w:rPr>
          <w:t>5</w:t>
        </w:r>
        <w:r w:rsidR="00BC2694" w:rsidRPr="005B5994">
          <w:rPr>
            <w:rFonts w:ascii="Verdana" w:hAnsi="Verdana"/>
            <w:sz w:val="20"/>
            <w:szCs w:val="20"/>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A016A" w14:textId="77777777" w:rsidR="00BC2694" w:rsidRPr="005B5994" w:rsidRDefault="00C24A54"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37</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00C4A" w14:textId="182A6321" w:rsidR="00907E8A" w:rsidRPr="005B5994" w:rsidRDefault="00C24A54" w:rsidP="005F3E37">
    <w:pPr>
      <w:pStyle w:val="Rodap"/>
      <w:tabs>
        <w:tab w:val="center" w:pos="5175"/>
        <w:tab w:val="left" w:pos="7062"/>
      </w:tabs>
      <w:jc w:val="center"/>
      <w:rPr>
        <w:rFonts w:ascii="Verdana" w:hAnsi="Verdana"/>
        <w:noProof/>
        <w:sz w:val="20"/>
        <w:szCs w:val="20"/>
      </w:rPr>
    </w:pPr>
    <w:sdt>
      <w:sdtPr>
        <w:rPr>
          <w:rFonts w:ascii="Verdana" w:hAnsi="Verdana"/>
          <w:sz w:val="20"/>
          <w:szCs w:val="20"/>
        </w:rPr>
        <w:id w:val="-1185900193"/>
        <w:docPartObj>
          <w:docPartGallery w:val="Page Numbers (Bottom of Page)"/>
          <w:docPartUnique/>
        </w:docPartObj>
      </w:sdtPr>
      <w:sdtEndPr>
        <w:rPr>
          <w:noProof/>
        </w:rPr>
      </w:sdtEndPr>
      <w:sdtContent>
        <w:r w:rsidR="00907E8A" w:rsidRPr="005B5994">
          <w:rPr>
            <w:rFonts w:ascii="Verdana" w:hAnsi="Verdana"/>
            <w:sz w:val="20"/>
            <w:szCs w:val="20"/>
          </w:rPr>
          <w:t>[</w:t>
        </w:r>
        <w:r w:rsidR="004B625D">
          <w:rPr>
            <w:rFonts w:ascii="Verdana" w:hAnsi="Verdana"/>
            <w:sz w:val="20"/>
            <w:szCs w:val="20"/>
          </w:rPr>
          <w:fldChar w:fldCharType="begin"/>
        </w:r>
        <w:r w:rsidR="004B625D">
          <w:rPr>
            <w:rFonts w:ascii="Verdana" w:hAnsi="Verdana"/>
            <w:sz w:val="20"/>
            <w:szCs w:val="20"/>
          </w:rPr>
          <w:instrText xml:space="preserve"> PAGE   \* MERGEFORMAT </w:instrText>
        </w:r>
        <w:r w:rsidR="004B625D">
          <w:rPr>
            <w:rFonts w:ascii="Verdana" w:hAnsi="Verdana"/>
            <w:sz w:val="20"/>
            <w:szCs w:val="20"/>
          </w:rPr>
          <w:fldChar w:fldCharType="separate"/>
        </w:r>
        <w:r w:rsidR="004B625D">
          <w:rPr>
            <w:rFonts w:ascii="Verdana" w:hAnsi="Verdana"/>
            <w:noProof/>
            <w:sz w:val="20"/>
            <w:szCs w:val="20"/>
          </w:rPr>
          <w:t>26</w:t>
        </w:r>
        <w:r w:rsidR="004B625D">
          <w:rPr>
            <w:rFonts w:ascii="Verdana" w:hAnsi="Verdana"/>
            <w:sz w:val="20"/>
            <w:szCs w:val="20"/>
          </w:rPr>
          <w:fldChar w:fldCharType="end"/>
        </w:r>
        <w:r w:rsidR="00907E8A">
          <w:rPr>
            <w:rFonts w:ascii="Verdana" w:hAnsi="Verdana"/>
            <w:sz w:val="20"/>
            <w:szCs w:val="20"/>
          </w:rPr>
          <w:t>/5</w:t>
        </w:r>
        <w:r w:rsidR="008B004C">
          <w:rPr>
            <w:rFonts w:ascii="Verdana" w:hAnsi="Verdana"/>
            <w:sz w:val="20"/>
            <w:szCs w:val="20"/>
          </w:rPr>
          <w:t>5</w:t>
        </w:r>
        <w:r w:rsidR="00907E8A" w:rsidRPr="005B5994">
          <w:rPr>
            <w:rFonts w:ascii="Verdana" w:hAnsi="Verdana"/>
            <w:sz w:val="20"/>
            <w:szCs w:val="20"/>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5012" w14:textId="2ECA8695" w:rsidR="004B625D" w:rsidRPr="005B5994" w:rsidRDefault="004B625D" w:rsidP="005F3E37">
    <w:pPr>
      <w:pStyle w:val="Rodap"/>
      <w:tabs>
        <w:tab w:val="center" w:pos="5175"/>
        <w:tab w:val="left" w:pos="7062"/>
      </w:tabs>
      <w:jc w:val="center"/>
      <w:rPr>
        <w:rFonts w:ascii="Verdana" w:hAnsi="Verdana"/>
        <w:noProof/>
        <w:sz w:val="20"/>
        <w:szCs w:val="20"/>
      </w:rPr>
    </w:pPr>
    <w:sdt>
      <w:sdtPr>
        <w:rPr>
          <w:rFonts w:ascii="Verdana" w:hAnsi="Verdana"/>
          <w:sz w:val="20"/>
          <w:szCs w:val="20"/>
        </w:rPr>
        <w:id w:val="-1486003351"/>
        <w:docPartObj>
          <w:docPartGallery w:val="Page Numbers (Bottom of Page)"/>
          <w:docPartUnique/>
        </w:docPartObj>
      </w:sdtPr>
      <w:sdtEndPr>
        <w:rPr>
          <w:noProof/>
        </w:rPr>
      </w:sdtEndPr>
      <w:sdtContent>
        <w:r w:rsidRPr="005B5994">
          <w:rPr>
            <w:rFonts w:ascii="Verdana" w:hAnsi="Verdana"/>
            <w:sz w:val="20"/>
            <w:szCs w:val="20"/>
          </w:rPr>
          <w:t>[</w:t>
        </w: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noProof/>
            <w:sz w:val="20"/>
            <w:szCs w:val="20"/>
          </w:rPr>
          <w:t>26</w:t>
        </w:r>
        <w:r>
          <w:rPr>
            <w:rFonts w:ascii="Verdana" w:hAnsi="Verdana"/>
            <w:sz w:val="20"/>
            <w:szCs w:val="20"/>
          </w:rPr>
          <w:fldChar w:fldCharType="end"/>
        </w:r>
        <w:r>
          <w:rPr>
            <w:rFonts w:ascii="Verdana" w:hAnsi="Verdana"/>
            <w:sz w:val="20"/>
            <w:szCs w:val="20"/>
          </w:rPr>
          <w:t>/5</w:t>
        </w:r>
        <w:r w:rsidR="008B004C">
          <w:rPr>
            <w:rFonts w:ascii="Verdana" w:hAnsi="Verdana"/>
            <w:sz w:val="20"/>
            <w:szCs w:val="20"/>
          </w:rPr>
          <w:t>5</w:t>
        </w:r>
        <w:r w:rsidRPr="005B5994">
          <w:rPr>
            <w:rFonts w:ascii="Verdana" w:hAnsi="Verdana"/>
            <w:sz w:val="20"/>
            <w:szCs w:val="20"/>
          </w:rPr>
          <w: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9074391"/>
      <w:docPartObj>
        <w:docPartGallery w:val="Page Numbers (Bottom of Page)"/>
        <w:docPartUnique/>
      </w:docPartObj>
    </w:sdtPr>
    <w:sdtEndPr>
      <w:rPr>
        <w:rFonts w:ascii="Trebuchet MS" w:hAnsi="Trebuchet MS" w:cs="Times New Roman"/>
        <w:sz w:val="20"/>
        <w:szCs w:val="20"/>
      </w:rPr>
    </w:sdtEndPr>
    <w:sdtContent>
      <w:p w14:paraId="39DFF855" w14:textId="77777777" w:rsidR="00D348FA" w:rsidRPr="00E512DB" w:rsidRDefault="00D348FA" w:rsidP="00E512DB">
        <w:pPr>
          <w:tabs>
            <w:tab w:val="center" w:pos="4252"/>
            <w:tab w:val="right" w:pos="8504"/>
          </w:tabs>
          <w:jc w:val="both"/>
          <w:rPr>
            <w:rFonts w:ascii="Trebuchet MS" w:eastAsia="Calibri" w:hAnsi="Trebuchet MS"/>
            <w:color w:val="786860"/>
            <w:sz w:val="12"/>
            <w:szCs w:val="12"/>
            <w:lang w:val="nl-NL"/>
          </w:rPr>
        </w:pPr>
        <w:proofErr w:type="spellStart"/>
        <w:r w:rsidRPr="004E3FB5">
          <w:rPr>
            <w:rFonts w:ascii="Trebuchet MS" w:eastAsia="Calibri" w:hAnsi="Trebuchet MS"/>
            <w:color w:val="7F7F7F"/>
            <w:sz w:val="12"/>
            <w:szCs w:val="12"/>
          </w:rPr>
          <w:t>BDO</w:t>
        </w:r>
        <w:proofErr w:type="spellEnd"/>
        <w:r w:rsidRPr="004E3FB5">
          <w:rPr>
            <w:rFonts w:ascii="Trebuchet MS" w:eastAsia="Calibri" w:hAnsi="Trebuchet MS"/>
            <w:color w:val="7F7F7F"/>
            <w:sz w:val="12"/>
            <w:szCs w:val="12"/>
          </w:rPr>
          <w:t xml:space="preserve"> </w:t>
        </w:r>
        <w:proofErr w:type="spellStart"/>
        <w:r w:rsidRPr="004E3FB5">
          <w:rPr>
            <w:rFonts w:ascii="Trebuchet MS" w:eastAsia="Calibri" w:hAnsi="Trebuchet MS"/>
            <w:color w:val="7F7F7F"/>
            <w:sz w:val="12"/>
            <w:szCs w:val="12"/>
          </w:rPr>
          <w:t>RCS</w:t>
        </w:r>
        <w:proofErr w:type="spellEnd"/>
        <w:r w:rsidRPr="004E3FB5">
          <w:rPr>
            <w:rFonts w:ascii="Trebuchet MS" w:eastAsia="Calibri" w:hAnsi="Trebuchet MS"/>
            <w:color w:val="7F7F7F"/>
            <w:sz w:val="12"/>
            <w:szCs w:val="12"/>
          </w:rPr>
          <w:t xml:space="preserve"> Auditores Independentes SS Ltda., uma empresa brasileira da sociedade simples, é membro da </w:t>
        </w:r>
        <w:proofErr w:type="spellStart"/>
        <w:r w:rsidRPr="004E3FB5">
          <w:rPr>
            <w:rFonts w:ascii="Trebuchet MS" w:eastAsia="Calibri" w:hAnsi="Trebuchet MS"/>
            <w:color w:val="7F7F7F"/>
            <w:sz w:val="12"/>
            <w:szCs w:val="12"/>
          </w:rPr>
          <w:t>BDO</w:t>
        </w:r>
        <w:proofErr w:type="spellEnd"/>
        <w:r w:rsidRPr="004E3FB5">
          <w:rPr>
            <w:rFonts w:ascii="Trebuchet MS" w:eastAsia="Calibri" w:hAnsi="Trebuchet MS"/>
            <w:color w:val="7F7F7F"/>
            <w:sz w:val="12"/>
            <w:szCs w:val="12"/>
          </w:rPr>
          <w:t xml:space="preserve"> Internacional </w:t>
        </w:r>
        <w:proofErr w:type="spellStart"/>
        <w:r w:rsidRPr="004E3FB5">
          <w:rPr>
            <w:rFonts w:ascii="Trebuchet MS" w:eastAsia="Calibri" w:hAnsi="Trebuchet MS"/>
            <w:color w:val="7F7F7F"/>
            <w:sz w:val="12"/>
            <w:szCs w:val="12"/>
          </w:rPr>
          <w:t>Limited</w:t>
        </w:r>
        <w:proofErr w:type="spellEnd"/>
        <w:r w:rsidRPr="004E3FB5">
          <w:rPr>
            <w:rFonts w:ascii="Trebuchet MS" w:eastAsia="Calibri" w:hAnsi="Trebuchet MS"/>
            <w:color w:val="7F7F7F"/>
            <w:sz w:val="12"/>
            <w:szCs w:val="12"/>
          </w:rPr>
          <w:t xml:space="preserve">, uma companhia limitada por garantia do Reino Unido, e faz parte da rede internacional </w:t>
        </w:r>
        <w:proofErr w:type="spellStart"/>
        <w:r w:rsidRPr="004E3FB5">
          <w:rPr>
            <w:rFonts w:ascii="Trebuchet MS" w:eastAsia="Calibri" w:hAnsi="Trebuchet MS"/>
            <w:color w:val="7F7F7F"/>
            <w:sz w:val="12"/>
            <w:szCs w:val="12"/>
          </w:rPr>
          <w:t>BDO</w:t>
        </w:r>
        <w:proofErr w:type="spellEnd"/>
        <w:r w:rsidRPr="004E3FB5">
          <w:rPr>
            <w:rFonts w:ascii="Trebuchet MS" w:eastAsia="Calibri" w:hAnsi="Trebuchet MS"/>
            <w:color w:val="7F7F7F"/>
            <w:sz w:val="12"/>
            <w:szCs w:val="12"/>
          </w:rPr>
          <w:t xml:space="preserve"> de firmas-membro independentes. </w:t>
        </w:r>
        <w:proofErr w:type="spellStart"/>
        <w:r w:rsidRPr="004E3FB5">
          <w:rPr>
            <w:rFonts w:ascii="Trebuchet MS" w:eastAsia="Calibri" w:hAnsi="Trebuchet MS"/>
            <w:color w:val="7F7F7F"/>
            <w:sz w:val="12"/>
            <w:szCs w:val="12"/>
          </w:rPr>
          <w:t>BDO</w:t>
        </w:r>
        <w:proofErr w:type="spellEnd"/>
        <w:r w:rsidRPr="004E3FB5">
          <w:rPr>
            <w:rFonts w:ascii="Trebuchet MS" w:eastAsia="Calibri" w:hAnsi="Trebuchet MS"/>
            <w:color w:val="7F7F7F"/>
            <w:sz w:val="12"/>
            <w:szCs w:val="12"/>
          </w:rPr>
          <w:t xml:space="preserve"> é nome comercial para a rede </w:t>
        </w:r>
        <w:proofErr w:type="spellStart"/>
        <w:r w:rsidRPr="004E3FB5">
          <w:rPr>
            <w:rFonts w:ascii="Trebuchet MS" w:eastAsia="Calibri" w:hAnsi="Trebuchet MS"/>
            <w:color w:val="7F7F7F"/>
            <w:sz w:val="12"/>
            <w:szCs w:val="12"/>
          </w:rPr>
          <w:t>BDO</w:t>
        </w:r>
        <w:proofErr w:type="spellEnd"/>
        <w:r w:rsidRPr="004E3FB5">
          <w:rPr>
            <w:rFonts w:ascii="Trebuchet MS" w:eastAsia="Calibri" w:hAnsi="Trebuchet MS"/>
            <w:color w:val="7F7F7F"/>
            <w:sz w:val="12"/>
            <w:szCs w:val="12"/>
          </w:rPr>
          <w:t xml:space="preserve"> e cada uma das firmas da </w:t>
        </w:r>
        <w:proofErr w:type="spellStart"/>
        <w:r w:rsidRPr="004E3FB5">
          <w:rPr>
            <w:rFonts w:ascii="Trebuchet MS" w:eastAsia="Calibri" w:hAnsi="Trebuchet MS"/>
            <w:color w:val="7F7F7F"/>
            <w:sz w:val="12"/>
            <w:szCs w:val="12"/>
          </w:rPr>
          <w:t>BDO</w:t>
        </w:r>
        <w:proofErr w:type="spellEnd"/>
        <w:r w:rsidRPr="004E3FB5">
          <w:rPr>
            <w:rFonts w:ascii="Trebuchet MS" w:eastAsia="Calibri" w:hAnsi="Trebuchet MS"/>
            <w:color w:val="7F7F7F"/>
            <w:sz w:val="12"/>
            <w:szCs w:val="12"/>
          </w:rPr>
          <w:t>.</w:t>
        </w:r>
      </w:p>
      <w:p w14:paraId="6046B576" w14:textId="77777777" w:rsidR="00D348FA" w:rsidRPr="00E60F78" w:rsidRDefault="00D348FA" w:rsidP="00E60F78">
        <w:pPr>
          <w:pStyle w:val="Rodap"/>
          <w:jc w:val="right"/>
          <w:rPr>
            <w:rFonts w:ascii="Trebuchet MS" w:hAnsi="Trebuchet MS"/>
            <w:sz w:val="20"/>
            <w:szCs w:val="20"/>
          </w:rPr>
        </w:pPr>
        <w:r w:rsidRPr="00E60F78">
          <w:rPr>
            <w:rFonts w:ascii="Trebuchet MS" w:hAnsi="Trebuchet MS"/>
            <w:sz w:val="20"/>
            <w:szCs w:val="20"/>
          </w:rPr>
          <w:fldChar w:fldCharType="begin"/>
        </w:r>
        <w:r w:rsidRPr="00E60F78">
          <w:rPr>
            <w:rFonts w:ascii="Trebuchet MS" w:hAnsi="Trebuchet MS"/>
            <w:sz w:val="20"/>
            <w:szCs w:val="20"/>
          </w:rPr>
          <w:instrText>PAGE   \* MERGEFORMAT</w:instrText>
        </w:r>
        <w:r w:rsidRPr="00E60F78">
          <w:rPr>
            <w:rFonts w:ascii="Trebuchet MS" w:hAnsi="Trebuchet MS"/>
            <w:sz w:val="20"/>
            <w:szCs w:val="20"/>
          </w:rPr>
          <w:fldChar w:fldCharType="separate"/>
        </w:r>
        <w:r>
          <w:rPr>
            <w:rFonts w:ascii="Trebuchet MS" w:hAnsi="Trebuchet MS"/>
            <w:noProof/>
            <w:sz w:val="20"/>
            <w:szCs w:val="20"/>
          </w:rPr>
          <w:t>6</w:t>
        </w:r>
        <w:r w:rsidRPr="00E60F78">
          <w:rPr>
            <w:rFonts w:ascii="Trebuchet MS" w:hAnsi="Trebuchet MS"/>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0344"/>
      <w:docPartObj>
        <w:docPartGallery w:val="Page Numbers (Bottom of Page)"/>
        <w:docPartUnique/>
      </w:docPartObj>
    </w:sdtPr>
    <w:sdtEndPr>
      <w:rPr>
        <w:rFonts w:ascii="Trebuchet MS" w:hAnsi="Trebuchet MS"/>
        <w:sz w:val="20"/>
        <w:szCs w:val="20"/>
      </w:rPr>
    </w:sdtEndPr>
    <w:sdtContent>
      <w:p w14:paraId="2A43D526" w14:textId="77777777" w:rsidR="00673788" w:rsidRDefault="00673788" w:rsidP="00673788">
        <w:pPr>
          <w:pStyle w:val="Rodap"/>
          <w:widowControl w:val="0"/>
          <w:tabs>
            <w:tab w:val="left" w:pos="1985"/>
            <w:tab w:val="center" w:pos="4252"/>
            <w:tab w:val="right" w:pos="8222"/>
          </w:tabs>
          <w:suppressAutoHyphens w:val="0"/>
          <w:autoSpaceDE w:val="0"/>
          <w:autoSpaceDN w:val="0"/>
          <w:jc w:val="right"/>
          <w:rPr>
            <w:rFonts w:ascii="Trebuchet MS" w:hAnsi="Trebuchet MS"/>
            <w:sz w:val="20"/>
            <w:szCs w:val="20"/>
          </w:rPr>
        </w:pPr>
        <w:r w:rsidRPr="001C2B83">
          <w:rPr>
            <w:rFonts w:ascii="Trebuchet MS" w:hAnsi="Trebuchet MS"/>
            <w:sz w:val="20"/>
            <w:szCs w:val="20"/>
          </w:rPr>
          <w:fldChar w:fldCharType="begin"/>
        </w:r>
        <w:r w:rsidRPr="001C2B83">
          <w:rPr>
            <w:rFonts w:ascii="Trebuchet MS" w:hAnsi="Trebuchet MS"/>
            <w:sz w:val="20"/>
            <w:szCs w:val="20"/>
          </w:rPr>
          <w:instrText>PAGE   \* MERGEFORMAT</w:instrText>
        </w:r>
        <w:r w:rsidRPr="001C2B83">
          <w:rPr>
            <w:rFonts w:ascii="Trebuchet MS" w:hAnsi="Trebuchet MS"/>
            <w:sz w:val="20"/>
            <w:szCs w:val="20"/>
          </w:rPr>
          <w:fldChar w:fldCharType="separate"/>
        </w:r>
        <w:r>
          <w:rPr>
            <w:rFonts w:ascii="Trebuchet MS" w:hAnsi="Trebuchet MS"/>
            <w:sz w:val="20"/>
            <w:szCs w:val="20"/>
          </w:rPr>
          <w:t>19</w:t>
        </w:r>
        <w:r w:rsidRPr="001C2B83">
          <w:rPr>
            <w:rFonts w:ascii="Trebuchet MS" w:hAnsi="Trebuchet MS"/>
            <w:sz w:val="20"/>
            <w:szCs w:val="20"/>
          </w:rPr>
          <w:fldChar w:fldCharType="end"/>
        </w:r>
      </w:p>
    </w:sdtContent>
  </w:sdt>
  <w:p w14:paraId="35FFD257" w14:textId="4FEF4C02" w:rsidR="00D5685C" w:rsidRPr="00673788" w:rsidRDefault="00D5685C" w:rsidP="00673788">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1F917" w14:textId="38DB43BE" w:rsidR="00497530" w:rsidRPr="005B5994" w:rsidRDefault="00C24A54" w:rsidP="005F3E37">
    <w:pPr>
      <w:pStyle w:val="Rodap"/>
      <w:tabs>
        <w:tab w:val="center" w:pos="5175"/>
        <w:tab w:val="left" w:pos="7062"/>
      </w:tabs>
      <w:jc w:val="center"/>
      <w:rPr>
        <w:rFonts w:ascii="Verdana" w:hAnsi="Verdana"/>
        <w:noProof/>
        <w:sz w:val="20"/>
        <w:szCs w:val="20"/>
      </w:rPr>
    </w:pPr>
    <w:sdt>
      <w:sdtPr>
        <w:rPr>
          <w:rFonts w:ascii="Verdana" w:hAnsi="Verdana"/>
          <w:sz w:val="20"/>
          <w:szCs w:val="20"/>
        </w:rPr>
        <w:id w:val="1659419018"/>
        <w:docPartObj>
          <w:docPartGallery w:val="Page Numbers (Bottom of Page)"/>
          <w:docPartUnique/>
        </w:docPartObj>
      </w:sdtPr>
      <w:sdtEndPr>
        <w:rPr>
          <w:noProof/>
        </w:rPr>
      </w:sdtEndPr>
      <w:sdtContent>
        <w:r w:rsidR="00497530" w:rsidRPr="005B5994">
          <w:rPr>
            <w:rFonts w:ascii="Verdana" w:hAnsi="Verdana"/>
            <w:sz w:val="20"/>
            <w:szCs w:val="20"/>
          </w:rPr>
          <w:t>[</w:t>
        </w:r>
        <w:r w:rsidR="00497530" w:rsidRPr="005B5994">
          <w:rPr>
            <w:rFonts w:ascii="Verdana" w:hAnsi="Verdana"/>
            <w:sz w:val="20"/>
            <w:szCs w:val="20"/>
          </w:rPr>
          <w:fldChar w:fldCharType="begin"/>
        </w:r>
        <w:r w:rsidR="00497530" w:rsidRPr="005B5994">
          <w:rPr>
            <w:rFonts w:ascii="Verdana" w:hAnsi="Verdana"/>
            <w:sz w:val="20"/>
            <w:szCs w:val="20"/>
          </w:rPr>
          <w:instrText>PAGE   \* MERGEFORMAT</w:instrText>
        </w:r>
        <w:r w:rsidR="00497530" w:rsidRPr="005B5994">
          <w:rPr>
            <w:rFonts w:ascii="Verdana" w:hAnsi="Verdana"/>
            <w:sz w:val="20"/>
            <w:szCs w:val="20"/>
          </w:rPr>
          <w:fldChar w:fldCharType="separate"/>
        </w:r>
        <w:r w:rsidR="00497530">
          <w:rPr>
            <w:rFonts w:ascii="Verdana" w:hAnsi="Verdana"/>
            <w:noProof/>
            <w:sz w:val="20"/>
            <w:szCs w:val="20"/>
          </w:rPr>
          <w:t>4</w:t>
        </w:r>
        <w:r w:rsidR="00497530" w:rsidRPr="005B5994">
          <w:rPr>
            <w:rFonts w:ascii="Verdana" w:hAnsi="Verdana"/>
            <w:sz w:val="20"/>
            <w:szCs w:val="20"/>
          </w:rPr>
          <w:fldChar w:fldCharType="end"/>
        </w:r>
        <w:r w:rsidR="00497530">
          <w:rPr>
            <w:rFonts w:ascii="Verdana" w:hAnsi="Verdana"/>
            <w:sz w:val="20"/>
            <w:szCs w:val="20"/>
          </w:rPr>
          <w:t>/5</w:t>
        </w:r>
        <w:r w:rsidR="00673788">
          <w:rPr>
            <w:rFonts w:ascii="Verdana" w:hAnsi="Verdana"/>
            <w:sz w:val="20"/>
            <w:szCs w:val="20"/>
          </w:rPr>
          <w:t>5</w:t>
        </w:r>
        <w:r w:rsidR="00497530" w:rsidRPr="005B5994">
          <w:rPr>
            <w:rFonts w:ascii="Verdana" w:hAnsi="Verdana"/>
            <w:sz w:val="20"/>
            <w:szCs w:val="20"/>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6EFD8" w14:textId="77777777" w:rsidR="00E00DAF" w:rsidRDefault="00E00DAF" w:rsidP="00DE0545">
      <w:r>
        <w:separator/>
      </w:r>
    </w:p>
  </w:footnote>
  <w:footnote w:type="continuationSeparator" w:id="0">
    <w:p w14:paraId="7147D3CD" w14:textId="77777777" w:rsidR="00E00DAF" w:rsidRDefault="00E00DAF" w:rsidP="00DE0545">
      <w:r>
        <w:continuationSeparator/>
      </w:r>
    </w:p>
  </w:footnote>
  <w:footnote w:type="continuationNotice" w:id="1">
    <w:p w14:paraId="597F0475" w14:textId="77777777" w:rsidR="00E00DAF" w:rsidRDefault="00E00D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6727" w14:textId="4023BDFC" w:rsidR="00BC2694" w:rsidRDefault="00BC2694" w:rsidP="00404A3F">
    <w:pPr>
      <w:pStyle w:val="Cabealho"/>
      <w:jc w:val="right"/>
    </w:pPr>
  </w:p>
  <w:p w14:paraId="7FA5B7C2" w14:textId="77777777" w:rsidR="00BC2694" w:rsidRDefault="00BC2694" w:rsidP="00A75C52">
    <w:pPr>
      <w:pStyle w:val="1Ttuloprincipal2"/>
      <w:numPr>
        <w:ilvl w:val="0"/>
        <w:numId w:val="0"/>
      </w:numPr>
      <w:rPr>
        <w:rFonts w:ascii="Verdana" w:hAnsi="Verdana" w:cs="Arial"/>
        <w:b w:val="0"/>
        <w:sz w:val="40"/>
        <w:szCs w:val="40"/>
      </w:rPr>
    </w:pPr>
    <w:bookmarkStart w:id="0" w:name="_Hlk129244542"/>
    <w:bookmarkEnd w:id="0"/>
    <w:r w:rsidRPr="00A75C52">
      <w:rPr>
        <w:rFonts w:ascii="Verdana" w:hAnsi="Verdana"/>
        <w:noProof/>
        <w:sz w:val="20"/>
        <w:szCs w:val="20"/>
        <w:lang w:eastAsia="pt-BR"/>
      </w:rPr>
      <w:drawing>
        <wp:anchor distT="0" distB="0" distL="114300" distR="114300" simplePos="0" relativeHeight="251658240" behindDoc="0" locked="0" layoutInCell="1" allowOverlap="1" wp14:anchorId="13877C00" wp14:editId="4FACBC7A">
          <wp:simplePos x="1264596" y="1556426"/>
          <wp:positionH relativeFrom="column">
            <wp:align>left</wp:align>
          </wp:positionH>
          <wp:positionV relativeFrom="paragraph">
            <wp:align>top</wp:align>
          </wp:positionV>
          <wp:extent cx="2180571" cy="826477"/>
          <wp:effectExtent l="0" t="0" r="0" b="0"/>
          <wp:wrapSquare wrapText="bothSides"/>
          <wp:docPr id="360051004" name="Imagem 36005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Pr>
        <w:rFonts w:ascii="Verdana" w:hAnsi="Verdana"/>
        <w:sz w:val="20"/>
        <w:szCs w:val="20"/>
      </w:rPr>
      <w:tab/>
      <w:t xml:space="preserve">                                                 </w:t>
    </w:r>
    <w:r>
      <w:rPr>
        <w:rFonts w:ascii="Verdana" w:hAnsi="Verdana"/>
        <w:noProof/>
        <w:sz w:val="20"/>
        <w:szCs w:val="20"/>
        <w:lang w:eastAsia="pt-BR"/>
      </w:rPr>
      <w:drawing>
        <wp:inline distT="0" distB="0" distL="0" distR="0" wp14:anchorId="30C7822B" wp14:editId="70D96A09">
          <wp:extent cx="1738278" cy="759868"/>
          <wp:effectExtent l="0" t="0" r="0" b="2540"/>
          <wp:docPr id="478017827" name="Imagem 47801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2">
                    <a:extLst>
                      <a:ext uri="{28A0092B-C50C-407E-A947-70E740481C1C}">
                        <a14:useLocalDpi xmlns:a14="http://schemas.microsoft.com/office/drawing/2010/main" val="0"/>
                      </a:ext>
                    </a:extLst>
                  </a:blip>
                  <a:stretch>
                    <a:fillRect/>
                  </a:stretch>
                </pic:blipFill>
                <pic:spPr>
                  <a:xfrm>
                    <a:off x="0" y="0"/>
                    <a:ext cx="1738278" cy="759868"/>
                  </a:xfrm>
                  <a:prstGeom prst="rect">
                    <a:avLst/>
                  </a:prstGeom>
                </pic:spPr>
              </pic:pic>
            </a:graphicData>
          </a:graphic>
        </wp:inline>
      </w:drawing>
    </w:r>
  </w:p>
  <w:p w14:paraId="53ABF5C9" w14:textId="77777777" w:rsidR="00BC2694" w:rsidRDefault="00BC26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4B625D" w:rsidRPr="003D0A33" w14:paraId="7B138581" w14:textId="77777777" w:rsidTr="003D0A33">
      <w:tc>
        <w:tcPr>
          <w:tcW w:w="10348" w:type="dxa"/>
          <w:vAlign w:val="center"/>
        </w:tcPr>
        <w:p w14:paraId="7BFC8E0D" w14:textId="77777777" w:rsidR="004B625D" w:rsidRDefault="004B625D" w:rsidP="003D0A33">
          <w:pPr>
            <w:pStyle w:val="TableParagraph"/>
            <w:widowControl/>
            <w:rPr>
              <w:rFonts w:ascii="Verdana" w:eastAsia="Times New Roman" w:hAnsi="Verdana" w:cs="Arial"/>
              <w:b/>
              <w:sz w:val="22"/>
              <w:lang w:val="pt-BR" w:eastAsia="ar-SA"/>
            </w:rPr>
          </w:pPr>
          <w:r w:rsidRPr="003D0A33">
            <w:rPr>
              <w:rFonts w:ascii="Verdana" w:eastAsia="Times New Roman" w:hAnsi="Verdana" w:cs="Arial"/>
              <w:b/>
              <w:noProof/>
              <w:lang w:val="pt-BR" w:eastAsia="pt-BR"/>
            </w:rPr>
            <w:drawing>
              <wp:inline distT="0" distB="0" distL="0" distR="0" wp14:anchorId="407FA50B" wp14:editId="7BEB7F71">
                <wp:extent cx="1073426" cy="446743"/>
                <wp:effectExtent l="0" t="0" r="0" b="0"/>
                <wp:docPr id="1470923007" name="Imagem 147092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 xml:space="preserve">    </w:t>
          </w:r>
          <w:r w:rsidRPr="003D0A33">
            <w:rPr>
              <w:rFonts w:ascii="Verdana" w:eastAsia="Times New Roman" w:hAnsi="Verdana" w:cs="Arial"/>
              <w:b/>
              <w:noProof/>
              <w:lang w:val="pt-BR" w:eastAsia="pt-BR"/>
            </w:rPr>
            <w:drawing>
              <wp:inline distT="0" distB="0" distL="0" distR="0" wp14:anchorId="14851A33" wp14:editId="514ACBA7">
                <wp:extent cx="792214" cy="346308"/>
                <wp:effectExtent l="0" t="0" r="8255" b="0"/>
                <wp:docPr id="817099412" name="Imagem 81709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68105964" w14:textId="77777777" w:rsidR="004B625D" w:rsidRPr="003D0A33" w:rsidRDefault="004B625D" w:rsidP="00CF3231">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Pr>
              <w:rFonts w:ascii="Verdana" w:eastAsia="Times New Roman" w:hAnsi="Verdana" w:cs="Arial"/>
              <w:b/>
              <w:sz w:val="22"/>
              <w:lang w:val="pt-BR" w:eastAsia="ar-SA"/>
            </w:rPr>
            <w:t>0</w:t>
          </w:r>
          <w:r w:rsidRPr="003D0A33">
            <w:rPr>
              <w:rFonts w:ascii="Verdana" w:eastAsia="Times New Roman" w:hAnsi="Verdana" w:cs="Arial"/>
              <w:b/>
              <w:sz w:val="22"/>
              <w:lang w:val="pt-BR" w:eastAsia="ar-SA"/>
            </w:rPr>
            <w:t xml:space="preserve"> de </w:t>
          </w:r>
          <w:r>
            <w:rPr>
              <w:rFonts w:ascii="Verdana" w:eastAsia="Times New Roman" w:hAnsi="Verdana" w:cs="Arial"/>
              <w:b/>
              <w:sz w:val="22"/>
              <w:lang w:val="pt-BR" w:eastAsia="ar-SA"/>
            </w:rPr>
            <w:t>junho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4</w:t>
          </w:r>
        </w:p>
        <w:p w14:paraId="46E5DB1B" w14:textId="549185A6" w:rsidR="004B625D" w:rsidRPr="003D0A33" w:rsidRDefault="004B625D" w:rsidP="004B625D">
          <w:pPr>
            <w:spacing w:after="120"/>
            <w:jc w:val="center"/>
            <w:rPr>
              <w:rFonts w:ascii="Verdana" w:hAnsi="Verdana" w:cs="Arial"/>
              <w:b/>
              <w:sz w:val="18"/>
              <w:szCs w:val="18"/>
            </w:rPr>
          </w:pPr>
          <w:r w:rsidRPr="003D0A33">
            <w:rPr>
              <w:rFonts w:ascii="Verdana" w:hAnsi="Verdana" w:cs="Arial"/>
              <w:sz w:val="18"/>
              <w:szCs w:val="18"/>
            </w:rPr>
            <w:t>Em milhares de Reais</w:t>
          </w:r>
          <w:r>
            <w:rPr>
              <w:rFonts w:ascii="Verdana" w:hAnsi="Verdana" w:cs="Arial"/>
              <w:sz w:val="18"/>
              <w:szCs w:val="18"/>
            </w:rPr>
            <w:t xml:space="preserve">, exceto quando indicado de outra forma </w:t>
          </w:r>
        </w:p>
      </w:tc>
    </w:tr>
  </w:tbl>
  <w:p w14:paraId="36F598E1" w14:textId="77777777" w:rsidR="004B625D" w:rsidRPr="003D0A33" w:rsidRDefault="004B625D" w:rsidP="003D0A33">
    <w:pPr>
      <w:spacing w:after="120"/>
      <w:rPr>
        <w:rFonts w:ascii="Verdana" w:hAnsi="Verdana" w:cs="Arial"/>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9056" w14:textId="77777777" w:rsidR="004B625D" w:rsidRDefault="004B625D">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0876" w14:textId="77777777" w:rsidR="00D348FA" w:rsidRPr="00C02FB5" w:rsidRDefault="00D348FA" w:rsidP="006144A8">
    <w:pPr>
      <w:pStyle w:val="Cabealho"/>
    </w:pPr>
    <w:r w:rsidRPr="00F4526F">
      <w:rPr>
        <w:noProof/>
      </w:rPr>
      <w:drawing>
        <wp:inline distT="0" distB="0" distL="0" distR="0" wp14:anchorId="545ACD80" wp14:editId="3A8A9772">
          <wp:extent cx="5762625" cy="781050"/>
          <wp:effectExtent l="0" t="0" r="0" b="0"/>
          <wp:docPr id="5687146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8105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9BC15" w14:textId="77777777" w:rsidR="00D5685C" w:rsidRDefault="00D5685C"/>
  <w:p w14:paraId="1DC15F1A" w14:textId="77777777" w:rsidR="00D5685C" w:rsidRDefault="00D5685C">
    <w:r w:rsidRPr="0004433F">
      <w:rPr>
        <w:b/>
        <w:noProof/>
        <w:color w:val="0000CA"/>
        <w:sz w:val="36"/>
        <w:lang w:eastAsia="pt-BR"/>
      </w:rPr>
      <w:drawing>
        <wp:inline distT="0" distB="0" distL="0" distR="0" wp14:anchorId="3B2356D9" wp14:editId="55C798A0">
          <wp:extent cx="999490" cy="414655"/>
          <wp:effectExtent l="19050" t="0" r="0" b="0"/>
          <wp:docPr id="84794595" name="Imagem 1" descr="Logo 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BDO"/>
                  <pic:cNvPicPr>
                    <a:picLocks noChangeAspect="1" noChangeArrowheads="1"/>
                  </pic:cNvPicPr>
                </pic:nvPicPr>
                <pic:blipFill>
                  <a:blip r:embed="rId1"/>
                  <a:srcRect/>
                  <a:stretch>
                    <a:fillRect/>
                  </a:stretch>
                </pic:blipFill>
                <pic:spPr bwMode="auto">
                  <a:xfrm>
                    <a:off x="0" y="0"/>
                    <a:ext cx="999490" cy="414655"/>
                  </a:xfrm>
                  <a:prstGeom prst="rect">
                    <a:avLst/>
                  </a:prstGeom>
                  <a:noFill/>
                  <a:ln w="9525">
                    <a:noFill/>
                    <a:miter lim="800000"/>
                    <a:headEnd/>
                    <a:tailEnd/>
                  </a:ln>
                </pic:spPr>
              </pic:pic>
            </a:graphicData>
          </a:graphic>
        </wp:inline>
      </w:drawing>
    </w:r>
  </w:p>
  <w:p w14:paraId="1E6A2A76" w14:textId="77777777" w:rsidR="00D5685C" w:rsidRDefault="00D5685C"/>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D5685C" w:rsidRPr="003D0A33" w14:paraId="1031F3F6" w14:textId="77777777" w:rsidTr="003D0A33">
      <w:tc>
        <w:tcPr>
          <w:tcW w:w="10348" w:type="dxa"/>
          <w:vAlign w:val="center"/>
        </w:tcPr>
        <w:p w14:paraId="69EBA551" w14:textId="77777777" w:rsidR="00D5685C" w:rsidRPr="003D0A33" w:rsidRDefault="00D5685C" w:rsidP="00C531EE">
          <w:pPr>
            <w:spacing w:after="120"/>
            <w:jc w:val="center"/>
            <w:rPr>
              <w:rFonts w:ascii="Verdana" w:hAnsi="Verdana" w:cs="Arial"/>
              <w:b/>
              <w:sz w:val="18"/>
              <w:szCs w:val="18"/>
            </w:rPr>
          </w:pPr>
        </w:p>
      </w:tc>
    </w:tr>
  </w:tbl>
  <w:p w14:paraId="6768EE8B" w14:textId="77777777" w:rsidR="00D5685C" w:rsidRPr="003D0A33" w:rsidRDefault="00D5685C" w:rsidP="003D0A33">
    <w:pPr>
      <w:spacing w:after="120"/>
      <w:rPr>
        <w:rFonts w:ascii="Verdana" w:hAnsi="Verdana" w:cs="Arial"/>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28D46" w14:textId="77777777" w:rsidR="00D5685C" w:rsidRDefault="00D5685C"/>
  <w:p w14:paraId="0B44ABCA" w14:textId="77777777" w:rsidR="00D5685C" w:rsidRDefault="00D5685C" w:rsidP="00D5685C">
    <w:pPr>
      <w:pStyle w:val="TableParagraph"/>
      <w:widowControl/>
      <w:rPr>
        <w:rFonts w:ascii="Verdana" w:eastAsia="Times New Roman" w:hAnsi="Verdana" w:cs="Arial"/>
        <w:b/>
        <w:lang w:val="pt-BR" w:eastAsia="ar-SA"/>
      </w:rPr>
    </w:pPr>
    <w:r w:rsidRPr="003D0A33">
      <w:rPr>
        <w:rFonts w:ascii="Verdana" w:eastAsia="Times New Roman" w:hAnsi="Verdana" w:cs="Arial"/>
        <w:b/>
        <w:noProof/>
        <w:lang w:val="pt-BR" w:eastAsia="pt-BR"/>
      </w:rPr>
      <w:drawing>
        <wp:inline distT="0" distB="0" distL="0" distR="0" wp14:anchorId="05DAFAA5" wp14:editId="3CCE38F9">
          <wp:extent cx="1073426" cy="446743"/>
          <wp:effectExtent l="0" t="0" r="0" b="0"/>
          <wp:docPr id="1744859344" name="Imagem 174485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 xml:space="preserve">    </w:t>
    </w:r>
    <w:r w:rsidRPr="003D0A33">
      <w:rPr>
        <w:rFonts w:ascii="Verdana" w:eastAsia="Times New Roman" w:hAnsi="Verdana" w:cs="Arial"/>
        <w:b/>
        <w:noProof/>
        <w:lang w:val="pt-BR" w:eastAsia="pt-BR"/>
      </w:rPr>
      <w:drawing>
        <wp:inline distT="0" distB="0" distL="0" distR="0" wp14:anchorId="4E6C88AA" wp14:editId="34C3C44A">
          <wp:extent cx="792214" cy="346308"/>
          <wp:effectExtent l="0" t="0" r="8255" b="0"/>
          <wp:docPr id="2131829171" name="Imagem 213182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796A341C" w14:textId="77777777" w:rsidR="00D5685C" w:rsidRPr="003D0A33" w:rsidRDefault="00D5685C" w:rsidP="00D5685C">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4</w:t>
    </w:r>
  </w:p>
  <w:p w14:paraId="7A5E11BA" w14:textId="77777777" w:rsidR="00D5685C" w:rsidRDefault="00D5685C" w:rsidP="00D5685C">
    <w:pPr>
      <w:spacing w:after="120"/>
      <w:jc w:val="center"/>
      <w:rPr>
        <w:rFonts w:ascii="Verdana" w:hAnsi="Verdana" w:cs="Arial"/>
        <w:sz w:val="18"/>
        <w:szCs w:val="18"/>
      </w:rPr>
    </w:pPr>
    <w:r w:rsidRPr="003D0A33">
      <w:rPr>
        <w:rFonts w:ascii="Verdana" w:hAnsi="Verdana" w:cs="Arial"/>
        <w:sz w:val="18"/>
        <w:szCs w:val="18"/>
      </w:rPr>
      <w:t>Em milhares de Reais</w:t>
    </w:r>
    <w:r>
      <w:rPr>
        <w:rFonts w:ascii="Verdana" w:hAnsi="Verdana" w:cs="Arial"/>
        <w:sz w:val="18"/>
        <w:szCs w:val="18"/>
      </w:rPr>
      <w:t>, exceto quando indicado de outra forma</w:t>
    </w:r>
  </w:p>
  <w:p w14:paraId="2863DE3F" w14:textId="77777777" w:rsidR="00D5685C" w:rsidRDefault="00D5685C"/>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D5685C" w:rsidRPr="003D0A33" w14:paraId="4F9C3126" w14:textId="77777777" w:rsidTr="003D0A33">
      <w:tc>
        <w:tcPr>
          <w:tcW w:w="10348" w:type="dxa"/>
          <w:vAlign w:val="center"/>
        </w:tcPr>
        <w:p w14:paraId="1A51CFC3" w14:textId="77777777" w:rsidR="00D5685C" w:rsidRPr="003D0A33" w:rsidRDefault="00D5685C" w:rsidP="00C531EE">
          <w:pPr>
            <w:spacing w:after="120"/>
            <w:jc w:val="center"/>
            <w:rPr>
              <w:rFonts w:ascii="Verdana" w:hAnsi="Verdana" w:cs="Arial"/>
              <w:b/>
              <w:sz w:val="18"/>
              <w:szCs w:val="18"/>
            </w:rPr>
          </w:pPr>
        </w:p>
      </w:tc>
    </w:tr>
  </w:tbl>
  <w:p w14:paraId="36165952" w14:textId="77777777" w:rsidR="00D5685C" w:rsidRPr="003D0A33" w:rsidRDefault="00D5685C" w:rsidP="003D0A33">
    <w:pPr>
      <w:spacing w:after="120"/>
      <w:rPr>
        <w:rFonts w:ascii="Verdana" w:hAnsi="Verdana" w:cs="Arial"/>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A85D" w14:textId="6CEB8A1B" w:rsidR="00BC2694" w:rsidRDefault="00BC2694">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C5DBD" w14:textId="0FF1C639" w:rsidR="00BC2694" w:rsidRDefault="00BC2694" w:rsidP="0073689D">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A449444" wp14:editId="33F8E83F">
          <wp:extent cx="1073426" cy="446743"/>
          <wp:effectExtent l="0" t="0" r="0" b="0"/>
          <wp:docPr id="775919709" name="Imagem 77591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00190F59" w:rsidRPr="00A75C52">
      <w:rPr>
        <w:rFonts w:ascii="Verdana" w:eastAsia="Times New Roman" w:hAnsi="Verdana" w:cs="Arial"/>
        <w:b/>
        <w:noProof/>
        <w:lang w:val="pt-BR" w:eastAsia="pt-BR"/>
      </w:rPr>
      <w:drawing>
        <wp:inline distT="0" distB="0" distL="0" distR="0" wp14:anchorId="2F6E57A3" wp14:editId="5AE3CBA7">
          <wp:extent cx="906128" cy="396105"/>
          <wp:effectExtent l="0" t="0" r="8890" b="4445"/>
          <wp:docPr id="1788258351" name="Imagem 178825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4390" cy="404088"/>
                  </a:xfrm>
                  <a:prstGeom prst="rect">
                    <a:avLst/>
                  </a:prstGeom>
                </pic:spPr>
              </pic:pic>
            </a:graphicData>
          </a:graphic>
        </wp:inline>
      </w:drawing>
    </w:r>
  </w:p>
  <w:p w14:paraId="55A048A7" w14:textId="77777777" w:rsidR="00190F59" w:rsidRPr="00A75C52" w:rsidRDefault="00190F59" w:rsidP="0073689D">
    <w:pPr>
      <w:pStyle w:val="TableParagraph"/>
      <w:widowControl/>
      <w:rPr>
        <w:rFonts w:ascii="Verdana" w:eastAsia="Times New Roman" w:hAnsi="Verdana" w:cs="Arial"/>
        <w:b/>
        <w:lang w:val="pt-BR" w:eastAsia="ar-SA"/>
      </w:rPr>
    </w:pPr>
  </w:p>
  <w:p w14:paraId="6D94DE45" w14:textId="2AF381F6" w:rsidR="00BC2694" w:rsidRPr="003D0A33" w:rsidRDefault="00BC2694" w:rsidP="0073689D">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sidR="00CF3231">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sidR="00CF3231">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sidR="00CF3231">
      <w:rPr>
        <w:rFonts w:ascii="Verdana" w:eastAsia="Times New Roman" w:hAnsi="Verdana" w:cs="Arial"/>
        <w:b/>
        <w:lang w:val="pt-BR" w:eastAsia="ar-SA"/>
      </w:rPr>
      <w:t>4</w:t>
    </w:r>
  </w:p>
  <w:p w14:paraId="372CF792" w14:textId="1F6FC47B"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3204C042" w14:textId="53225F40" w:rsidR="00BC2694" w:rsidRDefault="00BC2694" w:rsidP="0073689D">
    <w:pPr>
      <w:pStyle w:val="Cabealho"/>
      <w:jc w:val="center"/>
      <w:rPr>
        <w:rFonts w:ascii="Verdana" w:hAnsi="Verdana" w:cs="Arial"/>
        <w:sz w:val="18"/>
        <w:szCs w:val="18"/>
      </w:rPr>
    </w:pPr>
  </w:p>
  <w:p w14:paraId="7B1DD15C" w14:textId="77777777" w:rsidR="00BC2694" w:rsidRPr="0073689D" w:rsidRDefault="00BC2694" w:rsidP="0073689D">
    <w:pPr>
      <w:pStyle w:val="Cabealho"/>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706C7" w14:textId="5B87343A" w:rsidR="00BC2694" w:rsidRDefault="00BC2694">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37EC4" w14:textId="68B007A0" w:rsidR="00BC2694" w:rsidRDefault="00BC2694">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38D3D" w14:textId="20279139" w:rsidR="00BC2694"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47FFE65" wp14:editId="6D4F5E54">
          <wp:extent cx="1073426" cy="446743"/>
          <wp:effectExtent l="0" t="0" r="0" b="0"/>
          <wp:docPr id="2064666657" name="Imagem 20646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18E29D40" wp14:editId="7E1CEB30">
          <wp:extent cx="993592" cy="434339"/>
          <wp:effectExtent l="0" t="0" r="0" b="4445"/>
          <wp:docPr id="1791873428" name="Imagem 179187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1019115" cy="445496"/>
                  </a:xfrm>
                  <a:prstGeom prst="rect">
                    <a:avLst/>
                  </a:prstGeom>
                </pic:spPr>
              </pic:pic>
            </a:graphicData>
          </a:graphic>
        </wp:inline>
      </w:drawing>
    </w:r>
  </w:p>
  <w:p w14:paraId="3E773349" w14:textId="77777777" w:rsidR="000807AB" w:rsidRPr="00A75C52" w:rsidRDefault="000807AB" w:rsidP="003D0A33">
    <w:pPr>
      <w:pStyle w:val="TableParagraph"/>
      <w:widowControl/>
      <w:rPr>
        <w:rFonts w:ascii="Verdana" w:eastAsia="Times New Roman" w:hAnsi="Verdana" w:cs="Arial"/>
        <w:b/>
        <w:lang w:val="pt-BR" w:eastAsia="ar-SA"/>
      </w:rPr>
    </w:pPr>
  </w:p>
  <w:p w14:paraId="12BDECCE" w14:textId="6DA423E7"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sidR="00CF3231">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sidR="00CF3231">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sidR="00CF3231">
      <w:rPr>
        <w:rFonts w:ascii="Verdana" w:eastAsia="Times New Roman" w:hAnsi="Verdana" w:cs="Arial"/>
        <w:b/>
        <w:lang w:val="pt-BR" w:eastAsia="ar-SA"/>
      </w:rPr>
      <w:t>4</w:t>
    </w:r>
  </w:p>
  <w:p w14:paraId="475E3A98" w14:textId="19D5C4E1"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1B3251FC" w14:textId="04FAB5FC" w:rsidR="00BC2694" w:rsidRDefault="00BC2694" w:rsidP="003D0A33">
    <w:pPr>
      <w:spacing w:after="120"/>
      <w:jc w:val="center"/>
      <w:rPr>
        <w:rFonts w:ascii="Verdana" w:hAnsi="Verdana" w:cs="Arial"/>
        <w:sz w:val="18"/>
        <w:szCs w:val="18"/>
      </w:rPr>
    </w:pPr>
  </w:p>
  <w:p w14:paraId="66A68B44" w14:textId="77777777" w:rsidR="00BC2694" w:rsidRPr="003D0A33" w:rsidRDefault="00BC2694" w:rsidP="003D0A33">
    <w:pPr>
      <w:spacing w:after="120"/>
      <w:jc w:val="center"/>
      <w:rPr>
        <w:rFonts w:ascii="Verdana" w:hAnsi="Verdana" w:cs="Arial"/>
        <w:sz w:val="18"/>
        <w:szCs w:val="18"/>
      </w:rPr>
    </w:pPr>
  </w:p>
  <w:p w14:paraId="031E2086" w14:textId="77777777" w:rsidR="00BC2694" w:rsidRPr="003D0A33" w:rsidRDefault="00BC2694" w:rsidP="003D0A33">
    <w:pPr>
      <w:pStyle w:val="Cabealh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78509" w14:textId="2B9A79AC" w:rsidR="00BC2694" w:rsidRPr="00196285" w:rsidRDefault="00BC2694"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81EDD" w14:textId="563FCD33" w:rsidR="00BC2694" w:rsidRDefault="00BC2694">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F496" w14:textId="71087C6F" w:rsidR="00BC2694" w:rsidRDefault="00BC2694">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8"/>
    </w:tblGrid>
    <w:tr w:rsidR="00BC2694" w:rsidRPr="0029461C" w14:paraId="1BBCFEB3" w14:textId="77777777" w:rsidTr="003D0A33">
      <w:tc>
        <w:tcPr>
          <w:tcW w:w="15168" w:type="dxa"/>
          <w:vAlign w:val="center"/>
        </w:tcPr>
        <w:p w14:paraId="28274E74" w14:textId="32D12AB1" w:rsidR="00BC2694" w:rsidRPr="00A75C52" w:rsidRDefault="00BC2694" w:rsidP="003D0A33">
          <w:pPr>
            <w:pStyle w:val="TableParagraph"/>
            <w:widowControl/>
            <w:rPr>
              <w:rFonts w:ascii="Verdana" w:eastAsia="Times New Roman" w:hAnsi="Verdana" w:cs="Arial"/>
              <w:b/>
              <w:sz w:val="22"/>
              <w:lang w:val="pt-BR" w:eastAsia="ar-SA"/>
            </w:rPr>
          </w:pPr>
          <w:bookmarkStart w:id="22" w:name="_Toc44692478"/>
          <w:bookmarkStart w:id="23" w:name="_Toc51687918"/>
          <w:r w:rsidRPr="00A75C52">
            <w:rPr>
              <w:rFonts w:ascii="Verdana" w:eastAsia="Times New Roman" w:hAnsi="Verdana" w:cs="Arial"/>
              <w:b/>
              <w:noProof/>
              <w:lang w:val="pt-BR" w:eastAsia="pt-BR"/>
            </w:rPr>
            <w:drawing>
              <wp:inline distT="0" distB="0" distL="0" distR="0" wp14:anchorId="10897725" wp14:editId="04AC8C94">
                <wp:extent cx="1073426" cy="446743"/>
                <wp:effectExtent l="0" t="0" r="0" b="0"/>
                <wp:docPr id="592784255" name="Imagem 59278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6A99BDD7" wp14:editId="2714C42A">
                <wp:extent cx="904298" cy="395304"/>
                <wp:effectExtent l="0" t="0" r="0" b="5080"/>
                <wp:docPr id="2104597427" name="Imagem 210459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2B7CA8BC" w14:textId="60529F33"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CF3231">
            <w:rPr>
              <w:rFonts w:ascii="Verdana" w:eastAsia="Times New Roman" w:hAnsi="Verdana" w:cs="Arial"/>
              <w:b/>
              <w:sz w:val="22"/>
              <w:lang w:val="pt-BR" w:eastAsia="ar-SA"/>
            </w:rPr>
            <w:t>0</w:t>
          </w:r>
          <w:r w:rsidRPr="003D0A33">
            <w:rPr>
              <w:rFonts w:ascii="Verdana" w:eastAsia="Times New Roman" w:hAnsi="Verdana" w:cs="Arial"/>
              <w:b/>
              <w:sz w:val="22"/>
              <w:lang w:val="pt-BR" w:eastAsia="ar-SA"/>
            </w:rPr>
            <w:t xml:space="preserve"> de </w:t>
          </w:r>
          <w:r w:rsidR="00CF3231">
            <w:rPr>
              <w:rFonts w:ascii="Verdana" w:eastAsia="Times New Roman" w:hAnsi="Verdana" w:cs="Arial"/>
              <w:b/>
              <w:sz w:val="22"/>
              <w:lang w:val="pt-BR" w:eastAsia="ar-SA"/>
            </w:rPr>
            <w:t>junho</w:t>
          </w:r>
          <w:r w:rsidRPr="003D0A33">
            <w:rPr>
              <w:rFonts w:ascii="Verdana" w:eastAsia="Times New Roman" w:hAnsi="Verdana" w:cs="Arial"/>
              <w:b/>
              <w:sz w:val="22"/>
              <w:lang w:val="pt-BR" w:eastAsia="ar-SA"/>
            </w:rPr>
            <w:t xml:space="preserve"> de 202</w:t>
          </w:r>
          <w:r w:rsidR="00CF3231">
            <w:rPr>
              <w:rFonts w:ascii="Verdana" w:eastAsia="Times New Roman" w:hAnsi="Verdana" w:cs="Arial"/>
              <w:b/>
              <w:sz w:val="22"/>
              <w:lang w:val="pt-BR" w:eastAsia="ar-SA"/>
            </w:rPr>
            <w:t>4</w:t>
          </w:r>
        </w:p>
        <w:p w14:paraId="3BEF3887"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6861F1E3" w14:textId="63587978" w:rsidR="00BC2694" w:rsidRPr="003D0A33" w:rsidRDefault="00BC2694" w:rsidP="003D0A33">
          <w:pPr>
            <w:spacing w:after="120"/>
            <w:jc w:val="center"/>
            <w:rPr>
              <w:rFonts w:ascii="Verdana" w:hAnsi="Verdana" w:cs="Arial"/>
              <w:sz w:val="18"/>
              <w:szCs w:val="18"/>
            </w:rPr>
          </w:pPr>
        </w:p>
        <w:p w14:paraId="1E3AA2DA" w14:textId="593FF840" w:rsidR="00BC2694" w:rsidRPr="0029461C" w:rsidRDefault="00BC2694" w:rsidP="000F0F6E">
          <w:pPr>
            <w:rPr>
              <w:rFonts w:ascii="Verdana" w:hAnsi="Verdana" w:cs="Arial"/>
              <w:b/>
              <w:szCs w:val="20"/>
            </w:rPr>
          </w:pPr>
        </w:p>
      </w:tc>
    </w:tr>
    <w:bookmarkEnd w:id="22"/>
    <w:bookmarkEnd w:id="23"/>
  </w:tbl>
  <w:p w14:paraId="342EF11D" w14:textId="6D9AA382" w:rsidR="00BC2694" w:rsidRPr="009367E3" w:rsidRDefault="00BC2694" w:rsidP="003D0A33">
    <w:pPr>
      <w:pStyle w:val="1Ttuloprincipal"/>
      <w:rPr>
        <w:rFonts w:ascii="Verdana" w:hAnsi="Verdana"/>
        <w:sz w:val="2"/>
        <w:szCs w:val="2"/>
        <w:lang w:val="pt-B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71D5F" w14:textId="506FEDF4" w:rsidR="00BC2694" w:rsidRDefault="00BC2694">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D391" w14:textId="1E6B7205" w:rsidR="00BC2694" w:rsidRDefault="00BC2694">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BC2694" w:rsidRPr="0029461C" w14:paraId="1B6DE9E4" w14:textId="77777777" w:rsidTr="005620DF">
      <w:tc>
        <w:tcPr>
          <w:tcW w:w="8472" w:type="dxa"/>
          <w:vAlign w:val="center"/>
        </w:tcPr>
        <w:p w14:paraId="407B103C" w14:textId="77777777" w:rsidR="00BC2694" w:rsidRPr="0029461C" w:rsidRDefault="00BC2694" w:rsidP="003C0442">
          <w:pPr>
            <w:pStyle w:val="TableParagraph"/>
            <w:widowControl/>
            <w:rPr>
              <w:rFonts w:ascii="Verdana" w:eastAsia="Times New Roman" w:hAnsi="Verdana" w:cs="Arial"/>
              <w:b/>
              <w:szCs w:val="20"/>
              <w:lang w:val="pt-BR" w:eastAsia="ar-SA"/>
            </w:rPr>
          </w:pPr>
        </w:p>
      </w:tc>
      <w:tc>
        <w:tcPr>
          <w:tcW w:w="2622" w:type="dxa"/>
        </w:tcPr>
        <w:p w14:paraId="4C2AA7A3" w14:textId="4B0A1F77" w:rsidR="00BC2694" w:rsidRPr="0029461C" w:rsidRDefault="00BC2694" w:rsidP="003C0442">
          <w:pPr>
            <w:pStyle w:val="TableParagraph"/>
            <w:widowControl/>
            <w:rPr>
              <w:rFonts w:ascii="Verdana" w:eastAsia="Times New Roman" w:hAnsi="Verdana" w:cs="Arial"/>
              <w:b/>
              <w:szCs w:val="20"/>
              <w:lang w:val="pt-BR" w:eastAsia="ar-SA"/>
            </w:rPr>
          </w:pPr>
        </w:p>
      </w:tc>
    </w:tr>
  </w:tbl>
  <w:p w14:paraId="24C09329" w14:textId="1B01EE4E"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C336AF6" wp14:editId="5B9B5AB3">
          <wp:extent cx="1073426" cy="446743"/>
          <wp:effectExtent l="0" t="0" r="0" b="0"/>
          <wp:docPr id="1893472362" name="Imagem 189347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1F35E44" wp14:editId="18602214">
          <wp:extent cx="703450" cy="307506"/>
          <wp:effectExtent l="0" t="0" r="1905" b="0"/>
          <wp:docPr id="877210078" name="Imagem 87721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27153" cy="317868"/>
                  </a:xfrm>
                  <a:prstGeom prst="rect">
                    <a:avLst/>
                  </a:prstGeom>
                </pic:spPr>
              </pic:pic>
            </a:graphicData>
          </a:graphic>
        </wp:inline>
      </w:drawing>
    </w:r>
  </w:p>
  <w:p w14:paraId="13977B32" w14:textId="77777777" w:rsidR="00CF3231" w:rsidRPr="003D0A33" w:rsidRDefault="00CF3231" w:rsidP="00CF3231">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4</w:t>
    </w:r>
  </w:p>
  <w:p w14:paraId="28D6FA8F"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3D86ECB3" w14:textId="5A56F5BF" w:rsidR="00BC2694" w:rsidRDefault="00BC2694" w:rsidP="003D0A33">
    <w:pPr>
      <w:spacing w:after="120"/>
      <w:jc w:val="center"/>
      <w:rPr>
        <w:rFonts w:ascii="Verdana" w:hAnsi="Verdana" w:cs="Arial"/>
        <w:sz w:val="18"/>
        <w:szCs w:val="18"/>
      </w:rPr>
    </w:pPr>
  </w:p>
  <w:p w14:paraId="07653233" w14:textId="77777777" w:rsidR="00BC2694" w:rsidRPr="003D0A33" w:rsidRDefault="00BC2694" w:rsidP="003D0A33">
    <w:pPr>
      <w:spacing w:after="120"/>
      <w:jc w:val="center"/>
      <w:rPr>
        <w:rFonts w:ascii="Verdana" w:hAnsi="Verdana" w:cs="Arial"/>
        <w:sz w:val="18"/>
        <w:szCs w:val="18"/>
      </w:rPr>
    </w:pPr>
  </w:p>
  <w:p w14:paraId="5AE434AA" w14:textId="02AEA128" w:rsidR="00BC2694" w:rsidRPr="003D0A33" w:rsidRDefault="00BC2694" w:rsidP="000F0F6E">
    <w:pPr>
      <w:spacing w:after="120"/>
      <w:rPr>
        <w:rFonts w:ascii="Verdana" w:hAnsi="Verdana" w:cs="Arial"/>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E58DF" w14:textId="607FB5B9" w:rsidR="00BC2694" w:rsidRDefault="00BC2694">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A4500" w14:textId="451090F1" w:rsidR="00BC2694" w:rsidRDefault="00BC2694">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DDC37" w14:textId="27954418"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03638CB0" wp14:editId="1D18FB08">
          <wp:extent cx="1073426" cy="446743"/>
          <wp:effectExtent l="0" t="0" r="0" b="0"/>
          <wp:docPr id="1404017617" name="Imagem 140401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62631322" wp14:editId="7B8E5E9C">
          <wp:extent cx="776208" cy="339311"/>
          <wp:effectExtent l="0" t="0" r="5080" b="3810"/>
          <wp:docPr id="1957655866" name="Imagem 195765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03492" cy="351238"/>
                  </a:xfrm>
                  <a:prstGeom prst="rect">
                    <a:avLst/>
                  </a:prstGeom>
                </pic:spPr>
              </pic:pic>
            </a:graphicData>
          </a:graphic>
        </wp:inline>
      </w:drawing>
    </w:r>
  </w:p>
  <w:p w14:paraId="355DDD92" w14:textId="77777777" w:rsidR="00CF3231" w:rsidRPr="003D0A33" w:rsidRDefault="00CF3231" w:rsidP="00CF3231">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4</w:t>
    </w:r>
  </w:p>
  <w:p w14:paraId="06EC7E66"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2E76172B" w14:textId="39B9C740" w:rsidR="00BC2694" w:rsidRPr="003D0A33" w:rsidRDefault="00BC2694" w:rsidP="003D0A33">
    <w:pPr>
      <w:spacing w:after="120"/>
      <w:jc w:val="center"/>
      <w:rPr>
        <w:rFonts w:ascii="Verdana" w:hAnsi="Verdana" w:cs="Arial"/>
        <w:sz w:val="18"/>
        <w:szCs w:val="18"/>
      </w:rPr>
    </w:pPr>
  </w:p>
  <w:p w14:paraId="0DCB4801" w14:textId="77777777" w:rsidR="00BC2694" w:rsidRPr="003D0A33" w:rsidRDefault="00BC2694" w:rsidP="00AF35F2">
    <w:pPr>
      <w:spacing w:after="120"/>
      <w:rPr>
        <w:rFonts w:ascii="Verdana" w:hAnsi="Verdana" w:cs="Arial"/>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841C7" w14:textId="341FDA90" w:rsidR="00BC2694" w:rsidRDefault="00BC269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808A0" w14:textId="3ECA33A4" w:rsidR="00BC2694" w:rsidRDefault="00BC2694">
    <w:pPr>
      <w:pStyle w:val="Cabealh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99C1" w14:textId="63403B33" w:rsidR="00BC2694" w:rsidRDefault="00BC2694">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C2694" w:rsidRPr="003D0A33" w14:paraId="7F5F9DA0" w14:textId="77777777" w:rsidTr="003D0A33">
      <w:tc>
        <w:tcPr>
          <w:tcW w:w="10348" w:type="dxa"/>
          <w:vAlign w:val="center"/>
        </w:tcPr>
        <w:p w14:paraId="7F1D67B1" w14:textId="5EF7A6CB" w:rsidR="00BC2694" w:rsidRDefault="00BC2694" w:rsidP="003D0A33">
          <w:pPr>
            <w:pStyle w:val="TableParagraph"/>
            <w:widowControl/>
            <w:rPr>
              <w:rFonts w:ascii="Verdana" w:eastAsia="Times New Roman" w:hAnsi="Verdana" w:cs="Arial"/>
              <w:b/>
              <w:sz w:val="22"/>
              <w:lang w:val="pt-BR" w:eastAsia="ar-SA"/>
            </w:rPr>
          </w:pPr>
          <w:r w:rsidRPr="003D0A33">
            <w:rPr>
              <w:rFonts w:ascii="Verdana" w:eastAsia="Times New Roman" w:hAnsi="Verdana" w:cs="Arial"/>
              <w:b/>
              <w:noProof/>
              <w:lang w:val="pt-BR" w:eastAsia="pt-BR"/>
            </w:rPr>
            <w:drawing>
              <wp:inline distT="0" distB="0" distL="0" distR="0" wp14:anchorId="35FACF26" wp14:editId="71E9C0AA">
                <wp:extent cx="1073426" cy="446743"/>
                <wp:effectExtent l="0" t="0" r="0" b="0"/>
                <wp:docPr id="762454758" name="Imagem 76245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 xml:space="preserve">    </w:t>
          </w:r>
          <w:r w:rsidRPr="003D0A33">
            <w:rPr>
              <w:rFonts w:ascii="Verdana" w:eastAsia="Times New Roman" w:hAnsi="Verdana" w:cs="Arial"/>
              <w:b/>
              <w:noProof/>
              <w:lang w:val="pt-BR" w:eastAsia="pt-BR"/>
            </w:rPr>
            <w:drawing>
              <wp:inline distT="0" distB="0" distL="0" distR="0" wp14:anchorId="2F912E1F" wp14:editId="6614D5F4">
                <wp:extent cx="792214" cy="346308"/>
                <wp:effectExtent l="0" t="0" r="8255" b="0"/>
                <wp:docPr id="1948280885" name="Imagem 194828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1ACFB2FB" w14:textId="77777777" w:rsidR="004B56D4" w:rsidRPr="003D0A33" w:rsidRDefault="004B56D4" w:rsidP="003D0A33">
          <w:pPr>
            <w:pStyle w:val="TableParagraph"/>
            <w:widowControl/>
            <w:rPr>
              <w:rFonts w:ascii="Verdana" w:eastAsia="Times New Roman" w:hAnsi="Verdana" w:cs="Arial"/>
              <w:b/>
              <w:sz w:val="22"/>
              <w:lang w:val="pt-BR" w:eastAsia="ar-SA"/>
            </w:rPr>
          </w:pPr>
        </w:p>
        <w:p w14:paraId="6D09EA8D" w14:textId="77777777" w:rsidR="00CF3231" w:rsidRPr="003D0A33" w:rsidRDefault="00CF3231" w:rsidP="00CF3231">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Pr>
              <w:rFonts w:ascii="Verdana" w:eastAsia="Times New Roman" w:hAnsi="Verdana" w:cs="Arial"/>
              <w:b/>
              <w:sz w:val="22"/>
              <w:lang w:val="pt-BR" w:eastAsia="ar-SA"/>
            </w:rPr>
            <w:t>0</w:t>
          </w:r>
          <w:r w:rsidRPr="003D0A33">
            <w:rPr>
              <w:rFonts w:ascii="Verdana" w:eastAsia="Times New Roman" w:hAnsi="Verdana" w:cs="Arial"/>
              <w:b/>
              <w:sz w:val="22"/>
              <w:lang w:val="pt-BR" w:eastAsia="ar-SA"/>
            </w:rPr>
            <w:t xml:space="preserve"> de </w:t>
          </w:r>
          <w:r>
            <w:rPr>
              <w:rFonts w:ascii="Verdana" w:eastAsia="Times New Roman" w:hAnsi="Verdana" w:cs="Arial"/>
              <w:b/>
              <w:sz w:val="22"/>
              <w:lang w:val="pt-BR" w:eastAsia="ar-SA"/>
            </w:rPr>
            <w:t>junho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4</w:t>
          </w:r>
        </w:p>
        <w:p w14:paraId="2CC1BD5D"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4746F970" w14:textId="1F8A56D4" w:rsidR="00B03A22" w:rsidRPr="003D0A33" w:rsidRDefault="00B03A22" w:rsidP="00B03A22">
          <w:pPr>
            <w:spacing w:after="120"/>
            <w:jc w:val="center"/>
            <w:rPr>
              <w:rFonts w:ascii="Verdana" w:hAnsi="Verdana" w:cs="Arial"/>
              <w:b/>
              <w:sz w:val="18"/>
              <w:szCs w:val="18"/>
            </w:rPr>
          </w:pPr>
        </w:p>
      </w:tc>
    </w:tr>
  </w:tbl>
  <w:p w14:paraId="709487BD" w14:textId="322BF7A2" w:rsidR="00BC2694" w:rsidRPr="003D0A33" w:rsidRDefault="00BC2694" w:rsidP="003D0A33">
    <w:pPr>
      <w:spacing w:after="120"/>
      <w:rPr>
        <w:rFonts w:ascii="Verdana" w:hAnsi="Verdana" w:cs="Arial"/>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357F4" w14:textId="24621EB1" w:rsidR="00BC2694" w:rsidRDefault="00BC2694">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7AE72" w14:textId="1B60FCB4" w:rsidR="00BC2694" w:rsidRDefault="00BC2694">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3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0"/>
    </w:tblGrid>
    <w:tr w:rsidR="00BC2694" w:rsidRPr="0029461C" w14:paraId="2E852B41" w14:textId="77777777" w:rsidTr="003D0A33">
      <w:trPr>
        <w:jc w:val="center"/>
      </w:trPr>
      <w:tc>
        <w:tcPr>
          <w:tcW w:w="13750" w:type="dxa"/>
          <w:vAlign w:val="center"/>
        </w:tcPr>
        <w:p w14:paraId="6C9BA4C4" w14:textId="2AC97FFB" w:rsidR="00BC2694" w:rsidRPr="00A75C52" w:rsidRDefault="00BC2694" w:rsidP="003D0A33">
          <w:pPr>
            <w:pStyle w:val="TableParagraph"/>
            <w:widowControl/>
            <w:rPr>
              <w:rFonts w:ascii="Verdana" w:eastAsia="Times New Roman" w:hAnsi="Verdana" w:cs="Arial"/>
              <w:b/>
              <w:sz w:val="22"/>
              <w:lang w:val="pt-BR" w:eastAsia="ar-SA"/>
            </w:rPr>
          </w:pPr>
          <w:r w:rsidRPr="00A75C52">
            <w:rPr>
              <w:rFonts w:ascii="Verdana" w:eastAsia="Times New Roman" w:hAnsi="Verdana" w:cs="Arial"/>
              <w:b/>
              <w:noProof/>
              <w:lang w:val="pt-BR" w:eastAsia="pt-BR"/>
            </w:rPr>
            <w:drawing>
              <wp:inline distT="0" distB="0" distL="0" distR="0" wp14:anchorId="5236194F" wp14:editId="0075C6BE">
                <wp:extent cx="1073426" cy="446743"/>
                <wp:effectExtent l="0" t="0" r="0" b="0"/>
                <wp:docPr id="996720983" name="Imagem 99672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41560EBC" wp14:editId="1D80267B">
                <wp:extent cx="904298" cy="395304"/>
                <wp:effectExtent l="0" t="0" r="0" b="5080"/>
                <wp:docPr id="1764646006" name="Imagem 176464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4D8F525A" w14:textId="6B0CCC55"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39310F">
            <w:rPr>
              <w:rFonts w:ascii="Verdana" w:eastAsia="Times New Roman" w:hAnsi="Verdana" w:cs="Arial"/>
              <w:b/>
              <w:sz w:val="22"/>
              <w:lang w:val="pt-BR" w:eastAsia="ar-SA"/>
            </w:rPr>
            <w:t>0</w:t>
          </w:r>
          <w:r>
            <w:rPr>
              <w:rFonts w:ascii="Verdana" w:eastAsia="Times New Roman" w:hAnsi="Verdana" w:cs="Arial"/>
              <w:b/>
              <w:sz w:val="22"/>
              <w:lang w:val="pt-BR" w:eastAsia="ar-SA"/>
            </w:rPr>
            <w:t xml:space="preserve"> de </w:t>
          </w:r>
          <w:r w:rsidR="0039310F">
            <w:rPr>
              <w:rFonts w:ascii="Verdana" w:eastAsia="Times New Roman" w:hAnsi="Verdana" w:cs="Arial"/>
              <w:b/>
              <w:sz w:val="22"/>
              <w:lang w:val="pt-BR" w:eastAsia="ar-SA"/>
            </w:rPr>
            <w:t>junho</w:t>
          </w:r>
          <w:r w:rsidRPr="003D0A33">
            <w:rPr>
              <w:rFonts w:ascii="Verdana" w:eastAsia="Times New Roman" w:hAnsi="Verdana" w:cs="Arial"/>
              <w:b/>
              <w:sz w:val="22"/>
              <w:lang w:val="pt-BR" w:eastAsia="ar-SA"/>
            </w:rPr>
            <w:t xml:space="preserve"> de 202</w:t>
          </w:r>
          <w:r w:rsidR="0039310F">
            <w:rPr>
              <w:rFonts w:ascii="Verdana" w:eastAsia="Times New Roman" w:hAnsi="Verdana" w:cs="Arial"/>
              <w:b/>
              <w:sz w:val="22"/>
              <w:lang w:val="pt-BR" w:eastAsia="ar-SA"/>
            </w:rPr>
            <w:t>4</w:t>
          </w:r>
        </w:p>
        <w:p w14:paraId="64F7DBA7"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23722AAE" w14:textId="13B274FB" w:rsidR="00BC2694" w:rsidRPr="003D0A33" w:rsidRDefault="00BC2694" w:rsidP="003D0A33">
          <w:pPr>
            <w:spacing w:after="120"/>
            <w:jc w:val="center"/>
            <w:rPr>
              <w:rFonts w:ascii="Verdana" w:hAnsi="Verdana" w:cs="Arial"/>
              <w:b/>
              <w:sz w:val="18"/>
              <w:szCs w:val="18"/>
            </w:rPr>
          </w:pPr>
        </w:p>
      </w:tc>
    </w:tr>
  </w:tbl>
  <w:p w14:paraId="3A37E717" w14:textId="72CB3A36" w:rsidR="00BC2694" w:rsidRPr="003D0A33" w:rsidRDefault="00BC2694" w:rsidP="00B91B97">
    <w:pPr>
      <w:rPr>
        <w:rFonts w:ascii="Verdana" w:hAnsi="Verdana" w:cs="Arial"/>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AA35A" w14:textId="5BC7CF1A" w:rsidR="00BC2694" w:rsidRDefault="00BC2694">
    <w:pPr>
      <w:pStyle w:val="Cabealh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745B" w14:textId="6B9DC0BB" w:rsidR="00BC2694" w:rsidRDefault="00BC2694">
    <w:pPr>
      <w:pStyle w:val="Cabealh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0605B" w14:textId="65B0746B" w:rsidR="00135D40" w:rsidRDefault="00135D40" w:rsidP="00135D40">
    <w:pPr>
      <w:pStyle w:val="TableParagraph"/>
      <w:widowControl/>
      <w:rPr>
        <w:rFonts w:ascii="Verdana" w:eastAsia="Times New Roman" w:hAnsi="Verdana" w:cs="Arial"/>
        <w:b/>
        <w:lang w:val="pt-BR" w:eastAsia="ar-SA"/>
      </w:rPr>
    </w:pPr>
    <w:r w:rsidRPr="003D0A33">
      <w:rPr>
        <w:rFonts w:ascii="Verdana" w:eastAsia="Times New Roman" w:hAnsi="Verdana" w:cs="Arial"/>
        <w:b/>
        <w:noProof/>
        <w:lang w:val="pt-BR" w:eastAsia="pt-BR"/>
      </w:rPr>
      <w:drawing>
        <wp:inline distT="0" distB="0" distL="0" distR="0" wp14:anchorId="715A3252" wp14:editId="2C4969CD">
          <wp:extent cx="1073426" cy="446743"/>
          <wp:effectExtent l="0" t="0" r="0" b="0"/>
          <wp:docPr id="945867264" name="Imagem 94586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 xml:space="preserve">    </w:t>
    </w:r>
    <w:r w:rsidRPr="003D0A33">
      <w:rPr>
        <w:rFonts w:ascii="Verdana" w:eastAsia="Times New Roman" w:hAnsi="Verdana" w:cs="Arial"/>
        <w:b/>
        <w:noProof/>
        <w:lang w:val="pt-BR" w:eastAsia="pt-BR"/>
      </w:rPr>
      <w:drawing>
        <wp:inline distT="0" distB="0" distL="0" distR="0" wp14:anchorId="176CBA9C" wp14:editId="413FC40B">
          <wp:extent cx="792214" cy="346308"/>
          <wp:effectExtent l="0" t="0" r="8255" b="0"/>
          <wp:docPr id="1770488132" name="Imagem 177048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7D3538BB" w14:textId="20EDBB83" w:rsidR="00135D40" w:rsidRPr="003D0A33" w:rsidRDefault="00135D40" w:rsidP="00135D40">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 xml:space="preserve">Demonstrações financeiras </w:t>
    </w:r>
    <w:r>
      <w:rPr>
        <w:rFonts w:ascii="Verdana" w:eastAsia="Times New Roman" w:hAnsi="Verdana" w:cs="Arial"/>
        <w:b/>
        <w:lang w:val="pt-BR" w:eastAsia="ar-SA"/>
      </w:rPr>
      <w:t>3</w:t>
    </w:r>
    <w:r w:rsidR="009F00CA">
      <w:rPr>
        <w:rFonts w:ascii="Verdana" w:eastAsia="Times New Roman" w:hAnsi="Verdana" w:cs="Arial"/>
        <w:b/>
        <w:lang w:val="pt-BR" w:eastAsia="ar-SA"/>
      </w:rPr>
      <w:t>0</w:t>
    </w:r>
    <w:r>
      <w:rPr>
        <w:rFonts w:ascii="Verdana" w:eastAsia="Times New Roman" w:hAnsi="Verdana" w:cs="Arial"/>
        <w:b/>
        <w:lang w:val="pt-BR" w:eastAsia="ar-SA"/>
      </w:rPr>
      <w:t xml:space="preserve"> de </w:t>
    </w:r>
    <w:r w:rsidR="009F00CA">
      <w:rPr>
        <w:rFonts w:ascii="Verdana" w:eastAsia="Times New Roman" w:hAnsi="Verdana" w:cs="Arial"/>
        <w:b/>
        <w:lang w:val="pt-BR" w:eastAsia="ar-SA"/>
      </w:rPr>
      <w:t>junho</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202</w:t>
    </w:r>
    <w:r w:rsidR="009F00CA">
      <w:rPr>
        <w:rFonts w:ascii="Verdana" w:eastAsia="Times New Roman" w:hAnsi="Verdana" w:cs="Arial"/>
        <w:b/>
        <w:lang w:val="pt-BR" w:eastAsia="ar-SA"/>
      </w:rPr>
      <w:t>4</w:t>
    </w:r>
  </w:p>
  <w:p w14:paraId="217FE59C" w14:textId="77777777" w:rsidR="000458DF" w:rsidRDefault="00135D40"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2389DF38" w14:textId="77777777" w:rsidR="00455D66" w:rsidRDefault="00455D66" w:rsidP="000458DF">
    <w:pPr>
      <w:spacing w:after="120"/>
      <w:jc w:val="center"/>
      <w:rPr>
        <w:rFonts w:ascii="Verdana" w:hAnsi="Verdana" w:cs="Arial"/>
        <w:sz w:val="18"/>
        <w:szCs w:val="18"/>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9D0F" w14:textId="6E311273" w:rsidR="00BC2694" w:rsidRDefault="00BC2694">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2138D" w14:textId="6E2BF0F8" w:rsidR="00BC2694" w:rsidRPr="00A75C52" w:rsidRDefault="00BC2694" w:rsidP="00A75C52">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DB12901" wp14:editId="107F1276">
          <wp:extent cx="1073426" cy="446743"/>
          <wp:effectExtent l="0" t="0" r="0" b="0"/>
          <wp:docPr id="129106675" name="Imagem 12910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5F3FF86" wp14:editId="2C9E9C89">
          <wp:extent cx="904298" cy="395304"/>
          <wp:effectExtent l="0" t="0" r="0" b="5080"/>
          <wp:docPr id="973554881" name="Imagem 97355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0A44B3E9" w14:textId="77777777" w:rsidR="00BC2694" w:rsidRPr="00A75C52" w:rsidRDefault="00BC2694" w:rsidP="00A75C52">
    <w:pPr>
      <w:pStyle w:val="TableParagraph"/>
      <w:widowControl/>
      <w:rPr>
        <w:rFonts w:ascii="Verdana" w:eastAsia="Times New Roman" w:hAnsi="Verdana" w:cs="Arial"/>
        <w:b/>
        <w:lang w:val="pt-BR" w:eastAsia="ar-S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3B33B" w14:textId="363C3501" w:rsidR="00BC2694" w:rsidRDefault="00BC2694" w:rsidP="007F609B">
    <w:pPr>
      <w:pStyle w:val="TableParagraph"/>
      <w:widowControl/>
      <w:jc w:val="right"/>
      <w:rPr>
        <w:rFonts w:ascii="Times New Roman" w:hAnsi="Times New Roman" w:cs="Times New Roman"/>
        <w:b/>
        <w:i/>
        <w:sz w:val="18"/>
        <w:szCs w:val="28"/>
        <w:lang w:val="pt-BR"/>
      </w:rPr>
    </w:pPr>
  </w:p>
  <w:p w14:paraId="587FE2AE"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BC2694"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BC2694" w:rsidRDefault="00BC2694"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BC2694" w:rsidRPr="00196285" w:rsidRDefault="00BC2694"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8FF39" w14:textId="6BF86CEA" w:rsidR="00BC2694" w:rsidRDefault="00BC2694">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BC2694" w:rsidRPr="00A75C52" w14:paraId="577C7F34" w14:textId="77777777" w:rsidTr="0097380B">
      <w:tc>
        <w:tcPr>
          <w:tcW w:w="10065" w:type="dxa"/>
          <w:vAlign w:val="center"/>
        </w:tcPr>
        <w:p w14:paraId="1B3E7FAF" w14:textId="70F6D743" w:rsidR="00BC2694" w:rsidRPr="00A75C52" w:rsidRDefault="00BC2694" w:rsidP="005117E0">
          <w:pPr>
            <w:pStyle w:val="TableParagraph"/>
            <w:widowControl/>
            <w:rPr>
              <w:rFonts w:ascii="Verdana" w:eastAsia="Times New Roman" w:hAnsi="Verdana" w:cs="Arial"/>
              <w:b/>
              <w:sz w:val="22"/>
              <w:lang w:val="pt-BR" w:eastAsia="ar-SA"/>
            </w:rPr>
          </w:pPr>
          <w:bookmarkStart w:id="3" w:name="_Hlk129250595"/>
          <w:r w:rsidRPr="00A75C52">
            <w:rPr>
              <w:rFonts w:ascii="Verdana" w:eastAsia="Times New Roman" w:hAnsi="Verdana" w:cs="Arial"/>
              <w:b/>
              <w:noProof/>
              <w:lang w:val="pt-BR" w:eastAsia="pt-BR"/>
            </w:rPr>
            <w:drawing>
              <wp:inline distT="0" distB="0" distL="0" distR="0" wp14:anchorId="663E4264" wp14:editId="5416A553">
                <wp:extent cx="1073426" cy="446743"/>
                <wp:effectExtent l="0" t="0" r="0" b="0"/>
                <wp:docPr id="1547583822" name="Imagem 154758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0AFC0018" wp14:editId="152DD7AF">
                <wp:extent cx="768361" cy="335881"/>
                <wp:effectExtent l="0" t="0" r="0" b="7620"/>
                <wp:docPr id="500856941" name="Imagem 50085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96478" cy="348172"/>
                        </a:xfrm>
                        <a:prstGeom prst="rect">
                          <a:avLst/>
                        </a:prstGeom>
                      </pic:spPr>
                    </pic:pic>
                  </a:graphicData>
                </a:graphic>
              </wp:inline>
            </w:drawing>
          </w:r>
        </w:p>
        <w:p w14:paraId="0BBA9841" w14:textId="6194FED3" w:rsidR="00BC2694" w:rsidRPr="003D0A33" w:rsidRDefault="00BC2694" w:rsidP="0097380B">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86794F">
            <w:rPr>
              <w:rFonts w:ascii="Verdana" w:eastAsia="Times New Roman" w:hAnsi="Verdana" w:cs="Arial"/>
              <w:b/>
              <w:sz w:val="22"/>
              <w:lang w:val="pt-BR" w:eastAsia="ar-SA"/>
            </w:rPr>
            <w:t>0</w:t>
          </w:r>
          <w:r w:rsidRPr="003D0A33">
            <w:rPr>
              <w:rFonts w:ascii="Verdana" w:eastAsia="Times New Roman" w:hAnsi="Verdana" w:cs="Arial"/>
              <w:b/>
              <w:sz w:val="22"/>
              <w:lang w:val="pt-BR" w:eastAsia="ar-SA"/>
            </w:rPr>
            <w:t xml:space="preserve"> de </w:t>
          </w:r>
          <w:r w:rsidR="0086794F">
            <w:rPr>
              <w:rFonts w:ascii="Verdana" w:eastAsia="Times New Roman" w:hAnsi="Verdana" w:cs="Arial"/>
              <w:b/>
              <w:sz w:val="22"/>
              <w:lang w:val="pt-BR" w:eastAsia="ar-SA"/>
            </w:rPr>
            <w:t>junho</w:t>
          </w:r>
          <w:r w:rsidRPr="003D0A33">
            <w:rPr>
              <w:rFonts w:ascii="Verdana" w:eastAsia="Times New Roman" w:hAnsi="Verdana" w:cs="Arial"/>
              <w:b/>
              <w:sz w:val="22"/>
              <w:lang w:val="pt-BR" w:eastAsia="ar-SA"/>
            </w:rPr>
            <w:t xml:space="preserve"> de 202</w:t>
          </w:r>
          <w:r w:rsidR="0086794F">
            <w:rPr>
              <w:rFonts w:ascii="Verdana" w:eastAsia="Times New Roman" w:hAnsi="Verdana" w:cs="Arial"/>
              <w:b/>
              <w:sz w:val="22"/>
              <w:lang w:val="pt-BR" w:eastAsia="ar-SA"/>
            </w:rPr>
            <w:t>4</w:t>
          </w:r>
        </w:p>
        <w:p w14:paraId="1204936F" w14:textId="31F0DA56" w:rsidR="00BC2694" w:rsidRDefault="00BC2694" w:rsidP="00E647DA">
          <w:pPr>
            <w:spacing w:after="120"/>
            <w:jc w:val="center"/>
            <w:rPr>
              <w:rFonts w:ascii="Verdana" w:hAnsi="Verdana" w:cs="Arial"/>
              <w:sz w:val="18"/>
              <w:szCs w:val="18"/>
            </w:rPr>
          </w:pPr>
          <w:r w:rsidRPr="003D0A33">
            <w:rPr>
              <w:rFonts w:ascii="Verdana" w:hAnsi="Verdana" w:cs="Arial"/>
              <w:sz w:val="18"/>
              <w:szCs w:val="18"/>
            </w:rPr>
            <w:t>Em milhares de Reais</w:t>
          </w:r>
          <w:r w:rsidR="00FD21FF">
            <w:rPr>
              <w:rFonts w:ascii="Verdana" w:hAnsi="Verdana" w:cs="Arial"/>
              <w:sz w:val="18"/>
              <w:szCs w:val="18"/>
            </w:rPr>
            <w:t xml:space="preserve">, exceto quando indicado de outra forma </w:t>
          </w:r>
        </w:p>
        <w:p w14:paraId="0E0681C7" w14:textId="74E7D867" w:rsidR="00BC2694" w:rsidRPr="003D0A33" w:rsidRDefault="00BC2694" w:rsidP="00E647DA">
          <w:pPr>
            <w:spacing w:after="120"/>
            <w:jc w:val="center"/>
            <w:rPr>
              <w:rFonts w:ascii="Verdana" w:hAnsi="Verdana" w:cs="Arial"/>
              <w:b/>
              <w:sz w:val="18"/>
              <w:szCs w:val="18"/>
            </w:rPr>
          </w:pPr>
        </w:p>
      </w:tc>
    </w:tr>
    <w:bookmarkEnd w:id="3"/>
  </w:tbl>
  <w:p w14:paraId="346029C5" w14:textId="3477305D" w:rsidR="00BC2694" w:rsidRPr="003D0A33" w:rsidRDefault="00BC2694" w:rsidP="003D0A33">
    <w:pPr>
      <w:spacing w:after="120"/>
      <w:rPr>
        <w:rFonts w:ascii="Verdana" w:hAnsi="Verdana" w:cs="Arial"/>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8F886" w14:textId="26C8447E" w:rsidR="00BC2694" w:rsidRDefault="00BC2694">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DF47E" w14:textId="77777777" w:rsidR="004B625D" w:rsidRDefault="004B625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28B333B"/>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 w15:restartNumberingAfterBreak="0">
    <w:nsid w:val="096809D1"/>
    <w:multiLevelType w:val="hybridMultilevel"/>
    <w:tmpl w:val="9692DABA"/>
    <w:lvl w:ilvl="0" w:tplc="1B7A9D82">
      <w:numFmt w:val="bullet"/>
      <w:lvlText w:val="•"/>
      <w:lvlJc w:val="left"/>
      <w:pPr>
        <w:ind w:left="1571" w:hanging="360"/>
      </w:pPr>
      <w:rPr>
        <w:rFonts w:ascii="Verdana" w:eastAsia="Times New Roman" w:hAnsi="Verdana" w:cs="Arial Narrow"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0CD322B4"/>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15:restartNumberingAfterBreak="0">
    <w:nsid w:val="10E968AC"/>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3"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4"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5"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6" w15:restartNumberingAfterBreak="0">
    <w:nsid w:val="1A317FD8"/>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1DC00F6A"/>
    <w:multiLevelType w:val="multilevel"/>
    <w:tmpl w:val="B0BEFFE8"/>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9"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0" w15:restartNumberingAfterBreak="0">
    <w:nsid w:val="1F6A51CB"/>
    <w:multiLevelType w:val="hybridMultilevel"/>
    <w:tmpl w:val="898C5E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2" w15:restartNumberingAfterBreak="0">
    <w:nsid w:val="21585FE2"/>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3"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4" w15:restartNumberingAfterBreak="0">
    <w:nsid w:val="25835D84"/>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5"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6" w15:restartNumberingAfterBreak="0">
    <w:nsid w:val="2755231C"/>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7" w15:restartNumberingAfterBreak="0">
    <w:nsid w:val="279B1887"/>
    <w:multiLevelType w:val="hybridMultilevel"/>
    <w:tmpl w:val="431026B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9"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30"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1"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1495"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2"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33"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4" w15:restartNumberingAfterBreak="0">
    <w:nsid w:val="301D0ACA"/>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5"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6"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7" w15:restartNumberingAfterBreak="0">
    <w:nsid w:val="32CF76D1"/>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44B55EA"/>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9" w15:restartNumberingAfterBreak="0">
    <w:nsid w:val="358E4652"/>
    <w:multiLevelType w:val="multilevel"/>
    <w:tmpl w:val="0DE0B308"/>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36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0"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384B5F70"/>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2" w15:restartNumberingAfterBreak="0">
    <w:nsid w:val="3C665A99"/>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3CE6022F"/>
    <w:multiLevelType w:val="hybridMultilevel"/>
    <w:tmpl w:val="C75A646A"/>
    <w:lvl w:ilvl="0" w:tplc="1B7A9D82">
      <w:numFmt w:val="bullet"/>
      <w:lvlText w:val="•"/>
      <w:lvlJc w:val="left"/>
      <w:pPr>
        <w:ind w:left="720" w:hanging="360"/>
      </w:pPr>
      <w:rPr>
        <w:rFonts w:ascii="Verdana" w:eastAsia="Times New Roman" w:hAnsi="Verdana" w:cs="Arial Narro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45"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15:restartNumberingAfterBreak="0">
    <w:nsid w:val="41301650"/>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7"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8" w15:restartNumberingAfterBreak="0">
    <w:nsid w:val="42340AF2"/>
    <w:multiLevelType w:val="hybridMultilevel"/>
    <w:tmpl w:val="51BAE72C"/>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9" w15:restartNumberingAfterBreak="0">
    <w:nsid w:val="424C1E2E"/>
    <w:multiLevelType w:val="hybridMultilevel"/>
    <w:tmpl w:val="969C5868"/>
    <w:lvl w:ilvl="0" w:tplc="04160001">
      <w:start w:val="1"/>
      <w:numFmt w:val="bullet"/>
      <w:lvlText w:val=""/>
      <w:lvlJc w:val="left"/>
      <w:pPr>
        <w:ind w:left="1440" w:hanging="360"/>
      </w:pPr>
      <w:rPr>
        <w:rFonts w:ascii="Symbol" w:hAnsi="Symbol"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0" w15:restartNumberingAfterBreak="0">
    <w:nsid w:val="43FB36DE"/>
    <w:multiLevelType w:val="hybridMultilevel"/>
    <w:tmpl w:val="25B26418"/>
    <w:lvl w:ilvl="0" w:tplc="62A26B1E">
      <w:start w:val="1"/>
      <w:numFmt w:val="decimal"/>
      <w:lvlText w:val="%1."/>
      <w:lvlJc w:val="left"/>
      <w:pPr>
        <w:ind w:left="1020" w:hanging="360"/>
      </w:pPr>
    </w:lvl>
    <w:lvl w:ilvl="1" w:tplc="C6FE997E">
      <w:start w:val="1"/>
      <w:numFmt w:val="decimal"/>
      <w:lvlText w:val="%2."/>
      <w:lvlJc w:val="left"/>
      <w:pPr>
        <w:ind w:left="1020" w:hanging="360"/>
      </w:pPr>
    </w:lvl>
    <w:lvl w:ilvl="2" w:tplc="17A443A6">
      <w:start w:val="1"/>
      <w:numFmt w:val="decimal"/>
      <w:lvlText w:val="%3."/>
      <w:lvlJc w:val="left"/>
      <w:pPr>
        <w:ind w:left="1020" w:hanging="360"/>
      </w:pPr>
    </w:lvl>
    <w:lvl w:ilvl="3" w:tplc="ADC8469A">
      <w:start w:val="1"/>
      <w:numFmt w:val="decimal"/>
      <w:lvlText w:val="%4."/>
      <w:lvlJc w:val="left"/>
      <w:pPr>
        <w:ind w:left="1020" w:hanging="360"/>
      </w:pPr>
    </w:lvl>
    <w:lvl w:ilvl="4" w:tplc="0E2C3244">
      <w:start w:val="1"/>
      <w:numFmt w:val="decimal"/>
      <w:lvlText w:val="%5."/>
      <w:lvlJc w:val="left"/>
      <w:pPr>
        <w:ind w:left="1020" w:hanging="360"/>
      </w:pPr>
    </w:lvl>
    <w:lvl w:ilvl="5" w:tplc="AC2C93E2">
      <w:start w:val="1"/>
      <w:numFmt w:val="decimal"/>
      <w:lvlText w:val="%6."/>
      <w:lvlJc w:val="left"/>
      <w:pPr>
        <w:ind w:left="1020" w:hanging="360"/>
      </w:pPr>
    </w:lvl>
    <w:lvl w:ilvl="6" w:tplc="E7D68C64">
      <w:start w:val="1"/>
      <w:numFmt w:val="decimal"/>
      <w:lvlText w:val="%7."/>
      <w:lvlJc w:val="left"/>
      <w:pPr>
        <w:ind w:left="1020" w:hanging="360"/>
      </w:pPr>
    </w:lvl>
    <w:lvl w:ilvl="7" w:tplc="5BCC2508">
      <w:start w:val="1"/>
      <w:numFmt w:val="decimal"/>
      <w:lvlText w:val="%8."/>
      <w:lvlJc w:val="left"/>
      <w:pPr>
        <w:ind w:left="1020" w:hanging="360"/>
      </w:pPr>
    </w:lvl>
    <w:lvl w:ilvl="8" w:tplc="F35EE21C">
      <w:start w:val="1"/>
      <w:numFmt w:val="decimal"/>
      <w:lvlText w:val="%9."/>
      <w:lvlJc w:val="left"/>
      <w:pPr>
        <w:ind w:left="1020" w:hanging="360"/>
      </w:pPr>
    </w:lvl>
  </w:abstractNum>
  <w:abstractNum w:abstractNumId="51"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52" w15:restartNumberingAfterBreak="0">
    <w:nsid w:val="45761443"/>
    <w:multiLevelType w:val="multilevel"/>
    <w:tmpl w:val="5832D8F0"/>
    <w:lvl w:ilvl="0">
      <w:start w:val="1"/>
      <w:numFmt w:val="lowerLetter"/>
      <w:lvlText w:val="%1)"/>
      <w:lvlJc w:val="left"/>
      <w:pPr>
        <w:ind w:left="360" w:hanging="360"/>
      </w:pPr>
      <w:rPr>
        <w:rFonts w:ascii="Verdana" w:hAnsi="Verdana" w:cs="Verdana" w:hint="default"/>
        <w:b/>
        <w:bCs w:val="0"/>
        <w:i w:val="0"/>
        <w:sz w:val="20"/>
        <w:szCs w:val="20"/>
      </w:rPr>
    </w:lvl>
    <w:lvl w:ilvl="1">
      <w:start w:val="1"/>
      <w:numFmt w:val="lowerLetter"/>
      <w:lvlText w:val="%2)"/>
      <w:lvlJc w:val="left"/>
      <w:pPr>
        <w:ind w:left="360" w:hanging="360"/>
      </w:pPr>
      <w:rPr>
        <w:rFonts w:hint="default"/>
      </w:rPr>
    </w:lvl>
    <w:lvl w:ilvl="2">
      <w:start w:val="1"/>
      <w:numFmt w:val="lowerRoman"/>
      <w:lvlText w:val="%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53"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7" w15:restartNumberingAfterBreak="0">
    <w:nsid w:val="4CA87C5E"/>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8" w15:restartNumberingAfterBreak="0">
    <w:nsid w:val="4E391EEB"/>
    <w:multiLevelType w:val="multilevel"/>
    <w:tmpl w:val="5BF42AC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val="0"/>
        <w:iCs w:val="0"/>
        <w:sz w:val="20"/>
        <w:szCs w:val="20"/>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9" w15:restartNumberingAfterBreak="0">
    <w:nsid w:val="4F442E0B"/>
    <w:multiLevelType w:val="hybridMultilevel"/>
    <w:tmpl w:val="19D0A134"/>
    <w:lvl w:ilvl="0" w:tplc="0416001B">
      <w:start w:val="1"/>
      <w:numFmt w:val="lowerRoman"/>
      <w:lvlText w:val="%1."/>
      <w:lvlJc w:val="right"/>
      <w:pPr>
        <w:ind w:left="795" w:hanging="360"/>
      </w:pPr>
      <w:rPr>
        <w:rFonts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60" w15:restartNumberingAfterBreak="0">
    <w:nsid w:val="51FD2488"/>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1"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2" w15:restartNumberingAfterBreak="0">
    <w:nsid w:val="550C67FE"/>
    <w:multiLevelType w:val="hybridMultilevel"/>
    <w:tmpl w:val="7F08DF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66B16FC"/>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5"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7" w15:restartNumberingAfterBreak="0">
    <w:nsid w:val="5C2B1995"/>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15:restartNumberingAfterBreak="0">
    <w:nsid w:val="5D8C0382"/>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9" w15:restartNumberingAfterBreak="0">
    <w:nsid w:val="5ECD17E8"/>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0"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620829BD"/>
    <w:multiLevelType w:val="hybridMultilevel"/>
    <w:tmpl w:val="87B23CC0"/>
    <w:lvl w:ilvl="0" w:tplc="04160001">
      <w:start w:val="1"/>
      <w:numFmt w:val="bullet"/>
      <w:lvlText w:val=""/>
      <w:lvlJc w:val="left"/>
      <w:pPr>
        <w:ind w:left="720" w:hanging="360"/>
      </w:pPr>
      <w:rPr>
        <w:rFonts w:ascii="Symbol" w:hAnsi="Symbol" w:hint="default"/>
      </w:rPr>
    </w:lvl>
    <w:lvl w:ilvl="1" w:tplc="1B7A9D82">
      <w:numFmt w:val="bullet"/>
      <w:lvlText w:val="•"/>
      <w:lvlJc w:val="left"/>
      <w:pPr>
        <w:ind w:left="1440" w:hanging="360"/>
      </w:pPr>
      <w:rPr>
        <w:rFonts w:ascii="Verdana" w:eastAsia="Times New Roman" w:hAnsi="Verdana" w:cs="Arial Narro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3" w15:restartNumberingAfterBreak="0">
    <w:nsid w:val="648871D7"/>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4" w15:restartNumberingAfterBreak="0">
    <w:nsid w:val="64E855CC"/>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5" w15:restartNumberingAfterBreak="0">
    <w:nsid w:val="65996A6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6" w15:restartNumberingAfterBreak="0">
    <w:nsid w:val="66906883"/>
    <w:multiLevelType w:val="hybridMultilevel"/>
    <w:tmpl w:val="858E22EA"/>
    <w:lvl w:ilvl="0" w:tplc="F27877EA">
      <w:numFmt w:val="bullet"/>
      <w:lvlText w:val=""/>
      <w:lvlJc w:val="left"/>
      <w:pPr>
        <w:ind w:left="1574" w:hanging="356"/>
      </w:pPr>
      <w:rPr>
        <w:rFonts w:ascii="Wingdings" w:eastAsia="Wingdings" w:hAnsi="Wingdings" w:cs="Wingdings" w:hint="default"/>
        <w:w w:val="100"/>
        <w:sz w:val="20"/>
        <w:szCs w:val="20"/>
        <w:lang w:val="pt-PT" w:eastAsia="pt-PT" w:bidi="pt-PT"/>
      </w:rPr>
    </w:lvl>
    <w:lvl w:ilvl="1" w:tplc="AA3C50F6">
      <w:numFmt w:val="bullet"/>
      <w:lvlText w:val="•"/>
      <w:lvlJc w:val="left"/>
      <w:pPr>
        <w:ind w:left="2518" w:hanging="356"/>
      </w:pPr>
      <w:rPr>
        <w:rFonts w:hint="default"/>
        <w:lang w:val="pt-PT" w:eastAsia="pt-PT" w:bidi="pt-PT"/>
      </w:rPr>
    </w:lvl>
    <w:lvl w:ilvl="2" w:tplc="64DCAD66">
      <w:numFmt w:val="bullet"/>
      <w:lvlText w:val="•"/>
      <w:lvlJc w:val="left"/>
      <w:pPr>
        <w:ind w:left="3456" w:hanging="356"/>
      </w:pPr>
      <w:rPr>
        <w:rFonts w:hint="default"/>
        <w:lang w:val="pt-PT" w:eastAsia="pt-PT" w:bidi="pt-PT"/>
      </w:rPr>
    </w:lvl>
    <w:lvl w:ilvl="3" w:tplc="9602439A">
      <w:numFmt w:val="bullet"/>
      <w:lvlText w:val="•"/>
      <w:lvlJc w:val="left"/>
      <w:pPr>
        <w:ind w:left="4395" w:hanging="356"/>
      </w:pPr>
      <w:rPr>
        <w:rFonts w:hint="default"/>
        <w:lang w:val="pt-PT" w:eastAsia="pt-PT" w:bidi="pt-PT"/>
      </w:rPr>
    </w:lvl>
    <w:lvl w:ilvl="4" w:tplc="E6887956">
      <w:numFmt w:val="bullet"/>
      <w:lvlText w:val="•"/>
      <w:lvlJc w:val="left"/>
      <w:pPr>
        <w:ind w:left="5333" w:hanging="356"/>
      </w:pPr>
      <w:rPr>
        <w:rFonts w:hint="default"/>
        <w:lang w:val="pt-PT" w:eastAsia="pt-PT" w:bidi="pt-PT"/>
      </w:rPr>
    </w:lvl>
    <w:lvl w:ilvl="5" w:tplc="591E4D34">
      <w:numFmt w:val="bullet"/>
      <w:lvlText w:val="•"/>
      <w:lvlJc w:val="left"/>
      <w:pPr>
        <w:ind w:left="6272" w:hanging="356"/>
      </w:pPr>
      <w:rPr>
        <w:rFonts w:hint="default"/>
        <w:lang w:val="pt-PT" w:eastAsia="pt-PT" w:bidi="pt-PT"/>
      </w:rPr>
    </w:lvl>
    <w:lvl w:ilvl="6" w:tplc="28046630">
      <w:numFmt w:val="bullet"/>
      <w:lvlText w:val="•"/>
      <w:lvlJc w:val="left"/>
      <w:pPr>
        <w:ind w:left="7210" w:hanging="356"/>
      </w:pPr>
      <w:rPr>
        <w:rFonts w:hint="default"/>
        <w:lang w:val="pt-PT" w:eastAsia="pt-PT" w:bidi="pt-PT"/>
      </w:rPr>
    </w:lvl>
    <w:lvl w:ilvl="7" w:tplc="D13A2B52">
      <w:numFmt w:val="bullet"/>
      <w:lvlText w:val="•"/>
      <w:lvlJc w:val="left"/>
      <w:pPr>
        <w:ind w:left="8148" w:hanging="356"/>
      </w:pPr>
      <w:rPr>
        <w:rFonts w:hint="default"/>
        <w:lang w:val="pt-PT" w:eastAsia="pt-PT" w:bidi="pt-PT"/>
      </w:rPr>
    </w:lvl>
    <w:lvl w:ilvl="8" w:tplc="61BCD96C">
      <w:numFmt w:val="bullet"/>
      <w:lvlText w:val="•"/>
      <w:lvlJc w:val="left"/>
      <w:pPr>
        <w:ind w:left="9087" w:hanging="356"/>
      </w:pPr>
      <w:rPr>
        <w:rFonts w:hint="default"/>
        <w:lang w:val="pt-PT" w:eastAsia="pt-PT" w:bidi="pt-PT"/>
      </w:rPr>
    </w:lvl>
  </w:abstractNum>
  <w:abstractNum w:abstractNumId="77" w15:restartNumberingAfterBreak="0">
    <w:nsid w:val="69325DE0"/>
    <w:multiLevelType w:val="multilevel"/>
    <w:tmpl w:val="D6BEC8CC"/>
    <w:numStyleLink w:val="PubliConLista"/>
  </w:abstractNum>
  <w:abstractNum w:abstractNumId="78" w15:restartNumberingAfterBreak="0">
    <w:nsid w:val="69C45AE8"/>
    <w:multiLevelType w:val="multilevel"/>
    <w:tmpl w:val="3260DD52"/>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val="0"/>
        <w:iCs w:val="0"/>
        <w:sz w:val="20"/>
        <w:szCs w:val="20"/>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9"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1"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2"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3" w15:restartNumberingAfterBreak="0">
    <w:nsid w:val="6D2B4C39"/>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4"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5" w15:restartNumberingAfterBreak="0">
    <w:nsid w:val="74424736"/>
    <w:multiLevelType w:val="hybridMultilevel"/>
    <w:tmpl w:val="56B2839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6"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7" w15:restartNumberingAfterBreak="0">
    <w:nsid w:val="7529713F"/>
    <w:multiLevelType w:val="hybridMultilevel"/>
    <w:tmpl w:val="1C843DEA"/>
    <w:lvl w:ilvl="0" w:tplc="04160001">
      <w:start w:val="1"/>
      <w:numFmt w:val="bullet"/>
      <w:lvlText w:val=""/>
      <w:lvlJc w:val="left"/>
      <w:pPr>
        <w:ind w:left="1091" w:hanging="360"/>
      </w:pPr>
      <w:rPr>
        <w:rFonts w:ascii="Symbol" w:hAnsi="Symbol" w:hint="default"/>
      </w:rPr>
    </w:lvl>
    <w:lvl w:ilvl="1" w:tplc="04160019" w:tentative="1">
      <w:start w:val="1"/>
      <w:numFmt w:val="lowerLetter"/>
      <w:lvlText w:val="%2."/>
      <w:lvlJc w:val="left"/>
      <w:pPr>
        <w:ind w:left="1811" w:hanging="360"/>
      </w:pPr>
    </w:lvl>
    <w:lvl w:ilvl="2" w:tplc="0416001B" w:tentative="1">
      <w:start w:val="1"/>
      <w:numFmt w:val="lowerRoman"/>
      <w:lvlText w:val="%3."/>
      <w:lvlJc w:val="right"/>
      <w:pPr>
        <w:ind w:left="2531" w:hanging="180"/>
      </w:pPr>
    </w:lvl>
    <w:lvl w:ilvl="3" w:tplc="0416000F" w:tentative="1">
      <w:start w:val="1"/>
      <w:numFmt w:val="decimal"/>
      <w:lvlText w:val="%4."/>
      <w:lvlJc w:val="left"/>
      <w:pPr>
        <w:ind w:left="3251" w:hanging="360"/>
      </w:pPr>
    </w:lvl>
    <w:lvl w:ilvl="4" w:tplc="04160019" w:tentative="1">
      <w:start w:val="1"/>
      <w:numFmt w:val="lowerLetter"/>
      <w:lvlText w:val="%5."/>
      <w:lvlJc w:val="left"/>
      <w:pPr>
        <w:ind w:left="3971" w:hanging="360"/>
      </w:pPr>
    </w:lvl>
    <w:lvl w:ilvl="5" w:tplc="0416001B" w:tentative="1">
      <w:start w:val="1"/>
      <w:numFmt w:val="lowerRoman"/>
      <w:lvlText w:val="%6."/>
      <w:lvlJc w:val="right"/>
      <w:pPr>
        <w:ind w:left="4691" w:hanging="180"/>
      </w:pPr>
    </w:lvl>
    <w:lvl w:ilvl="6" w:tplc="0416000F" w:tentative="1">
      <w:start w:val="1"/>
      <w:numFmt w:val="decimal"/>
      <w:lvlText w:val="%7."/>
      <w:lvlJc w:val="left"/>
      <w:pPr>
        <w:ind w:left="5411" w:hanging="360"/>
      </w:pPr>
    </w:lvl>
    <w:lvl w:ilvl="7" w:tplc="04160019" w:tentative="1">
      <w:start w:val="1"/>
      <w:numFmt w:val="lowerLetter"/>
      <w:lvlText w:val="%8."/>
      <w:lvlJc w:val="left"/>
      <w:pPr>
        <w:ind w:left="6131" w:hanging="360"/>
      </w:pPr>
    </w:lvl>
    <w:lvl w:ilvl="8" w:tplc="0416001B" w:tentative="1">
      <w:start w:val="1"/>
      <w:numFmt w:val="lowerRoman"/>
      <w:lvlText w:val="%9."/>
      <w:lvlJc w:val="right"/>
      <w:pPr>
        <w:ind w:left="6851" w:hanging="180"/>
      </w:pPr>
    </w:lvl>
  </w:abstractNum>
  <w:abstractNum w:abstractNumId="88" w15:restartNumberingAfterBreak="0">
    <w:nsid w:val="763A5D26"/>
    <w:multiLevelType w:val="multilevel"/>
    <w:tmpl w:val="701A07D8"/>
    <w:lvl w:ilvl="0">
      <w:start w:val="1"/>
      <w:numFmt w:val="decimal"/>
      <w:lvlText w:val="%1"/>
      <w:lvlJc w:val="right"/>
      <w:pPr>
        <w:tabs>
          <w:tab w:val="num" w:pos="-31680"/>
        </w:tabs>
        <w:ind w:left="0" w:hanging="360"/>
      </w:pPr>
      <w:rPr>
        <w:rFonts w:ascii="Times New Roman" w:hAnsi="Times New Roman" w:hint="default"/>
        <w:b/>
        <w:i w:val="0"/>
        <w:sz w:val="32"/>
      </w:rPr>
    </w:lvl>
    <w:lvl w:ilvl="1">
      <w:start w:val="1"/>
      <w:numFmt w:val="decimal"/>
      <w:lvlText w:val="%1.%2"/>
      <w:lvlJc w:val="right"/>
      <w:pPr>
        <w:tabs>
          <w:tab w:val="num" w:pos="-31680"/>
        </w:tabs>
        <w:ind w:left="0" w:hanging="360"/>
      </w:pPr>
      <w:rPr>
        <w:rFonts w:ascii="Times New Roman" w:hAnsi="Times New Roman" w:hint="default"/>
        <w:b/>
        <w:i w:val="0"/>
        <w:sz w:val="28"/>
      </w:rPr>
    </w:lvl>
    <w:lvl w:ilvl="2">
      <w:start w:val="1"/>
      <w:numFmt w:val="decimal"/>
      <w:lvlText w:val="%1.%2.%3"/>
      <w:lvlJc w:val="right"/>
      <w:pPr>
        <w:tabs>
          <w:tab w:val="num" w:pos="-31680"/>
        </w:tabs>
        <w:ind w:left="0" w:hanging="360"/>
      </w:pPr>
      <w:rPr>
        <w:rFonts w:ascii="Times New Roman" w:hAnsi="Times New Roman" w:hint="default"/>
        <w:b/>
        <w:i w:val="0"/>
        <w:sz w:val="24"/>
      </w:rPr>
    </w:lvl>
    <w:lvl w:ilvl="3">
      <w:start w:val="1"/>
      <w:numFmt w:val="decima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89"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90" w15:restartNumberingAfterBreak="0">
    <w:nsid w:val="7BD57A84"/>
    <w:multiLevelType w:val="hybridMultilevel"/>
    <w:tmpl w:val="6EF8962E"/>
    <w:lvl w:ilvl="0" w:tplc="FFFFFFFF">
      <w:start w:val="1"/>
      <w:numFmt w:val="lowerRoman"/>
      <w:lvlText w:val="%1."/>
      <w:lvlJc w:val="right"/>
      <w:pPr>
        <w:ind w:left="1146" w:hanging="360"/>
      </w:pPr>
      <w:rPr>
        <w:rFont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16cid:durableId="755057989">
    <w:abstractNumId w:val="89"/>
  </w:num>
  <w:num w:numId="2" w16cid:durableId="342704167">
    <w:abstractNumId w:val="17"/>
  </w:num>
  <w:num w:numId="3" w16cid:durableId="1857310717">
    <w:abstractNumId w:val="51"/>
  </w:num>
  <w:num w:numId="4" w16cid:durableId="855847621">
    <w:abstractNumId w:val="47"/>
  </w:num>
  <w:num w:numId="5" w16cid:durableId="103498649">
    <w:abstractNumId w:val="66"/>
  </w:num>
  <w:num w:numId="6" w16cid:durableId="833181007">
    <w:abstractNumId w:val="28"/>
  </w:num>
  <w:num w:numId="7" w16cid:durableId="2077165640">
    <w:abstractNumId w:val="10"/>
  </w:num>
  <w:num w:numId="8" w16cid:durableId="207761712">
    <w:abstractNumId w:val="13"/>
  </w:num>
  <w:num w:numId="9" w16cid:durableId="605963295">
    <w:abstractNumId w:val="64"/>
  </w:num>
  <w:num w:numId="10" w16cid:durableId="1562249531">
    <w:abstractNumId w:val="53"/>
  </w:num>
  <w:num w:numId="11" w16cid:durableId="1555307986">
    <w:abstractNumId w:val="88"/>
  </w:num>
  <w:num w:numId="12" w16cid:durableId="892809616">
    <w:abstractNumId w:val="79"/>
  </w:num>
  <w:num w:numId="13" w16cid:durableId="1709061646">
    <w:abstractNumId w:val="70"/>
  </w:num>
  <w:num w:numId="14" w16cid:durableId="365520550">
    <w:abstractNumId w:val="32"/>
  </w:num>
  <w:num w:numId="15" w16cid:durableId="1995639416">
    <w:abstractNumId w:val="19"/>
  </w:num>
  <w:num w:numId="16" w16cid:durableId="55322864">
    <w:abstractNumId w:val="81"/>
  </w:num>
  <w:num w:numId="17" w16cid:durableId="1744139155">
    <w:abstractNumId w:val="29"/>
  </w:num>
  <w:num w:numId="18" w16cid:durableId="1777602141">
    <w:abstractNumId w:val="56"/>
  </w:num>
  <w:num w:numId="19" w16cid:durableId="1006588809">
    <w:abstractNumId w:val="84"/>
  </w:num>
  <w:num w:numId="20" w16cid:durableId="1910378934">
    <w:abstractNumId w:val="45"/>
  </w:num>
  <w:num w:numId="21" w16cid:durableId="413474576">
    <w:abstractNumId w:val="7"/>
  </w:num>
  <w:num w:numId="22" w16cid:durableId="778257567">
    <w:abstractNumId w:val="30"/>
  </w:num>
  <w:num w:numId="23" w16cid:durableId="1752434760">
    <w:abstractNumId w:val="61"/>
  </w:num>
  <w:num w:numId="24" w16cid:durableId="1688751392">
    <w:abstractNumId w:val="72"/>
  </w:num>
  <w:num w:numId="25" w16cid:durableId="1836527807">
    <w:abstractNumId w:val="80"/>
  </w:num>
  <w:num w:numId="26" w16cid:durableId="654839960">
    <w:abstractNumId w:val="25"/>
  </w:num>
  <w:num w:numId="27" w16cid:durableId="1575386250">
    <w:abstractNumId w:val="54"/>
  </w:num>
  <w:num w:numId="28" w16cid:durableId="110975661">
    <w:abstractNumId w:val="86"/>
  </w:num>
  <w:num w:numId="29" w16cid:durableId="324211997">
    <w:abstractNumId w:val="6"/>
  </w:num>
  <w:num w:numId="30" w16cid:durableId="1304193366">
    <w:abstractNumId w:val="9"/>
  </w:num>
  <w:num w:numId="31" w16cid:durableId="379287961">
    <w:abstractNumId w:val="40"/>
  </w:num>
  <w:num w:numId="32" w16cid:durableId="1085492838">
    <w:abstractNumId w:val="36"/>
  </w:num>
  <w:num w:numId="33" w16cid:durableId="414280393">
    <w:abstractNumId w:val="15"/>
  </w:num>
  <w:num w:numId="34" w16cid:durableId="896933298">
    <w:abstractNumId w:val="23"/>
  </w:num>
  <w:num w:numId="35" w16cid:durableId="223954131">
    <w:abstractNumId w:val="82"/>
  </w:num>
  <w:num w:numId="36" w16cid:durableId="1902986648">
    <w:abstractNumId w:val="14"/>
  </w:num>
  <w:num w:numId="37" w16cid:durableId="480923347">
    <w:abstractNumId w:val="35"/>
  </w:num>
  <w:num w:numId="38" w16cid:durableId="198125224">
    <w:abstractNumId w:val="33"/>
  </w:num>
  <w:num w:numId="39" w16cid:durableId="1281960381">
    <w:abstractNumId w:val="44"/>
  </w:num>
  <w:num w:numId="40" w16cid:durableId="1846550840">
    <w:abstractNumId w:val="55"/>
  </w:num>
  <w:num w:numId="41" w16cid:durableId="2115900136">
    <w:abstractNumId w:val="31"/>
  </w:num>
  <w:num w:numId="42" w16cid:durableId="35353683">
    <w:abstractNumId w:val="18"/>
  </w:num>
  <w:num w:numId="43" w16cid:durableId="4193273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08555350">
    <w:abstractNumId w:val="21"/>
  </w:num>
  <w:num w:numId="45" w16cid:durableId="971591691">
    <w:abstractNumId w:val="39"/>
  </w:num>
  <w:num w:numId="46" w16cid:durableId="572549530">
    <w:abstractNumId w:val="65"/>
  </w:num>
  <w:num w:numId="47" w16cid:durableId="335309072">
    <w:abstractNumId w:val="77"/>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272515886">
    <w:abstractNumId w:val="48"/>
  </w:num>
  <w:num w:numId="49" w16cid:durableId="1830251707">
    <w:abstractNumId w:val="60"/>
  </w:num>
  <w:num w:numId="50" w16cid:durableId="1717074213">
    <w:abstractNumId w:val="46"/>
  </w:num>
  <w:num w:numId="51" w16cid:durableId="1266645943">
    <w:abstractNumId w:val="57"/>
  </w:num>
  <w:num w:numId="52" w16cid:durableId="969242770">
    <w:abstractNumId w:val="24"/>
  </w:num>
  <w:num w:numId="53" w16cid:durableId="768737322">
    <w:abstractNumId w:val="75"/>
  </w:num>
  <w:num w:numId="54" w16cid:durableId="1987974472">
    <w:abstractNumId w:val="74"/>
  </w:num>
  <w:num w:numId="55" w16cid:durableId="1853491678">
    <w:abstractNumId w:val="68"/>
  </w:num>
  <w:num w:numId="56" w16cid:durableId="1290166574">
    <w:abstractNumId w:val="58"/>
  </w:num>
  <w:num w:numId="57" w16cid:durableId="1897931135">
    <w:abstractNumId w:val="78"/>
  </w:num>
  <w:num w:numId="58" w16cid:durableId="1912960914">
    <w:abstractNumId w:val="67"/>
  </w:num>
  <w:num w:numId="59" w16cid:durableId="1915162209">
    <w:abstractNumId w:val="59"/>
  </w:num>
  <w:num w:numId="60" w16cid:durableId="14435751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12088447">
    <w:abstractNumId w:val="85"/>
  </w:num>
  <w:num w:numId="62" w16cid:durableId="1252547132">
    <w:abstractNumId w:val="63"/>
  </w:num>
  <w:num w:numId="63" w16cid:durableId="1728911724">
    <w:abstractNumId w:val="37"/>
  </w:num>
  <w:num w:numId="64" w16cid:durableId="1028750119">
    <w:abstractNumId w:val="22"/>
  </w:num>
  <w:num w:numId="65" w16cid:durableId="828448079">
    <w:abstractNumId w:val="69"/>
  </w:num>
  <w:num w:numId="66" w16cid:durableId="1762067458">
    <w:abstractNumId w:val="87"/>
  </w:num>
  <w:num w:numId="67" w16cid:durableId="1973246568">
    <w:abstractNumId w:val="5"/>
  </w:num>
  <w:num w:numId="68" w16cid:durableId="125322228">
    <w:abstractNumId w:val="90"/>
  </w:num>
  <w:num w:numId="69" w16cid:durableId="106198186">
    <w:abstractNumId w:val="42"/>
  </w:num>
  <w:num w:numId="70" w16cid:durableId="18390730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056165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78568813">
    <w:abstractNumId w:val="49"/>
  </w:num>
  <w:num w:numId="73" w16cid:durableId="271792331">
    <w:abstractNumId w:val="26"/>
  </w:num>
  <w:num w:numId="74" w16cid:durableId="20628289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11364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68170190">
    <w:abstractNumId w:val="41"/>
  </w:num>
  <w:num w:numId="77" w16cid:durableId="13794733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055651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0070267">
    <w:abstractNumId w:val="52"/>
  </w:num>
  <w:num w:numId="80" w16cid:durableId="870456580">
    <w:abstractNumId w:val="71"/>
  </w:num>
  <w:num w:numId="81" w16cid:durableId="1523057024">
    <w:abstractNumId w:val="27"/>
  </w:num>
  <w:num w:numId="82" w16cid:durableId="1954970092">
    <w:abstractNumId w:val="20"/>
  </w:num>
  <w:num w:numId="83" w16cid:durableId="1899976553">
    <w:abstractNumId w:val="83"/>
  </w:num>
  <w:num w:numId="84" w16cid:durableId="308217309">
    <w:abstractNumId w:val="11"/>
  </w:num>
  <w:num w:numId="85" w16cid:durableId="1399476301">
    <w:abstractNumId w:val="16"/>
  </w:num>
  <w:num w:numId="86" w16cid:durableId="326835238">
    <w:abstractNumId w:val="34"/>
  </w:num>
  <w:num w:numId="87" w16cid:durableId="102387348">
    <w:abstractNumId w:val="62"/>
  </w:num>
  <w:num w:numId="88" w16cid:durableId="3185340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752802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29847575">
    <w:abstractNumId w:val="88"/>
  </w:num>
  <w:num w:numId="91" w16cid:durableId="693308801">
    <w:abstractNumId w:val="38"/>
  </w:num>
  <w:num w:numId="92" w16cid:durableId="728305439">
    <w:abstractNumId w:val="29"/>
  </w:num>
  <w:num w:numId="93" w16cid:durableId="1802576132">
    <w:abstractNumId w:val="29"/>
  </w:num>
  <w:num w:numId="94" w16cid:durableId="240413023">
    <w:abstractNumId w:val="29"/>
  </w:num>
  <w:num w:numId="95" w16cid:durableId="1792049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37867829">
    <w:abstractNumId w:val="29"/>
  </w:num>
  <w:num w:numId="97" w16cid:durableId="1618297997">
    <w:abstractNumId w:val="8"/>
  </w:num>
  <w:num w:numId="98" w16cid:durableId="1770271184">
    <w:abstractNumId w:val="43"/>
  </w:num>
  <w:num w:numId="99" w16cid:durableId="1741514459">
    <w:abstractNumId w:val="50"/>
  </w:num>
  <w:num w:numId="100" w16cid:durableId="1400246576">
    <w:abstractNumId w:val="12"/>
  </w:num>
  <w:num w:numId="101" w16cid:durableId="489248716">
    <w:abstractNumId w:val="73"/>
  </w:num>
  <w:num w:numId="102" w16cid:durableId="1999382209">
    <w:abstractNumId w:val="29"/>
  </w:num>
  <w:num w:numId="103" w16cid:durableId="1087458635">
    <w:abstractNumId w:val="29"/>
  </w:num>
  <w:num w:numId="104" w16cid:durableId="714697878">
    <w:abstractNumId w:val="7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ocumentProtection w:edit="readOnly" w:enforcement="0"/>
  <w:defaultTabStop w:val="510"/>
  <w:hyphenationZone w:val="425"/>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FC"/>
    <w:rsid w:val="00000C17"/>
    <w:rsid w:val="00000E63"/>
    <w:rsid w:val="00001162"/>
    <w:rsid w:val="00001961"/>
    <w:rsid w:val="00001B07"/>
    <w:rsid w:val="00001C49"/>
    <w:rsid w:val="00001D25"/>
    <w:rsid w:val="000027C5"/>
    <w:rsid w:val="00002A40"/>
    <w:rsid w:val="00002AE2"/>
    <w:rsid w:val="00002CDB"/>
    <w:rsid w:val="00003178"/>
    <w:rsid w:val="00003435"/>
    <w:rsid w:val="0000407A"/>
    <w:rsid w:val="000048DA"/>
    <w:rsid w:val="00004CAB"/>
    <w:rsid w:val="00004D4A"/>
    <w:rsid w:val="000053B8"/>
    <w:rsid w:val="000054B0"/>
    <w:rsid w:val="00005E75"/>
    <w:rsid w:val="00005F1B"/>
    <w:rsid w:val="000063DA"/>
    <w:rsid w:val="0000680B"/>
    <w:rsid w:val="000068EE"/>
    <w:rsid w:val="000069C3"/>
    <w:rsid w:val="000070FF"/>
    <w:rsid w:val="0000717F"/>
    <w:rsid w:val="0000748B"/>
    <w:rsid w:val="00007607"/>
    <w:rsid w:val="00007BAC"/>
    <w:rsid w:val="00007BF4"/>
    <w:rsid w:val="00010255"/>
    <w:rsid w:val="0001031E"/>
    <w:rsid w:val="000104C4"/>
    <w:rsid w:val="00010DB9"/>
    <w:rsid w:val="00011319"/>
    <w:rsid w:val="00011C67"/>
    <w:rsid w:val="00011DAC"/>
    <w:rsid w:val="000123CF"/>
    <w:rsid w:val="0001269B"/>
    <w:rsid w:val="00013307"/>
    <w:rsid w:val="00013746"/>
    <w:rsid w:val="00013964"/>
    <w:rsid w:val="00013FBB"/>
    <w:rsid w:val="00014108"/>
    <w:rsid w:val="00014FE7"/>
    <w:rsid w:val="00014FFB"/>
    <w:rsid w:val="00015294"/>
    <w:rsid w:val="0001571F"/>
    <w:rsid w:val="00015A33"/>
    <w:rsid w:val="00015E1C"/>
    <w:rsid w:val="00016785"/>
    <w:rsid w:val="00016855"/>
    <w:rsid w:val="00016C0D"/>
    <w:rsid w:val="00017147"/>
    <w:rsid w:val="000178F0"/>
    <w:rsid w:val="00017ABF"/>
    <w:rsid w:val="000206AF"/>
    <w:rsid w:val="00021173"/>
    <w:rsid w:val="0002123F"/>
    <w:rsid w:val="000212A3"/>
    <w:rsid w:val="00021355"/>
    <w:rsid w:val="000219CE"/>
    <w:rsid w:val="00022299"/>
    <w:rsid w:val="0002349B"/>
    <w:rsid w:val="000236DC"/>
    <w:rsid w:val="00023856"/>
    <w:rsid w:val="00023C8A"/>
    <w:rsid w:val="00023EF3"/>
    <w:rsid w:val="00024B4A"/>
    <w:rsid w:val="00024BC0"/>
    <w:rsid w:val="00024E72"/>
    <w:rsid w:val="00024F25"/>
    <w:rsid w:val="00025427"/>
    <w:rsid w:val="00025A62"/>
    <w:rsid w:val="00025BF8"/>
    <w:rsid w:val="00025E62"/>
    <w:rsid w:val="000262D4"/>
    <w:rsid w:val="00026649"/>
    <w:rsid w:val="00026ED4"/>
    <w:rsid w:val="00026FA0"/>
    <w:rsid w:val="00027636"/>
    <w:rsid w:val="00027F67"/>
    <w:rsid w:val="00031113"/>
    <w:rsid w:val="00031320"/>
    <w:rsid w:val="000317F3"/>
    <w:rsid w:val="00031B18"/>
    <w:rsid w:val="00032399"/>
    <w:rsid w:val="0003274E"/>
    <w:rsid w:val="00032C40"/>
    <w:rsid w:val="00032CDD"/>
    <w:rsid w:val="000343C4"/>
    <w:rsid w:val="0003485E"/>
    <w:rsid w:val="000355A3"/>
    <w:rsid w:val="00035CE9"/>
    <w:rsid w:val="00036B23"/>
    <w:rsid w:val="00037D7F"/>
    <w:rsid w:val="00037E95"/>
    <w:rsid w:val="00037FBB"/>
    <w:rsid w:val="00040BF9"/>
    <w:rsid w:val="00040E4A"/>
    <w:rsid w:val="00040EEE"/>
    <w:rsid w:val="000412BB"/>
    <w:rsid w:val="000412BD"/>
    <w:rsid w:val="000414C8"/>
    <w:rsid w:val="00041E12"/>
    <w:rsid w:val="00042333"/>
    <w:rsid w:val="0004273D"/>
    <w:rsid w:val="000433D1"/>
    <w:rsid w:val="00043486"/>
    <w:rsid w:val="00043A40"/>
    <w:rsid w:val="00043DD3"/>
    <w:rsid w:val="000441F9"/>
    <w:rsid w:val="000442C9"/>
    <w:rsid w:val="00044848"/>
    <w:rsid w:val="00044C0D"/>
    <w:rsid w:val="000458DF"/>
    <w:rsid w:val="00045ABA"/>
    <w:rsid w:val="00045E0A"/>
    <w:rsid w:val="00046113"/>
    <w:rsid w:val="00046AFC"/>
    <w:rsid w:val="00046B2E"/>
    <w:rsid w:val="00046F89"/>
    <w:rsid w:val="00047FBE"/>
    <w:rsid w:val="00047FCB"/>
    <w:rsid w:val="00050190"/>
    <w:rsid w:val="00050B0A"/>
    <w:rsid w:val="00051277"/>
    <w:rsid w:val="000516C9"/>
    <w:rsid w:val="0005258A"/>
    <w:rsid w:val="00052966"/>
    <w:rsid w:val="00052BB8"/>
    <w:rsid w:val="00052D26"/>
    <w:rsid w:val="00053418"/>
    <w:rsid w:val="0005345E"/>
    <w:rsid w:val="00054CAD"/>
    <w:rsid w:val="000553D3"/>
    <w:rsid w:val="000561B6"/>
    <w:rsid w:val="00056C4E"/>
    <w:rsid w:val="00057411"/>
    <w:rsid w:val="00057FD0"/>
    <w:rsid w:val="00060EE5"/>
    <w:rsid w:val="00060FDE"/>
    <w:rsid w:val="00061264"/>
    <w:rsid w:val="0006126D"/>
    <w:rsid w:val="000613F6"/>
    <w:rsid w:val="000614E5"/>
    <w:rsid w:val="000619F4"/>
    <w:rsid w:val="00061F27"/>
    <w:rsid w:val="00062B41"/>
    <w:rsid w:val="00063535"/>
    <w:rsid w:val="00063645"/>
    <w:rsid w:val="00063B94"/>
    <w:rsid w:val="00063EA6"/>
    <w:rsid w:val="00063FE6"/>
    <w:rsid w:val="00064500"/>
    <w:rsid w:val="0006496F"/>
    <w:rsid w:val="00065B6D"/>
    <w:rsid w:val="00065BBA"/>
    <w:rsid w:val="00065F01"/>
    <w:rsid w:val="00065FF9"/>
    <w:rsid w:val="00067412"/>
    <w:rsid w:val="0006748E"/>
    <w:rsid w:val="00067698"/>
    <w:rsid w:val="00067715"/>
    <w:rsid w:val="000702EF"/>
    <w:rsid w:val="000708DD"/>
    <w:rsid w:val="00071685"/>
    <w:rsid w:val="00071FED"/>
    <w:rsid w:val="000722AC"/>
    <w:rsid w:val="00072C0B"/>
    <w:rsid w:val="00072DFF"/>
    <w:rsid w:val="0007302E"/>
    <w:rsid w:val="000731DF"/>
    <w:rsid w:val="00073DEC"/>
    <w:rsid w:val="00073E53"/>
    <w:rsid w:val="00074156"/>
    <w:rsid w:val="000745B0"/>
    <w:rsid w:val="000748D4"/>
    <w:rsid w:val="000748E2"/>
    <w:rsid w:val="00074C1B"/>
    <w:rsid w:val="00074F54"/>
    <w:rsid w:val="0007534A"/>
    <w:rsid w:val="00075A72"/>
    <w:rsid w:val="00075EAC"/>
    <w:rsid w:val="000765C8"/>
    <w:rsid w:val="0007668A"/>
    <w:rsid w:val="00076FCC"/>
    <w:rsid w:val="00077978"/>
    <w:rsid w:val="000779CA"/>
    <w:rsid w:val="00077E95"/>
    <w:rsid w:val="000803B7"/>
    <w:rsid w:val="00080658"/>
    <w:rsid w:val="000807AB"/>
    <w:rsid w:val="00080951"/>
    <w:rsid w:val="00080CEB"/>
    <w:rsid w:val="00081556"/>
    <w:rsid w:val="00081DF5"/>
    <w:rsid w:val="000820B9"/>
    <w:rsid w:val="00082232"/>
    <w:rsid w:val="00082538"/>
    <w:rsid w:val="00082565"/>
    <w:rsid w:val="00082ED4"/>
    <w:rsid w:val="00083876"/>
    <w:rsid w:val="00084F1A"/>
    <w:rsid w:val="000854DA"/>
    <w:rsid w:val="00085A8E"/>
    <w:rsid w:val="00085F4F"/>
    <w:rsid w:val="00086313"/>
    <w:rsid w:val="0008634D"/>
    <w:rsid w:val="00086842"/>
    <w:rsid w:val="00086ECE"/>
    <w:rsid w:val="00090789"/>
    <w:rsid w:val="00090A61"/>
    <w:rsid w:val="00090ABA"/>
    <w:rsid w:val="0009185A"/>
    <w:rsid w:val="00091A8A"/>
    <w:rsid w:val="00092027"/>
    <w:rsid w:val="00092BC5"/>
    <w:rsid w:val="00093080"/>
    <w:rsid w:val="000930D3"/>
    <w:rsid w:val="00093279"/>
    <w:rsid w:val="000932B9"/>
    <w:rsid w:val="000934D4"/>
    <w:rsid w:val="0009373E"/>
    <w:rsid w:val="0009397F"/>
    <w:rsid w:val="000939C3"/>
    <w:rsid w:val="00093D21"/>
    <w:rsid w:val="00093D43"/>
    <w:rsid w:val="00094318"/>
    <w:rsid w:val="0009433E"/>
    <w:rsid w:val="000943F9"/>
    <w:rsid w:val="00094900"/>
    <w:rsid w:val="000955B1"/>
    <w:rsid w:val="00095685"/>
    <w:rsid w:val="00095BAA"/>
    <w:rsid w:val="0009621D"/>
    <w:rsid w:val="0009634C"/>
    <w:rsid w:val="00096660"/>
    <w:rsid w:val="00096669"/>
    <w:rsid w:val="00096B5B"/>
    <w:rsid w:val="00096CC6"/>
    <w:rsid w:val="00096CDF"/>
    <w:rsid w:val="00096E34"/>
    <w:rsid w:val="000971CF"/>
    <w:rsid w:val="00097D57"/>
    <w:rsid w:val="000A05CF"/>
    <w:rsid w:val="000A0888"/>
    <w:rsid w:val="000A0D02"/>
    <w:rsid w:val="000A1181"/>
    <w:rsid w:val="000A1600"/>
    <w:rsid w:val="000A160A"/>
    <w:rsid w:val="000A19BE"/>
    <w:rsid w:val="000A2093"/>
    <w:rsid w:val="000A20BA"/>
    <w:rsid w:val="000A21E9"/>
    <w:rsid w:val="000A292E"/>
    <w:rsid w:val="000A3B59"/>
    <w:rsid w:val="000A4575"/>
    <w:rsid w:val="000A45C7"/>
    <w:rsid w:val="000A47D8"/>
    <w:rsid w:val="000A5152"/>
    <w:rsid w:val="000A5645"/>
    <w:rsid w:val="000A5646"/>
    <w:rsid w:val="000A571F"/>
    <w:rsid w:val="000A5DDA"/>
    <w:rsid w:val="000A6090"/>
    <w:rsid w:val="000A6CFF"/>
    <w:rsid w:val="000A702D"/>
    <w:rsid w:val="000A74E7"/>
    <w:rsid w:val="000A7CEA"/>
    <w:rsid w:val="000B0476"/>
    <w:rsid w:val="000B0AA4"/>
    <w:rsid w:val="000B10F7"/>
    <w:rsid w:val="000B1123"/>
    <w:rsid w:val="000B1427"/>
    <w:rsid w:val="000B1827"/>
    <w:rsid w:val="000B1D97"/>
    <w:rsid w:val="000B2185"/>
    <w:rsid w:val="000B21D0"/>
    <w:rsid w:val="000B24A0"/>
    <w:rsid w:val="000B2BF6"/>
    <w:rsid w:val="000B2F40"/>
    <w:rsid w:val="000B3275"/>
    <w:rsid w:val="000B32BE"/>
    <w:rsid w:val="000B334F"/>
    <w:rsid w:val="000B494C"/>
    <w:rsid w:val="000B4ABA"/>
    <w:rsid w:val="000B5671"/>
    <w:rsid w:val="000B5899"/>
    <w:rsid w:val="000B661E"/>
    <w:rsid w:val="000B7459"/>
    <w:rsid w:val="000B785D"/>
    <w:rsid w:val="000B7952"/>
    <w:rsid w:val="000B7AC2"/>
    <w:rsid w:val="000B7B0B"/>
    <w:rsid w:val="000B7B5C"/>
    <w:rsid w:val="000B7D0F"/>
    <w:rsid w:val="000B7EAB"/>
    <w:rsid w:val="000C01F7"/>
    <w:rsid w:val="000C0BA9"/>
    <w:rsid w:val="000C0C30"/>
    <w:rsid w:val="000C0DCB"/>
    <w:rsid w:val="000C0DF0"/>
    <w:rsid w:val="000C0F14"/>
    <w:rsid w:val="000C0FEA"/>
    <w:rsid w:val="000C100C"/>
    <w:rsid w:val="000C10E8"/>
    <w:rsid w:val="000C1210"/>
    <w:rsid w:val="000C2ABB"/>
    <w:rsid w:val="000C2DF3"/>
    <w:rsid w:val="000C32E7"/>
    <w:rsid w:val="000C38F1"/>
    <w:rsid w:val="000C3D15"/>
    <w:rsid w:val="000C3EDD"/>
    <w:rsid w:val="000C3F37"/>
    <w:rsid w:val="000C46DB"/>
    <w:rsid w:val="000C4735"/>
    <w:rsid w:val="000C4B2E"/>
    <w:rsid w:val="000C4C41"/>
    <w:rsid w:val="000C5281"/>
    <w:rsid w:val="000C5BEF"/>
    <w:rsid w:val="000C64A8"/>
    <w:rsid w:val="000C6830"/>
    <w:rsid w:val="000C698D"/>
    <w:rsid w:val="000C6AFB"/>
    <w:rsid w:val="000C7147"/>
    <w:rsid w:val="000C760F"/>
    <w:rsid w:val="000C7617"/>
    <w:rsid w:val="000D0193"/>
    <w:rsid w:val="000D11BA"/>
    <w:rsid w:val="000D1CBB"/>
    <w:rsid w:val="000D1D9B"/>
    <w:rsid w:val="000D1F93"/>
    <w:rsid w:val="000D20C8"/>
    <w:rsid w:val="000D2321"/>
    <w:rsid w:val="000D24E2"/>
    <w:rsid w:val="000D27BA"/>
    <w:rsid w:val="000D2D3B"/>
    <w:rsid w:val="000D2E36"/>
    <w:rsid w:val="000D330B"/>
    <w:rsid w:val="000D3919"/>
    <w:rsid w:val="000D3BBC"/>
    <w:rsid w:val="000D3DE3"/>
    <w:rsid w:val="000D3ECD"/>
    <w:rsid w:val="000D476E"/>
    <w:rsid w:val="000D5783"/>
    <w:rsid w:val="000D5D35"/>
    <w:rsid w:val="000D5E90"/>
    <w:rsid w:val="000D6038"/>
    <w:rsid w:val="000D6244"/>
    <w:rsid w:val="000D6304"/>
    <w:rsid w:val="000D71B4"/>
    <w:rsid w:val="000D7576"/>
    <w:rsid w:val="000D7908"/>
    <w:rsid w:val="000D7A6E"/>
    <w:rsid w:val="000D7E31"/>
    <w:rsid w:val="000D7F49"/>
    <w:rsid w:val="000E02D4"/>
    <w:rsid w:val="000E0662"/>
    <w:rsid w:val="000E0C0D"/>
    <w:rsid w:val="000E0FE4"/>
    <w:rsid w:val="000E1F10"/>
    <w:rsid w:val="000E2DD4"/>
    <w:rsid w:val="000E329D"/>
    <w:rsid w:val="000E3CA3"/>
    <w:rsid w:val="000E4915"/>
    <w:rsid w:val="000E5137"/>
    <w:rsid w:val="000E536D"/>
    <w:rsid w:val="000E5DB9"/>
    <w:rsid w:val="000E64CD"/>
    <w:rsid w:val="000E6C5B"/>
    <w:rsid w:val="000F02C0"/>
    <w:rsid w:val="000F037B"/>
    <w:rsid w:val="000F0773"/>
    <w:rsid w:val="000F0F6E"/>
    <w:rsid w:val="000F12E4"/>
    <w:rsid w:val="000F173F"/>
    <w:rsid w:val="000F1814"/>
    <w:rsid w:val="000F1DBE"/>
    <w:rsid w:val="000F246A"/>
    <w:rsid w:val="000F2740"/>
    <w:rsid w:val="000F2A7D"/>
    <w:rsid w:val="000F2E02"/>
    <w:rsid w:val="000F30F7"/>
    <w:rsid w:val="000F31B5"/>
    <w:rsid w:val="000F3C48"/>
    <w:rsid w:val="000F3EDA"/>
    <w:rsid w:val="000F4D39"/>
    <w:rsid w:val="000F59BC"/>
    <w:rsid w:val="000F5C90"/>
    <w:rsid w:val="000F5DE7"/>
    <w:rsid w:val="000F6613"/>
    <w:rsid w:val="000F6956"/>
    <w:rsid w:val="000F6B60"/>
    <w:rsid w:val="000F7032"/>
    <w:rsid w:val="000F7157"/>
    <w:rsid w:val="001004D0"/>
    <w:rsid w:val="00100C25"/>
    <w:rsid w:val="00100C36"/>
    <w:rsid w:val="00100EB1"/>
    <w:rsid w:val="0010103A"/>
    <w:rsid w:val="0010120F"/>
    <w:rsid w:val="001015C0"/>
    <w:rsid w:val="0010224B"/>
    <w:rsid w:val="00102FAD"/>
    <w:rsid w:val="001039CD"/>
    <w:rsid w:val="00104084"/>
    <w:rsid w:val="001047C1"/>
    <w:rsid w:val="001049C9"/>
    <w:rsid w:val="001056E9"/>
    <w:rsid w:val="001063BA"/>
    <w:rsid w:val="00106B04"/>
    <w:rsid w:val="00106CF4"/>
    <w:rsid w:val="00107A55"/>
    <w:rsid w:val="00107CAC"/>
    <w:rsid w:val="00107D86"/>
    <w:rsid w:val="00107E31"/>
    <w:rsid w:val="00107FCA"/>
    <w:rsid w:val="00110640"/>
    <w:rsid w:val="00110AD5"/>
    <w:rsid w:val="00110E50"/>
    <w:rsid w:val="0011129C"/>
    <w:rsid w:val="00111787"/>
    <w:rsid w:val="001119BC"/>
    <w:rsid w:val="0011237F"/>
    <w:rsid w:val="00112886"/>
    <w:rsid w:val="00112B13"/>
    <w:rsid w:val="00112F9C"/>
    <w:rsid w:val="0011336C"/>
    <w:rsid w:val="0011370E"/>
    <w:rsid w:val="00113CFB"/>
    <w:rsid w:val="001140DD"/>
    <w:rsid w:val="001142AD"/>
    <w:rsid w:val="0011462E"/>
    <w:rsid w:val="00115968"/>
    <w:rsid w:val="0011614D"/>
    <w:rsid w:val="00116707"/>
    <w:rsid w:val="001173C0"/>
    <w:rsid w:val="00117860"/>
    <w:rsid w:val="00117AAC"/>
    <w:rsid w:val="00117B79"/>
    <w:rsid w:val="00117EAC"/>
    <w:rsid w:val="00120737"/>
    <w:rsid w:val="0012075E"/>
    <w:rsid w:val="00120A86"/>
    <w:rsid w:val="00120E16"/>
    <w:rsid w:val="001211DD"/>
    <w:rsid w:val="001212A1"/>
    <w:rsid w:val="0012146F"/>
    <w:rsid w:val="00121884"/>
    <w:rsid w:val="001225EB"/>
    <w:rsid w:val="0012281B"/>
    <w:rsid w:val="001229DE"/>
    <w:rsid w:val="00122A86"/>
    <w:rsid w:val="00124D74"/>
    <w:rsid w:val="00124D88"/>
    <w:rsid w:val="001254A4"/>
    <w:rsid w:val="0012550A"/>
    <w:rsid w:val="00126FF2"/>
    <w:rsid w:val="00127BE3"/>
    <w:rsid w:val="00127C5A"/>
    <w:rsid w:val="0013005E"/>
    <w:rsid w:val="00130062"/>
    <w:rsid w:val="00131359"/>
    <w:rsid w:val="00131648"/>
    <w:rsid w:val="00131F1F"/>
    <w:rsid w:val="001321E3"/>
    <w:rsid w:val="001324AD"/>
    <w:rsid w:val="00132F82"/>
    <w:rsid w:val="001330CF"/>
    <w:rsid w:val="0013364C"/>
    <w:rsid w:val="0013392E"/>
    <w:rsid w:val="0013429E"/>
    <w:rsid w:val="00134343"/>
    <w:rsid w:val="0013539F"/>
    <w:rsid w:val="001354A7"/>
    <w:rsid w:val="00135D40"/>
    <w:rsid w:val="00136349"/>
    <w:rsid w:val="00136ED0"/>
    <w:rsid w:val="00137FB0"/>
    <w:rsid w:val="001407CC"/>
    <w:rsid w:val="001408C5"/>
    <w:rsid w:val="0014121F"/>
    <w:rsid w:val="00141ADD"/>
    <w:rsid w:val="00141C69"/>
    <w:rsid w:val="00142465"/>
    <w:rsid w:val="00142789"/>
    <w:rsid w:val="00142BF2"/>
    <w:rsid w:val="00143397"/>
    <w:rsid w:val="001448E8"/>
    <w:rsid w:val="00144DAA"/>
    <w:rsid w:val="00145AE0"/>
    <w:rsid w:val="00145EC8"/>
    <w:rsid w:val="0014687E"/>
    <w:rsid w:val="00146CF7"/>
    <w:rsid w:val="00147144"/>
    <w:rsid w:val="00147E01"/>
    <w:rsid w:val="0015003F"/>
    <w:rsid w:val="0015089C"/>
    <w:rsid w:val="00151077"/>
    <w:rsid w:val="00151424"/>
    <w:rsid w:val="00151B1F"/>
    <w:rsid w:val="001521D9"/>
    <w:rsid w:val="00152229"/>
    <w:rsid w:val="0015285E"/>
    <w:rsid w:val="00153391"/>
    <w:rsid w:val="00153606"/>
    <w:rsid w:val="00153C64"/>
    <w:rsid w:val="00154CA7"/>
    <w:rsid w:val="00154D3F"/>
    <w:rsid w:val="0015596E"/>
    <w:rsid w:val="00156268"/>
    <w:rsid w:val="001564CB"/>
    <w:rsid w:val="001571A3"/>
    <w:rsid w:val="00157246"/>
    <w:rsid w:val="001579E7"/>
    <w:rsid w:val="00157A93"/>
    <w:rsid w:val="00157CD8"/>
    <w:rsid w:val="0016018E"/>
    <w:rsid w:val="00160266"/>
    <w:rsid w:val="0016068B"/>
    <w:rsid w:val="001608FC"/>
    <w:rsid w:val="00160CDA"/>
    <w:rsid w:val="0016105E"/>
    <w:rsid w:val="00161122"/>
    <w:rsid w:val="00161960"/>
    <w:rsid w:val="00161AA9"/>
    <w:rsid w:val="00161B31"/>
    <w:rsid w:val="00161CEC"/>
    <w:rsid w:val="0016217F"/>
    <w:rsid w:val="00162505"/>
    <w:rsid w:val="0016300E"/>
    <w:rsid w:val="0016323D"/>
    <w:rsid w:val="00163346"/>
    <w:rsid w:val="001646B5"/>
    <w:rsid w:val="00164773"/>
    <w:rsid w:val="00164A63"/>
    <w:rsid w:val="00164AE5"/>
    <w:rsid w:val="00164CEF"/>
    <w:rsid w:val="0016579F"/>
    <w:rsid w:val="001657FE"/>
    <w:rsid w:val="0016704D"/>
    <w:rsid w:val="001675E5"/>
    <w:rsid w:val="0016774F"/>
    <w:rsid w:val="00170966"/>
    <w:rsid w:val="001713D2"/>
    <w:rsid w:val="00171468"/>
    <w:rsid w:val="00171568"/>
    <w:rsid w:val="00171B3F"/>
    <w:rsid w:val="00172296"/>
    <w:rsid w:val="00172D53"/>
    <w:rsid w:val="00173A43"/>
    <w:rsid w:val="00173FCF"/>
    <w:rsid w:val="001745FB"/>
    <w:rsid w:val="0017494C"/>
    <w:rsid w:val="00174B6C"/>
    <w:rsid w:val="00175B31"/>
    <w:rsid w:val="00176086"/>
    <w:rsid w:val="00176D51"/>
    <w:rsid w:val="00176D74"/>
    <w:rsid w:val="00176F36"/>
    <w:rsid w:val="00176F7F"/>
    <w:rsid w:val="00177917"/>
    <w:rsid w:val="00177C66"/>
    <w:rsid w:val="001805DD"/>
    <w:rsid w:val="00180791"/>
    <w:rsid w:val="0018090D"/>
    <w:rsid w:val="00180BE6"/>
    <w:rsid w:val="00180CDA"/>
    <w:rsid w:val="00180E42"/>
    <w:rsid w:val="0018107B"/>
    <w:rsid w:val="0018146D"/>
    <w:rsid w:val="00181633"/>
    <w:rsid w:val="00181DF4"/>
    <w:rsid w:val="001828AA"/>
    <w:rsid w:val="00183261"/>
    <w:rsid w:val="001840E1"/>
    <w:rsid w:val="00184C55"/>
    <w:rsid w:val="00184D6A"/>
    <w:rsid w:val="00184F72"/>
    <w:rsid w:val="001850D5"/>
    <w:rsid w:val="0018655B"/>
    <w:rsid w:val="00186C06"/>
    <w:rsid w:val="0018774F"/>
    <w:rsid w:val="00187762"/>
    <w:rsid w:val="00187D58"/>
    <w:rsid w:val="001902CE"/>
    <w:rsid w:val="0019087F"/>
    <w:rsid w:val="00190F59"/>
    <w:rsid w:val="001921CC"/>
    <w:rsid w:val="0019231B"/>
    <w:rsid w:val="00192603"/>
    <w:rsid w:val="001926F6"/>
    <w:rsid w:val="00193260"/>
    <w:rsid w:val="001932CF"/>
    <w:rsid w:val="00193316"/>
    <w:rsid w:val="001934E1"/>
    <w:rsid w:val="001936AD"/>
    <w:rsid w:val="00194689"/>
    <w:rsid w:val="00194923"/>
    <w:rsid w:val="00194F24"/>
    <w:rsid w:val="001950CD"/>
    <w:rsid w:val="0019544E"/>
    <w:rsid w:val="00195648"/>
    <w:rsid w:val="00195793"/>
    <w:rsid w:val="001957F5"/>
    <w:rsid w:val="00195D5D"/>
    <w:rsid w:val="00197BF2"/>
    <w:rsid w:val="001A0032"/>
    <w:rsid w:val="001A02B5"/>
    <w:rsid w:val="001A0770"/>
    <w:rsid w:val="001A0BA0"/>
    <w:rsid w:val="001A0BDF"/>
    <w:rsid w:val="001A152F"/>
    <w:rsid w:val="001A1B2E"/>
    <w:rsid w:val="001A3434"/>
    <w:rsid w:val="001A3802"/>
    <w:rsid w:val="001A39D2"/>
    <w:rsid w:val="001A3D77"/>
    <w:rsid w:val="001A40F9"/>
    <w:rsid w:val="001A410C"/>
    <w:rsid w:val="001A47D9"/>
    <w:rsid w:val="001A5040"/>
    <w:rsid w:val="001A5A35"/>
    <w:rsid w:val="001A5ACB"/>
    <w:rsid w:val="001A60C2"/>
    <w:rsid w:val="001A6550"/>
    <w:rsid w:val="001A701E"/>
    <w:rsid w:val="001A702C"/>
    <w:rsid w:val="001A7346"/>
    <w:rsid w:val="001A7625"/>
    <w:rsid w:val="001B03A6"/>
    <w:rsid w:val="001B1E9E"/>
    <w:rsid w:val="001B219E"/>
    <w:rsid w:val="001B2247"/>
    <w:rsid w:val="001B2851"/>
    <w:rsid w:val="001B30A0"/>
    <w:rsid w:val="001B3661"/>
    <w:rsid w:val="001B376F"/>
    <w:rsid w:val="001B3BBE"/>
    <w:rsid w:val="001B40CC"/>
    <w:rsid w:val="001B49B5"/>
    <w:rsid w:val="001B4A5E"/>
    <w:rsid w:val="001B4ADE"/>
    <w:rsid w:val="001B5647"/>
    <w:rsid w:val="001B5BA6"/>
    <w:rsid w:val="001B5D94"/>
    <w:rsid w:val="001B616A"/>
    <w:rsid w:val="001B64A9"/>
    <w:rsid w:val="001B6571"/>
    <w:rsid w:val="001B6C91"/>
    <w:rsid w:val="001B6D3F"/>
    <w:rsid w:val="001B6EED"/>
    <w:rsid w:val="001B7117"/>
    <w:rsid w:val="001B72BB"/>
    <w:rsid w:val="001B7413"/>
    <w:rsid w:val="001B7667"/>
    <w:rsid w:val="001B7A22"/>
    <w:rsid w:val="001C0047"/>
    <w:rsid w:val="001C069E"/>
    <w:rsid w:val="001C1596"/>
    <w:rsid w:val="001C167A"/>
    <w:rsid w:val="001C16E9"/>
    <w:rsid w:val="001C1706"/>
    <w:rsid w:val="001C1F71"/>
    <w:rsid w:val="001C282F"/>
    <w:rsid w:val="001C2BD7"/>
    <w:rsid w:val="001C3FDD"/>
    <w:rsid w:val="001C4215"/>
    <w:rsid w:val="001C4A7B"/>
    <w:rsid w:val="001C4D97"/>
    <w:rsid w:val="001C5D05"/>
    <w:rsid w:val="001C5E50"/>
    <w:rsid w:val="001C5F03"/>
    <w:rsid w:val="001C6122"/>
    <w:rsid w:val="001C6128"/>
    <w:rsid w:val="001C6561"/>
    <w:rsid w:val="001C6F35"/>
    <w:rsid w:val="001C7088"/>
    <w:rsid w:val="001C718C"/>
    <w:rsid w:val="001C7AFE"/>
    <w:rsid w:val="001D0D71"/>
    <w:rsid w:val="001D0E4F"/>
    <w:rsid w:val="001D0FFC"/>
    <w:rsid w:val="001D1639"/>
    <w:rsid w:val="001D1AD5"/>
    <w:rsid w:val="001D1CD3"/>
    <w:rsid w:val="001D20C2"/>
    <w:rsid w:val="001D23EA"/>
    <w:rsid w:val="001D257D"/>
    <w:rsid w:val="001D26FB"/>
    <w:rsid w:val="001D29FF"/>
    <w:rsid w:val="001D3852"/>
    <w:rsid w:val="001D3895"/>
    <w:rsid w:val="001D3F75"/>
    <w:rsid w:val="001D4A52"/>
    <w:rsid w:val="001D4B58"/>
    <w:rsid w:val="001D4DEC"/>
    <w:rsid w:val="001D543D"/>
    <w:rsid w:val="001D5517"/>
    <w:rsid w:val="001D6095"/>
    <w:rsid w:val="001D61CC"/>
    <w:rsid w:val="001D675D"/>
    <w:rsid w:val="001D68C6"/>
    <w:rsid w:val="001D72CE"/>
    <w:rsid w:val="001D7858"/>
    <w:rsid w:val="001D7D76"/>
    <w:rsid w:val="001D7F25"/>
    <w:rsid w:val="001E0083"/>
    <w:rsid w:val="001E0146"/>
    <w:rsid w:val="001E01F9"/>
    <w:rsid w:val="001E1DC3"/>
    <w:rsid w:val="001E2077"/>
    <w:rsid w:val="001E21E9"/>
    <w:rsid w:val="001E375F"/>
    <w:rsid w:val="001E3B30"/>
    <w:rsid w:val="001E4163"/>
    <w:rsid w:val="001E417E"/>
    <w:rsid w:val="001E44AA"/>
    <w:rsid w:val="001E49B6"/>
    <w:rsid w:val="001E53DC"/>
    <w:rsid w:val="001E5D40"/>
    <w:rsid w:val="001E5D7C"/>
    <w:rsid w:val="001E5FB6"/>
    <w:rsid w:val="001E614C"/>
    <w:rsid w:val="001E6DE6"/>
    <w:rsid w:val="001E7274"/>
    <w:rsid w:val="001E72D8"/>
    <w:rsid w:val="001E7AE9"/>
    <w:rsid w:val="001F0475"/>
    <w:rsid w:val="001F0DC6"/>
    <w:rsid w:val="001F0EAA"/>
    <w:rsid w:val="001F111F"/>
    <w:rsid w:val="001F1258"/>
    <w:rsid w:val="001F1A3E"/>
    <w:rsid w:val="001F1B97"/>
    <w:rsid w:val="001F1D63"/>
    <w:rsid w:val="001F26DB"/>
    <w:rsid w:val="001F2B6D"/>
    <w:rsid w:val="001F2E7B"/>
    <w:rsid w:val="001F363C"/>
    <w:rsid w:val="001F435F"/>
    <w:rsid w:val="001F4A72"/>
    <w:rsid w:val="001F57DA"/>
    <w:rsid w:val="001F6089"/>
    <w:rsid w:val="001F664E"/>
    <w:rsid w:val="001F7A47"/>
    <w:rsid w:val="001F7DF4"/>
    <w:rsid w:val="001F7F8B"/>
    <w:rsid w:val="00200156"/>
    <w:rsid w:val="0020095A"/>
    <w:rsid w:val="00200D88"/>
    <w:rsid w:val="00200F2D"/>
    <w:rsid w:val="00202474"/>
    <w:rsid w:val="002024D0"/>
    <w:rsid w:val="00202976"/>
    <w:rsid w:val="00202B33"/>
    <w:rsid w:val="0020302C"/>
    <w:rsid w:val="0020306C"/>
    <w:rsid w:val="00204482"/>
    <w:rsid w:val="002046B8"/>
    <w:rsid w:val="00204D84"/>
    <w:rsid w:val="002054E3"/>
    <w:rsid w:val="002057D8"/>
    <w:rsid w:val="0020580A"/>
    <w:rsid w:val="0020667B"/>
    <w:rsid w:val="00206E23"/>
    <w:rsid w:val="002073F0"/>
    <w:rsid w:val="00207C03"/>
    <w:rsid w:val="00210019"/>
    <w:rsid w:val="002103FF"/>
    <w:rsid w:val="00210CFD"/>
    <w:rsid w:val="0021135F"/>
    <w:rsid w:val="00211565"/>
    <w:rsid w:val="00211650"/>
    <w:rsid w:val="002117B6"/>
    <w:rsid w:val="0021197C"/>
    <w:rsid w:val="00211E42"/>
    <w:rsid w:val="00212EDD"/>
    <w:rsid w:val="0021331A"/>
    <w:rsid w:val="00214A6E"/>
    <w:rsid w:val="00214EF5"/>
    <w:rsid w:val="00215010"/>
    <w:rsid w:val="0021517E"/>
    <w:rsid w:val="00215DD3"/>
    <w:rsid w:val="00216909"/>
    <w:rsid w:val="002172E3"/>
    <w:rsid w:val="002179F2"/>
    <w:rsid w:val="00220FC7"/>
    <w:rsid w:val="00222674"/>
    <w:rsid w:val="002235E3"/>
    <w:rsid w:val="002244D3"/>
    <w:rsid w:val="00224853"/>
    <w:rsid w:val="00224C1F"/>
    <w:rsid w:val="002256B8"/>
    <w:rsid w:val="002259CE"/>
    <w:rsid w:val="00226DB5"/>
    <w:rsid w:val="00226E7B"/>
    <w:rsid w:val="0022704B"/>
    <w:rsid w:val="002271BF"/>
    <w:rsid w:val="00227276"/>
    <w:rsid w:val="00227CE8"/>
    <w:rsid w:val="002302D6"/>
    <w:rsid w:val="002303C7"/>
    <w:rsid w:val="00232385"/>
    <w:rsid w:val="00233D29"/>
    <w:rsid w:val="002342A1"/>
    <w:rsid w:val="00234730"/>
    <w:rsid w:val="00235086"/>
    <w:rsid w:val="00235527"/>
    <w:rsid w:val="00235721"/>
    <w:rsid w:val="00235AFF"/>
    <w:rsid w:val="00235F74"/>
    <w:rsid w:val="00236221"/>
    <w:rsid w:val="00236933"/>
    <w:rsid w:val="00236E11"/>
    <w:rsid w:val="002375A7"/>
    <w:rsid w:val="0023783D"/>
    <w:rsid w:val="00237CE8"/>
    <w:rsid w:val="00240AE6"/>
    <w:rsid w:val="00240F34"/>
    <w:rsid w:val="0024106C"/>
    <w:rsid w:val="0024114D"/>
    <w:rsid w:val="00241358"/>
    <w:rsid w:val="00241A65"/>
    <w:rsid w:val="00241B24"/>
    <w:rsid w:val="0024247D"/>
    <w:rsid w:val="002437FD"/>
    <w:rsid w:val="00243CDA"/>
    <w:rsid w:val="00243E7B"/>
    <w:rsid w:val="002441F4"/>
    <w:rsid w:val="00244E48"/>
    <w:rsid w:val="00245C1F"/>
    <w:rsid w:val="00245D1C"/>
    <w:rsid w:val="0024623D"/>
    <w:rsid w:val="00246629"/>
    <w:rsid w:val="00246BE8"/>
    <w:rsid w:val="00246E69"/>
    <w:rsid w:val="00246F7B"/>
    <w:rsid w:val="0024702A"/>
    <w:rsid w:val="0024720F"/>
    <w:rsid w:val="00247DC2"/>
    <w:rsid w:val="00250564"/>
    <w:rsid w:val="00251431"/>
    <w:rsid w:val="00251456"/>
    <w:rsid w:val="00251A6F"/>
    <w:rsid w:val="00252182"/>
    <w:rsid w:val="00252E54"/>
    <w:rsid w:val="00253545"/>
    <w:rsid w:val="0025382D"/>
    <w:rsid w:val="002538D4"/>
    <w:rsid w:val="002550EE"/>
    <w:rsid w:val="00255512"/>
    <w:rsid w:val="00255802"/>
    <w:rsid w:val="00255A69"/>
    <w:rsid w:val="00255E7A"/>
    <w:rsid w:val="0025628E"/>
    <w:rsid w:val="00256F7A"/>
    <w:rsid w:val="002571CE"/>
    <w:rsid w:val="0025728C"/>
    <w:rsid w:val="00257BE7"/>
    <w:rsid w:val="00257D77"/>
    <w:rsid w:val="00260051"/>
    <w:rsid w:val="002604B7"/>
    <w:rsid w:val="002607DF"/>
    <w:rsid w:val="00260B58"/>
    <w:rsid w:val="00260D25"/>
    <w:rsid w:val="0026238E"/>
    <w:rsid w:val="0026280F"/>
    <w:rsid w:val="00262D0B"/>
    <w:rsid w:val="00263DD2"/>
    <w:rsid w:val="00264040"/>
    <w:rsid w:val="002640A5"/>
    <w:rsid w:val="0026426E"/>
    <w:rsid w:val="00264371"/>
    <w:rsid w:val="0026458F"/>
    <w:rsid w:val="00264D58"/>
    <w:rsid w:val="00264DD2"/>
    <w:rsid w:val="002652C9"/>
    <w:rsid w:val="00265B9F"/>
    <w:rsid w:val="00265CF6"/>
    <w:rsid w:val="00265F48"/>
    <w:rsid w:val="002663D8"/>
    <w:rsid w:val="00266947"/>
    <w:rsid w:val="00266A5F"/>
    <w:rsid w:val="00266BD0"/>
    <w:rsid w:val="00266E26"/>
    <w:rsid w:val="00266F23"/>
    <w:rsid w:val="0026715D"/>
    <w:rsid w:val="00270014"/>
    <w:rsid w:val="002702CD"/>
    <w:rsid w:val="002703D7"/>
    <w:rsid w:val="00270789"/>
    <w:rsid w:val="00270CC6"/>
    <w:rsid w:val="00270E0C"/>
    <w:rsid w:val="00270EDF"/>
    <w:rsid w:val="00270EE9"/>
    <w:rsid w:val="00271919"/>
    <w:rsid w:val="00271A10"/>
    <w:rsid w:val="00272F4A"/>
    <w:rsid w:val="0027309C"/>
    <w:rsid w:val="00273290"/>
    <w:rsid w:val="002736C2"/>
    <w:rsid w:val="00273DB8"/>
    <w:rsid w:val="00274A25"/>
    <w:rsid w:val="002753EC"/>
    <w:rsid w:val="00275D1A"/>
    <w:rsid w:val="00275D38"/>
    <w:rsid w:val="00275FA3"/>
    <w:rsid w:val="0027669B"/>
    <w:rsid w:val="0027675A"/>
    <w:rsid w:val="0027680B"/>
    <w:rsid w:val="002772AD"/>
    <w:rsid w:val="002778A4"/>
    <w:rsid w:val="00277B98"/>
    <w:rsid w:val="002807BF"/>
    <w:rsid w:val="00280CD5"/>
    <w:rsid w:val="00281A11"/>
    <w:rsid w:val="00281B4D"/>
    <w:rsid w:val="00282137"/>
    <w:rsid w:val="00282ED4"/>
    <w:rsid w:val="0028356D"/>
    <w:rsid w:val="002838BA"/>
    <w:rsid w:val="00284C2B"/>
    <w:rsid w:val="00284CDB"/>
    <w:rsid w:val="00284DFE"/>
    <w:rsid w:val="00285166"/>
    <w:rsid w:val="00285A61"/>
    <w:rsid w:val="00285B29"/>
    <w:rsid w:val="00285E5C"/>
    <w:rsid w:val="002862B1"/>
    <w:rsid w:val="00286E3F"/>
    <w:rsid w:val="00287126"/>
    <w:rsid w:val="002901B6"/>
    <w:rsid w:val="00290E9C"/>
    <w:rsid w:val="00291A9E"/>
    <w:rsid w:val="002923EB"/>
    <w:rsid w:val="0029251D"/>
    <w:rsid w:val="00292566"/>
    <w:rsid w:val="00292B52"/>
    <w:rsid w:val="00292E7D"/>
    <w:rsid w:val="0029344E"/>
    <w:rsid w:val="002935D8"/>
    <w:rsid w:val="00293E14"/>
    <w:rsid w:val="00293E3D"/>
    <w:rsid w:val="00293FF8"/>
    <w:rsid w:val="0029461C"/>
    <w:rsid w:val="0029515F"/>
    <w:rsid w:val="002962C3"/>
    <w:rsid w:val="00296324"/>
    <w:rsid w:val="0029699E"/>
    <w:rsid w:val="00296B39"/>
    <w:rsid w:val="0029782A"/>
    <w:rsid w:val="002978AE"/>
    <w:rsid w:val="002A05F3"/>
    <w:rsid w:val="002A0CF2"/>
    <w:rsid w:val="002A0EC6"/>
    <w:rsid w:val="002A178B"/>
    <w:rsid w:val="002A17DE"/>
    <w:rsid w:val="002A17F4"/>
    <w:rsid w:val="002A18AD"/>
    <w:rsid w:val="002A1A9E"/>
    <w:rsid w:val="002A1E9A"/>
    <w:rsid w:val="002A20D6"/>
    <w:rsid w:val="002A226F"/>
    <w:rsid w:val="002A236F"/>
    <w:rsid w:val="002A2983"/>
    <w:rsid w:val="002A2B4D"/>
    <w:rsid w:val="002A2D76"/>
    <w:rsid w:val="002A2F2D"/>
    <w:rsid w:val="002A3062"/>
    <w:rsid w:val="002A3175"/>
    <w:rsid w:val="002A3686"/>
    <w:rsid w:val="002A3C3B"/>
    <w:rsid w:val="002A3EFD"/>
    <w:rsid w:val="002A3F19"/>
    <w:rsid w:val="002A3F5B"/>
    <w:rsid w:val="002A41FE"/>
    <w:rsid w:val="002A4533"/>
    <w:rsid w:val="002A56CF"/>
    <w:rsid w:val="002A5A0E"/>
    <w:rsid w:val="002A5E2A"/>
    <w:rsid w:val="002A6157"/>
    <w:rsid w:val="002A699F"/>
    <w:rsid w:val="002A6CF8"/>
    <w:rsid w:val="002A6EEC"/>
    <w:rsid w:val="002A7A08"/>
    <w:rsid w:val="002B14F7"/>
    <w:rsid w:val="002B1A86"/>
    <w:rsid w:val="002B24D6"/>
    <w:rsid w:val="002B282F"/>
    <w:rsid w:val="002B2F37"/>
    <w:rsid w:val="002B33B5"/>
    <w:rsid w:val="002B3FDF"/>
    <w:rsid w:val="002B4B07"/>
    <w:rsid w:val="002B4C2A"/>
    <w:rsid w:val="002B5036"/>
    <w:rsid w:val="002B535E"/>
    <w:rsid w:val="002B58DF"/>
    <w:rsid w:val="002B6526"/>
    <w:rsid w:val="002B6B35"/>
    <w:rsid w:val="002B7028"/>
    <w:rsid w:val="002B7CCD"/>
    <w:rsid w:val="002B7D44"/>
    <w:rsid w:val="002B7E11"/>
    <w:rsid w:val="002C05B5"/>
    <w:rsid w:val="002C0A49"/>
    <w:rsid w:val="002C0E79"/>
    <w:rsid w:val="002C1324"/>
    <w:rsid w:val="002C1BEA"/>
    <w:rsid w:val="002C1D7D"/>
    <w:rsid w:val="002C2B98"/>
    <w:rsid w:val="002C320F"/>
    <w:rsid w:val="002C3C8F"/>
    <w:rsid w:val="002C3D75"/>
    <w:rsid w:val="002C41EE"/>
    <w:rsid w:val="002C46CC"/>
    <w:rsid w:val="002C516F"/>
    <w:rsid w:val="002C5A2A"/>
    <w:rsid w:val="002C5E46"/>
    <w:rsid w:val="002C6394"/>
    <w:rsid w:val="002C6708"/>
    <w:rsid w:val="002C696D"/>
    <w:rsid w:val="002C72FC"/>
    <w:rsid w:val="002C7387"/>
    <w:rsid w:val="002C791E"/>
    <w:rsid w:val="002C7EDE"/>
    <w:rsid w:val="002C7FE2"/>
    <w:rsid w:val="002D0251"/>
    <w:rsid w:val="002D0870"/>
    <w:rsid w:val="002D0CA4"/>
    <w:rsid w:val="002D1747"/>
    <w:rsid w:val="002D1D10"/>
    <w:rsid w:val="002D20B8"/>
    <w:rsid w:val="002D2510"/>
    <w:rsid w:val="002D2651"/>
    <w:rsid w:val="002D2BBB"/>
    <w:rsid w:val="002D496F"/>
    <w:rsid w:val="002D5933"/>
    <w:rsid w:val="002D5E21"/>
    <w:rsid w:val="002D5E4E"/>
    <w:rsid w:val="002D642A"/>
    <w:rsid w:val="002D6998"/>
    <w:rsid w:val="002D6F30"/>
    <w:rsid w:val="002D74FF"/>
    <w:rsid w:val="002E0289"/>
    <w:rsid w:val="002E0590"/>
    <w:rsid w:val="002E230A"/>
    <w:rsid w:val="002E23F6"/>
    <w:rsid w:val="002E3F3E"/>
    <w:rsid w:val="002E4707"/>
    <w:rsid w:val="002E4A13"/>
    <w:rsid w:val="002E4E87"/>
    <w:rsid w:val="002E5158"/>
    <w:rsid w:val="002E5505"/>
    <w:rsid w:val="002E59E4"/>
    <w:rsid w:val="002E5F4D"/>
    <w:rsid w:val="002E5FAD"/>
    <w:rsid w:val="002E6800"/>
    <w:rsid w:val="002E71BB"/>
    <w:rsid w:val="002E75D6"/>
    <w:rsid w:val="002E7607"/>
    <w:rsid w:val="002F043E"/>
    <w:rsid w:val="002F07A4"/>
    <w:rsid w:val="002F0957"/>
    <w:rsid w:val="002F1711"/>
    <w:rsid w:val="002F1A3A"/>
    <w:rsid w:val="002F29ED"/>
    <w:rsid w:val="002F2F2C"/>
    <w:rsid w:val="002F2F4B"/>
    <w:rsid w:val="002F310D"/>
    <w:rsid w:val="002F3E65"/>
    <w:rsid w:val="002F4BAD"/>
    <w:rsid w:val="002F4E59"/>
    <w:rsid w:val="002F5225"/>
    <w:rsid w:val="002F5897"/>
    <w:rsid w:val="002F5A46"/>
    <w:rsid w:val="002F5B9F"/>
    <w:rsid w:val="002F5D00"/>
    <w:rsid w:val="002F6173"/>
    <w:rsid w:val="002F6E3E"/>
    <w:rsid w:val="002F72D4"/>
    <w:rsid w:val="002F7DA4"/>
    <w:rsid w:val="00300154"/>
    <w:rsid w:val="0030035D"/>
    <w:rsid w:val="0030073F"/>
    <w:rsid w:val="00300D65"/>
    <w:rsid w:val="0030112E"/>
    <w:rsid w:val="0030155C"/>
    <w:rsid w:val="00301D71"/>
    <w:rsid w:val="00301E09"/>
    <w:rsid w:val="00302153"/>
    <w:rsid w:val="00302B27"/>
    <w:rsid w:val="00303533"/>
    <w:rsid w:val="00303F1F"/>
    <w:rsid w:val="00304667"/>
    <w:rsid w:val="00304712"/>
    <w:rsid w:val="00304727"/>
    <w:rsid w:val="003047C6"/>
    <w:rsid w:val="00304C4A"/>
    <w:rsid w:val="0030521D"/>
    <w:rsid w:val="00305AAA"/>
    <w:rsid w:val="00306115"/>
    <w:rsid w:val="003070FA"/>
    <w:rsid w:val="00307A5D"/>
    <w:rsid w:val="00307B6A"/>
    <w:rsid w:val="00310485"/>
    <w:rsid w:val="00310999"/>
    <w:rsid w:val="00310A76"/>
    <w:rsid w:val="00311A55"/>
    <w:rsid w:val="00312201"/>
    <w:rsid w:val="00312246"/>
    <w:rsid w:val="00312705"/>
    <w:rsid w:val="003130B7"/>
    <w:rsid w:val="003130F5"/>
    <w:rsid w:val="003136BE"/>
    <w:rsid w:val="00313CA1"/>
    <w:rsid w:val="00314343"/>
    <w:rsid w:val="00314D20"/>
    <w:rsid w:val="003155C8"/>
    <w:rsid w:val="003158B9"/>
    <w:rsid w:val="00315A9E"/>
    <w:rsid w:val="00315BCB"/>
    <w:rsid w:val="00315FEF"/>
    <w:rsid w:val="00316264"/>
    <w:rsid w:val="003163AF"/>
    <w:rsid w:val="00316E39"/>
    <w:rsid w:val="00316F62"/>
    <w:rsid w:val="0031773D"/>
    <w:rsid w:val="00320080"/>
    <w:rsid w:val="00320D0E"/>
    <w:rsid w:val="003211CE"/>
    <w:rsid w:val="00321A59"/>
    <w:rsid w:val="00321CAF"/>
    <w:rsid w:val="00322173"/>
    <w:rsid w:val="00322462"/>
    <w:rsid w:val="0032251F"/>
    <w:rsid w:val="00322912"/>
    <w:rsid w:val="00322C97"/>
    <w:rsid w:val="00323CBC"/>
    <w:rsid w:val="003249C1"/>
    <w:rsid w:val="00325483"/>
    <w:rsid w:val="00325B89"/>
    <w:rsid w:val="00326336"/>
    <w:rsid w:val="003266E6"/>
    <w:rsid w:val="003266F4"/>
    <w:rsid w:val="00327937"/>
    <w:rsid w:val="00327CAB"/>
    <w:rsid w:val="0033011A"/>
    <w:rsid w:val="00330218"/>
    <w:rsid w:val="00330EC4"/>
    <w:rsid w:val="00330F88"/>
    <w:rsid w:val="003311F4"/>
    <w:rsid w:val="00331383"/>
    <w:rsid w:val="003314E6"/>
    <w:rsid w:val="0033182D"/>
    <w:rsid w:val="00331ABA"/>
    <w:rsid w:val="00331C97"/>
    <w:rsid w:val="00331EAC"/>
    <w:rsid w:val="00331F6C"/>
    <w:rsid w:val="00332100"/>
    <w:rsid w:val="003328B6"/>
    <w:rsid w:val="0033291F"/>
    <w:rsid w:val="00332E92"/>
    <w:rsid w:val="00333290"/>
    <w:rsid w:val="00333447"/>
    <w:rsid w:val="003344A9"/>
    <w:rsid w:val="00334547"/>
    <w:rsid w:val="00334D5C"/>
    <w:rsid w:val="0033535C"/>
    <w:rsid w:val="00335F0C"/>
    <w:rsid w:val="00336024"/>
    <w:rsid w:val="00336584"/>
    <w:rsid w:val="00337464"/>
    <w:rsid w:val="003375B9"/>
    <w:rsid w:val="00337A78"/>
    <w:rsid w:val="00337B59"/>
    <w:rsid w:val="00337CC7"/>
    <w:rsid w:val="0034040A"/>
    <w:rsid w:val="00341075"/>
    <w:rsid w:val="00341191"/>
    <w:rsid w:val="00341505"/>
    <w:rsid w:val="00341A77"/>
    <w:rsid w:val="0034277D"/>
    <w:rsid w:val="00342A87"/>
    <w:rsid w:val="00342FA1"/>
    <w:rsid w:val="003430F8"/>
    <w:rsid w:val="003431BA"/>
    <w:rsid w:val="0034330B"/>
    <w:rsid w:val="003433C4"/>
    <w:rsid w:val="00343E77"/>
    <w:rsid w:val="003440DA"/>
    <w:rsid w:val="0034555B"/>
    <w:rsid w:val="00345F3F"/>
    <w:rsid w:val="003465D6"/>
    <w:rsid w:val="003466CA"/>
    <w:rsid w:val="00346CA8"/>
    <w:rsid w:val="00346D01"/>
    <w:rsid w:val="00347002"/>
    <w:rsid w:val="00347169"/>
    <w:rsid w:val="00347471"/>
    <w:rsid w:val="00347A06"/>
    <w:rsid w:val="00347A42"/>
    <w:rsid w:val="00347AEE"/>
    <w:rsid w:val="00347C3E"/>
    <w:rsid w:val="00347DFB"/>
    <w:rsid w:val="00350422"/>
    <w:rsid w:val="00350830"/>
    <w:rsid w:val="00350C52"/>
    <w:rsid w:val="00350D7E"/>
    <w:rsid w:val="00350DEA"/>
    <w:rsid w:val="00350EAF"/>
    <w:rsid w:val="0035114B"/>
    <w:rsid w:val="00351F1B"/>
    <w:rsid w:val="00352EF8"/>
    <w:rsid w:val="00352F72"/>
    <w:rsid w:val="00352FF4"/>
    <w:rsid w:val="003530AC"/>
    <w:rsid w:val="00354183"/>
    <w:rsid w:val="0035457D"/>
    <w:rsid w:val="00354586"/>
    <w:rsid w:val="0035542F"/>
    <w:rsid w:val="003554D1"/>
    <w:rsid w:val="00355929"/>
    <w:rsid w:val="00355EFD"/>
    <w:rsid w:val="0035635A"/>
    <w:rsid w:val="00356745"/>
    <w:rsid w:val="003569D5"/>
    <w:rsid w:val="003578CB"/>
    <w:rsid w:val="00360904"/>
    <w:rsid w:val="00360961"/>
    <w:rsid w:val="00360AB6"/>
    <w:rsid w:val="00360E5F"/>
    <w:rsid w:val="00360EBD"/>
    <w:rsid w:val="003617E8"/>
    <w:rsid w:val="003620B9"/>
    <w:rsid w:val="00362517"/>
    <w:rsid w:val="00362AF1"/>
    <w:rsid w:val="00362E5B"/>
    <w:rsid w:val="003632DE"/>
    <w:rsid w:val="00363310"/>
    <w:rsid w:val="003638F4"/>
    <w:rsid w:val="0036402A"/>
    <w:rsid w:val="003641AA"/>
    <w:rsid w:val="0036575A"/>
    <w:rsid w:val="00366307"/>
    <w:rsid w:val="00366B3F"/>
    <w:rsid w:val="00366D60"/>
    <w:rsid w:val="0036710A"/>
    <w:rsid w:val="003671A0"/>
    <w:rsid w:val="00367315"/>
    <w:rsid w:val="0037054B"/>
    <w:rsid w:val="0037139E"/>
    <w:rsid w:val="00371E37"/>
    <w:rsid w:val="00371F3A"/>
    <w:rsid w:val="00372044"/>
    <w:rsid w:val="0037338D"/>
    <w:rsid w:val="003733F7"/>
    <w:rsid w:val="00373D0E"/>
    <w:rsid w:val="00374441"/>
    <w:rsid w:val="003747A9"/>
    <w:rsid w:val="00374B3E"/>
    <w:rsid w:val="00375B2C"/>
    <w:rsid w:val="00376309"/>
    <w:rsid w:val="0037661F"/>
    <w:rsid w:val="00376634"/>
    <w:rsid w:val="00376E08"/>
    <w:rsid w:val="00377859"/>
    <w:rsid w:val="00380EA1"/>
    <w:rsid w:val="00381545"/>
    <w:rsid w:val="003817DC"/>
    <w:rsid w:val="0038264E"/>
    <w:rsid w:val="00382B0E"/>
    <w:rsid w:val="00382EF2"/>
    <w:rsid w:val="00383B05"/>
    <w:rsid w:val="00383C82"/>
    <w:rsid w:val="00383F45"/>
    <w:rsid w:val="00384BED"/>
    <w:rsid w:val="00385641"/>
    <w:rsid w:val="00385ABA"/>
    <w:rsid w:val="00385D6A"/>
    <w:rsid w:val="0038632B"/>
    <w:rsid w:val="00386603"/>
    <w:rsid w:val="00386AC6"/>
    <w:rsid w:val="00386B03"/>
    <w:rsid w:val="00386C48"/>
    <w:rsid w:val="00386DA7"/>
    <w:rsid w:val="00387066"/>
    <w:rsid w:val="003871A0"/>
    <w:rsid w:val="00387442"/>
    <w:rsid w:val="00387B49"/>
    <w:rsid w:val="00387FA2"/>
    <w:rsid w:val="00390150"/>
    <w:rsid w:val="003912EF"/>
    <w:rsid w:val="00391DD2"/>
    <w:rsid w:val="00392123"/>
    <w:rsid w:val="00392227"/>
    <w:rsid w:val="00392684"/>
    <w:rsid w:val="0039310F"/>
    <w:rsid w:val="0039345E"/>
    <w:rsid w:val="003938A2"/>
    <w:rsid w:val="00393F68"/>
    <w:rsid w:val="00394487"/>
    <w:rsid w:val="00394614"/>
    <w:rsid w:val="0039542D"/>
    <w:rsid w:val="00396986"/>
    <w:rsid w:val="003970E7"/>
    <w:rsid w:val="00397366"/>
    <w:rsid w:val="00397823"/>
    <w:rsid w:val="0039795C"/>
    <w:rsid w:val="003979C6"/>
    <w:rsid w:val="00397F3D"/>
    <w:rsid w:val="003A0ED3"/>
    <w:rsid w:val="003A1019"/>
    <w:rsid w:val="003A139A"/>
    <w:rsid w:val="003A1B9C"/>
    <w:rsid w:val="003A295D"/>
    <w:rsid w:val="003A2A51"/>
    <w:rsid w:val="003A2D3D"/>
    <w:rsid w:val="003A3166"/>
    <w:rsid w:val="003A3FA6"/>
    <w:rsid w:val="003A44E7"/>
    <w:rsid w:val="003A45A9"/>
    <w:rsid w:val="003A489C"/>
    <w:rsid w:val="003A48BB"/>
    <w:rsid w:val="003A48E4"/>
    <w:rsid w:val="003A49C5"/>
    <w:rsid w:val="003A5610"/>
    <w:rsid w:val="003A58C1"/>
    <w:rsid w:val="003A5938"/>
    <w:rsid w:val="003A6087"/>
    <w:rsid w:val="003A615A"/>
    <w:rsid w:val="003A6A9B"/>
    <w:rsid w:val="003A6EC0"/>
    <w:rsid w:val="003A7357"/>
    <w:rsid w:val="003A7377"/>
    <w:rsid w:val="003A770E"/>
    <w:rsid w:val="003A7AA8"/>
    <w:rsid w:val="003A7DFC"/>
    <w:rsid w:val="003A7FE6"/>
    <w:rsid w:val="003B093C"/>
    <w:rsid w:val="003B0BA4"/>
    <w:rsid w:val="003B23B3"/>
    <w:rsid w:val="003B2D3B"/>
    <w:rsid w:val="003B3479"/>
    <w:rsid w:val="003B4277"/>
    <w:rsid w:val="003B49E6"/>
    <w:rsid w:val="003B512F"/>
    <w:rsid w:val="003B56B4"/>
    <w:rsid w:val="003B5B3F"/>
    <w:rsid w:val="003B5D18"/>
    <w:rsid w:val="003B5D41"/>
    <w:rsid w:val="003B637D"/>
    <w:rsid w:val="003B6B44"/>
    <w:rsid w:val="003B6DB8"/>
    <w:rsid w:val="003B6EF1"/>
    <w:rsid w:val="003B6F8F"/>
    <w:rsid w:val="003B701D"/>
    <w:rsid w:val="003B7458"/>
    <w:rsid w:val="003B7B0D"/>
    <w:rsid w:val="003B7B10"/>
    <w:rsid w:val="003B7FB1"/>
    <w:rsid w:val="003C0234"/>
    <w:rsid w:val="003C0442"/>
    <w:rsid w:val="003C0806"/>
    <w:rsid w:val="003C08AF"/>
    <w:rsid w:val="003C1BAD"/>
    <w:rsid w:val="003C1DC5"/>
    <w:rsid w:val="003C1E17"/>
    <w:rsid w:val="003C2C0B"/>
    <w:rsid w:val="003C2D3F"/>
    <w:rsid w:val="003C2F75"/>
    <w:rsid w:val="003C30CB"/>
    <w:rsid w:val="003C312E"/>
    <w:rsid w:val="003C357E"/>
    <w:rsid w:val="003C402B"/>
    <w:rsid w:val="003C4082"/>
    <w:rsid w:val="003C4827"/>
    <w:rsid w:val="003C4E82"/>
    <w:rsid w:val="003C566E"/>
    <w:rsid w:val="003C5724"/>
    <w:rsid w:val="003C592D"/>
    <w:rsid w:val="003C643E"/>
    <w:rsid w:val="003C7A83"/>
    <w:rsid w:val="003C7C7D"/>
    <w:rsid w:val="003D0570"/>
    <w:rsid w:val="003D0A33"/>
    <w:rsid w:val="003D0D50"/>
    <w:rsid w:val="003D0EB9"/>
    <w:rsid w:val="003D17A8"/>
    <w:rsid w:val="003D1E11"/>
    <w:rsid w:val="003D43D4"/>
    <w:rsid w:val="003D538D"/>
    <w:rsid w:val="003D5B7E"/>
    <w:rsid w:val="003D613D"/>
    <w:rsid w:val="003D6A79"/>
    <w:rsid w:val="003D6EA4"/>
    <w:rsid w:val="003D772C"/>
    <w:rsid w:val="003D7CCA"/>
    <w:rsid w:val="003E01D1"/>
    <w:rsid w:val="003E1AC0"/>
    <w:rsid w:val="003E20D4"/>
    <w:rsid w:val="003E22FC"/>
    <w:rsid w:val="003E2F35"/>
    <w:rsid w:val="003E35C2"/>
    <w:rsid w:val="003E428B"/>
    <w:rsid w:val="003E4330"/>
    <w:rsid w:val="003E435A"/>
    <w:rsid w:val="003E4A44"/>
    <w:rsid w:val="003E4BAC"/>
    <w:rsid w:val="003E4CAE"/>
    <w:rsid w:val="003E5CD2"/>
    <w:rsid w:val="003E5D93"/>
    <w:rsid w:val="003E5FEA"/>
    <w:rsid w:val="003E71AE"/>
    <w:rsid w:val="003E7442"/>
    <w:rsid w:val="003E7B5C"/>
    <w:rsid w:val="003F1350"/>
    <w:rsid w:val="003F36E9"/>
    <w:rsid w:val="003F3DC1"/>
    <w:rsid w:val="003F4D7C"/>
    <w:rsid w:val="003F5E82"/>
    <w:rsid w:val="003F6E4B"/>
    <w:rsid w:val="004001D8"/>
    <w:rsid w:val="004002C4"/>
    <w:rsid w:val="004003F7"/>
    <w:rsid w:val="0040087E"/>
    <w:rsid w:val="00400A16"/>
    <w:rsid w:val="004014F7"/>
    <w:rsid w:val="004017BE"/>
    <w:rsid w:val="004020F8"/>
    <w:rsid w:val="0040286F"/>
    <w:rsid w:val="00402F74"/>
    <w:rsid w:val="00403085"/>
    <w:rsid w:val="00403ACB"/>
    <w:rsid w:val="00403BDB"/>
    <w:rsid w:val="0040490A"/>
    <w:rsid w:val="00404A3F"/>
    <w:rsid w:val="00405A0D"/>
    <w:rsid w:val="004060FF"/>
    <w:rsid w:val="004063A6"/>
    <w:rsid w:val="00406A18"/>
    <w:rsid w:val="0040719F"/>
    <w:rsid w:val="004076F8"/>
    <w:rsid w:val="00407AF8"/>
    <w:rsid w:val="00407F65"/>
    <w:rsid w:val="004104B3"/>
    <w:rsid w:val="004106B6"/>
    <w:rsid w:val="0041146B"/>
    <w:rsid w:val="00411B41"/>
    <w:rsid w:val="00411D63"/>
    <w:rsid w:val="00412673"/>
    <w:rsid w:val="004126E3"/>
    <w:rsid w:val="00412AAC"/>
    <w:rsid w:val="00412B04"/>
    <w:rsid w:val="00412D27"/>
    <w:rsid w:val="00412F80"/>
    <w:rsid w:val="0041316F"/>
    <w:rsid w:val="004136C9"/>
    <w:rsid w:val="00413BFB"/>
    <w:rsid w:val="00413FD1"/>
    <w:rsid w:val="00414095"/>
    <w:rsid w:val="0041500E"/>
    <w:rsid w:val="00415C6E"/>
    <w:rsid w:val="00416291"/>
    <w:rsid w:val="0041633F"/>
    <w:rsid w:val="00416A74"/>
    <w:rsid w:val="00417317"/>
    <w:rsid w:val="004175F6"/>
    <w:rsid w:val="00417811"/>
    <w:rsid w:val="00417AFF"/>
    <w:rsid w:val="00417CA1"/>
    <w:rsid w:val="00417E16"/>
    <w:rsid w:val="00420209"/>
    <w:rsid w:val="00420814"/>
    <w:rsid w:val="00420ACC"/>
    <w:rsid w:val="00420C10"/>
    <w:rsid w:val="0042185B"/>
    <w:rsid w:val="00421B57"/>
    <w:rsid w:val="00421E4E"/>
    <w:rsid w:val="00422790"/>
    <w:rsid w:val="00423481"/>
    <w:rsid w:val="00423ACC"/>
    <w:rsid w:val="00423E0F"/>
    <w:rsid w:val="00423F35"/>
    <w:rsid w:val="00424061"/>
    <w:rsid w:val="004242E1"/>
    <w:rsid w:val="0042460B"/>
    <w:rsid w:val="0042463D"/>
    <w:rsid w:val="00424A2B"/>
    <w:rsid w:val="00424DB4"/>
    <w:rsid w:val="00424EE9"/>
    <w:rsid w:val="0042514E"/>
    <w:rsid w:val="004252CE"/>
    <w:rsid w:val="0042566D"/>
    <w:rsid w:val="00425A6A"/>
    <w:rsid w:val="00426757"/>
    <w:rsid w:val="004268ED"/>
    <w:rsid w:val="004269DD"/>
    <w:rsid w:val="00426E01"/>
    <w:rsid w:val="00427F27"/>
    <w:rsid w:val="004304FA"/>
    <w:rsid w:val="00430A96"/>
    <w:rsid w:val="00430E72"/>
    <w:rsid w:val="0043115B"/>
    <w:rsid w:val="00431305"/>
    <w:rsid w:val="004320A0"/>
    <w:rsid w:val="0043271C"/>
    <w:rsid w:val="00432917"/>
    <w:rsid w:val="00433490"/>
    <w:rsid w:val="00433707"/>
    <w:rsid w:val="004338B1"/>
    <w:rsid w:val="00434010"/>
    <w:rsid w:val="0043436F"/>
    <w:rsid w:val="00434831"/>
    <w:rsid w:val="00434CB2"/>
    <w:rsid w:val="00435356"/>
    <w:rsid w:val="00435681"/>
    <w:rsid w:val="00435A50"/>
    <w:rsid w:val="00435AB4"/>
    <w:rsid w:val="00435B6D"/>
    <w:rsid w:val="00435C83"/>
    <w:rsid w:val="00437301"/>
    <w:rsid w:val="0043735A"/>
    <w:rsid w:val="0043764F"/>
    <w:rsid w:val="00437A57"/>
    <w:rsid w:val="00437D6E"/>
    <w:rsid w:val="004405A5"/>
    <w:rsid w:val="00440AC0"/>
    <w:rsid w:val="00440F97"/>
    <w:rsid w:val="00440FAC"/>
    <w:rsid w:val="0044224D"/>
    <w:rsid w:val="00443448"/>
    <w:rsid w:val="004441AE"/>
    <w:rsid w:val="004444D6"/>
    <w:rsid w:val="00444A17"/>
    <w:rsid w:val="00444F1D"/>
    <w:rsid w:val="00445116"/>
    <w:rsid w:val="004453C0"/>
    <w:rsid w:val="004460CA"/>
    <w:rsid w:val="0044611D"/>
    <w:rsid w:val="00446234"/>
    <w:rsid w:val="004463AE"/>
    <w:rsid w:val="00446B59"/>
    <w:rsid w:val="004470E2"/>
    <w:rsid w:val="004476D0"/>
    <w:rsid w:val="004476D7"/>
    <w:rsid w:val="004476F2"/>
    <w:rsid w:val="00447DB7"/>
    <w:rsid w:val="00447F73"/>
    <w:rsid w:val="00450502"/>
    <w:rsid w:val="004505A1"/>
    <w:rsid w:val="004505B0"/>
    <w:rsid w:val="00450B20"/>
    <w:rsid w:val="00450CB6"/>
    <w:rsid w:val="00450E1B"/>
    <w:rsid w:val="004516B6"/>
    <w:rsid w:val="00452A03"/>
    <w:rsid w:val="00453705"/>
    <w:rsid w:val="00454E96"/>
    <w:rsid w:val="00454EB9"/>
    <w:rsid w:val="00455D66"/>
    <w:rsid w:val="00455F4C"/>
    <w:rsid w:val="004572F8"/>
    <w:rsid w:val="004573E4"/>
    <w:rsid w:val="00457B4A"/>
    <w:rsid w:val="00457BF5"/>
    <w:rsid w:val="00457E83"/>
    <w:rsid w:val="004600D2"/>
    <w:rsid w:val="00460132"/>
    <w:rsid w:val="0046032E"/>
    <w:rsid w:val="004611A2"/>
    <w:rsid w:val="00461376"/>
    <w:rsid w:val="004615D7"/>
    <w:rsid w:val="004617B8"/>
    <w:rsid w:val="004617F4"/>
    <w:rsid w:val="00461DF2"/>
    <w:rsid w:val="00461DFE"/>
    <w:rsid w:val="00461F06"/>
    <w:rsid w:val="0046232C"/>
    <w:rsid w:val="00462C3D"/>
    <w:rsid w:val="00462E67"/>
    <w:rsid w:val="00463894"/>
    <w:rsid w:val="004639CA"/>
    <w:rsid w:val="00463E9A"/>
    <w:rsid w:val="00464126"/>
    <w:rsid w:val="00464444"/>
    <w:rsid w:val="00464469"/>
    <w:rsid w:val="00464B7C"/>
    <w:rsid w:val="00464D1C"/>
    <w:rsid w:val="00464E50"/>
    <w:rsid w:val="004652D7"/>
    <w:rsid w:val="00465774"/>
    <w:rsid w:val="004658E3"/>
    <w:rsid w:val="00465B14"/>
    <w:rsid w:val="00465C49"/>
    <w:rsid w:val="00465E14"/>
    <w:rsid w:val="00465EF2"/>
    <w:rsid w:val="00466180"/>
    <w:rsid w:val="00467B78"/>
    <w:rsid w:val="004702A9"/>
    <w:rsid w:val="00471567"/>
    <w:rsid w:val="00471CAA"/>
    <w:rsid w:val="004726EB"/>
    <w:rsid w:val="004727AF"/>
    <w:rsid w:val="00472939"/>
    <w:rsid w:val="00472CD2"/>
    <w:rsid w:val="00472E1F"/>
    <w:rsid w:val="004736D8"/>
    <w:rsid w:val="00473C55"/>
    <w:rsid w:val="00474C63"/>
    <w:rsid w:val="0047519C"/>
    <w:rsid w:val="004752CD"/>
    <w:rsid w:val="004759BD"/>
    <w:rsid w:val="00475DAF"/>
    <w:rsid w:val="00475FBF"/>
    <w:rsid w:val="0047650A"/>
    <w:rsid w:val="00476FD0"/>
    <w:rsid w:val="00477033"/>
    <w:rsid w:val="004772D1"/>
    <w:rsid w:val="0047740D"/>
    <w:rsid w:val="00477432"/>
    <w:rsid w:val="0047786C"/>
    <w:rsid w:val="00477A5F"/>
    <w:rsid w:val="00477C24"/>
    <w:rsid w:val="00477E5A"/>
    <w:rsid w:val="00480964"/>
    <w:rsid w:val="00480BA7"/>
    <w:rsid w:val="00481E44"/>
    <w:rsid w:val="004822A3"/>
    <w:rsid w:val="0048240F"/>
    <w:rsid w:val="004825C1"/>
    <w:rsid w:val="00482B1A"/>
    <w:rsid w:val="00482ED5"/>
    <w:rsid w:val="00483737"/>
    <w:rsid w:val="0048404A"/>
    <w:rsid w:val="00484093"/>
    <w:rsid w:val="00484128"/>
    <w:rsid w:val="00484B2A"/>
    <w:rsid w:val="004859A1"/>
    <w:rsid w:val="00485ACB"/>
    <w:rsid w:val="00485BFC"/>
    <w:rsid w:val="00485C74"/>
    <w:rsid w:val="00485F36"/>
    <w:rsid w:val="00486CEF"/>
    <w:rsid w:val="00486D3C"/>
    <w:rsid w:val="00486E79"/>
    <w:rsid w:val="00487AD7"/>
    <w:rsid w:val="00487B02"/>
    <w:rsid w:val="0049092F"/>
    <w:rsid w:val="00490A7C"/>
    <w:rsid w:val="00490AAB"/>
    <w:rsid w:val="004912E7"/>
    <w:rsid w:val="00491633"/>
    <w:rsid w:val="00491A1E"/>
    <w:rsid w:val="00491C73"/>
    <w:rsid w:val="00491F46"/>
    <w:rsid w:val="00492CA8"/>
    <w:rsid w:val="00492CFB"/>
    <w:rsid w:val="00492D8D"/>
    <w:rsid w:val="00492E89"/>
    <w:rsid w:val="004930C7"/>
    <w:rsid w:val="00493277"/>
    <w:rsid w:val="00493425"/>
    <w:rsid w:val="004935BA"/>
    <w:rsid w:val="00493FD0"/>
    <w:rsid w:val="004946F1"/>
    <w:rsid w:val="00495645"/>
    <w:rsid w:val="00495718"/>
    <w:rsid w:val="00496633"/>
    <w:rsid w:val="0049673B"/>
    <w:rsid w:val="00496805"/>
    <w:rsid w:val="00496C0C"/>
    <w:rsid w:val="00496CE5"/>
    <w:rsid w:val="0049706A"/>
    <w:rsid w:val="00497530"/>
    <w:rsid w:val="0049769A"/>
    <w:rsid w:val="00497A85"/>
    <w:rsid w:val="004A072E"/>
    <w:rsid w:val="004A090E"/>
    <w:rsid w:val="004A1262"/>
    <w:rsid w:val="004A211C"/>
    <w:rsid w:val="004A264D"/>
    <w:rsid w:val="004A288B"/>
    <w:rsid w:val="004A2FB5"/>
    <w:rsid w:val="004A33BE"/>
    <w:rsid w:val="004A36EE"/>
    <w:rsid w:val="004A3AC8"/>
    <w:rsid w:val="004A49BA"/>
    <w:rsid w:val="004A4A9B"/>
    <w:rsid w:val="004A576D"/>
    <w:rsid w:val="004A59CB"/>
    <w:rsid w:val="004A5AD4"/>
    <w:rsid w:val="004A5EFB"/>
    <w:rsid w:val="004A62B8"/>
    <w:rsid w:val="004A667C"/>
    <w:rsid w:val="004A7246"/>
    <w:rsid w:val="004A745B"/>
    <w:rsid w:val="004A79E2"/>
    <w:rsid w:val="004A7F54"/>
    <w:rsid w:val="004B078D"/>
    <w:rsid w:val="004B16C6"/>
    <w:rsid w:val="004B1729"/>
    <w:rsid w:val="004B1DF0"/>
    <w:rsid w:val="004B1F31"/>
    <w:rsid w:val="004B221B"/>
    <w:rsid w:val="004B226B"/>
    <w:rsid w:val="004B23B0"/>
    <w:rsid w:val="004B2AD6"/>
    <w:rsid w:val="004B321E"/>
    <w:rsid w:val="004B337D"/>
    <w:rsid w:val="004B35C2"/>
    <w:rsid w:val="004B41BD"/>
    <w:rsid w:val="004B44E8"/>
    <w:rsid w:val="004B4E5E"/>
    <w:rsid w:val="004B513B"/>
    <w:rsid w:val="004B56D4"/>
    <w:rsid w:val="004B5741"/>
    <w:rsid w:val="004B5A91"/>
    <w:rsid w:val="004B625D"/>
    <w:rsid w:val="004B62C8"/>
    <w:rsid w:val="004B636E"/>
    <w:rsid w:val="004B6A95"/>
    <w:rsid w:val="004B6DE8"/>
    <w:rsid w:val="004B721A"/>
    <w:rsid w:val="004C036B"/>
    <w:rsid w:val="004C042A"/>
    <w:rsid w:val="004C05FD"/>
    <w:rsid w:val="004C14B5"/>
    <w:rsid w:val="004C16AB"/>
    <w:rsid w:val="004C1D49"/>
    <w:rsid w:val="004C221D"/>
    <w:rsid w:val="004C252A"/>
    <w:rsid w:val="004C256A"/>
    <w:rsid w:val="004C280B"/>
    <w:rsid w:val="004C29AB"/>
    <w:rsid w:val="004C2FDF"/>
    <w:rsid w:val="004C339F"/>
    <w:rsid w:val="004C362F"/>
    <w:rsid w:val="004C385F"/>
    <w:rsid w:val="004C3CF5"/>
    <w:rsid w:val="004C4407"/>
    <w:rsid w:val="004C4576"/>
    <w:rsid w:val="004C48B6"/>
    <w:rsid w:val="004C4C14"/>
    <w:rsid w:val="004C4E06"/>
    <w:rsid w:val="004C4FF5"/>
    <w:rsid w:val="004C5200"/>
    <w:rsid w:val="004C597B"/>
    <w:rsid w:val="004C616D"/>
    <w:rsid w:val="004C61E0"/>
    <w:rsid w:val="004C6684"/>
    <w:rsid w:val="004C6938"/>
    <w:rsid w:val="004C6F2C"/>
    <w:rsid w:val="004C6F8F"/>
    <w:rsid w:val="004C7443"/>
    <w:rsid w:val="004C75D4"/>
    <w:rsid w:val="004C7F09"/>
    <w:rsid w:val="004D024D"/>
    <w:rsid w:val="004D03D8"/>
    <w:rsid w:val="004D14F9"/>
    <w:rsid w:val="004D1AAD"/>
    <w:rsid w:val="004D1C0B"/>
    <w:rsid w:val="004D1C33"/>
    <w:rsid w:val="004D2143"/>
    <w:rsid w:val="004D28EC"/>
    <w:rsid w:val="004D2907"/>
    <w:rsid w:val="004D2F38"/>
    <w:rsid w:val="004D32F5"/>
    <w:rsid w:val="004D478E"/>
    <w:rsid w:val="004D481D"/>
    <w:rsid w:val="004D48D8"/>
    <w:rsid w:val="004D4DDD"/>
    <w:rsid w:val="004D50A9"/>
    <w:rsid w:val="004D532D"/>
    <w:rsid w:val="004D5547"/>
    <w:rsid w:val="004D58E4"/>
    <w:rsid w:val="004D615E"/>
    <w:rsid w:val="004D6FC3"/>
    <w:rsid w:val="004E01AF"/>
    <w:rsid w:val="004E02FB"/>
    <w:rsid w:val="004E042F"/>
    <w:rsid w:val="004E0AB2"/>
    <w:rsid w:val="004E0CDC"/>
    <w:rsid w:val="004E1C4B"/>
    <w:rsid w:val="004E23D8"/>
    <w:rsid w:val="004E2C46"/>
    <w:rsid w:val="004E2FE3"/>
    <w:rsid w:val="004E3E8B"/>
    <w:rsid w:val="004E4320"/>
    <w:rsid w:val="004E4A06"/>
    <w:rsid w:val="004E4AD2"/>
    <w:rsid w:val="004E4D1F"/>
    <w:rsid w:val="004E4E8F"/>
    <w:rsid w:val="004E5403"/>
    <w:rsid w:val="004E5773"/>
    <w:rsid w:val="004E5F6C"/>
    <w:rsid w:val="004E6149"/>
    <w:rsid w:val="004E6617"/>
    <w:rsid w:val="004E6D53"/>
    <w:rsid w:val="004E7B83"/>
    <w:rsid w:val="004F0762"/>
    <w:rsid w:val="004F0994"/>
    <w:rsid w:val="004F0C83"/>
    <w:rsid w:val="004F0F02"/>
    <w:rsid w:val="004F1322"/>
    <w:rsid w:val="004F19C1"/>
    <w:rsid w:val="004F19CE"/>
    <w:rsid w:val="004F1D5A"/>
    <w:rsid w:val="004F1D69"/>
    <w:rsid w:val="004F2615"/>
    <w:rsid w:val="004F2706"/>
    <w:rsid w:val="004F4215"/>
    <w:rsid w:val="004F449C"/>
    <w:rsid w:val="004F4979"/>
    <w:rsid w:val="004F547A"/>
    <w:rsid w:val="004F5519"/>
    <w:rsid w:val="004F5C82"/>
    <w:rsid w:val="004F5CB0"/>
    <w:rsid w:val="004F5CEA"/>
    <w:rsid w:val="004F6231"/>
    <w:rsid w:val="004F7916"/>
    <w:rsid w:val="004F7CE5"/>
    <w:rsid w:val="004F7EFB"/>
    <w:rsid w:val="005005E6"/>
    <w:rsid w:val="005006D7"/>
    <w:rsid w:val="00500D30"/>
    <w:rsid w:val="00501865"/>
    <w:rsid w:val="0050202C"/>
    <w:rsid w:val="0050269A"/>
    <w:rsid w:val="0050422E"/>
    <w:rsid w:val="0050494E"/>
    <w:rsid w:val="00505841"/>
    <w:rsid w:val="00505914"/>
    <w:rsid w:val="00505CF8"/>
    <w:rsid w:val="005061F2"/>
    <w:rsid w:val="0050683D"/>
    <w:rsid w:val="0050708F"/>
    <w:rsid w:val="0050767C"/>
    <w:rsid w:val="0050794B"/>
    <w:rsid w:val="00507ABF"/>
    <w:rsid w:val="00507D69"/>
    <w:rsid w:val="00511031"/>
    <w:rsid w:val="0051121D"/>
    <w:rsid w:val="005115C7"/>
    <w:rsid w:val="005117E0"/>
    <w:rsid w:val="00511FA3"/>
    <w:rsid w:val="005121DB"/>
    <w:rsid w:val="005124D5"/>
    <w:rsid w:val="00512F3F"/>
    <w:rsid w:val="005132A9"/>
    <w:rsid w:val="00513350"/>
    <w:rsid w:val="005141AE"/>
    <w:rsid w:val="00514326"/>
    <w:rsid w:val="00514691"/>
    <w:rsid w:val="005147BE"/>
    <w:rsid w:val="00514B96"/>
    <w:rsid w:val="005156D5"/>
    <w:rsid w:val="00515715"/>
    <w:rsid w:val="005163F2"/>
    <w:rsid w:val="005165F2"/>
    <w:rsid w:val="0051661E"/>
    <w:rsid w:val="00516799"/>
    <w:rsid w:val="00516915"/>
    <w:rsid w:val="00516B99"/>
    <w:rsid w:val="00517048"/>
    <w:rsid w:val="00517C9C"/>
    <w:rsid w:val="00520C4F"/>
    <w:rsid w:val="00520CA9"/>
    <w:rsid w:val="00520F64"/>
    <w:rsid w:val="00521163"/>
    <w:rsid w:val="00521654"/>
    <w:rsid w:val="00521745"/>
    <w:rsid w:val="00521771"/>
    <w:rsid w:val="00522081"/>
    <w:rsid w:val="005220FB"/>
    <w:rsid w:val="00522376"/>
    <w:rsid w:val="005234C0"/>
    <w:rsid w:val="005235BC"/>
    <w:rsid w:val="00523F28"/>
    <w:rsid w:val="00524538"/>
    <w:rsid w:val="00524E5C"/>
    <w:rsid w:val="00525196"/>
    <w:rsid w:val="00525DFC"/>
    <w:rsid w:val="00526212"/>
    <w:rsid w:val="0052637E"/>
    <w:rsid w:val="00527138"/>
    <w:rsid w:val="005271ED"/>
    <w:rsid w:val="005272B0"/>
    <w:rsid w:val="0052746C"/>
    <w:rsid w:val="005277D6"/>
    <w:rsid w:val="0052799F"/>
    <w:rsid w:val="00527BA0"/>
    <w:rsid w:val="00527C0D"/>
    <w:rsid w:val="0053019B"/>
    <w:rsid w:val="00530500"/>
    <w:rsid w:val="005308D4"/>
    <w:rsid w:val="00530C27"/>
    <w:rsid w:val="00531205"/>
    <w:rsid w:val="00532963"/>
    <w:rsid w:val="00532D00"/>
    <w:rsid w:val="005333A9"/>
    <w:rsid w:val="00533D52"/>
    <w:rsid w:val="00533D61"/>
    <w:rsid w:val="00533EF9"/>
    <w:rsid w:val="00534294"/>
    <w:rsid w:val="005343F9"/>
    <w:rsid w:val="00534C45"/>
    <w:rsid w:val="00534EFE"/>
    <w:rsid w:val="005351FD"/>
    <w:rsid w:val="00535A81"/>
    <w:rsid w:val="00535B71"/>
    <w:rsid w:val="00536500"/>
    <w:rsid w:val="0053691A"/>
    <w:rsid w:val="00537197"/>
    <w:rsid w:val="005372E7"/>
    <w:rsid w:val="0053794B"/>
    <w:rsid w:val="00537B32"/>
    <w:rsid w:val="00540684"/>
    <w:rsid w:val="00540706"/>
    <w:rsid w:val="00541131"/>
    <w:rsid w:val="00541A7A"/>
    <w:rsid w:val="00541C1C"/>
    <w:rsid w:val="00541F02"/>
    <w:rsid w:val="00541F41"/>
    <w:rsid w:val="00541FEA"/>
    <w:rsid w:val="00542E60"/>
    <w:rsid w:val="005430EA"/>
    <w:rsid w:val="00543875"/>
    <w:rsid w:val="00543B15"/>
    <w:rsid w:val="00544141"/>
    <w:rsid w:val="005441D5"/>
    <w:rsid w:val="005443C1"/>
    <w:rsid w:val="00544597"/>
    <w:rsid w:val="00544C20"/>
    <w:rsid w:val="0054521E"/>
    <w:rsid w:val="005453D7"/>
    <w:rsid w:val="00545F1A"/>
    <w:rsid w:val="00545F3A"/>
    <w:rsid w:val="00546928"/>
    <w:rsid w:val="00546F2A"/>
    <w:rsid w:val="00546F6A"/>
    <w:rsid w:val="00547220"/>
    <w:rsid w:val="005476EE"/>
    <w:rsid w:val="00547FB1"/>
    <w:rsid w:val="005506AC"/>
    <w:rsid w:val="00550AA5"/>
    <w:rsid w:val="0055123A"/>
    <w:rsid w:val="00551486"/>
    <w:rsid w:val="005515CF"/>
    <w:rsid w:val="0055183A"/>
    <w:rsid w:val="00552603"/>
    <w:rsid w:val="00552AFD"/>
    <w:rsid w:val="00552B01"/>
    <w:rsid w:val="0055304A"/>
    <w:rsid w:val="0055427A"/>
    <w:rsid w:val="00554434"/>
    <w:rsid w:val="005546A9"/>
    <w:rsid w:val="00554BAC"/>
    <w:rsid w:val="00554D26"/>
    <w:rsid w:val="00556D9A"/>
    <w:rsid w:val="00560C6D"/>
    <w:rsid w:val="0056121A"/>
    <w:rsid w:val="00561C25"/>
    <w:rsid w:val="00561F87"/>
    <w:rsid w:val="00562096"/>
    <w:rsid w:val="005620DF"/>
    <w:rsid w:val="00562925"/>
    <w:rsid w:val="00562A66"/>
    <w:rsid w:val="00563291"/>
    <w:rsid w:val="005636D5"/>
    <w:rsid w:val="00563B4F"/>
    <w:rsid w:val="00563F58"/>
    <w:rsid w:val="0056403A"/>
    <w:rsid w:val="005642B8"/>
    <w:rsid w:val="005649A5"/>
    <w:rsid w:val="00564C6C"/>
    <w:rsid w:val="00565282"/>
    <w:rsid w:val="005652FF"/>
    <w:rsid w:val="00565DF8"/>
    <w:rsid w:val="00565EE8"/>
    <w:rsid w:val="00566877"/>
    <w:rsid w:val="00566DAF"/>
    <w:rsid w:val="005678C7"/>
    <w:rsid w:val="005679E0"/>
    <w:rsid w:val="00567D4B"/>
    <w:rsid w:val="00570406"/>
    <w:rsid w:val="00570413"/>
    <w:rsid w:val="005706FA"/>
    <w:rsid w:val="0057098A"/>
    <w:rsid w:val="00570C64"/>
    <w:rsid w:val="0057101C"/>
    <w:rsid w:val="00571135"/>
    <w:rsid w:val="00571392"/>
    <w:rsid w:val="005713BB"/>
    <w:rsid w:val="005716F6"/>
    <w:rsid w:val="005717CC"/>
    <w:rsid w:val="005718FF"/>
    <w:rsid w:val="00571A0D"/>
    <w:rsid w:val="00571E06"/>
    <w:rsid w:val="00571EA9"/>
    <w:rsid w:val="00571F39"/>
    <w:rsid w:val="005730C5"/>
    <w:rsid w:val="00573ACA"/>
    <w:rsid w:val="00573E9E"/>
    <w:rsid w:val="0057517F"/>
    <w:rsid w:val="00575FE2"/>
    <w:rsid w:val="00576B4D"/>
    <w:rsid w:val="00576BBF"/>
    <w:rsid w:val="00576E11"/>
    <w:rsid w:val="00577250"/>
    <w:rsid w:val="0057737D"/>
    <w:rsid w:val="00577A41"/>
    <w:rsid w:val="0058060C"/>
    <w:rsid w:val="005812CD"/>
    <w:rsid w:val="005812DF"/>
    <w:rsid w:val="00581927"/>
    <w:rsid w:val="0058240D"/>
    <w:rsid w:val="005825C3"/>
    <w:rsid w:val="0058403D"/>
    <w:rsid w:val="00584381"/>
    <w:rsid w:val="00584B3B"/>
    <w:rsid w:val="00585176"/>
    <w:rsid w:val="00585760"/>
    <w:rsid w:val="0058583A"/>
    <w:rsid w:val="00585D11"/>
    <w:rsid w:val="00585D73"/>
    <w:rsid w:val="00587305"/>
    <w:rsid w:val="00587685"/>
    <w:rsid w:val="00587743"/>
    <w:rsid w:val="005878D8"/>
    <w:rsid w:val="0059001A"/>
    <w:rsid w:val="005907C8"/>
    <w:rsid w:val="00590894"/>
    <w:rsid w:val="005909DA"/>
    <w:rsid w:val="00590BA5"/>
    <w:rsid w:val="00591116"/>
    <w:rsid w:val="005912FB"/>
    <w:rsid w:val="0059152E"/>
    <w:rsid w:val="00591765"/>
    <w:rsid w:val="005919ED"/>
    <w:rsid w:val="00592D0E"/>
    <w:rsid w:val="005939DB"/>
    <w:rsid w:val="00593B1C"/>
    <w:rsid w:val="00593BE2"/>
    <w:rsid w:val="005941D2"/>
    <w:rsid w:val="00594502"/>
    <w:rsid w:val="005948C5"/>
    <w:rsid w:val="00595614"/>
    <w:rsid w:val="005957A7"/>
    <w:rsid w:val="0059639C"/>
    <w:rsid w:val="0059641B"/>
    <w:rsid w:val="005971BC"/>
    <w:rsid w:val="00597916"/>
    <w:rsid w:val="00597B0D"/>
    <w:rsid w:val="00597DC5"/>
    <w:rsid w:val="005A00D7"/>
    <w:rsid w:val="005A0BC5"/>
    <w:rsid w:val="005A0EFC"/>
    <w:rsid w:val="005A1A7E"/>
    <w:rsid w:val="005A25E4"/>
    <w:rsid w:val="005A2A06"/>
    <w:rsid w:val="005A37B1"/>
    <w:rsid w:val="005A3A4C"/>
    <w:rsid w:val="005A433A"/>
    <w:rsid w:val="005A4CE5"/>
    <w:rsid w:val="005A4E4F"/>
    <w:rsid w:val="005A5A05"/>
    <w:rsid w:val="005A6196"/>
    <w:rsid w:val="005A61BA"/>
    <w:rsid w:val="005A627F"/>
    <w:rsid w:val="005A71A5"/>
    <w:rsid w:val="005A763D"/>
    <w:rsid w:val="005A7F8C"/>
    <w:rsid w:val="005B0F3D"/>
    <w:rsid w:val="005B3DB8"/>
    <w:rsid w:val="005B3F2F"/>
    <w:rsid w:val="005B3FBF"/>
    <w:rsid w:val="005B45CE"/>
    <w:rsid w:val="005B49FD"/>
    <w:rsid w:val="005B4B20"/>
    <w:rsid w:val="005B4F22"/>
    <w:rsid w:val="005B4F58"/>
    <w:rsid w:val="005B5994"/>
    <w:rsid w:val="005B63FA"/>
    <w:rsid w:val="005B67C4"/>
    <w:rsid w:val="005B6F1C"/>
    <w:rsid w:val="005B7892"/>
    <w:rsid w:val="005C09A7"/>
    <w:rsid w:val="005C1A50"/>
    <w:rsid w:val="005C204B"/>
    <w:rsid w:val="005C21C9"/>
    <w:rsid w:val="005C23C9"/>
    <w:rsid w:val="005C260D"/>
    <w:rsid w:val="005C291E"/>
    <w:rsid w:val="005C2B6D"/>
    <w:rsid w:val="005C33EF"/>
    <w:rsid w:val="005C3529"/>
    <w:rsid w:val="005C48D9"/>
    <w:rsid w:val="005C493B"/>
    <w:rsid w:val="005C4D7A"/>
    <w:rsid w:val="005C52A7"/>
    <w:rsid w:val="005C59E8"/>
    <w:rsid w:val="005C5AE9"/>
    <w:rsid w:val="005C5D24"/>
    <w:rsid w:val="005C5D94"/>
    <w:rsid w:val="005C74F1"/>
    <w:rsid w:val="005C7AA5"/>
    <w:rsid w:val="005D0298"/>
    <w:rsid w:val="005D0437"/>
    <w:rsid w:val="005D1710"/>
    <w:rsid w:val="005D17E3"/>
    <w:rsid w:val="005D1C97"/>
    <w:rsid w:val="005D2202"/>
    <w:rsid w:val="005D257A"/>
    <w:rsid w:val="005D26EB"/>
    <w:rsid w:val="005D2767"/>
    <w:rsid w:val="005D2821"/>
    <w:rsid w:val="005D440D"/>
    <w:rsid w:val="005D4625"/>
    <w:rsid w:val="005D4D78"/>
    <w:rsid w:val="005D5141"/>
    <w:rsid w:val="005D525C"/>
    <w:rsid w:val="005D599F"/>
    <w:rsid w:val="005D5BDD"/>
    <w:rsid w:val="005D61D8"/>
    <w:rsid w:val="005D662F"/>
    <w:rsid w:val="005D6773"/>
    <w:rsid w:val="005D67B3"/>
    <w:rsid w:val="005D6CCE"/>
    <w:rsid w:val="005D7851"/>
    <w:rsid w:val="005D78BA"/>
    <w:rsid w:val="005D7CA6"/>
    <w:rsid w:val="005D7CB8"/>
    <w:rsid w:val="005D7D55"/>
    <w:rsid w:val="005E065E"/>
    <w:rsid w:val="005E078A"/>
    <w:rsid w:val="005E0D38"/>
    <w:rsid w:val="005E0E20"/>
    <w:rsid w:val="005E0FB3"/>
    <w:rsid w:val="005E19B3"/>
    <w:rsid w:val="005E1DD4"/>
    <w:rsid w:val="005E34EF"/>
    <w:rsid w:val="005E4985"/>
    <w:rsid w:val="005E4E0F"/>
    <w:rsid w:val="005E5C3D"/>
    <w:rsid w:val="005E6300"/>
    <w:rsid w:val="005E65DD"/>
    <w:rsid w:val="005E713F"/>
    <w:rsid w:val="005E7582"/>
    <w:rsid w:val="005E776A"/>
    <w:rsid w:val="005E7BE7"/>
    <w:rsid w:val="005F0AD4"/>
    <w:rsid w:val="005F0C6A"/>
    <w:rsid w:val="005F10A7"/>
    <w:rsid w:val="005F13F4"/>
    <w:rsid w:val="005F1BDC"/>
    <w:rsid w:val="005F2B15"/>
    <w:rsid w:val="005F2F69"/>
    <w:rsid w:val="005F3135"/>
    <w:rsid w:val="005F3728"/>
    <w:rsid w:val="005F3C13"/>
    <w:rsid w:val="005F3E37"/>
    <w:rsid w:val="005F4578"/>
    <w:rsid w:val="005F45DE"/>
    <w:rsid w:val="005F4609"/>
    <w:rsid w:val="005F4E64"/>
    <w:rsid w:val="005F4FD6"/>
    <w:rsid w:val="005F53DE"/>
    <w:rsid w:val="005F56D3"/>
    <w:rsid w:val="005F5BE9"/>
    <w:rsid w:val="005F6037"/>
    <w:rsid w:val="005F63D4"/>
    <w:rsid w:val="005F677A"/>
    <w:rsid w:val="005F70A5"/>
    <w:rsid w:val="006015C0"/>
    <w:rsid w:val="00602028"/>
    <w:rsid w:val="00602925"/>
    <w:rsid w:val="00602A4D"/>
    <w:rsid w:val="00603402"/>
    <w:rsid w:val="0060342D"/>
    <w:rsid w:val="00603648"/>
    <w:rsid w:val="00604981"/>
    <w:rsid w:val="0060542F"/>
    <w:rsid w:val="00605AAB"/>
    <w:rsid w:val="00605D68"/>
    <w:rsid w:val="0060648B"/>
    <w:rsid w:val="00607156"/>
    <w:rsid w:val="006079AE"/>
    <w:rsid w:val="00610315"/>
    <w:rsid w:val="00610AF4"/>
    <w:rsid w:val="00610CFE"/>
    <w:rsid w:val="00610EC3"/>
    <w:rsid w:val="00611441"/>
    <w:rsid w:val="00611BE2"/>
    <w:rsid w:val="006123FF"/>
    <w:rsid w:val="00612644"/>
    <w:rsid w:val="00612A69"/>
    <w:rsid w:val="00612F12"/>
    <w:rsid w:val="006134F9"/>
    <w:rsid w:val="00613C01"/>
    <w:rsid w:val="00613D8E"/>
    <w:rsid w:val="00613EE3"/>
    <w:rsid w:val="00614506"/>
    <w:rsid w:val="00614546"/>
    <w:rsid w:val="0061482E"/>
    <w:rsid w:val="00614FA1"/>
    <w:rsid w:val="006162D7"/>
    <w:rsid w:val="006168AC"/>
    <w:rsid w:val="006168FE"/>
    <w:rsid w:val="00616CA3"/>
    <w:rsid w:val="00616E9A"/>
    <w:rsid w:val="006202EE"/>
    <w:rsid w:val="00620E96"/>
    <w:rsid w:val="00621A01"/>
    <w:rsid w:val="00621C8F"/>
    <w:rsid w:val="00621DB3"/>
    <w:rsid w:val="006225C0"/>
    <w:rsid w:val="006226E7"/>
    <w:rsid w:val="00622848"/>
    <w:rsid w:val="00622A4F"/>
    <w:rsid w:val="0062329B"/>
    <w:rsid w:val="0062329D"/>
    <w:rsid w:val="006232B2"/>
    <w:rsid w:val="006235CD"/>
    <w:rsid w:val="00624001"/>
    <w:rsid w:val="00624450"/>
    <w:rsid w:val="00625DEA"/>
    <w:rsid w:val="00625E47"/>
    <w:rsid w:val="006269A6"/>
    <w:rsid w:val="00626CA7"/>
    <w:rsid w:val="006276B9"/>
    <w:rsid w:val="00627A44"/>
    <w:rsid w:val="006300BC"/>
    <w:rsid w:val="00630318"/>
    <w:rsid w:val="00630349"/>
    <w:rsid w:val="00630B7B"/>
    <w:rsid w:val="00630CE5"/>
    <w:rsid w:val="00631485"/>
    <w:rsid w:val="0063176F"/>
    <w:rsid w:val="00631946"/>
    <w:rsid w:val="00631AB8"/>
    <w:rsid w:val="00632403"/>
    <w:rsid w:val="00632A30"/>
    <w:rsid w:val="00632D09"/>
    <w:rsid w:val="00633C67"/>
    <w:rsid w:val="006346E5"/>
    <w:rsid w:val="00634B2C"/>
    <w:rsid w:val="0063590F"/>
    <w:rsid w:val="00635CC6"/>
    <w:rsid w:val="00635E02"/>
    <w:rsid w:val="00636116"/>
    <w:rsid w:val="006362B3"/>
    <w:rsid w:val="0063644D"/>
    <w:rsid w:val="006366F8"/>
    <w:rsid w:val="00636F30"/>
    <w:rsid w:val="00637EC6"/>
    <w:rsid w:val="006406F5"/>
    <w:rsid w:val="00640813"/>
    <w:rsid w:val="00640D46"/>
    <w:rsid w:val="00640E53"/>
    <w:rsid w:val="0064133F"/>
    <w:rsid w:val="0064151E"/>
    <w:rsid w:val="00642453"/>
    <w:rsid w:val="006428F9"/>
    <w:rsid w:val="00642AF7"/>
    <w:rsid w:val="0064305E"/>
    <w:rsid w:val="00643089"/>
    <w:rsid w:val="0064374B"/>
    <w:rsid w:val="00643B41"/>
    <w:rsid w:val="00643BCE"/>
    <w:rsid w:val="006446D8"/>
    <w:rsid w:val="00645675"/>
    <w:rsid w:val="00646C0A"/>
    <w:rsid w:val="00646CC8"/>
    <w:rsid w:val="00646F4B"/>
    <w:rsid w:val="006477BE"/>
    <w:rsid w:val="00647826"/>
    <w:rsid w:val="0065004E"/>
    <w:rsid w:val="006501CE"/>
    <w:rsid w:val="00650205"/>
    <w:rsid w:val="00650CE2"/>
    <w:rsid w:val="0065120D"/>
    <w:rsid w:val="0065151D"/>
    <w:rsid w:val="00651757"/>
    <w:rsid w:val="006518B1"/>
    <w:rsid w:val="00651BA3"/>
    <w:rsid w:val="00651FCD"/>
    <w:rsid w:val="00652318"/>
    <w:rsid w:val="00652697"/>
    <w:rsid w:val="00652731"/>
    <w:rsid w:val="00652E6A"/>
    <w:rsid w:val="006539FA"/>
    <w:rsid w:val="00653C95"/>
    <w:rsid w:val="006541DC"/>
    <w:rsid w:val="00654377"/>
    <w:rsid w:val="00654FD0"/>
    <w:rsid w:val="00655044"/>
    <w:rsid w:val="00655194"/>
    <w:rsid w:val="00655453"/>
    <w:rsid w:val="00655A44"/>
    <w:rsid w:val="00655A67"/>
    <w:rsid w:val="0065614B"/>
    <w:rsid w:val="00656285"/>
    <w:rsid w:val="0065713E"/>
    <w:rsid w:val="00657BE6"/>
    <w:rsid w:val="00660B9E"/>
    <w:rsid w:val="00661718"/>
    <w:rsid w:val="00661D76"/>
    <w:rsid w:val="006632D5"/>
    <w:rsid w:val="006637DC"/>
    <w:rsid w:val="00663A3D"/>
    <w:rsid w:val="00663A67"/>
    <w:rsid w:val="00666198"/>
    <w:rsid w:val="006662A2"/>
    <w:rsid w:val="006670B9"/>
    <w:rsid w:val="00667264"/>
    <w:rsid w:val="0066728E"/>
    <w:rsid w:val="0066763C"/>
    <w:rsid w:val="0066779F"/>
    <w:rsid w:val="00670185"/>
    <w:rsid w:val="00670E76"/>
    <w:rsid w:val="006710DF"/>
    <w:rsid w:val="006711DB"/>
    <w:rsid w:val="00671501"/>
    <w:rsid w:val="00671C6C"/>
    <w:rsid w:val="00672404"/>
    <w:rsid w:val="0067340D"/>
    <w:rsid w:val="00673677"/>
    <w:rsid w:val="0067369A"/>
    <w:rsid w:val="00673788"/>
    <w:rsid w:val="00673BB5"/>
    <w:rsid w:val="00673F39"/>
    <w:rsid w:val="00674093"/>
    <w:rsid w:val="006752A0"/>
    <w:rsid w:val="006757A0"/>
    <w:rsid w:val="00676951"/>
    <w:rsid w:val="00676C97"/>
    <w:rsid w:val="006771E7"/>
    <w:rsid w:val="00677B62"/>
    <w:rsid w:val="006805EA"/>
    <w:rsid w:val="00680CF2"/>
    <w:rsid w:val="00680EC3"/>
    <w:rsid w:val="00680FCD"/>
    <w:rsid w:val="00681CFF"/>
    <w:rsid w:val="00681DFC"/>
    <w:rsid w:val="006826F2"/>
    <w:rsid w:val="00682C36"/>
    <w:rsid w:val="00682E98"/>
    <w:rsid w:val="00683796"/>
    <w:rsid w:val="0068462A"/>
    <w:rsid w:val="006849DB"/>
    <w:rsid w:val="00685D7B"/>
    <w:rsid w:val="0068607A"/>
    <w:rsid w:val="0068779E"/>
    <w:rsid w:val="0069045B"/>
    <w:rsid w:val="00690B48"/>
    <w:rsid w:val="00690C5C"/>
    <w:rsid w:val="00691D21"/>
    <w:rsid w:val="00692BCA"/>
    <w:rsid w:val="00693189"/>
    <w:rsid w:val="00693423"/>
    <w:rsid w:val="00694316"/>
    <w:rsid w:val="00694E11"/>
    <w:rsid w:val="006954D9"/>
    <w:rsid w:val="006954EB"/>
    <w:rsid w:val="006955C2"/>
    <w:rsid w:val="006960E8"/>
    <w:rsid w:val="00697040"/>
    <w:rsid w:val="006A0A26"/>
    <w:rsid w:val="006A0B8E"/>
    <w:rsid w:val="006A0E18"/>
    <w:rsid w:val="006A0EDD"/>
    <w:rsid w:val="006A135D"/>
    <w:rsid w:val="006A1DAD"/>
    <w:rsid w:val="006A2882"/>
    <w:rsid w:val="006A28D9"/>
    <w:rsid w:val="006A2B99"/>
    <w:rsid w:val="006A2BF2"/>
    <w:rsid w:val="006A319F"/>
    <w:rsid w:val="006A31D7"/>
    <w:rsid w:val="006A3623"/>
    <w:rsid w:val="006A3664"/>
    <w:rsid w:val="006A3C30"/>
    <w:rsid w:val="006A3CF3"/>
    <w:rsid w:val="006A3EDC"/>
    <w:rsid w:val="006A3F9C"/>
    <w:rsid w:val="006A497F"/>
    <w:rsid w:val="006A5869"/>
    <w:rsid w:val="006A61C4"/>
    <w:rsid w:val="006A71BB"/>
    <w:rsid w:val="006A7A3B"/>
    <w:rsid w:val="006B0508"/>
    <w:rsid w:val="006B1CFB"/>
    <w:rsid w:val="006B1D96"/>
    <w:rsid w:val="006B1E73"/>
    <w:rsid w:val="006B206C"/>
    <w:rsid w:val="006B2179"/>
    <w:rsid w:val="006B2275"/>
    <w:rsid w:val="006B2992"/>
    <w:rsid w:val="006B360E"/>
    <w:rsid w:val="006B3AF3"/>
    <w:rsid w:val="006B3B63"/>
    <w:rsid w:val="006B3C41"/>
    <w:rsid w:val="006B405D"/>
    <w:rsid w:val="006B40F1"/>
    <w:rsid w:val="006B4303"/>
    <w:rsid w:val="006B4B02"/>
    <w:rsid w:val="006B5446"/>
    <w:rsid w:val="006B5546"/>
    <w:rsid w:val="006B55CD"/>
    <w:rsid w:val="006B5698"/>
    <w:rsid w:val="006B5C5A"/>
    <w:rsid w:val="006B5D1C"/>
    <w:rsid w:val="006B6294"/>
    <w:rsid w:val="006B668D"/>
    <w:rsid w:val="006B6784"/>
    <w:rsid w:val="006B7148"/>
    <w:rsid w:val="006C0451"/>
    <w:rsid w:val="006C0B0F"/>
    <w:rsid w:val="006C0D8C"/>
    <w:rsid w:val="006C0E37"/>
    <w:rsid w:val="006C13AD"/>
    <w:rsid w:val="006C1B3D"/>
    <w:rsid w:val="006C1B85"/>
    <w:rsid w:val="006C1DF9"/>
    <w:rsid w:val="006C24F3"/>
    <w:rsid w:val="006C2769"/>
    <w:rsid w:val="006C2CB7"/>
    <w:rsid w:val="006C33BC"/>
    <w:rsid w:val="006C3557"/>
    <w:rsid w:val="006C3772"/>
    <w:rsid w:val="006C4BC8"/>
    <w:rsid w:val="006C511F"/>
    <w:rsid w:val="006C5480"/>
    <w:rsid w:val="006C649C"/>
    <w:rsid w:val="006C658D"/>
    <w:rsid w:val="006C6735"/>
    <w:rsid w:val="006C6915"/>
    <w:rsid w:val="006C6C02"/>
    <w:rsid w:val="006C7907"/>
    <w:rsid w:val="006C7BA8"/>
    <w:rsid w:val="006C7D60"/>
    <w:rsid w:val="006D067A"/>
    <w:rsid w:val="006D0FB3"/>
    <w:rsid w:val="006D17FD"/>
    <w:rsid w:val="006D1DFA"/>
    <w:rsid w:val="006D2753"/>
    <w:rsid w:val="006D28BD"/>
    <w:rsid w:val="006D2D5E"/>
    <w:rsid w:val="006D2E1C"/>
    <w:rsid w:val="006D2F5D"/>
    <w:rsid w:val="006D387A"/>
    <w:rsid w:val="006D418D"/>
    <w:rsid w:val="006D43C7"/>
    <w:rsid w:val="006D4ADE"/>
    <w:rsid w:val="006D4E67"/>
    <w:rsid w:val="006D559B"/>
    <w:rsid w:val="006D5CBA"/>
    <w:rsid w:val="006D6B56"/>
    <w:rsid w:val="006D7923"/>
    <w:rsid w:val="006D7BBA"/>
    <w:rsid w:val="006D7FC1"/>
    <w:rsid w:val="006E1639"/>
    <w:rsid w:val="006E2DE3"/>
    <w:rsid w:val="006E3173"/>
    <w:rsid w:val="006E39A8"/>
    <w:rsid w:val="006E3AE6"/>
    <w:rsid w:val="006E3F9F"/>
    <w:rsid w:val="006E4A12"/>
    <w:rsid w:val="006E5C0E"/>
    <w:rsid w:val="006E5CA0"/>
    <w:rsid w:val="006E6372"/>
    <w:rsid w:val="006E6A47"/>
    <w:rsid w:val="006E6E63"/>
    <w:rsid w:val="006E6F13"/>
    <w:rsid w:val="006E731F"/>
    <w:rsid w:val="006E7724"/>
    <w:rsid w:val="006E7B24"/>
    <w:rsid w:val="006F00D8"/>
    <w:rsid w:val="006F0742"/>
    <w:rsid w:val="006F081C"/>
    <w:rsid w:val="006F0C8A"/>
    <w:rsid w:val="006F0D79"/>
    <w:rsid w:val="006F18DF"/>
    <w:rsid w:val="006F28E2"/>
    <w:rsid w:val="006F3D7C"/>
    <w:rsid w:val="006F4160"/>
    <w:rsid w:val="006F4518"/>
    <w:rsid w:val="006F5517"/>
    <w:rsid w:val="006F5A9C"/>
    <w:rsid w:val="006F6076"/>
    <w:rsid w:val="006F68BD"/>
    <w:rsid w:val="006F6942"/>
    <w:rsid w:val="006F6C7E"/>
    <w:rsid w:val="00700236"/>
    <w:rsid w:val="007006EF"/>
    <w:rsid w:val="00700741"/>
    <w:rsid w:val="00700975"/>
    <w:rsid w:val="007019F0"/>
    <w:rsid w:val="00702810"/>
    <w:rsid w:val="00702938"/>
    <w:rsid w:val="00703744"/>
    <w:rsid w:val="00704A7B"/>
    <w:rsid w:val="00704C00"/>
    <w:rsid w:val="00704F43"/>
    <w:rsid w:val="00705B36"/>
    <w:rsid w:val="00705FE9"/>
    <w:rsid w:val="00705FEC"/>
    <w:rsid w:val="0070646D"/>
    <w:rsid w:val="007066D4"/>
    <w:rsid w:val="007068BA"/>
    <w:rsid w:val="00707801"/>
    <w:rsid w:val="00707904"/>
    <w:rsid w:val="00707E7A"/>
    <w:rsid w:val="00707FC6"/>
    <w:rsid w:val="00710136"/>
    <w:rsid w:val="00710807"/>
    <w:rsid w:val="007108CC"/>
    <w:rsid w:val="0071198E"/>
    <w:rsid w:val="00711C69"/>
    <w:rsid w:val="00711FAA"/>
    <w:rsid w:val="0071203A"/>
    <w:rsid w:val="00712438"/>
    <w:rsid w:val="0071275A"/>
    <w:rsid w:val="00712B95"/>
    <w:rsid w:val="00712D89"/>
    <w:rsid w:val="00712E39"/>
    <w:rsid w:val="00713178"/>
    <w:rsid w:val="00713AE9"/>
    <w:rsid w:val="00713DBD"/>
    <w:rsid w:val="007153F2"/>
    <w:rsid w:val="007157E9"/>
    <w:rsid w:val="00715CE5"/>
    <w:rsid w:val="00715F60"/>
    <w:rsid w:val="0072053F"/>
    <w:rsid w:val="00720D0D"/>
    <w:rsid w:val="0072131B"/>
    <w:rsid w:val="0072196E"/>
    <w:rsid w:val="007219B9"/>
    <w:rsid w:val="007219C8"/>
    <w:rsid w:val="00721E84"/>
    <w:rsid w:val="00722593"/>
    <w:rsid w:val="007226E4"/>
    <w:rsid w:val="00722874"/>
    <w:rsid w:val="00722C6E"/>
    <w:rsid w:val="00723035"/>
    <w:rsid w:val="00723276"/>
    <w:rsid w:val="007233E8"/>
    <w:rsid w:val="007235AC"/>
    <w:rsid w:val="00723760"/>
    <w:rsid w:val="00723784"/>
    <w:rsid w:val="0072395A"/>
    <w:rsid w:val="00724C02"/>
    <w:rsid w:val="00724D16"/>
    <w:rsid w:val="00724DCB"/>
    <w:rsid w:val="00724FA9"/>
    <w:rsid w:val="00725278"/>
    <w:rsid w:val="007252B1"/>
    <w:rsid w:val="00726088"/>
    <w:rsid w:val="00726740"/>
    <w:rsid w:val="00726DD6"/>
    <w:rsid w:val="007279E3"/>
    <w:rsid w:val="00727B2D"/>
    <w:rsid w:val="007321D9"/>
    <w:rsid w:val="007322EE"/>
    <w:rsid w:val="007325BE"/>
    <w:rsid w:val="00732EF3"/>
    <w:rsid w:val="00733080"/>
    <w:rsid w:val="00733250"/>
    <w:rsid w:val="00733A63"/>
    <w:rsid w:val="00733B5B"/>
    <w:rsid w:val="00733E28"/>
    <w:rsid w:val="007349C2"/>
    <w:rsid w:val="00734EDA"/>
    <w:rsid w:val="00735101"/>
    <w:rsid w:val="0073544B"/>
    <w:rsid w:val="0073554F"/>
    <w:rsid w:val="00735585"/>
    <w:rsid w:val="00735933"/>
    <w:rsid w:val="007359B8"/>
    <w:rsid w:val="007364D9"/>
    <w:rsid w:val="0073689D"/>
    <w:rsid w:val="007375CE"/>
    <w:rsid w:val="007375F9"/>
    <w:rsid w:val="00737BE2"/>
    <w:rsid w:val="00741885"/>
    <w:rsid w:val="00741C8D"/>
    <w:rsid w:val="00742B70"/>
    <w:rsid w:val="00742DA3"/>
    <w:rsid w:val="007433A9"/>
    <w:rsid w:val="007433D8"/>
    <w:rsid w:val="00743480"/>
    <w:rsid w:val="00743594"/>
    <w:rsid w:val="00744469"/>
    <w:rsid w:val="00745339"/>
    <w:rsid w:val="00745744"/>
    <w:rsid w:val="00745D19"/>
    <w:rsid w:val="0074634D"/>
    <w:rsid w:val="00746764"/>
    <w:rsid w:val="007467C9"/>
    <w:rsid w:val="0074686B"/>
    <w:rsid w:val="007475B9"/>
    <w:rsid w:val="0074760B"/>
    <w:rsid w:val="00747C2A"/>
    <w:rsid w:val="00747E98"/>
    <w:rsid w:val="007501CF"/>
    <w:rsid w:val="0075151D"/>
    <w:rsid w:val="00752C72"/>
    <w:rsid w:val="007534F9"/>
    <w:rsid w:val="00753711"/>
    <w:rsid w:val="00753976"/>
    <w:rsid w:val="00754C3F"/>
    <w:rsid w:val="007553AB"/>
    <w:rsid w:val="007554DE"/>
    <w:rsid w:val="00755566"/>
    <w:rsid w:val="0075561F"/>
    <w:rsid w:val="00755E22"/>
    <w:rsid w:val="007564F9"/>
    <w:rsid w:val="007565B6"/>
    <w:rsid w:val="007565C5"/>
    <w:rsid w:val="00756759"/>
    <w:rsid w:val="00756D65"/>
    <w:rsid w:val="00757592"/>
    <w:rsid w:val="00757786"/>
    <w:rsid w:val="00757EF8"/>
    <w:rsid w:val="00757F54"/>
    <w:rsid w:val="00760001"/>
    <w:rsid w:val="00760C29"/>
    <w:rsid w:val="00760F1E"/>
    <w:rsid w:val="007612E3"/>
    <w:rsid w:val="00761504"/>
    <w:rsid w:val="0076198E"/>
    <w:rsid w:val="00761EFE"/>
    <w:rsid w:val="007626C3"/>
    <w:rsid w:val="007627CC"/>
    <w:rsid w:val="00764171"/>
    <w:rsid w:val="00764518"/>
    <w:rsid w:val="0076476E"/>
    <w:rsid w:val="007647FB"/>
    <w:rsid w:val="00765514"/>
    <w:rsid w:val="0076566A"/>
    <w:rsid w:val="00766433"/>
    <w:rsid w:val="00766EE6"/>
    <w:rsid w:val="00770128"/>
    <w:rsid w:val="0077058F"/>
    <w:rsid w:val="007707BE"/>
    <w:rsid w:val="00770935"/>
    <w:rsid w:val="007710D4"/>
    <w:rsid w:val="007719F7"/>
    <w:rsid w:val="00771ACF"/>
    <w:rsid w:val="00771C06"/>
    <w:rsid w:val="0077239A"/>
    <w:rsid w:val="0077252F"/>
    <w:rsid w:val="00772B52"/>
    <w:rsid w:val="00773516"/>
    <w:rsid w:val="00773519"/>
    <w:rsid w:val="00773693"/>
    <w:rsid w:val="00773713"/>
    <w:rsid w:val="0077572E"/>
    <w:rsid w:val="007757A1"/>
    <w:rsid w:val="00775B35"/>
    <w:rsid w:val="00775B91"/>
    <w:rsid w:val="0077672C"/>
    <w:rsid w:val="00776E13"/>
    <w:rsid w:val="00776ECF"/>
    <w:rsid w:val="007802F7"/>
    <w:rsid w:val="00780549"/>
    <w:rsid w:val="0078068E"/>
    <w:rsid w:val="00780742"/>
    <w:rsid w:val="007808EA"/>
    <w:rsid w:val="007810F9"/>
    <w:rsid w:val="00781812"/>
    <w:rsid w:val="00781D30"/>
    <w:rsid w:val="00781E6F"/>
    <w:rsid w:val="007820F2"/>
    <w:rsid w:val="00782494"/>
    <w:rsid w:val="0078287F"/>
    <w:rsid w:val="00782D1F"/>
    <w:rsid w:val="00784109"/>
    <w:rsid w:val="00784532"/>
    <w:rsid w:val="00784A70"/>
    <w:rsid w:val="00784ED5"/>
    <w:rsid w:val="00785A23"/>
    <w:rsid w:val="0078647B"/>
    <w:rsid w:val="007865D6"/>
    <w:rsid w:val="00790DF1"/>
    <w:rsid w:val="00791AE1"/>
    <w:rsid w:val="00791C64"/>
    <w:rsid w:val="00791FEE"/>
    <w:rsid w:val="0079234A"/>
    <w:rsid w:val="00792505"/>
    <w:rsid w:val="00792886"/>
    <w:rsid w:val="007929E5"/>
    <w:rsid w:val="007935D7"/>
    <w:rsid w:val="007939CA"/>
    <w:rsid w:val="00793A1A"/>
    <w:rsid w:val="007941F3"/>
    <w:rsid w:val="00794362"/>
    <w:rsid w:val="007943EF"/>
    <w:rsid w:val="00794518"/>
    <w:rsid w:val="007959A4"/>
    <w:rsid w:val="0079601A"/>
    <w:rsid w:val="00796EC3"/>
    <w:rsid w:val="00797799"/>
    <w:rsid w:val="00797FBF"/>
    <w:rsid w:val="007A030B"/>
    <w:rsid w:val="007A05F5"/>
    <w:rsid w:val="007A073E"/>
    <w:rsid w:val="007A0BE1"/>
    <w:rsid w:val="007A0C23"/>
    <w:rsid w:val="007A18F0"/>
    <w:rsid w:val="007A2466"/>
    <w:rsid w:val="007A248A"/>
    <w:rsid w:val="007A259E"/>
    <w:rsid w:val="007A2BA9"/>
    <w:rsid w:val="007A3274"/>
    <w:rsid w:val="007A3A97"/>
    <w:rsid w:val="007A413F"/>
    <w:rsid w:val="007A434D"/>
    <w:rsid w:val="007A579E"/>
    <w:rsid w:val="007A5826"/>
    <w:rsid w:val="007A587E"/>
    <w:rsid w:val="007A6B6E"/>
    <w:rsid w:val="007A6C4C"/>
    <w:rsid w:val="007A727A"/>
    <w:rsid w:val="007A751A"/>
    <w:rsid w:val="007A7A24"/>
    <w:rsid w:val="007A7AA8"/>
    <w:rsid w:val="007A7E0F"/>
    <w:rsid w:val="007B07EC"/>
    <w:rsid w:val="007B0B86"/>
    <w:rsid w:val="007B0FB4"/>
    <w:rsid w:val="007B2082"/>
    <w:rsid w:val="007B2167"/>
    <w:rsid w:val="007B26D1"/>
    <w:rsid w:val="007B2BCD"/>
    <w:rsid w:val="007B2BE9"/>
    <w:rsid w:val="007B2E79"/>
    <w:rsid w:val="007B2FEA"/>
    <w:rsid w:val="007B3313"/>
    <w:rsid w:val="007B3643"/>
    <w:rsid w:val="007B3F91"/>
    <w:rsid w:val="007B3FE3"/>
    <w:rsid w:val="007B43FB"/>
    <w:rsid w:val="007B51DF"/>
    <w:rsid w:val="007B55D9"/>
    <w:rsid w:val="007B62C4"/>
    <w:rsid w:val="007B72E9"/>
    <w:rsid w:val="007B7DC0"/>
    <w:rsid w:val="007C03B1"/>
    <w:rsid w:val="007C0984"/>
    <w:rsid w:val="007C0D28"/>
    <w:rsid w:val="007C2090"/>
    <w:rsid w:val="007C20FE"/>
    <w:rsid w:val="007C2544"/>
    <w:rsid w:val="007C27DB"/>
    <w:rsid w:val="007C29A7"/>
    <w:rsid w:val="007C2B21"/>
    <w:rsid w:val="007C2D1B"/>
    <w:rsid w:val="007C3562"/>
    <w:rsid w:val="007C3D1C"/>
    <w:rsid w:val="007C456F"/>
    <w:rsid w:val="007C4D86"/>
    <w:rsid w:val="007C4F0A"/>
    <w:rsid w:val="007C5243"/>
    <w:rsid w:val="007C5279"/>
    <w:rsid w:val="007C5D41"/>
    <w:rsid w:val="007C637B"/>
    <w:rsid w:val="007C6960"/>
    <w:rsid w:val="007C6B22"/>
    <w:rsid w:val="007C71A7"/>
    <w:rsid w:val="007C7AEB"/>
    <w:rsid w:val="007C7BFC"/>
    <w:rsid w:val="007C7D9D"/>
    <w:rsid w:val="007D02D8"/>
    <w:rsid w:val="007D054F"/>
    <w:rsid w:val="007D065B"/>
    <w:rsid w:val="007D14DC"/>
    <w:rsid w:val="007D1839"/>
    <w:rsid w:val="007D238F"/>
    <w:rsid w:val="007D25BE"/>
    <w:rsid w:val="007D2E3A"/>
    <w:rsid w:val="007D3842"/>
    <w:rsid w:val="007D4307"/>
    <w:rsid w:val="007D4379"/>
    <w:rsid w:val="007D44A3"/>
    <w:rsid w:val="007D4CBD"/>
    <w:rsid w:val="007D5650"/>
    <w:rsid w:val="007D57E1"/>
    <w:rsid w:val="007D5954"/>
    <w:rsid w:val="007D5BCD"/>
    <w:rsid w:val="007D5EAA"/>
    <w:rsid w:val="007D613D"/>
    <w:rsid w:val="007D6183"/>
    <w:rsid w:val="007D6D98"/>
    <w:rsid w:val="007D70A2"/>
    <w:rsid w:val="007D79B6"/>
    <w:rsid w:val="007D7BD4"/>
    <w:rsid w:val="007D7D2C"/>
    <w:rsid w:val="007D7F6B"/>
    <w:rsid w:val="007E0E37"/>
    <w:rsid w:val="007E14BA"/>
    <w:rsid w:val="007E1849"/>
    <w:rsid w:val="007E1910"/>
    <w:rsid w:val="007E1A77"/>
    <w:rsid w:val="007E2625"/>
    <w:rsid w:val="007E3071"/>
    <w:rsid w:val="007E4261"/>
    <w:rsid w:val="007E4296"/>
    <w:rsid w:val="007E55A2"/>
    <w:rsid w:val="007E5970"/>
    <w:rsid w:val="007E5EC7"/>
    <w:rsid w:val="007E61E8"/>
    <w:rsid w:val="007E64A4"/>
    <w:rsid w:val="007E65EC"/>
    <w:rsid w:val="007E77A1"/>
    <w:rsid w:val="007F001C"/>
    <w:rsid w:val="007F03ED"/>
    <w:rsid w:val="007F0D60"/>
    <w:rsid w:val="007F0FC4"/>
    <w:rsid w:val="007F1035"/>
    <w:rsid w:val="007F16EA"/>
    <w:rsid w:val="007F1A32"/>
    <w:rsid w:val="007F1E5F"/>
    <w:rsid w:val="007F2513"/>
    <w:rsid w:val="007F30B9"/>
    <w:rsid w:val="007F3647"/>
    <w:rsid w:val="007F4191"/>
    <w:rsid w:val="007F4600"/>
    <w:rsid w:val="007F5406"/>
    <w:rsid w:val="007F5A5F"/>
    <w:rsid w:val="007F5DE7"/>
    <w:rsid w:val="007F609B"/>
    <w:rsid w:val="007F6C55"/>
    <w:rsid w:val="007F75F9"/>
    <w:rsid w:val="007F7EC5"/>
    <w:rsid w:val="00800AD5"/>
    <w:rsid w:val="00800F62"/>
    <w:rsid w:val="008012B6"/>
    <w:rsid w:val="008016F9"/>
    <w:rsid w:val="00802491"/>
    <w:rsid w:val="00802831"/>
    <w:rsid w:val="008034C1"/>
    <w:rsid w:val="00803890"/>
    <w:rsid w:val="00803AAE"/>
    <w:rsid w:val="00803BEA"/>
    <w:rsid w:val="00803DC6"/>
    <w:rsid w:val="0080468A"/>
    <w:rsid w:val="008048F8"/>
    <w:rsid w:val="00805093"/>
    <w:rsid w:val="008051AA"/>
    <w:rsid w:val="008053FD"/>
    <w:rsid w:val="00805B5B"/>
    <w:rsid w:val="00805B81"/>
    <w:rsid w:val="00805E3C"/>
    <w:rsid w:val="00806198"/>
    <w:rsid w:val="00806C5F"/>
    <w:rsid w:val="00806D71"/>
    <w:rsid w:val="008076C5"/>
    <w:rsid w:val="008077C4"/>
    <w:rsid w:val="00810062"/>
    <w:rsid w:val="008105C4"/>
    <w:rsid w:val="00810671"/>
    <w:rsid w:val="008108D9"/>
    <w:rsid w:val="00810C4B"/>
    <w:rsid w:val="0081137A"/>
    <w:rsid w:val="00811596"/>
    <w:rsid w:val="0081185A"/>
    <w:rsid w:val="00811A5B"/>
    <w:rsid w:val="00811E18"/>
    <w:rsid w:val="00811F42"/>
    <w:rsid w:val="00811FF9"/>
    <w:rsid w:val="00812434"/>
    <w:rsid w:val="0081247B"/>
    <w:rsid w:val="00812603"/>
    <w:rsid w:val="008127B4"/>
    <w:rsid w:val="00812C2A"/>
    <w:rsid w:val="00813334"/>
    <w:rsid w:val="0081364D"/>
    <w:rsid w:val="00813B2E"/>
    <w:rsid w:val="00813BF2"/>
    <w:rsid w:val="00814B14"/>
    <w:rsid w:val="00814C02"/>
    <w:rsid w:val="00814EF3"/>
    <w:rsid w:val="00815609"/>
    <w:rsid w:val="00815CDE"/>
    <w:rsid w:val="00816E0D"/>
    <w:rsid w:val="00817818"/>
    <w:rsid w:val="00817FFA"/>
    <w:rsid w:val="00820CCB"/>
    <w:rsid w:val="00820E58"/>
    <w:rsid w:val="00820F07"/>
    <w:rsid w:val="00821207"/>
    <w:rsid w:val="00821FAC"/>
    <w:rsid w:val="008221AD"/>
    <w:rsid w:val="00822463"/>
    <w:rsid w:val="00822A98"/>
    <w:rsid w:val="00822BB6"/>
    <w:rsid w:val="00822DAF"/>
    <w:rsid w:val="00822E56"/>
    <w:rsid w:val="0082339A"/>
    <w:rsid w:val="00823E93"/>
    <w:rsid w:val="0082427A"/>
    <w:rsid w:val="008246F7"/>
    <w:rsid w:val="00824B5B"/>
    <w:rsid w:val="00824C4A"/>
    <w:rsid w:val="00824CD8"/>
    <w:rsid w:val="00824E88"/>
    <w:rsid w:val="00825025"/>
    <w:rsid w:val="00825793"/>
    <w:rsid w:val="00826101"/>
    <w:rsid w:val="008265D5"/>
    <w:rsid w:val="00826C4F"/>
    <w:rsid w:val="00826EE0"/>
    <w:rsid w:val="00827690"/>
    <w:rsid w:val="00827B83"/>
    <w:rsid w:val="008300D0"/>
    <w:rsid w:val="00831076"/>
    <w:rsid w:val="0083143F"/>
    <w:rsid w:val="00831CAC"/>
    <w:rsid w:val="00831E1B"/>
    <w:rsid w:val="008320E7"/>
    <w:rsid w:val="0083223C"/>
    <w:rsid w:val="00832A88"/>
    <w:rsid w:val="00832C8E"/>
    <w:rsid w:val="00832F4D"/>
    <w:rsid w:val="008332E9"/>
    <w:rsid w:val="008333B8"/>
    <w:rsid w:val="00833749"/>
    <w:rsid w:val="00833FFB"/>
    <w:rsid w:val="00834376"/>
    <w:rsid w:val="00834769"/>
    <w:rsid w:val="00835E98"/>
    <w:rsid w:val="008363CB"/>
    <w:rsid w:val="00836603"/>
    <w:rsid w:val="008367E2"/>
    <w:rsid w:val="00836CDA"/>
    <w:rsid w:val="00836D60"/>
    <w:rsid w:val="00840D07"/>
    <w:rsid w:val="00841086"/>
    <w:rsid w:val="0084262B"/>
    <w:rsid w:val="00843244"/>
    <w:rsid w:val="008434E1"/>
    <w:rsid w:val="008436C9"/>
    <w:rsid w:val="00844284"/>
    <w:rsid w:val="008461B3"/>
    <w:rsid w:val="00846628"/>
    <w:rsid w:val="00846D10"/>
    <w:rsid w:val="0084701D"/>
    <w:rsid w:val="00847266"/>
    <w:rsid w:val="00847361"/>
    <w:rsid w:val="0084740E"/>
    <w:rsid w:val="00852343"/>
    <w:rsid w:val="008539FD"/>
    <w:rsid w:val="008541E8"/>
    <w:rsid w:val="00854316"/>
    <w:rsid w:val="00854895"/>
    <w:rsid w:val="008561D6"/>
    <w:rsid w:val="00856A3A"/>
    <w:rsid w:val="00856FA1"/>
    <w:rsid w:val="00857483"/>
    <w:rsid w:val="008574FE"/>
    <w:rsid w:val="008576A1"/>
    <w:rsid w:val="0086029B"/>
    <w:rsid w:val="008603EF"/>
    <w:rsid w:val="00861096"/>
    <w:rsid w:val="00861525"/>
    <w:rsid w:val="0086168F"/>
    <w:rsid w:val="008621CD"/>
    <w:rsid w:val="008622A1"/>
    <w:rsid w:val="0086230A"/>
    <w:rsid w:val="008627C4"/>
    <w:rsid w:val="00862AAC"/>
    <w:rsid w:val="00862CEB"/>
    <w:rsid w:val="00862D1E"/>
    <w:rsid w:val="008630C4"/>
    <w:rsid w:val="0086342B"/>
    <w:rsid w:val="008635D6"/>
    <w:rsid w:val="00863C63"/>
    <w:rsid w:val="00863D16"/>
    <w:rsid w:val="00863EC6"/>
    <w:rsid w:val="00863ED8"/>
    <w:rsid w:val="00864435"/>
    <w:rsid w:val="008644AC"/>
    <w:rsid w:val="00864835"/>
    <w:rsid w:val="008652B8"/>
    <w:rsid w:val="0086554A"/>
    <w:rsid w:val="00865698"/>
    <w:rsid w:val="008656AB"/>
    <w:rsid w:val="0086588E"/>
    <w:rsid w:val="00865F99"/>
    <w:rsid w:val="0086678B"/>
    <w:rsid w:val="00866D67"/>
    <w:rsid w:val="00867806"/>
    <w:rsid w:val="0086794F"/>
    <w:rsid w:val="00867972"/>
    <w:rsid w:val="00867CB4"/>
    <w:rsid w:val="00867CD9"/>
    <w:rsid w:val="00867D66"/>
    <w:rsid w:val="00867D6B"/>
    <w:rsid w:val="00867DCC"/>
    <w:rsid w:val="00867F80"/>
    <w:rsid w:val="00870515"/>
    <w:rsid w:val="008708AA"/>
    <w:rsid w:val="00870EB9"/>
    <w:rsid w:val="00871E1F"/>
    <w:rsid w:val="008721A0"/>
    <w:rsid w:val="00872366"/>
    <w:rsid w:val="00872CBF"/>
    <w:rsid w:val="00873187"/>
    <w:rsid w:val="00873420"/>
    <w:rsid w:val="008736D8"/>
    <w:rsid w:val="008737EF"/>
    <w:rsid w:val="00873FF0"/>
    <w:rsid w:val="00874CB4"/>
    <w:rsid w:val="00874EE7"/>
    <w:rsid w:val="0087554C"/>
    <w:rsid w:val="0087579E"/>
    <w:rsid w:val="00875D82"/>
    <w:rsid w:val="008760F3"/>
    <w:rsid w:val="00877E41"/>
    <w:rsid w:val="00880251"/>
    <w:rsid w:val="00880848"/>
    <w:rsid w:val="0088095A"/>
    <w:rsid w:val="00880F5D"/>
    <w:rsid w:val="00881E62"/>
    <w:rsid w:val="00881E8E"/>
    <w:rsid w:val="00881EED"/>
    <w:rsid w:val="00881F5B"/>
    <w:rsid w:val="00881F79"/>
    <w:rsid w:val="008822CD"/>
    <w:rsid w:val="008829BE"/>
    <w:rsid w:val="00882AD3"/>
    <w:rsid w:val="00882C2E"/>
    <w:rsid w:val="0088317B"/>
    <w:rsid w:val="008838DA"/>
    <w:rsid w:val="008839EF"/>
    <w:rsid w:val="00883B8C"/>
    <w:rsid w:val="00883D6F"/>
    <w:rsid w:val="008852F6"/>
    <w:rsid w:val="00885D3A"/>
    <w:rsid w:val="008861B2"/>
    <w:rsid w:val="0088641C"/>
    <w:rsid w:val="008864D5"/>
    <w:rsid w:val="008865B9"/>
    <w:rsid w:val="00886C45"/>
    <w:rsid w:val="008874DB"/>
    <w:rsid w:val="00887CA3"/>
    <w:rsid w:val="00890B7E"/>
    <w:rsid w:val="00891CF8"/>
    <w:rsid w:val="00891FAB"/>
    <w:rsid w:val="00892DBF"/>
    <w:rsid w:val="00892F5D"/>
    <w:rsid w:val="00893E6A"/>
    <w:rsid w:val="00893F91"/>
    <w:rsid w:val="00893FF5"/>
    <w:rsid w:val="00895098"/>
    <w:rsid w:val="00896BAC"/>
    <w:rsid w:val="00896CC2"/>
    <w:rsid w:val="008973B8"/>
    <w:rsid w:val="008979D5"/>
    <w:rsid w:val="008A03EB"/>
    <w:rsid w:val="008A05DD"/>
    <w:rsid w:val="008A06EA"/>
    <w:rsid w:val="008A094D"/>
    <w:rsid w:val="008A1025"/>
    <w:rsid w:val="008A1340"/>
    <w:rsid w:val="008A1FE2"/>
    <w:rsid w:val="008A2673"/>
    <w:rsid w:val="008A2DF5"/>
    <w:rsid w:val="008A3469"/>
    <w:rsid w:val="008A3C78"/>
    <w:rsid w:val="008A3EE6"/>
    <w:rsid w:val="008A420E"/>
    <w:rsid w:val="008A449C"/>
    <w:rsid w:val="008A4928"/>
    <w:rsid w:val="008A4EBB"/>
    <w:rsid w:val="008A4FF5"/>
    <w:rsid w:val="008A552F"/>
    <w:rsid w:val="008A55D3"/>
    <w:rsid w:val="008A64FB"/>
    <w:rsid w:val="008A74E3"/>
    <w:rsid w:val="008B004C"/>
    <w:rsid w:val="008B0076"/>
    <w:rsid w:val="008B00DA"/>
    <w:rsid w:val="008B0C90"/>
    <w:rsid w:val="008B107F"/>
    <w:rsid w:val="008B1189"/>
    <w:rsid w:val="008B1469"/>
    <w:rsid w:val="008B1C5E"/>
    <w:rsid w:val="008B1FE4"/>
    <w:rsid w:val="008B2566"/>
    <w:rsid w:val="008B265B"/>
    <w:rsid w:val="008B2F18"/>
    <w:rsid w:val="008B31B5"/>
    <w:rsid w:val="008B36C9"/>
    <w:rsid w:val="008B374A"/>
    <w:rsid w:val="008B39DF"/>
    <w:rsid w:val="008B42DE"/>
    <w:rsid w:val="008B49CF"/>
    <w:rsid w:val="008B519E"/>
    <w:rsid w:val="008B693D"/>
    <w:rsid w:val="008B69A4"/>
    <w:rsid w:val="008B6A35"/>
    <w:rsid w:val="008B6FAC"/>
    <w:rsid w:val="008B7393"/>
    <w:rsid w:val="008B76D1"/>
    <w:rsid w:val="008B79DE"/>
    <w:rsid w:val="008B7C50"/>
    <w:rsid w:val="008C0988"/>
    <w:rsid w:val="008C21A4"/>
    <w:rsid w:val="008C2459"/>
    <w:rsid w:val="008C24E1"/>
    <w:rsid w:val="008C276F"/>
    <w:rsid w:val="008C2EF5"/>
    <w:rsid w:val="008C392D"/>
    <w:rsid w:val="008C3AF2"/>
    <w:rsid w:val="008C3FC9"/>
    <w:rsid w:val="008C407B"/>
    <w:rsid w:val="008C429B"/>
    <w:rsid w:val="008C43AF"/>
    <w:rsid w:val="008C4CB6"/>
    <w:rsid w:val="008C4D90"/>
    <w:rsid w:val="008C5590"/>
    <w:rsid w:val="008C5EAA"/>
    <w:rsid w:val="008C60A1"/>
    <w:rsid w:val="008C62AD"/>
    <w:rsid w:val="008C64C2"/>
    <w:rsid w:val="008C6A0A"/>
    <w:rsid w:val="008C6B11"/>
    <w:rsid w:val="008C6BF5"/>
    <w:rsid w:val="008C6E97"/>
    <w:rsid w:val="008C7463"/>
    <w:rsid w:val="008C7784"/>
    <w:rsid w:val="008C7EEF"/>
    <w:rsid w:val="008D00C9"/>
    <w:rsid w:val="008D01FB"/>
    <w:rsid w:val="008D14CD"/>
    <w:rsid w:val="008D1D6E"/>
    <w:rsid w:val="008D1E92"/>
    <w:rsid w:val="008D1EC1"/>
    <w:rsid w:val="008D1EEE"/>
    <w:rsid w:val="008D1F57"/>
    <w:rsid w:val="008D2023"/>
    <w:rsid w:val="008D20D1"/>
    <w:rsid w:val="008D2937"/>
    <w:rsid w:val="008D3F7D"/>
    <w:rsid w:val="008D3FD4"/>
    <w:rsid w:val="008D424F"/>
    <w:rsid w:val="008D4D76"/>
    <w:rsid w:val="008D4F58"/>
    <w:rsid w:val="008D5AF5"/>
    <w:rsid w:val="008D5D11"/>
    <w:rsid w:val="008D6B07"/>
    <w:rsid w:val="008D6F7A"/>
    <w:rsid w:val="008D70B7"/>
    <w:rsid w:val="008D742A"/>
    <w:rsid w:val="008D751C"/>
    <w:rsid w:val="008E05C0"/>
    <w:rsid w:val="008E0BDC"/>
    <w:rsid w:val="008E0CD4"/>
    <w:rsid w:val="008E0FDD"/>
    <w:rsid w:val="008E1025"/>
    <w:rsid w:val="008E10D4"/>
    <w:rsid w:val="008E112B"/>
    <w:rsid w:val="008E1238"/>
    <w:rsid w:val="008E23B7"/>
    <w:rsid w:val="008E23D5"/>
    <w:rsid w:val="008E2500"/>
    <w:rsid w:val="008E2DAA"/>
    <w:rsid w:val="008E2F36"/>
    <w:rsid w:val="008E35E9"/>
    <w:rsid w:val="008E3A20"/>
    <w:rsid w:val="008E3E36"/>
    <w:rsid w:val="008E4205"/>
    <w:rsid w:val="008E44D2"/>
    <w:rsid w:val="008E4AA8"/>
    <w:rsid w:val="008E4DA0"/>
    <w:rsid w:val="008E5A52"/>
    <w:rsid w:val="008E5CCE"/>
    <w:rsid w:val="008E5FD6"/>
    <w:rsid w:val="008E6022"/>
    <w:rsid w:val="008E61D0"/>
    <w:rsid w:val="008E6B63"/>
    <w:rsid w:val="008E6FE3"/>
    <w:rsid w:val="008F008C"/>
    <w:rsid w:val="008F0376"/>
    <w:rsid w:val="008F0C7A"/>
    <w:rsid w:val="008F0D48"/>
    <w:rsid w:val="008F0E0C"/>
    <w:rsid w:val="008F1280"/>
    <w:rsid w:val="008F21A5"/>
    <w:rsid w:val="008F369C"/>
    <w:rsid w:val="008F38CA"/>
    <w:rsid w:val="008F3D34"/>
    <w:rsid w:val="008F3E01"/>
    <w:rsid w:val="008F429E"/>
    <w:rsid w:val="008F4638"/>
    <w:rsid w:val="008F46F8"/>
    <w:rsid w:val="008F47E3"/>
    <w:rsid w:val="008F537E"/>
    <w:rsid w:val="008F5CCB"/>
    <w:rsid w:val="008F631B"/>
    <w:rsid w:val="008F6F99"/>
    <w:rsid w:val="008F7BA0"/>
    <w:rsid w:val="009005F1"/>
    <w:rsid w:val="009026E5"/>
    <w:rsid w:val="009028A7"/>
    <w:rsid w:val="0090320C"/>
    <w:rsid w:val="00903B91"/>
    <w:rsid w:val="00903C27"/>
    <w:rsid w:val="00903C9E"/>
    <w:rsid w:val="00904103"/>
    <w:rsid w:val="00904CDF"/>
    <w:rsid w:val="00905372"/>
    <w:rsid w:val="00905AEF"/>
    <w:rsid w:val="0090710E"/>
    <w:rsid w:val="00907416"/>
    <w:rsid w:val="009079AC"/>
    <w:rsid w:val="00907E8A"/>
    <w:rsid w:val="009108EF"/>
    <w:rsid w:val="00910C60"/>
    <w:rsid w:val="00910F6F"/>
    <w:rsid w:val="009111D6"/>
    <w:rsid w:val="009114C6"/>
    <w:rsid w:val="009117A4"/>
    <w:rsid w:val="00911DD4"/>
    <w:rsid w:val="0091203B"/>
    <w:rsid w:val="009123E9"/>
    <w:rsid w:val="00912667"/>
    <w:rsid w:val="00912B53"/>
    <w:rsid w:val="00912E6E"/>
    <w:rsid w:val="00912F0B"/>
    <w:rsid w:val="00912F61"/>
    <w:rsid w:val="00913A67"/>
    <w:rsid w:val="00913FF0"/>
    <w:rsid w:val="00914355"/>
    <w:rsid w:val="0091446D"/>
    <w:rsid w:val="00914A59"/>
    <w:rsid w:val="00914D8B"/>
    <w:rsid w:val="009154DB"/>
    <w:rsid w:val="009156C6"/>
    <w:rsid w:val="00915822"/>
    <w:rsid w:val="00915868"/>
    <w:rsid w:val="00915964"/>
    <w:rsid w:val="009166B0"/>
    <w:rsid w:val="0091770A"/>
    <w:rsid w:val="00920AC9"/>
    <w:rsid w:val="00921191"/>
    <w:rsid w:val="009211DF"/>
    <w:rsid w:val="009218F1"/>
    <w:rsid w:val="00922454"/>
    <w:rsid w:val="00922D84"/>
    <w:rsid w:val="00922DCD"/>
    <w:rsid w:val="009231CA"/>
    <w:rsid w:val="009234E6"/>
    <w:rsid w:val="00923841"/>
    <w:rsid w:val="009240ED"/>
    <w:rsid w:val="009241F0"/>
    <w:rsid w:val="00924261"/>
    <w:rsid w:val="0092442A"/>
    <w:rsid w:val="00924E58"/>
    <w:rsid w:val="0092512E"/>
    <w:rsid w:val="0092521A"/>
    <w:rsid w:val="0092526C"/>
    <w:rsid w:val="0092617A"/>
    <w:rsid w:val="009262A1"/>
    <w:rsid w:val="009268E8"/>
    <w:rsid w:val="0092728D"/>
    <w:rsid w:val="00931347"/>
    <w:rsid w:val="009315B0"/>
    <w:rsid w:val="009316E9"/>
    <w:rsid w:val="00931B4A"/>
    <w:rsid w:val="00932677"/>
    <w:rsid w:val="00933491"/>
    <w:rsid w:val="009341FC"/>
    <w:rsid w:val="0093520B"/>
    <w:rsid w:val="009359BF"/>
    <w:rsid w:val="00935F44"/>
    <w:rsid w:val="009367E3"/>
    <w:rsid w:val="00937166"/>
    <w:rsid w:val="009378E9"/>
    <w:rsid w:val="00937B2B"/>
    <w:rsid w:val="00937D17"/>
    <w:rsid w:val="00937FB4"/>
    <w:rsid w:val="009403BE"/>
    <w:rsid w:val="00940A4B"/>
    <w:rsid w:val="009416BA"/>
    <w:rsid w:val="009421A8"/>
    <w:rsid w:val="00942568"/>
    <w:rsid w:val="009425F4"/>
    <w:rsid w:val="009428A5"/>
    <w:rsid w:val="00943084"/>
    <w:rsid w:val="00943E0C"/>
    <w:rsid w:val="00944A8B"/>
    <w:rsid w:val="00945A5C"/>
    <w:rsid w:val="00945D0C"/>
    <w:rsid w:val="009462A4"/>
    <w:rsid w:val="009462E9"/>
    <w:rsid w:val="00950010"/>
    <w:rsid w:val="009506C3"/>
    <w:rsid w:val="00951238"/>
    <w:rsid w:val="00951328"/>
    <w:rsid w:val="009513E0"/>
    <w:rsid w:val="009514DC"/>
    <w:rsid w:val="00951E41"/>
    <w:rsid w:val="00951F46"/>
    <w:rsid w:val="0095238E"/>
    <w:rsid w:val="009527B4"/>
    <w:rsid w:val="00952E20"/>
    <w:rsid w:val="00953253"/>
    <w:rsid w:val="009536C1"/>
    <w:rsid w:val="0095376A"/>
    <w:rsid w:val="00953877"/>
    <w:rsid w:val="009540D0"/>
    <w:rsid w:val="0095443E"/>
    <w:rsid w:val="00954A30"/>
    <w:rsid w:val="00954BA3"/>
    <w:rsid w:val="00954EAF"/>
    <w:rsid w:val="009553BA"/>
    <w:rsid w:val="00955484"/>
    <w:rsid w:val="00955577"/>
    <w:rsid w:val="00955F28"/>
    <w:rsid w:val="00955F6B"/>
    <w:rsid w:val="0095751D"/>
    <w:rsid w:val="0096024E"/>
    <w:rsid w:val="00960360"/>
    <w:rsid w:val="00960B03"/>
    <w:rsid w:val="00961181"/>
    <w:rsid w:val="00961551"/>
    <w:rsid w:val="00961A69"/>
    <w:rsid w:val="00961EDD"/>
    <w:rsid w:val="0096216C"/>
    <w:rsid w:val="009621AA"/>
    <w:rsid w:val="0096231A"/>
    <w:rsid w:val="00962A60"/>
    <w:rsid w:val="00962A9B"/>
    <w:rsid w:val="00962AEC"/>
    <w:rsid w:val="00962DE1"/>
    <w:rsid w:val="0096379A"/>
    <w:rsid w:val="00964024"/>
    <w:rsid w:val="00964832"/>
    <w:rsid w:val="00964869"/>
    <w:rsid w:val="00964C99"/>
    <w:rsid w:val="00965027"/>
    <w:rsid w:val="00966561"/>
    <w:rsid w:val="009666E8"/>
    <w:rsid w:val="00966957"/>
    <w:rsid w:val="0096749B"/>
    <w:rsid w:val="0097061F"/>
    <w:rsid w:val="009706C9"/>
    <w:rsid w:val="009707DD"/>
    <w:rsid w:val="00970C52"/>
    <w:rsid w:val="00970CBD"/>
    <w:rsid w:val="00970FEE"/>
    <w:rsid w:val="009713BB"/>
    <w:rsid w:val="00971688"/>
    <w:rsid w:val="00971A80"/>
    <w:rsid w:val="00972283"/>
    <w:rsid w:val="00972414"/>
    <w:rsid w:val="009725E3"/>
    <w:rsid w:val="00972A5F"/>
    <w:rsid w:val="00972B43"/>
    <w:rsid w:val="00972BFA"/>
    <w:rsid w:val="00972D7A"/>
    <w:rsid w:val="0097380B"/>
    <w:rsid w:val="00973B96"/>
    <w:rsid w:val="00973BA1"/>
    <w:rsid w:val="00973D15"/>
    <w:rsid w:val="00973EC1"/>
    <w:rsid w:val="00973F74"/>
    <w:rsid w:val="009740F7"/>
    <w:rsid w:val="00974A25"/>
    <w:rsid w:val="00974AAA"/>
    <w:rsid w:val="00975088"/>
    <w:rsid w:val="009752BF"/>
    <w:rsid w:val="00975630"/>
    <w:rsid w:val="00975952"/>
    <w:rsid w:val="0097622D"/>
    <w:rsid w:val="009763CD"/>
    <w:rsid w:val="00976EED"/>
    <w:rsid w:val="009771A6"/>
    <w:rsid w:val="0097773B"/>
    <w:rsid w:val="00977915"/>
    <w:rsid w:val="00977F49"/>
    <w:rsid w:val="00980299"/>
    <w:rsid w:val="009805E9"/>
    <w:rsid w:val="0098077F"/>
    <w:rsid w:val="009807E6"/>
    <w:rsid w:val="00980B26"/>
    <w:rsid w:val="0098245A"/>
    <w:rsid w:val="009835DF"/>
    <w:rsid w:val="00983BA6"/>
    <w:rsid w:val="00983CA1"/>
    <w:rsid w:val="0098421B"/>
    <w:rsid w:val="00984E31"/>
    <w:rsid w:val="009851D7"/>
    <w:rsid w:val="00985EA7"/>
    <w:rsid w:val="0098622C"/>
    <w:rsid w:val="009863BC"/>
    <w:rsid w:val="009863C7"/>
    <w:rsid w:val="0098643C"/>
    <w:rsid w:val="00986843"/>
    <w:rsid w:val="00986930"/>
    <w:rsid w:val="00987099"/>
    <w:rsid w:val="009872E2"/>
    <w:rsid w:val="0098741E"/>
    <w:rsid w:val="009875F1"/>
    <w:rsid w:val="00987655"/>
    <w:rsid w:val="009879B4"/>
    <w:rsid w:val="00987EAD"/>
    <w:rsid w:val="00990A6A"/>
    <w:rsid w:val="00990E2A"/>
    <w:rsid w:val="0099151E"/>
    <w:rsid w:val="00992F25"/>
    <w:rsid w:val="0099503C"/>
    <w:rsid w:val="00995316"/>
    <w:rsid w:val="009959CF"/>
    <w:rsid w:val="00996365"/>
    <w:rsid w:val="00996BB5"/>
    <w:rsid w:val="00996C25"/>
    <w:rsid w:val="00996EF0"/>
    <w:rsid w:val="00996F6B"/>
    <w:rsid w:val="00997646"/>
    <w:rsid w:val="00997797"/>
    <w:rsid w:val="00997873"/>
    <w:rsid w:val="009A0AA7"/>
    <w:rsid w:val="009A0C6E"/>
    <w:rsid w:val="009A175C"/>
    <w:rsid w:val="009A1E1E"/>
    <w:rsid w:val="009A21D3"/>
    <w:rsid w:val="009A274B"/>
    <w:rsid w:val="009A363E"/>
    <w:rsid w:val="009A3ABA"/>
    <w:rsid w:val="009A3B8A"/>
    <w:rsid w:val="009A4DF7"/>
    <w:rsid w:val="009A532B"/>
    <w:rsid w:val="009A5C1D"/>
    <w:rsid w:val="009A5EEC"/>
    <w:rsid w:val="009A61CD"/>
    <w:rsid w:val="009A6892"/>
    <w:rsid w:val="009A6EE0"/>
    <w:rsid w:val="009A7015"/>
    <w:rsid w:val="009A7074"/>
    <w:rsid w:val="009A765E"/>
    <w:rsid w:val="009A7C48"/>
    <w:rsid w:val="009B013A"/>
    <w:rsid w:val="009B01ED"/>
    <w:rsid w:val="009B0261"/>
    <w:rsid w:val="009B07C7"/>
    <w:rsid w:val="009B0C8E"/>
    <w:rsid w:val="009B0DC4"/>
    <w:rsid w:val="009B121A"/>
    <w:rsid w:val="009B1272"/>
    <w:rsid w:val="009B15CB"/>
    <w:rsid w:val="009B1708"/>
    <w:rsid w:val="009B19D0"/>
    <w:rsid w:val="009B1A26"/>
    <w:rsid w:val="009B2D1C"/>
    <w:rsid w:val="009B2F05"/>
    <w:rsid w:val="009B3088"/>
    <w:rsid w:val="009B4722"/>
    <w:rsid w:val="009B51A3"/>
    <w:rsid w:val="009B5D97"/>
    <w:rsid w:val="009B5E64"/>
    <w:rsid w:val="009B5EF1"/>
    <w:rsid w:val="009B603D"/>
    <w:rsid w:val="009B64C4"/>
    <w:rsid w:val="009B66D3"/>
    <w:rsid w:val="009B6DFD"/>
    <w:rsid w:val="009B7FC1"/>
    <w:rsid w:val="009C02BB"/>
    <w:rsid w:val="009C05F4"/>
    <w:rsid w:val="009C0632"/>
    <w:rsid w:val="009C0733"/>
    <w:rsid w:val="009C0815"/>
    <w:rsid w:val="009C0CE7"/>
    <w:rsid w:val="009C13D7"/>
    <w:rsid w:val="009C1807"/>
    <w:rsid w:val="009C18C1"/>
    <w:rsid w:val="009C1928"/>
    <w:rsid w:val="009C262D"/>
    <w:rsid w:val="009C27BC"/>
    <w:rsid w:val="009C2BA9"/>
    <w:rsid w:val="009C2C25"/>
    <w:rsid w:val="009C2D7B"/>
    <w:rsid w:val="009C3460"/>
    <w:rsid w:val="009C3771"/>
    <w:rsid w:val="009C3A21"/>
    <w:rsid w:val="009C3C40"/>
    <w:rsid w:val="009C3E1C"/>
    <w:rsid w:val="009C42DB"/>
    <w:rsid w:val="009C4A34"/>
    <w:rsid w:val="009C4A4A"/>
    <w:rsid w:val="009C4B79"/>
    <w:rsid w:val="009C4E8F"/>
    <w:rsid w:val="009C52F8"/>
    <w:rsid w:val="009C57EB"/>
    <w:rsid w:val="009C5C0E"/>
    <w:rsid w:val="009C60B7"/>
    <w:rsid w:val="009C6461"/>
    <w:rsid w:val="009C65EC"/>
    <w:rsid w:val="009C65FD"/>
    <w:rsid w:val="009C66BD"/>
    <w:rsid w:val="009C70A3"/>
    <w:rsid w:val="009D01D3"/>
    <w:rsid w:val="009D01F4"/>
    <w:rsid w:val="009D08E3"/>
    <w:rsid w:val="009D109F"/>
    <w:rsid w:val="009D10FF"/>
    <w:rsid w:val="009D1533"/>
    <w:rsid w:val="009D1A40"/>
    <w:rsid w:val="009D40D8"/>
    <w:rsid w:val="009D40DF"/>
    <w:rsid w:val="009D4A46"/>
    <w:rsid w:val="009D4D93"/>
    <w:rsid w:val="009D50E0"/>
    <w:rsid w:val="009D56BB"/>
    <w:rsid w:val="009D5FED"/>
    <w:rsid w:val="009D6503"/>
    <w:rsid w:val="009D6853"/>
    <w:rsid w:val="009D7129"/>
    <w:rsid w:val="009D78DB"/>
    <w:rsid w:val="009D79E5"/>
    <w:rsid w:val="009D7B24"/>
    <w:rsid w:val="009D7EB4"/>
    <w:rsid w:val="009E03A2"/>
    <w:rsid w:val="009E0813"/>
    <w:rsid w:val="009E1579"/>
    <w:rsid w:val="009E1A4B"/>
    <w:rsid w:val="009E1F96"/>
    <w:rsid w:val="009E2C04"/>
    <w:rsid w:val="009E3060"/>
    <w:rsid w:val="009E31A0"/>
    <w:rsid w:val="009E3254"/>
    <w:rsid w:val="009E3B8B"/>
    <w:rsid w:val="009E3E2C"/>
    <w:rsid w:val="009E55C5"/>
    <w:rsid w:val="009E5BDA"/>
    <w:rsid w:val="009E64FC"/>
    <w:rsid w:val="009E65A6"/>
    <w:rsid w:val="009E6B53"/>
    <w:rsid w:val="009E734C"/>
    <w:rsid w:val="009E7658"/>
    <w:rsid w:val="009E78A3"/>
    <w:rsid w:val="009E7B56"/>
    <w:rsid w:val="009F00CA"/>
    <w:rsid w:val="009F0BCF"/>
    <w:rsid w:val="009F0CF2"/>
    <w:rsid w:val="009F141D"/>
    <w:rsid w:val="009F152C"/>
    <w:rsid w:val="009F187D"/>
    <w:rsid w:val="009F1BFF"/>
    <w:rsid w:val="009F253D"/>
    <w:rsid w:val="009F2625"/>
    <w:rsid w:val="009F28B7"/>
    <w:rsid w:val="009F2B3E"/>
    <w:rsid w:val="009F3428"/>
    <w:rsid w:val="009F3CF3"/>
    <w:rsid w:val="009F4181"/>
    <w:rsid w:val="009F4317"/>
    <w:rsid w:val="009F491F"/>
    <w:rsid w:val="009F4984"/>
    <w:rsid w:val="009F4E59"/>
    <w:rsid w:val="009F5016"/>
    <w:rsid w:val="009F5D66"/>
    <w:rsid w:val="009F6DC3"/>
    <w:rsid w:val="009F7011"/>
    <w:rsid w:val="009F7045"/>
    <w:rsid w:val="00A00F28"/>
    <w:rsid w:val="00A01756"/>
    <w:rsid w:val="00A022E4"/>
    <w:rsid w:val="00A029E5"/>
    <w:rsid w:val="00A03C5C"/>
    <w:rsid w:val="00A0465D"/>
    <w:rsid w:val="00A0483F"/>
    <w:rsid w:val="00A04C5C"/>
    <w:rsid w:val="00A0508E"/>
    <w:rsid w:val="00A06368"/>
    <w:rsid w:val="00A0711D"/>
    <w:rsid w:val="00A07125"/>
    <w:rsid w:val="00A07209"/>
    <w:rsid w:val="00A073FA"/>
    <w:rsid w:val="00A0741C"/>
    <w:rsid w:val="00A078D7"/>
    <w:rsid w:val="00A07A52"/>
    <w:rsid w:val="00A07BA7"/>
    <w:rsid w:val="00A10682"/>
    <w:rsid w:val="00A1097B"/>
    <w:rsid w:val="00A10CC4"/>
    <w:rsid w:val="00A10F7E"/>
    <w:rsid w:val="00A11807"/>
    <w:rsid w:val="00A1189B"/>
    <w:rsid w:val="00A119D9"/>
    <w:rsid w:val="00A12582"/>
    <w:rsid w:val="00A127B1"/>
    <w:rsid w:val="00A12E6A"/>
    <w:rsid w:val="00A13367"/>
    <w:rsid w:val="00A134AE"/>
    <w:rsid w:val="00A13B21"/>
    <w:rsid w:val="00A1416C"/>
    <w:rsid w:val="00A14525"/>
    <w:rsid w:val="00A149A8"/>
    <w:rsid w:val="00A1543F"/>
    <w:rsid w:val="00A1618B"/>
    <w:rsid w:val="00A16496"/>
    <w:rsid w:val="00A167C3"/>
    <w:rsid w:val="00A1680F"/>
    <w:rsid w:val="00A16990"/>
    <w:rsid w:val="00A16ADA"/>
    <w:rsid w:val="00A16BA1"/>
    <w:rsid w:val="00A1716B"/>
    <w:rsid w:val="00A17270"/>
    <w:rsid w:val="00A17CD3"/>
    <w:rsid w:val="00A17D93"/>
    <w:rsid w:val="00A20030"/>
    <w:rsid w:val="00A20461"/>
    <w:rsid w:val="00A20BD6"/>
    <w:rsid w:val="00A21F65"/>
    <w:rsid w:val="00A21F9A"/>
    <w:rsid w:val="00A22472"/>
    <w:rsid w:val="00A22CA3"/>
    <w:rsid w:val="00A22E79"/>
    <w:rsid w:val="00A231C9"/>
    <w:rsid w:val="00A23924"/>
    <w:rsid w:val="00A23B25"/>
    <w:rsid w:val="00A23C27"/>
    <w:rsid w:val="00A23F6D"/>
    <w:rsid w:val="00A24CEA"/>
    <w:rsid w:val="00A24E10"/>
    <w:rsid w:val="00A24FE7"/>
    <w:rsid w:val="00A2518A"/>
    <w:rsid w:val="00A25500"/>
    <w:rsid w:val="00A2552A"/>
    <w:rsid w:val="00A25CB6"/>
    <w:rsid w:val="00A25D03"/>
    <w:rsid w:val="00A2623B"/>
    <w:rsid w:val="00A26420"/>
    <w:rsid w:val="00A26852"/>
    <w:rsid w:val="00A269A4"/>
    <w:rsid w:val="00A26A10"/>
    <w:rsid w:val="00A26B43"/>
    <w:rsid w:val="00A26BD9"/>
    <w:rsid w:val="00A2707E"/>
    <w:rsid w:val="00A273E6"/>
    <w:rsid w:val="00A277BA"/>
    <w:rsid w:val="00A27937"/>
    <w:rsid w:val="00A30094"/>
    <w:rsid w:val="00A3059C"/>
    <w:rsid w:val="00A309B6"/>
    <w:rsid w:val="00A30C4E"/>
    <w:rsid w:val="00A31350"/>
    <w:rsid w:val="00A31B14"/>
    <w:rsid w:val="00A31B63"/>
    <w:rsid w:val="00A32097"/>
    <w:rsid w:val="00A320CF"/>
    <w:rsid w:val="00A32D75"/>
    <w:rsid w:val="00A32E7B"/>
    <w:rsid w:val="00A32FC1"/>
    <w:rsid w:val="00A3337E"/>
    <w:rsid w:val="00A33B50"/>
    <w:rsid w:val="00A33E06"/>
    <w:rsid w:val="00A3422F"/>
    <w:rsid w:val="00A34B18"/>
    <w:rsid w:val="00A35363"/>
    <w:rsid w:val="00A37445"/>
    <w:rsid w:val="00A3761E"/>
    <w:rsid w:val="00A37C7A"/>
    <w:rsid w:val="00A40A86"/>
    <w:rsid w:val="00A40BF2"/>
    <w:rsid w:val="00A41231"/>
    <w:rsid w:val="00A41639"/>
    <w:rsid w:val="00A4172E"/>
    <w:rsid w:val="00A41E15"/>
    <w:rsid w:val="00A426D6"/>
    <w:rsid w:val="00A42883"/>
    <w:rsid w:val="00A42A08"/>
    <w:rsid w:val="00A42D90"/>
    <w:rsid w:val="00A42E25"/>
    <w:rsid w:val="00A42F57"/>
    <w:rsid w:val="00A434DA"/>
    <w:rsid w:val="00A43983"/>
    <w:rsid w:val="00A4422E"/>
    <w:rsid w:val="00A4505E"/>
    <w:rsid w:val="00A45774"/>
    <w:rsid w:val="00A45FBE"/>
    <w:rsid w:val="00A463A4"/>
    <w:rsid w:val="00A46503"/>
    <w:rsid w:val="00A468EA"/>
    <w:rsid w:val="00A46CF0"/>
    <w:rsid w:val="00A47434"/>
    <w:rsid w:val="00A47FD5"/>
    <w:rsid w:val="00A504BC"/>
    <w:rsid w:val="00A50F11"/>
    <w:rsid w:val="00A51F3D"/>
    <w:rsid w:val="00A52252"/>
    <w:rsid w:val="00A52465"/>
    <w:rsid w:val="00A5256C"/>
    <w:rsid w:val="00A52A3A"/>
    <w:rsid w:val="00A5344B"/>
    <w:rsid w:val="00A53B58"/>
    <w:rsid w:val="00A54780"/>
    <w:rsid w:val="00A55064"/>
    <w:rsid w:val="00A5669D"/>
    <w:rsid w:val="00A569E9"/>
    <w:rsid w:val="00A6013D"/>
    <w:rsid w:val="00A601B9"/>
    <w:rsid w:val="00A6083D"/>
    <w:rsid w:val="00A60908"/>
    <w:rsid w:val="00A60A57"/>
    <w:rsid w:val="00A6113F"/>
    <w:rsid w:val="00A616CC"/>
    <w:rsid w:val="00A617B2"/>
    <w:rsid w:val="00A61A4A"/>
    <w:rsid w:val="00A61D49"/>
    <w:rsid w:val="00A6264D"/>
    <w:rsid w:val="00A6290C"/>
    <w:rsid w:val="00A62EC6"/>
    <w:rsid w:val="00A63040"/>
    <w:rsid w:val="00A63618"/>
    <w:rsid w:val="00A63908"/>
    <w:rsid w:val="00A6545A"/>
    <w:rsid w:val="00A657CB"/>
    <w:rsid w:val="00A65DFF"/>
    <w:rsid w:val="00A67257"/>
    <w:rsid w:val="00A679F1"/>
    <w:rsid w:val="00A67F10"/>
    <w:rsid w:val="00A7018C"/>
    <w:rsid w:val="00A702EE"/>
    <w:rsid w:val="00A70DB1"/>
    <w:rsid w:val="00A70E44"/>
    <w:rsid w:val="00A70ECE"/>
    <w:rsid w:val="00A70EDA"/>
    <w:rsid w:val="00A713DA"/>
    <w:rsid w:val="00A71717"/>
    <w:rsid w:val="00A7189D"/>
    <w:rsid w:val="00A71D25"/>
    <w:rsid w:val="00A72544"/>
    <w:rsid w:val="00A72992"/>
    <w:rsid w:val="00A72FC4"/>
    <w:rsid w:val="00A733AD"/>
    <w:rsid w:val="00A733B8"/>
    <w:rsid w:val="00A73461"/>
    <w:rsid w:val="00A738C1"/>
    <w:rsid w:val="00A73C05"/>
    <w:rsid w:val="00A73C1B"/>
    <w:rsid w:val="00A744AB"/>
    <w:rsid w:val="00A7463E"/>
    <w:rsid w:val="00A74654"/>
    <w:rsid w:val="00A74730"/>
    <w:rsid w:val="00A748B8"/>
    <w:rsid w:val="00A749A0"/>
    <w:rsid w:val="00A749E3"/>
    <w:rsid w:val="00A749F0"/>
    <w:rsid w:val="00A75042"/>
    <w:rsid w:val="00A75323"/>
    <w:rsid w:val="00A7569C"/>
    <w:rsid w:val="00A75C2F"/>
    <w:rsid w:val="00A75C52"/>
    <w:rsid w:val="00A7612C"/>
    <w:rsid w:val="00A77637"/>
    <w:rsid w:val="00A77792"/>
    <w:rsid w:val="00A80476"/>
    <w:rsid w:val="00A805AC"/>
    <w:rsid w:val="00A8068A"/>
    <w:rsid w:val="00A8072E"/>
    <w:rsid w:val="00A80CB7"/>
    <w:rsid w:val="00A80DA4"/>
    <w:rsid w:val="00A814DE"/>
    <w:rsid w:val="00A8172D"/>
    <w:rsid w:val="00A81BA9"/>
    <w:rsid w:val="00A822CD"/>
    <w:rsid w:val="00A82498"/>
    <w:rsid w:val="00A82ADD"/>
    <w:rsid w:val="00A82B7A"/>
    <w:rsid w:val="00A82C33"/>
    <w:rsid w:val="00A82E17"/>
    <w:rsid w:val="00A82F7D"/>
    <w:rsid w:val="00A83299"/>
    <w:rsid w:val="00A833C8"/>
    <w:rsid w:val="00A841C9"/>
    <w:rsid w:val="00A842AA"/>
    <w:rsid w:val="00A84313"/>
    <w:rsid w:val="00A84FB1"/>
    <w:rsid w:val="00A850EA"/>
    <w:rsid w:val="00A85B0A"/>
    <w:rsid w:val="00A85F98"/>
    <w:rsid w:val="00A867AF"/>
    <w:rsid w:val="00A86F53"/>
    <w:rsid w:val="00A8705A"/>
    <w:rsid w:val="00A877DF"/>
    <w:rsid w:val="00A8780D"/>
    <w:rsid w:val="00A8799E"/>
    <w:rsid w:val="00A900CF"/>
    <w:rsid w:val="00A905F3"/>
    <w:rsid w:val="00A90696"/>
    <w:rsid w:val="00A90A2B"/>
    <w:rsid w:val="00A90E30"/>
    <w:rsid w:val="00A910D4"/>
    <w:rsid w:val="00A913F9"/>
    <w:rsid w:val="00A9162D"/>
    <w:rsid w:val="00A92CCC"/>
    <w:rsid w:val="00A92CF9"/>
    <w:rsid w:val="00A92FBA"/>
    <w:rsid w:val="00A9317D"/>
    <w:rsid w:val="00A93648"/>
    <w:rsid w:val="00A93B86"/>
    <w:rsid w:val="00A9465D"/>
    <w:rsid w:val="00A94BB8"/>
    <w:rsid w:val="00A9524E"/>
    <w:rsid w:val="00A95B96"/>
    <w:rsid w:val="00A95D0D"/>
    <w:rsid w:val="00A95F50"/>
    <w:rsid w:val="00A96143"/>
    <w:rsid w:val="00A96208"/>
    <w:rsid w:val="00A9622D"/>
    <w:rsid w:val="00A962B6"/>
    <w:rsid w:val="00A96B7C"/>
    <w:rsid w:val="00A97552"/>
    <w:rsid w:val="00A97C66"/>
    <w:rsid w:val="00AA01D8"/>
    <w:rsid w:val="00AA0A2C"/>
    <w:rsid w:val="00AA0C2F"/>
    <w:rsid w:val="00AA0F34"/>
    <w:rsid w:val="00AA0F4B"/>
    <w:rsid w:val="00AA136E"/>
    <w:rsid w:val="00AA1B9C"/>
    <w:rsid w:val="00AA2AEC"/>
    <w:rsid w:val="00AA3257"/>
    <w:rsid w:val="00AA3CAF"/>
    <w:rsid w:val="00AA3D54"/>
    <w:rsid w:val="00AA3E78"/>
    <w:rsid w:val="00AA41D2"/>
    <w:rsid w:val="00AA432B"/>
    <w:rsid w:val="00AA4AC3"/>
    <w:rsid w:val="00AA4E33"/>
    <w:rsid w:val="00AA51E8"/>
    <w:rsid w:val="00AA6839"/>
    <w:rsid w:val="00AA6F56"/>
    <w:rsid w:val="00AA7280"/>
    <w:rsid w:val="00AA72BC"/>
    <w:rsid w:val="00AA7962"/>
    <w:rsid w:val="00AB0691"/>
    <w:rsid w:val="00AB0A7D"/>
    <w:rsid w:val="00AB0C14"/>
    <w:rsid w:val="00AB1536"/>
    <w:rsid w:val="00AB1B17"/>
    <w:rsid w:val="00AB2E6C"/>
    <w:rsid w:val="00AB3084"/>
    <w:rsid w:val="00AB30C2"/>
    <w:rsid w:val="00AB34AA"/>
    <w:rsid w:val="00AB397C"/>
    <w:rsid w:val="00AB3C9B"/>
    <w:rsid w:val="00AB3CC3"/>
    <w:rsid w:val="00AB4171"/>
    <w:rsid w:val="00AB44AD"/>
    <w:rsid w:val="00AB44C6"/>
    <w:rsid w:val="00AB4DBA"/>
    <w:rsid w:val="00AB4ECA"/>
    <w:rsid w:val="00AB5447"/>
    <w:rsid w:val="00AB60A6"/>
    <w:rsid w:val="00AB6859"/>
    <w:rsid w:val="00AB6BA7"/>
    <w:rsid w:val="00AB70FD"/>
    <w:rsid w:val="00AB734F"/>
    <w:rsid w:val="00AC0CC5"/>
    <w:rsid w:val="00AC111D"/>
    <w:rsid w:val="00AC1D4F"/>
    <w:rsid w:val="00AC1D68"/>
    <w:rsid w:val="00AC1DD7"/>
    <w:rsid w:val="00AC2316"/>
    <w:rsid w:val="00AC2445"/>
    <w:rsid w:val="00AC246C"/>
    <w:rsid w:val="00AC2E99"/>
    <w:rsid w:val="00AC3626"/>
    <w:rsid w:val="00AC3A9B"/>
    <w:rsid w:val="00AC3DE4"/>
    <w:rsid w:val="00AC4538"/>
    <w:rsid w:val="00AC5466"/>
    <w:rsid w:val="00AC5B83"/>
    <w:rsid w:val="00AC5FE8"/>
    <w:rsid w:val="00AC6137"/>
    <w:rsid w:val="00AC64F8"/>
    <w:rsid w:val="00AC7C2B"/>
    <w:rsid w:val="00AD102E"/>
    <w:rsid w:val="00AD1671"/>
    <w:rsid w:val="00AD1850"/>
    <w:rsid w:val="00AD18E2"/>
    <w:rsid w:val="00AD20FA"/>
    <w:rsid w:val="00AD2138"/>
    <w:rsid w:val="00AD26F9"/>
    <w:rsid w:val="00AD4258"/>
    <w:rsid w:val="00AD43E0"/>
    <w:rsid w:val="00AD445E"/>
    <w:rsid w:val="00AD45AE"/>
    <w:rsid w:val="00AD45C8"/>
    <w:rsid w:val="00AD45DF"/>
    <w:rsid w:val="00AD4846"/>
    <w:rsid w:val="00AD4859"/>
    <w:rsid w:val="00AD4C82"/>
    <w:rsid w:val="00AD5B53"/>
    <w:rsid w:val="00AD5E1A"/>
    <w:rsid w:val="00AD6AFD"/>
    <w:rsid w:val="00AD6CF7"/>
    <w:rsid w:val="00AD7356"/>
    <w:rsid w:val="00AD7A76"/>
    <w:rsid w:val="00AE0693"/>
    <w:rsid w:val="00AE0741"/>
    <w:rsid w:val="00AE0910"/>
    <w:rsid w:val="00AE0E6C"/>
    <w:rsid w:val="00AE103B"/>
    <w:rsid w:val="00AE1387"/>
    <w:rsid w:val="00AE1495"/>
    <w:rsid w:val="00AE2822"/>
    <w:rsid w:val="00AE2BA7"/>
    <w:rsid w:val="00AE2E72"/>
    <w:rsid w:val="00AE3046"/>
    <w:rsid w:val="00AE3C88"/>
    <w:rsid w:val="00AE47CD"/>
    <w:rsid w:val="00AE4BE1"/>
    <w:rsid w:val="00AE51D0"/>
    <w:rsid w:val="00AE5A1A"/>
    <w:rsid w:val="00AE6821"/>
    <w:rsid w:val="00AE6887"/>
    <w:rsid w:val="00AE68A2"/>
    <w:rsid w:val="00AE7302"/>
    <w:rsid w:val="00AE7A4D"/>
    <w:rsid w:val="00AE7D70"/>
    <w:rsid w:val="00AF08E6"/>
    <w:rsid w:val="00AF0A03"/>
    <w:rsid w:val="00AF183C"/>
    <w:rsid w:val="00AF1ACD"/>
    <w:rsid w:val="00AF2394"/>
    <w:rsid w:val="00AF239A"/>
    <w:rsid w:val="00AF2736"/>
    <w:rsid w:val="00AF3387"/>
    <w:rsid w:val="00AF3566"/>
    <w:rsid w:val="00AF35F2"/>
    <w:rsid w:val="00AF373F"/>
    <w:rsid w:val="00AF3990"/>
    <w:rsid w:val="00AF4203"/>
    <w:rsid w:val="00AF479B"/>
    <w:rsid w:val="00AF4BE6"/>
    <w:rsid w:val="00AF4F29"/>
    <w:rsid w:val="00AF5620"/>
    <w:rsid w:val="00AF5793"/>
    <w:rsid w:val="00AF598B"/>
    <w:rsid w:val="00AF5D80"/>
    <w:rsid w:val="00AF6632"/>
    <w:rsid w:val="00AF6852"/>
    <w:rsid w:val="00AF6CE7"/>
    <w:rsid w:val="00AF733F"/>
    <w:rsid w:val="00AF7893"/>
    <w:rsid w:val="00AF7EAE"/>
    <w:rsid w:val="00B000A8"/>
    <w:rsid w:val="00B00E21"/>
    <w:rsid w:val="00B01D55"/>
    <w:rsid w:val="00B01E0C"/>
    <w:rsid w:val="00B0250A"/>
    <w:rsid w:val="00B02674"/>
    <w:rsid w:val="00B02C5A"/>
    <w:rsid w:val="00B02EB5"/>
    <w:rsid w:val="00B03A22"/>
    <w:rsid w:val="00B03B90"/>
    <w:rsid w:val="00B044B4"/>
    <w:rsid w:val="00B04A77"/>
    <w:rsid w:val="00B04F57"/>
    <w:rsid w:val="00B050C6"/>
    <w:rsid w:val="00B05236"/>
    <w:rsid w:val="00B05246"/>
    <w:rsid w:val="00B05383"/>
    <w:rsid w:val="00B06029"/>
    <w:rsid w:val="00B06210"/>
    <w:rsid w:val="00B063CF"/>
    <w:rsid w:val="00B06532"/>
    <w:rsid w:val="00B0686D"/>
    <w:rsid w:val="00B0707F"/>
    <w:rsid w:val="00B07169"/>
    <w:rsid w:val="00B102DF"/>
    <w:rsid w:val="00B10545"/>
    <w:rsid w:val="00B1151D"/>
    <w:rsid w:val="00B1191C"/>
    <w:rsid w:val="00B11C96"/>
    <w:rsid w:val="00B120A2"/>
    <w:rsid w:val="00B12470"/>
    <w:rsid w:val="00B12A9F"/>
    <w:rsid w:val="00B12B69"/>
    <w:rsid w:val="00B12C8E"/>
    <w:rsid w:val="00B12D99"/>
    <w:rsid w:val="00B13969"/>
    <w:rsid w:val="00B13CB8"/>
    <w:rsid w:val="00B13D6B"/>
    <w:rsid w:val="00B13E90"/>
    <w:rsid w:val="00B147BB"/>
    <w:rsid w:val="00B1485A"/>
    <w:rsid w:val="00B14A73"/>
    <w:rsid w:val="00B150E0"/>
    <w:rsid w:val="00B1631C"/>
    <w:rsid w:val="00B17FE2"/>
    <w:rsid w:val="00B20BFD"/>
    <w:rsid w:val="00B20C31"/>
    <w:rsid w:val="00B20D9D"/>
    <w:rsid w:val="00B214FC"/>
    <w:rsid w:val="00B2199D"/>
    <w:rsid w:val="00B21C02"/>
    <w:rsid w:val="00B21C8B"/>
    <w:rsid w:val="00B21CD9"/>
    <w:rsid w:val="00B222EB"/>
    <w:rsid w:val="00B226F1"/>
    <w:rsid w:val="00B23EC3"/>
    <w:rsid w:val="00B24849"/>
    <w:rsid w:val="00B24983"/>
    <w:rsid w:val="00B24A25"/>
    <w:rsid w:val="00B24EB4"/>
    <w:rsid w:val="00B24EE9"/>
    <w:rsid w:val="00B25838"/>
    <w:rsid w:val="00B25BE0"/>
    <w:rsid w:val="00B25E5A"/>
    <w:rsid w:val="00B25F1A"/>
    <w:rsid w:val="00B260C7"/>
    <w:rsid w:val="00B26219"/>
    <w:rsid w:val="00B26585"/>
    <w:rsid w:val="00B26607"/>
    <w:rsid w:val="00B26E80"/>
    <w:rsid w:val="00B274D8"/>
    <w:rsid w:val="00B30781"/>
    <w:rsid w:val="00B3185E"/>
    <w:rsid w:val="00B31EF2"/>
    <w:rsid w:val="00B32EE4"/>
    <w:rsid w:val="00B33302"/>
    <w:rsid w:val="00B33C7C"/>
    <w:rsid w:val="00B345D8"/>
    <w:rsid w:val="00B3490E"/>
    <w:rsid w:val="00B35043"/>
    <w:rsid w:val="00B35E61"/>
    <w:rsid w:val="00B36A4F"/>
    <w:rsid w:val="00B3774F"/>
    <w:rsid w:val="00B40E24"/>
    <w:rsid w:val="00B41588"/>
    <w:rsid w:val="00B41A32"/>
    <w:rsid w:val="00B41B85"/>
    <w:rsid w:val="00B425C8"/>
    <w:rsid w:val="00B42857"/>
    <w:rsid w:val="00B42B60"/>
    <w:rsid w:val="00B42C34"/>
    <w:rsid w:val="00B432A2"/>
    <w:rsid w:val="00B435D6"/>
    <w:rsid w:val="00B43C40"/>
    <w:rsid w:val="00B43EBE"/>
    <w:rsid w:val="00B445A9"/>
    <w:rsid w:val="00B44822"/>
    <w:rsid w:val="00B4678F"/>
    <w:rsid w:val="00B47298"/>
    <w:rsid w:val="00B47D3D"/>
    <w:rsid w:val="00B47DFB"/>
    <w:rsid w:val="00B50680"/>
    <w:rsid w:val="00B50A05"/>
    <w:rsid w:val="00B5111F"/>
    <w:rsid w:val="00B51733"/>
    <w:rsid w:val="00B5185B"/>
    <w:rsid w:val="00B51A58"/>
    <w:rsid w:val="00B51B27"/>
    <w:rsid w:val="00B524C8"/>
    <w:rsid w:val="00B530DA"/>
    <w:rsid w:val="00B531EC"/>
    <w:rsid w:val="00B53789"/>
    <w:rsid w:val="00B53873"/>
    <w:rsid w:val="00B53FF1"/>
    <w:rsid w:val="00B55FDC"/>
    <w:rsid w:val="00B56436"/>
    <w:rsid w:val="00B56649"/>
    <w:rsid w:val="00B5763A"/>
    <w:rsid w:val="00B613A6"/>
    <w:rsid w:val="00B613E3"/>
    <w:rsid w:val="00B61516"/>
    <w:rsid w:val="00B61C83"/>
    <w:rsid w:val="00B61D67"/>
    <w:rsid w:val="00B62395"/>
    <w:rsid w:val="00B62B28"/>
    <w:rsid w:val="00B63867"/>
    <w:rsid w:val="00B63A2A"/>
    <w:rsid w:val="00B64495"/>
    <w:rsid w:val="00B6462E"/>
    <w:rsid w:val="00B654ED"/>
    <w:rsid w:val="00B65670"/>
    <w:rsid w:val="00B6587C"/>
    <w:rsid w:val="00B660C6"/>
    <w:rsid w:val="00B6636E"/>
    <w:rsid w:val="00B66565"/>
    <w:rsid w:val="00B66D61"/>
    <w:rsid w:val="00B67074"/>
    <w:rsid w:val="00B675B0"/>
    <w:rsid w:val="00B677D7"/>
    <w:rsid w:val="00B67CB4"/>
    <w:rsid w:val="00B70B16"/>
    <w:rsid w:val="00B7120E"/>
    <w:rsid w:val="00B7161E"/>
    <w:rsid w:val="00B7177F"/>
    <w:rsid w:val="00B72265"/>
    <w:rsid w:val="00B73640"/>
    <w:rsid w:val="00B738D0"/>
    <w:rsid w:val="00B7391D"/>
    <w:rsid w:val="00B74412"/>
    <w:rsid w:val="00B7443C"/>
    <w:rsid w:val="00B7515A"/>
    <w:rsid w:val="00B75B08"/>
    <w:rsid w:val="00B75C5C"/>
    <w:rsid w:val="00B76053"/>
    <w:rsid w:val="00B760C1"/>
    <w:rsid w:val="00B7668B"/>
    <w:rsid w:val="00B7705F"/>
    <w:rsid w:val="00B771DC"/>
    <w:rsid w:val="00B7765D"/>
    <w:rsid w:val="00B77680"/>
    <w:rsid w:val="00B776DD"/>
    <w:rsid w:val="00B80173"/>
    <w:rsid w:val="00B80EB5"/>
    <w:rsid w:val="00B81EEB"/>
    <w:rsid w:val="00B82123"/>
    <w:rsid w:val="00B82254"/>
    <w:rsid w:val="00B82D16"/>
    <w:rsid w:val="00B83BA9"/>
    <w:rsid w:val="00B8450F"/>
    <w:rsid w:val="00B8525C"/>
    <w:rsid w:val="00B86225"/>
    <w:rsid w:val="00B86799"/>
    <w:rsid w:val="00B870A2"/>
    <w:rsid w:val="00B87778"/>
    <w:rsid w:val="00B905B4"/>
    <w:rsid w:val="00B90EF2"/>
    <w:rsid w:val="00B91392"/>
    <w:rsid w:val="00B913C8"/>
    <w:rsid w:val="00B91B97"/>
    <w:rsid w:val="00B91C5F"/>
    <w:rsid w:val="00B92460"/>
    <w:rsid w:val="00B92B75"/>
    <w:rsid w:val="00B931E7"/>
    <w:rsid w:val="00B93272"/>
    <w:rsid w:val="00B93AB5"/>
    <w:rsid w:val="00B93C02"/>
    <w:rsid w:val="00B94EED"/>
    <w:rsid w:val="00B952B5"/>
    <w:rsid w:val="00B954E5"/>
    <w:rsid w:val="00B9569D"/>
    <w:rsid w:val="00B95BB6"/>
    <w:rsid w:val="00B967F8"/>
    <w:rsid w:val="00BA0199"/>
    <w:rsid w:val="00BA04DE"/>
    <w:rsid w:val="00BA09D9"/>
    <w:rsid w:val="00BA13BD"/>
    <w:rsid w:val="00BA29DF"/>
    <w:rsid w:val="00BA34EC"/>
    <w:rsid w:val="00BA355B"/>
    <w:rsid w:val="00BA35EB"/>
    <w:rsid w:val="00BA3BAA"/>
    <w:rsid w:val="00BA3EC7"/>
    <w:rsid w:val="00BA50DF"/>
    <w:rsid w:val="00BA5115"/>
    <w:rsid w:val="00BA5225"/>
    <w:rsid w:val="00BA52FE"/>
    <w:rsid w:val="00BA6000"/>
    <w:rsid w:val="00BA61C8"/>
    <w:rsid w:val="00BA69E5"/>
    <w:rsid w:val="00BA6E43"/>
    <w:rsid w:val="00BA723B"/>
    <w:rsid w:val="00BA7576"/>
    <w:rsid w:val="00BA76A8"/>
    <w:rsid w:val="00BA7CA7"/>
    <w:rsid w:val="00BA7E3B"/>
    <w:rsid w:val="00BB014A"/>
    <w:rsid w:val="00BB070D"/>
    <w:rsid w:val="00BB0D0D"/>
    <w:rsid w:val="00BB0DD6"/>
    <w:rsid w:val="00BB0FC7"/>
    <w:rsid w:val="00BB101A"/>
    <w:rsid w:val="00BB23D7"/>
    <w:rsid w:val="00BB27C7"/>
    <w:rsid w:val="00BB27EB"/>
    <w:rsid w:val="00BB28AC"/>
    <w:rsid w:val="00BB2AD4"/>
    <w:rsid w:val="00BB2E0D"/>
    <w:rsid w:val="00BB30A2"/>
    <w:rsid w:val="00BB366F"/>
    <w:rsid w:val="00BB5408"/>
    <w:rsid w:val="00BB551D"/>
    <w:rsid w:val="00BB61C2"/>
    <w:rsid w:val="00BB71EA"/>
    <w:rsid w:val="00BB7213"/>
    <w:rsid w:val="00BB7A57"/>
    <w:rsid w:val="00BB7C0F"/>
    <w:rsid w:val="00BB7E89"/>
    <w:rsid w:val="00BB7F20"/>
    <w:rsid w:val="00BC0372"/>
    <w:rsid w:val="00BC045F"/>
    <w:rsid w:val="00BC06E6"/>
    <w:rsid w:val="00BC0BD0"/>
    <w:rsid w:val="00BC0D08"/>
    <w:rsid w:val="00BC0E9A"/>
    <w:rsid w:val="00BC0EFB"/>
    <w:rsid w:val="00BC1655"/>
    <w:rsid w:val="00BC1D9B"/>
    <w:rsid w:val="00BC1DA5"/>
    <w:rsid w:val="00BC2694"/>
    <w:rsid w:val="00BC3EEF"/>
    <w:rsid w:val="00BC4DFA"/>
    <w:rsid w:val="00BC5554"/>
    <w:rsid w:val="00BC5D00"/>
    <w:rsid w:val="00BC637C"/>
    <w:rsid w:val="00BC63DC"/>
    <w:rsid w:val="00BC6E30"/>
    <w:rsid w:val="00BC70D6"/>
    <w:rsid w:val="00BC71A1"/>
    <w:rsid w:val="00BC79FD"/>
    <w:rsid w:val="00BC7B87"/>
    <w:rsid w:val="00BC7FAB"/>
    <w:rsid w:val="00BD2294"/>
    <w:rsid w:val="00BD2422"/>
    <w:rsid w:val="00BD2F49"/>
    <w:rsid w:val="00BD3334"/>
    <w:rsid w:val="00BD39D4"/>
    <w:rsid w:val="00BD3AE2"/>
    <w:rsid w:val="00BD43DB"/>
    <w:rsid w:val="00BD4566"/>
    <w:rsid w:val="00BD4660"/>
    <w:rsid w:val="00BD4D8D"/>
    <w:rsid w:val="00BD4F7B"/>
    <w:rsid w:val="00BD54EF"/>
    <w:rsid w:val="00BD5F64"/>
    <w:rsid w:val="00BD6472"/>
    <w:rsid w:val="00BD6ACC"/>
    <w:rsid w:val="00BD6DA8"/>
    <w:rsid w:val="00BD6EF9"/>
    <w:rsid w:val="00BD7005"/>
    <w:rsid w:val="00BD76B2"/>
    <w:rsid w:val="00BD7843"/>
    <w:rsid w:val="00BD7864"/>
    <w:rsid w:val="00BD786B"/>
    <w:rsid w:val="00BD78C5"/>
    <w:rsid w:val="00BD7BDE"/>
    <w:rsid w:val="00BE08AE"/>
    <w:rsid w:val="00BE0F9A"/>
    <w:rsid w:val="00BE1454"/>
    <w:rsid w:val="00BE2336"/>
    <w:rsid w:val="00BE251F"/>
    <w:rsid w:val="00BE2DA3"/>
    <w:rsid w:val="00BE2DD7"/>
    <w:rsid w:val="00BE3136"/>
    <w:rsid w:val="00BE3A6D"/>
    <w:rsid w:val="00BE3D21"/>
    <w:rsid w:val="00BE446E"/>
    <w:rsid w:val="00BE49D0"/>
    <w:rsid w:val="00BE4C02"/>
    <w:rsid w:val="00BE4ED0"/>
    <w:rsid w:val="00BE4F7C"/>
    <w:rsid w:val="00BE513A"/>
    <w:rsid w:val="00BE5670"/>
    <w:rsid w:val="00BE5889"/>
    <w:rsid w:val="00BE5C9A"/>
    <w:rsid w:val="00BE606E"/>
    <w:rsid w:val="00BE60B1"/>
    <w:rsid w:val="00BE6172"/>
    <w:rsid w:val="00BE665D"/>
    <w:rsid w:val="00BE666C"/>
    <w:rsid w:val="00BE6CA0"/>
    <w:rsid w:val="00BE7053"/>
    <w:rsid w:val="00BE7583"/>
    <w:rsid w:val="00BE7E7C"/>
    <w:rsid w:val="00BF0392"/>
    <w:rsid w:val="00BF111F"/>
    <w:rsid w:val="00BF16FA"/>
    <w:rsid w:val="00BF1B78"/>
    <w:rsid w:val="00BF24BF"/>
    <w:rsid w:val="00BF2577"/>
    <w:rsid w:val="00BF2F5B"/>
    <w:rsid w:val="00BF31C2"/>
    <w:rsid w:val="00BF3FCF"/>
    <w:rsid w:val="00BF4405"/>
    <w:rsid w:val="00BF4F9F"/>
    <w:rsid w:val="00BF4FF9"/>
    <w:rsid w:val="00BF55C6"/>
    <w:rsid w:val="00BF596B"/>
    <w:rsid w:val="00BF59AA"/>
    <w:rsid w:val="00BF59C9"/>
    <w:rsid w:val="00BF5B6B"/>
    <w:rsid w:val="00BF6ECC"/>
    <w:rsid w:val="00BF7111"/>
    <w:rsid w:val="00BF7A59"/>
    <w:rsid w:val="00BF7C33"/>
    <w:rsid w:val="00C00321"/>
    <w:rsid w:val="00C00676"/>
    <w:rsid w:val="00C0090E"/>
    <w:rsid w:val="00C00B6D"/>
    <w:rsid w:val="00C00FED"/>
    <w:rsid w:val="00C014B6"/>
    <w:rsid w:val="00C01BE4"/>
    <w:rsid w:val="00C02AB0"/>
    <w:rsid w:val="00C02C4B"/>
    <w:rsid w:val="00C02F14"/>
    <w:rsid w:val="00C02F1E"/>
    <w:rsid w:val="00C03021"/>
    <w:rsid w:val="00C033B4"/>
    <w:rsid w:val="00C05512"/>
    <w:rsid w:val="00C05654"/>
    <w:rsid w:val="00C058F1"/>
    <w:rsid w:val="00C07027"/>
    <w:rsid w:val="00C07178"/>
    <w:rsid w:val="00C0757D"/>
    <w:rsid w:val="00C075D6"/>
    <w:rsid w:val="00C07B27"/>
    <w:rsid w:val="00C10DF2"/>
    <w:rsid w:val="00C10E9B"/>
    <w:rsid w:val="00C11164"/>
    <w:rsid w:val="00C11172"/>
    <w:rsid w:val="00C1172D"/>
    <w:rsid w:val="00C11BEA"/>
    <w:rsid w:val="00C11F6C"/>
    <w:rsid w:val="00C1254C"/>
    <w:rsid w:val="00C129BB"/>
    <w:rsid w:val="00C12AD0"/>
    <w:rsid w:val="00C12BCF"/>
    <w:rsid w:val="00C12EED"/>
    <w:rsid w:val="00C1384A"/>
    <w:rsid w:val="00C138E1"/>
    <w:rsid w:val="00C13C1D"/>
    <w:rsid w:val="00C13F53"/>
    <w:rsid w:val="00C13FD7"/>
    <w:rsid w:val="00C14307"/>
    <w:rsid w:val="00C1462A"/>
    <w:rsid w:val="00C14966"/>
    <w:rsid w:val="00C15429"/>
    <w:rsid w:val="00C156E1"/>
    <w:rsid w:val="00C16A65"/>
    <w:rsid w:val="00C17340"/>
    <w:rsid w:val="00C17468"/>
    <w:rsid w:val="00C2145B"/>
    <w:rsid w:val="00C22A2E"/>
    <w:rsid w:val="00C22B6E"/>
    <w:rsid w:val="00C2337F"/>
    <w:rsid w:val="00C233CB"/>
    <w:rsid w:val="00C23D76"/>
    <w:rsid w:val="00C240F6"/>
    <w:rsid w:val="00C24773"/>
    <w:rsid w:val="00C24A54"/>
    <w:rsid w:val="00C250B5"/>
    <w:rsid w:val="00C2580D"/>
    <w:rsid w:val="00C25A14"/>
    <w:rsid w:val="00C25A4A"/>
    <w:rsid w:val="00C25B95"/>
    <w:rsid w:val="00C25CAD"/>
    <w:rsid w:val="00C25E85"/>
    <w:rsid w:val="00C26F8F"/>
    <w:rsid w:val="00C27188"/>
    <w:rsid w:val="00C27831"/>
    <w:rsid w:val="00C27ABD"/>
    <w:rsid w:val="00C27DB7"/>
    <w:rsid w:val="00C27DF4"/>
    <w:rsid w:val="00C27EBB"/>
    <w:rsid w:val="00C3057A"/>
    <w:rsid w:val="00C3074F"/>
    <w:rsid w:val="00C30A21"/>
    <w:rsid w:val="00C3156D"/>
    <w:rsid w:val="00C32257"/>
    <w:rsid w:val="00C32A91"/>
    <w:rsid w:val="00C3313C"/>
    <w:rsid w:val="00C3387C"/>
    <w:rsid w:val="00C345BB"/>
    <w:rsid w:val="00C3477F"/>
    <w:rsid w:val="00C34D46"/>
    <w:rsid w:val="00C34E8C"/>
    <w:rsid w:val="00C35128"/>
    <w:rsid w:val="00C3592D"/>
    <w:rsid w:val="00C35B33"/>
    <w:rsid w:val="00C370D1"/>
    <w:rsid w:val="00C3713B"/>
    <w:rsid w:val="00C376B2"/>
    <w:rsid w:val="00C40979"/>
    <w:rsid w:val="00C41549"/>
    <w:rsid w:val="00C420AF"/>
    <w:rsid w:val="00C42319"/>
    <w:rsid w:val="00C42E53"/>
    <w:rsid w:val="00C43965"/>
    <w:rsid w:val="00C43A2A"/>
    <w:rsid w:val="00C43B08"/>
    <w:rsid w:val="00C44666"/>
    <w:rsid w:val="00C44EBC"/>
    <w:rsid w:val="00C44F4C"/>
    <w:rsid w:val="00C4574D"/>
    <w:rsid w:val="00C46585"/>
    <w:rsid w:val="00C4679A"/>
    <w:rsid w:val="00C46B85"/>
    <w:rsid w:val="00C46DEB"/>
    <w:rsid w:val="00C472A9"/>
    <w:rsid w:val="00C47901"/>
    <w:rsid w:val="00C50157"/>
    <w:rsid w:val="00C50406"/>
    <w:rsid w:val="00C50C76"/>
    <w:rsid w:val="00C51187"/>
    <w:rsid w:val="00C522F2"/>
    <w:rsid w:val="00C5231D"/>
    <w:rsid w:val="00C52826"/>
    <w:rsid w:val="00C52859"/>
    <w:rsid w:val="00C529EA"/>
    <w:rsid w:val="00C52A84"/>
    <w:rsid w:val="00C52EF3"/>
    <w:rsid w:val="00C530A8"/>
    <w:rsid w:val="00C548EF"/>
    <w:rsid w:val="00C54D8B"/>
    <w:rsid w:val="00C5567F"/>
    <w:rsid w:val="00C55E93"/>
    <w:rsid w:val="00C55F60"/>
    <w:rsid w:val="00C55FAA"/>
    <w:rsid w:val="00C56320"/>
    <w:rsid w:val="00C563A3"/>
    <w:rsid w:val="00C60271"/>
    <w:rsid w:val="00C60A63"/>
    <w:rsid w:val="00C60EB1"/>
    <w:rsid w:val="00C61741"/>
    <w:rsid w:val="00C62183"/>
    <w:rsid w:val="00C62BD5"/>
    <w:rsid w:val="00C62D7E"/>
    <w:rsid w:val="00C6357D"/>
    <w:rsid w:val="00C63D4B"/>
    <w:rsid w:val="00C6401A"/>
    <w:rsid w:val="00C642F1"/>
    <w:rsid w:val="00C64656"/>
    <w:rsid w:val="00C64743"/>
    <w:rsid w:val="00C64AA3"/>
    <w:rsid w:val="00C650B1"/>
    <w:rsid w:val="00C652F7"/>
    <w:rsid w:val="00C65542"/>
    <w:rsid w:val="00C6596E"/>
    <w:rsid w:val="00C6630F"/>
    <w:rsid w:val="00C663C3"/>
    <w:rsid w:val="00C669A0"/>
    <w:rsid w:val="00C702E7"/>
    <w:rsid w:val="00C706E8"/>
    <w:rsid w:val="00C7093E"/>
    <w:rsid w:val="00C70ADE"/>
    <w:rsid w:val="00C70B8E"/>
    <w:rsid w:val="00C714F6"/>
    <w:rsid w:val="00C71C7F"/>
    <w:rsid w:val="00C71CDC"/>
    <w:rsid w:val="00C7207C"/>
    <w:rsid w:val="00C7274D"/>
    <w:rsid w:val="00C729D0"/>
    <w:rsid w:val="00C72B34"/>
    <w:rsid w:val="00C73067"/>
    <w:rsid w:val="00C7351C"/>
    <w:rsid w:val="00C739F5"/>
    <w:rsid w:val="00C73B85"/>
    <w:rsid w:val="00C7506F"/>
    <w:rsid w:val="00C751AF"/>
    <w:rsid w:val="00C75CC1"/>
    <w:rsid w:val="00C75F80"/>
    <w:rsid w:val="00C76334"/>
    <w:rsid w:val="00C77350"/>
    <w:rsid w:val="00C774CD"/>
    <w:rsid w:val="00C80352"/>
    <w:rsid w:val="00C80BCE"/>
    <w:rsid w:val="00C80ED2"/>
    <w:rsid w:val="00C815EE"/>
    <w:rsid w:val="00C83949"/>
    <w:rsid w:val="00C83CD9"/>
    <w:rsid w:val="00C84320"/>
    <w:rsid w:val="00C85010"/>
    <w:rsid w:val="00C85F51"/>
    <w:rsid w:val="00C8607F"/>
    <w:rsid w:val="00C86BC0"/>
    <w:rsid w:val="00C873D7"/>
    <w:rsid w:val="00C87509"/>
    <w:rsid w:val="00C875DB"/>
    <w:rsid w:val="00C87C92"/>
    <w:rsid w:val="00C904BE"/>
    <w:rsid w:val="00C90736"/>
    <w:rsid w:val="00C91E52"/>
    <w:rsid w:val="00C91F2D"/>
    <w:rsid w:val="00C920A4"/>
    <w:rsid w:val="00C9221A"/>
    <w:rsid w:val="00C9228B"/>
    <w:rsid w:val="00C926B0"/>
    <w:rsid w:val="00C92DD4"/>
    <w:rsid w:val="00C92F2D"/>
    <w:rsid w:val="00C935ED"/>
    <w:rsid w:val="00C93777"/>
    <w:rsid w:val="00C9377B"/>
    <w:rsid w:val="00C943BD"/>
    <w:rsid w:val="00C945ED"/>
    <w:rsid w:val="00C94AC0"/>
    <w:rsid w:val="00C95544"/>
    <w:rsid w:val="00C9575F"/>
    <w:rsid w:val="00C958AB"/>
    <w:rsid w:val="00C9599B"/>
    <w:rsid w:val="00C95BBE"/>
    <w:rsid w:val="00C9620D"/>
    <w:rsid w:val="00C9645C"/>
    <w:rsid w:val="00C9729E"/>
    <w:rsid w:val="00C97A86"/>
    <w:rsid w:val="00C97AE3"/>
    <w:rsid w:val="00CA06B3"/>
    <w:rsid w:val="00CA141E"/>
    <w:rsid w:val="00CA14F3"/>
    <w:rsid w:val="00CA19F9"/>
    <w:rsid w:val="00CA1BAB"/>
    <w:rsid w:val="00CA1D49"/>
    <w:rsid w:val="00CA1FD6"/>
    <w:rsid w:val="00CA2697"/>
    <w:rsid w:val="00CA3502"/>
    <w:rsid w:val="00CA351E"/>
    <w:rsid w:val="00CA360B"/>
    <w:rsid w:val="00CA3EAA"/>
    <w:rsid w:val="00CA43F9"/>
    <w:rsid w:val="00CA4BEA"/>
    <w:rsid w:val="00CA4C25"/>
    <w:rsid w:val="00CA4DCE"/>
    <w:rsid w:val="00CA4F78"/>
    <w:rsid w:val="00CA5425"/>
    <w:rsid w:val="00CA5B31"/>
    <w:rsid w:val="00CA5B41"/>
    <w:rsid w:val="00CA5D92"/>
    <w:rsid w:val="00CA607F"/>
    <w:rsid w:val="00CA6832"/>
    <w:rsid w:val="00CA7634"/>
    <w:rsid w:val="00CA78B5"/>
    <w:rsid w:val="00CA78C7"/>
    <w:rsid w:val="00CA7F62"/>
    <w:rsid w:val="00CB1782"/>
    <w:rsid w:val="00CB1A8E"/>
    <w:rsid w:val="00CB1DE2"/>
    <w:rsid w:val="00CB1FFE"/>
    <w:rsid w:val="00CB23EB"/>
    <w:rsid w:val="00CB319F"/>
    <w:rsid w:val="00CB3329"/>
    <w:rsid w:val="00CB4067"/>
    <w:rsid w:val="00CB4085"/>
    <w:rsid w:val="00CB426E"/>
    <w:rsid w:val="00CB4482"/>
    <w:rsid w:val="00CB479F"/>
    <w:rsid w:val="00CB53F0"/>
    <w:rsid w:val="00CB5C33"/>
    <w:rsid w:val="00CB637F"/>
    <w:rsid w:val="00CB65B7"/>
    <w:rsid w:val="00CB69A7"/>
    <w:rsid w:val="00CB6A16"/>
    <w:rsid w:val="00CB6D53"/>
    <w:rsid w:val="00CB7613"/>
    <w:rsid w:val="00CB7A82"/>
    <w:rsid w:val="00CB7CE3"/>
    <w:rsid w:val="00CB7DF3"/>
    <w:rsid w:val="00CC0321"/>
    <w:rsid w:val="00CC04BC"/>
    <w:rsid w:val="00CC10B1"/>
    <w:rsid w:val="00CC14B0"/>
    <w:rsid w:val="00CC14D2"/>
    <w:rsid w:val="00CC16EB"/>
    <w:rsid w:val="00CC1BD9"/>
    <w:rsid w:val="00CC1F45"/>
    <w:rsid w:val="00CC2035"/>
    <w:rsid w:val="00CC289E"/>
    <w:rsid w:val="00CC28C1"/>
    <w:rsid w:val="00CC31A6"/>
    <w:rsid w:val="00CC39BE"/>
    <w:rsid w:val="00CC4020"/>
    <w:rsid w:val="00CC42A1"/>
    <w:rsid w:val="00CC4A2E"/>
    <w:rsid w:val="00CC4C83"/>
    <w:rsid w:val="00CC4E5D"/>
    <w:rsid w:val="00CC51C8"/>
    <w:rsid w:val="00CC54DA"/>
    <w:rsid w:val="00CC5518"/>
    <w:rsid w:val="00CC5B88"/>
    <w:rsid w:val="00CC5CF3"/>
    <w:rsid w:val="00CC5E66"/>
    <w:rsid w:val="00CC6423"/>
    <w:rsid w:val="00CC740F"/>
    <w:rsid w:val="00CC7480"/>
    <w:rsid w:val="00CC7692"/>
    <w:rsid w:val="00CC7703"/>
    <w:rsid w:val="00CC78A7"/>
    <w:rsid w:val="00CD0087"/>
    <w:rsid w:val="00CD0684"/>
    <w:rsid w:val="00CD06D3"/>
    <w:rsid w:val="00CD2D47"/>
    <w:rsid w:val="00CD3F7E"/>
    <w:rsid w:val="00CD542B"/>
    <w:rsid w:val="00CD62E9"/>
    <w:rsid w:val="00CD6305"/>
    <w:rsid w:val="00CD649B"/>
    <w:rsid w:val="00CD6A3D"/>
    <w:rsid w:val="00CD6C2B"/>
    <w:rsid w:val="00CD6F93"/>
    <w:rsid w:val="00CD7272"/>
    <w:rsid w:val="00CD777F"/>
    <w:rsid w:val="00CD7846"/>
    <w:rsid w:val="00CD7AE9"/>
    <w:rsid w:val="00CE07ED"/>
    <w:rsid w:val="00CE0968"/>
    <w:rsid w:val="00CE0A52"/>
    <w:rsid w:val="00CE0DD0"/>
    <w:rsid w:val="00CE116A"/>
    <w:rsid w:val="00CE1A15"/>
    <w:rsid w:val="00CE1B4E"/>
    <w:rsid w:val="00CE1F78"/>
    <w:rsid w:val="00CE2040"/>
    <w:rsid w:val="00CE21BD"/>
    <w:rsid w:val="00CE2292"/>
    <w:rsid w:val="00CE2419"/>
    <w:rsid w:val="00CE2A54"/>
    <w:rsid w:val="00CE47FD"/>
    <w:rsid w:val="00CE49FE"/>
    <w:rsid w:val="00CE5760"/>
    <w:rsid w:val="00CE6087"/>
    <w:rsid w:val="00CE65EB"/>
    <w:rsid w:val="00CE6618"/>
    <w:rsid w:val="00CE7334"/>
    <w:rsid w:val="00CE73EC"/>
    <w:rsid w:val="00CE76C6"/>
    <w:rsid w:val="00CF0613"/>
    <w:rsid w:val="00CF071E"/>
    <w:rsid w:val="00CF0769"/>
    <w:rsid w:val="00CF0861"/>
    <w:rsid w:val="00CF0D73"/>
    <w:rsid w:val="00CF129F"/>
    <w:rsid w:val="00CF21FD"/>
    <w:rsid w:val="00CF223F"/>
    <w:rsid w:val="00CF229A"/>
    <w:rsid w:val="00CF279F"/>
    <w:rsid w:val="00CF288F"/>
    <w:rsid w:val="00CF2892"/>
    <w:rsid w:val="00CF2BC6"/>
    <w:rsid w:val="00CF3038"/>
    <w:rsid w:val="00CF3231"/>
    <w:rsid w:val="00CF3B0F"/>
    <w:rsid w:val="00CF492F"/>
    <w:rsid w:val="00CF4FC0"/>
    <w:rsid w:val="00CF5D69"/>
    <w:rsid w:val="00CF6185"/>
    <w:rsid w:val="00CF63D1"/>
    <w:rsid w:val="00CF7112"/>
    <w:rsid w:val="00CF76DD"/>
    <w:rsid w:val="00CF7901"/>
    <w:rsid w:val="00CF7D5A"/>
    <w:rsid w:val="00D0031B"/>
    <w:rsid w:val="00D0072F"/>
    <w:rsid w:val="00D00AF9"/>
    <w:rsid w:val="00D0151E"/>
    <w:rsid w:val="00D02D17"/>
    <w:rsid w:val="00D0524F"/>
    <w:rsid w:val="00D053E8"/>
    <w:rsid w:val="00D05DF1"/>
    <w:rsid w:val="00D05E9C"/>
    <w:rsid w:val="00D061CE"/>
    <w:rsid w:val="00D065E1"/>
    <w:rsid w:val="00D0702B"/>
    <w:rsid w:val="00D07706"/>
    <w:rsid w:val="00D10157"/>
    <w:rsid w:val="00D103E5"/>
    <w:rsid w:val="00D103E8"/>
    <w:rsid w:val="00D105D5"/>
    <w:rsid w:val="00D1095F"/>
    <w:rsid w:val="00D10D08"/>
    <w:rsid w:val="00D10F5F"/>
    <w:rsid w:val="00D11B51"/>
    <w:rsid w:val="00D123D3"/>
    <w:rsid w:val="00D141A9"/>
    <w:rsid w:val="00D14AA4"/>
    <w:rsid w:val="00D1608E"/>
    <w:rsid w:val="00D17195"/>
    <w:rsid w:val="00D17794"/>
    <w:rsid w:val="00D17E94"/>
    <w:rsid w:val="00D200EE"/>
    <w:rsid w:val="00D204C2"/>
    <w:rsid w:val="00D20CD8"/>
    <w:rsid w:val="00D214DD"/>
    <w:rsid w:val="00D2156F"/>
    <w:rsid w:val="00D218A7"/>
    <w:rsid w:val="00D218D0"/>
    <w:rsid w:val="00D223B5"/>
    <w:rsid w:val="00D22754"/>
    <w:rsid w:val="00D22AD3"/>
    <w:rsid w:val="00D22DB0"/>
    <w:rsid w:val="00D22F16"/>
    <w:rsid w:val="00D22F4F"/>
    <w:rsid w:val="00D234EB"/>
    <w:rsid w:val="00D236A5"/>
    <w:rsid w:val="00D23ABF"/>
    <w:rsid w:val="00D25C02"/>
    <w:rsid w:val="00D25D3D"/>
    <w:rsid w:val="00D265D5"/>
    <w:rsid w:val="00D267C9"/>
    <w:rsid w:val="00D26DAB"/>
    <w:rsid w:val="00D3150A"/>
    <w:rsid w:val="00D31B1F"/>
    <w:rsid w:val="00D31B49"/>
    <w:rsid w:val="00D31B54"/>
    <w:rsid w:val="00D31BB7"/>
    <w:rsid w:val="00D31EB8"/>
    <w:rsid w:val="00D32023"/>
    <w:rsid w:val="00D32341"/>
    <w:rsid w:val="00D33F39"/>
    <w:rsid w:val="00D33FA7"/>
    <w:rsid w:val="00D348FA"/>
    <w:rsid w:val="00D34CCE"/>
    <w:rsid w:val="00D35B66"/>
    <w:rsid w:val="00D35C92"/>
    <w:rsid w:val="00D36268"/>
    <w:rsid w:val="00D36DC6"/>
    <w:rsid w:val="00D37324"/>
    <w:rsid w:val="00D37AA1"/>
    <w:rsid w:val="00D37EA0"/>
    <w:rsid w:val="00D40872"/>
    <w:rsid w:val="00D408B6"/>
    <w:rsid w:val="00D41555"/>
    <w:rsid w:val="00D4158D"/>
    <w:rsid w:val="00D41867"/>
    <w:rsid w:val="00D41950"/>
    <w:rsid w:val="00D41B88"/>
    <w:rsid w:val="00D421D5"/>
    <w:rsid w:val="00D425F6"/>
    <w:rsid w:val="00D42863"/>
    <w:rsid w:val="00D42AA1"/>
    <w:rsid w:val="00D42F4E"/>
    <w:rsid w:val="00D42F56"/>
    <w:rsid w:val="00D4314B"/>
    <w:rsid w:val="00D432CE"/>
    <w:rsid w:val="00D43469"/>
    <w:rsid w:val="00D4366D"/>
    <w:rsid w:val="00D43941"/>
    <w:rsid w:val="00D4399D"/>
    <w:rsid w:val="00D43AE0"/>
    <w:rsid w:val="00D43DBF"/>
    <w:rsid w:val="00D43EE0"/>
    <w:rsid w:val="00D44159"/>
    <w:rsid w:val="00D44400"/>
    <w:rsid w:val="00D457E1"/>
    <w:rsid w:val="00D458ED"/>
    <w:rsid w:val="00D4627C"/>
    <w:rsid w:val="00D465DF"/>
    <w:rsid w:val="00D46A3F"/>
    <w:rsid w:val="00D50452"/>
    <w:rsid w:val="00D508D8"/>
    <w:rsid w:val="00D50BF0"/>
    <w:rsid w:val="00D51024"/>
    <w:rsid w:val="00D514BF"/>
    <w:rsid w:val="00D5152F"/>
    <w:rsid w:val="00D517E6"/>
    <w:rsid w:val="00D51A58"/>
    <w:rsid w:val="00D52160"/>
    <w:rsid w:val="00D528ED"/>
    <w:rsid w:val="00D535FD"/>
    <w:rsid w:val="00D53804"/>
    <w:rsid w:val="00D53C42"/>
    <w:rsid w:val="00D5410B"/>
    <w:rsid w:val="00D543D4"/>
    <w:rsid w:val="00D547B6"/>
    <w:rsid w:val="00D5484A"/>
    <w:rsid w:val="00D54963"/>
    <w:rsid w:val="00D54D42"/>
    <w:rsid w:val="00D54E97"/>
    <w:rsid w:val="00D55252"/>
    <w:rsid w:val="00D5531A"/>
    <w:rsid w:val="00D555FD"/>
    <w:rsid w:val="00D55F03"/>
    <w:rsid w:val="00D56139"/>
    <w:rsid w:val="00D564A5"/>
    <w:rsid w:val="00D5676E"/>
    <w:rsid w:val="00D5685C"/>
    <w:rsid w:val="00D569CC"/>
    <w:rsid w:val="00D56BC1"/>
    <w:rsid w:val="00D56C1D"/>
    <w:rsid w:val="00D57468"/>
    <w:rsid w:val="00D5764D"/>
    <w:rsid w:val="00D57A41"/>
    <w:rsid w:val="00D60C44"/>
    <w:rsid w:val="00D60CB8"/>
    <w:rsid w:val="00D60D2F"/>
    <w:rsid w:val="00D61164"/>
    <w:rsid w:val="00D611F0"/>
    <w:rsid w:val="00D615E9"/>
    <w:rsid w:val="00D61BB0"/>
    <w:rsid w:val="00D61D53"/>
    <w:rsid w:val="00D61F60"/>
    <w:rsid w:val="00D62400"/>
    <w:rsid w:val="00D625C5"/>
    <w:rsid w:val="00D629E9"/>
    <w:rsid w:val="00D62B21"/>
    <w:rsid w:val="00D6332B"/>
    <w:rsid w:val="00D633C2"/>
    <w:rsid w:val="00D641AA"/>
    <w:rsid w:val="00D6424B"/>
    <w:rsid w:val="00D643E9"/>
    <w:rsid w:val="00D64877"/>
    <w:rsid w:val="00D64FFF"/>
    <w:rsid w:val="00D651A3"/>
    <w:rsid w:val="00D6593F"/>
    <w:rsid w:val="00D705DF"/>
    <w:rsid w:val="00D71661"/>
    <w:rsid w:val="00D72332"/>
    <w:rsid w:val="00D72EF3"/>
    <w:rsid w:val="00D72F0F"/>
    <w:rsid w:val="00D7387D"/>
    <w:rsid w:val="00D73A38"/>
    <w:rsid w:val="00D73DC7"/>
    <w:rsid w:val="00D741BE"/>
    <w:rsid w:val="00D742C4"/>
    <w:rsid w:val="00D74A1A"/>
    <w:rsid w:val="00D74ADC"/>
    <w:rsid w:val="00D7500B"/>
    <w:rsid w:val="00D75173"/>
    <w:rsid w:val="00D75C9D"/>
    <w:rsid w:val="00D75E45"/>
    <w:rsid w:val="00D76356"/>
    <w:rsid w:val="00D763D1"/>
    <w:rsid w:val="00D76EC2"/>
    <w:rsid w:val="00D76F58"/>
    <w:rsid w:val="00D77274"/>
    <w:rsid w:val="00D77E89"/>
    <w:rsid w:val="00D80377"/>
    <w:rsid w:val="00D809EB"/>
    <w:rsid w:val="00D80A27"/>
    <w:rsid w:val="00D80FD4"/>
    <w:rsid w:val="00D8183C"/>
    <w:rsid w:val="00D82B07"/>
    <w:rsid w:val="00D82E98"/>
    <w:rsid w:val="00D831FB"/>
    <w:rsid w:val="00D83F6B"/>
    <w:rsid w:val="00D84301"/>
    <w:rsid w:val="00D844FD"/>
    <w:rsid w:val="00D8468A"/>
    <w:rsid w:val="00D84827"/>
    <w:rsid w:val="00D852F5"/>
    <w:rsid w:val="00D85ABE"/>
    <w:rsid w:val="00D86745"/>
    <w:rsid w:val="00D86924"/>
    <w:rsid w:val="00D86CE2"/>
    <w:rsid w:val="00D87CC6"/>
    <w:rsid w:val="00D90151"/>
    <w:rsid w:val="00D902D8"/>
    <w:rsid w:val="00D9082B"/>
    <w:rsid w:val="00D90A7A"/>
    <w:rsid w:val="00D90C8F"/>
    <w:rsid w:val="00D91477"/>
    <w:rsid w:val="00D91847"/>
    <w:rsid w:val="00D9200A"/>
    <w:rsid w:val="00D920FD"/>
    <w:rsid w:val="00D923BF"/>
    <w:rsid w:val="00D925B0"/>
    <w:rsid w:val="00D92663"/>
    <w:rsid w:val="00D93684"/>
    <w:rsid w:val="00D93D67"/>
    <w:rsid w:val="00D94732"/>
    <w:rsid w:val="00D948A8"/>
    <w:rsid w:val="00D95258"/>
    <w:rsid w:val="00D955B0"/>
    <w:rsid w:val="00D955E0"/>
    <w:rsid w:val="00D9565B"/>
    <w:rsid w:val="00D958AC"/>
    <w:rsid w:val="00D95FD7"/>
    <w:rsid w:val="00D9614F"/>
    <w:rsid w:val="00D96837"/>
    <w:rsid w:val="00D9689B"/>
    <w:rsid w:val="00D96FFF"/>
    <w:rsid w:val="00D97FE9"/>
    <w:rsid w:val="00DA02D3"/>
    <w:rsid w:val="00DA1777"/>
    <w:rsid w:val="00DA17A2"/>
    <w:rsid w:val="00DA1F94"/>
    <w:rsid w:val="00DA268A"/>
    <w:rsid w:val="00DA27E2"/>
    <w:rsid w:val="00DA2D99"/>
    <w:rsid w:val="00DA2EBF"/>
    <w:rsid w:val="00DA3145"/>
    <w:rsid w:val="00DA3BF8"/>
    <w:rsid w:val="00DA41F4"/>
    <w:rsid w:val="00DA43B3"/>
    <w:rsid w:val="00DA4686"/>
    <w:rsid w:val="00DA4955"/>
    <w:rsid w:val="00DA6195"/>
    <w:rsid w:val="00DA61E4"/>
    <w:rsid w:val="00DA643F"/>
    <w:rsid w:val="00DA66FF"/>
    <w:rsid w:val="00DA72C6"/>
    <w:rsid w:val="00DA734D"/>
    <w:rsid w:val="00DA7905"/>
    <w:rsid w:val="00DA7A05"/>
    <w:rsid w:val="00DB0DF4"/>
    <w:rsid w:val="00DB0E95"/>
    <w:rsid w:val="00DB1322"/>
    <w:rsid w:val="00DB2285"/>
    <w:rsid w:val="00DB2ABC"/>
    <w:rsid w:val="00DB33B6"/>
    <w:rsid w:val="00DB349D"/>
    <w:rsid w:val="00DB43E6"/>
    <w:rsid w:val="00DB44A4"/>
    <w:rsid w:val="00DB4635"/>
    <w:rsid w:val="00DB4DD2"/>
    <w:rsid w:val="00DB5ACB"/>
    <w:rsid w:val="00DB65ED"/>
    <w:rsid w:val="00DB661B"/>
    <w:rsid w:val="00DB6A0E"/>
    <w:rsid w:val="00DB6E95"/>
    <w:rsid w:val="00DB76A5"/>
    <w:rsid w:val="00DB79D0"/>
    <w:rsid w:val="00DB7B43"/>
    <w:rsid w:val="00DC018A"/>
    <w:rsid w:val="00DC070B"/>
    <w:rsid w:val="00DC0CC8"/>
    <w:rsid w:val="00DC0DD9"/>
    <w:rsid w:val="00DC138D"/>
    <w:rsid w:val="00DC1736"/>
    <w:rsid w:val="00DC1865"/>
    <w:rsid w:val="00DC1988"/>
    <w:rsid w:val="00DC1FE7"/>
    <w:rsid w:val="00DC2295"/>
    <w:rsid w:val="00DC3167"/>
    <w:rsid w:val="00DC33AA"/>
    <w:rsid w:val="00DC3937"/>
    <w:rsid w:val="00DC4363"/>
    <w:rsid w:val="00DC4449"/>
    <w:rsid w:val="00DC469F"/>
    <w:rsid w:val="00DC4A88"/>
    <w:rsid w:val="00DC4D97"/>
    <w:rsid w:val="00DC57EC"/>
    <w:rsid w:val="00DC587F"/>
    <w:rsid w:val="00DC59A1"/>
    <w:rsid w:val="00DC5BAD"/>
    <w:rsid w:val="00DC616E"/>
    <w:rsid w:val="00DC6573"/>
    <w:rsid w:val="00DC6F7A"/>
    <w:rsid w:val="00DC73C2"/>
    <w:rsid w:val="00DC74F7"/>
    <w:rsid w:val="00DC7F61"/>
    <w:rsid w:val="00DD00EB"/>
    <w:rsid w:val="00DD06E2"/>
    <w:rsid w:val="00DD0CAD"/>
    <w:rsid w:val="00DD0DED"/>
    <w:rsid w:val="00DD1018"/>
    <w:rsid w:val="00DD23D2"/>
    <w:rsid w:val="00DD2D5F"/>
    <w:rsid w:val="00DD3978"/>
    <w:rsid w:val="00DD3F87"/>
    <w:rsid w:val="00DD4745"/>
    <w:rsid w:val="00DD4CB0"/>
    <w:rsid w:val="00DD51BE"/>
    <w:rsid w:val="00DD54F4"/>
    <w:rsid w:val="00DD5BD1"/>
    <w:rsid w:val="00DD611F"/>
    <w:rsid w:val="00DD659D"/>
    <w:rsid w:val="00DD69E1"/>
    <w:rsid w:val="00DD6F35"/>
    <w:rsid w:val="00DD7612"/>
    <w:rsid w:val="00DD79F4"/>
    <w:rsid w:val="00DD7B55"/>
    <w:rsid w:val="00DD7D17"/>
    <w:rsid w:val="00DE0545"/>
    <w:rsid w:val="00DE0584"/>
    <w:rsid w:val="00DE07FA"/>
    <w:rsid w:val="00DE0D5A"/>
    <w:rsid w:val="00DE14D6"/>
    <w:rsid w:val="00DE1A03"/>
    <w:rsid w:val="00DE2053"/>
    <w:rsid w:val="00DE2569"/>
    <w:rsid w:val="00DE256C"/>
    <w:rsid w:val="00DE28AB"/>
    <w:rsid w:val="00DE2D6D"/>
    <w:rsid w:val="00DE2FA3"/>
    <w:rsid w:val="00DE35A7"/>
    <w:rsid w:val="00DE430E"/>
    <w:rsid w:val="00DE4602"/>
    <w:rsid w:val="00DE48D9"/>
    <w:rsid w:val="00DE5229"/>
    <w:rsid w:val="00DE52F2"/>
    <w:rsid w:val="00DE5D65"/>
    <w:rsid w:val="00DE6092"/>
    <w:rsid w:val="00DE6188"/>
    <w:rsid w:val="00DE6625"/>
    <w:rsid w:val="00DE7567"/>
    <w:rsid w:val="00DE7E3D"/>
    <w:rsid w:val="00DF007C"/>
    <w:rsid w:val="00DF024D"/>
    <w:rsid w:val="00DF0402"/>
    <w:rsid w:val="00DF06DC"/>
    <w:rsid w:val="00DF1B3B"/>
    <w:rsid w:val="00DF1CE2"/>
    <w:rsid w:val="00DF21B4"/>
    <w:rsid w:val="00DF272E"/>
    <w:rsid w:val="00DF2950"/>
    <w:rsid w:val="00DF296B"/>
    <w:rsid w:val="00DF2FEA"/>
    <w:rsid w:val="00DF3097"/>
    <w:rsid w:val="00DF3336"/>
    <w:rsid w:val="00DF3770"/>
    <w:rsid w:val="00DF4352"/>
    <w:rsid w:val="00DF4AE0"/>
    <w:rsid w:val="00DF4E52"/>
    <w:rsid w:val="00DF521A"/>
    <w:rsid w:val="00DF570C"/>
    <w:rsid w:val="00DF5FBD"/>
    <w:rsid w:val="00DF7004"/>
    <w:rsid w:val="00DF7295"/>
    <w:rsid w:val="00DF7496"/>
    <w:rsid w:val="00DF7685"/>
    <w:rsid w:val="00DF76A4"/>
    <w:rsid w:val="00DF77E6"/>
    <w:rsid w:val="00DF79CE"/>
    <w:rsid w:val="00DF7DD7"/>
    <w:rsid w:val="00E006BE"/>
    <w:rsid w:val="00E009DF"/>
    <w:rsid w:val="00E00DAF"/>
    <w:rsid w:val="00E0130B"/>
    <w:rsid w:val="00E01592"/>
    <w:rsid w:val="00E01663"/>
    <w:rsid w:val="00E017F2"/>
    <w:rsid w:val="00E01B77"/>
    <w:rsid w:val="00E01C43"/>
    <w:rsid w:val="00E01EF8"/>
    <w:rsid w:val="00E01F50"/>
    <w:rsid w:val="00E02D75"/>
    <w:rsid w:val="00E02FB7"/>
    <w:rsid w:val="00E03248"/>
    <w:rsid w:val="00E0356E"/>
    <w:rsid w:val="00E0363B"/>
    <w:rsid w:val="00E03F26"/>
    <w:rsid w:val="00E04299"/>
    <w:rsid w:val="00E042F7"/>
    <w:rsid w:val="00E044FB"/>
    <w:rsid w:val="00E04717"/>
    <w:rsid w:val="00E04EDD"/>
    <w:rsid w:val="00E04F40"/>
    <w:rsid w:val="00E05166"/>
    <w:rsid w:val="00E0592B"/>
    <w:rsid w:val="00E0620A"/>
    <w:rsid w:val="00E07BB4"/>
    <w:rsid w:val="00E07C76"/>
    <w:rsid w:val="00E10961"/>
    <w:rsid w:val="00E10D7D"/>
    <w:rsid w:val="00E1114A"/>
    <w:rsid w:val="00E11331"/>
    <w:rsid w:val="00E1133E"/>
    <w:rsid w:val="00E115FE"/>
    <w:rsid w:val="00E120CA"/>
    <w:rsid w:val="00E121A8"/>
    <w:rsid w:val="00E12631"/>
    <w:rsid w:val="00E1295D"/>
    <w:rsid w:val="00E1303D"/>
    <w:rsid w:val="00E1398C"/>
    <w:rsid w:val="00E140C1"/>
    <w:rsid w:val="00E147F5"/>
    <w:rsid w:val="00E1483F"/>
    <w:rsid w:val="00E14E28"/>
    <w:rsid w:val="00E14FE5"/>
    <w:rsid w:val="00E1510B"/>
    <w:rsid w:val="00E151A4"/>
    <w:rsid w:val="00E159D6"/>
    <w:rsid w:val="00E15BBE"/>
    <w:rsid w:val="00E15C4E"/>
    <w:rsid w:val="00E16594"/>
    <w:rsid w:val="00E179B9"/>
    <w:rsid w:val="00E179E6"/>
    <w:rsid w:val="00E17CED"/>
    <w:rsid w:val="00E17DC2"/>
    <w:rsid w:val="00E20158"/>
    <w:rsid w:val="00E205CA"/>
    <w:rsid w:val="00E20D3A"/>
    <w:rsid w:val="00E20FA0"/>
    <w:rsid w:val="00E216FC"/>
    <w:rsid w:val="00E21D4A"/>
    <w:rsid w:val="00E21EAA"/>
    <w:rsid w:val="00E21F46"/>
    <w:rsid w:val="00E22BEE"/>
    <w:rsid w:val="00E23A12"/>
    <w:rsid w:val="00E23C8A"/>
    <w:rsid w:val="00E248AE"/>
    <w:rsid w:val="00E24ACD"/>
    <w:rsid w:val="00E25179"/>
    <w:rsid w:val="00E26346"/>
    <w:rsid w:val="00E263DD"/>
    <w:rsid w:val="00E2670F"/>
    <w:rsid w:val="00E26788"/>
    <w:rsid w:val="00E274FC"/>
    <w:rsid w:val="00E27B46"/>
    <w:rsid w:val="00E27DB1"/>
    <w:rsid w:val="00E30CD9"/>
    <w:rsid w:val="00E31269"/>
    <w:rsid w:val="00E3156B"/>
    <w:rsid w:val="00E322F2"/>
    <w:rsid w:val="00E32D99"/>
    <w:rsid w:val="00E33599"/>
    <w:rsid w:val="00E33951"/>
    <w:rsid w:val="00E34571"/>
    <w:rsid w:val="00E348A2"/>
    <w:rsid w:val="00E35280"/>
    <w:rsid w:val="00E358CC"/>
    <w:rsid w:val="00E36CFE"/>
    <w:rsid w:val="00E37144"/>
    <w:rsid w:val="00E37895"/>
    <w:rsid w:val="00E401A0"/>
    <w:rsid w:val="00E4098C"/>
    <w:rsid w:val="00E40AC5"/>
    <w:rsid w:val="00E40EF5"/>
    <w:rsid w:val="00E41519"/>
    <w:rsid w:val="00E4168C"/>
    <w:rsid w:val="00E416BB"/>
    <w:rsid w:val="00E41788"/>
    <w:rsid w:val="00E42DDC"/>
    <w:rsid w:val="00E42FCF"/>
    <w:rsid w:val="00E43537"/>
    <w:rsid w:val="00E43BE4"/>
    <w:rsid w:val="00E43CC7"/>
    <w:rsid w:val="00E43E14"/>
    <w:rsid w:val="00E44636"/>
    <w:rsid w:val="00E4523A"/>
    <w:rsid w:val="00E45BE8"/>
    <w:rsid w:val="00E462EA"/>
    <w:rsid w:val="00E46A66"/>
    <w:rsid w:val="00E47A0B"/>
    <w:rsid w:val="00E47A4C"/>
    <w:rsid w:val="00E47A8E"/>
    <w:rsid w:val="00E47B32"/>
    <w:rsid w:val="00E47D36"/>
    <w:rsid w:val="00E500FF"/>
    <w:rsid w:val="00E502DB"/>
    <w:rsid w:val="00E50760"/>
    <w:rsid w:val="00E50831"/>
    <w:rsid w:val="00E50A48"/>
    <w:rsid w:val="00E524DA"/>
    <w:rsid w:val="00E52C3A"/>
    <w:rsid w:val="00E533F2"/>
    <w:rsid w:val="00E541A3"/>
    <w:rsid w:val="00E5495C"/>
    <w:rsid w:val="00E553CE"/>
    <w:rsid w:val="00E55A3A"/>
    <w:rsid w:val="00E56BBD"/>
    <w:rsid w:val="00E56E24"/>
    <w:rsid w:val="00E57635"/>
    <w:rsid w:val="00E57909"/>
    <w:rsid w:val="00E579AD"/>
    <w:rsid w:val="00E60310"/>
    <w:rsid w:val="00E6122C"/>
    <w:rsid w:val="00E612EF"/>
    <w:rsid w:val="00E618E6"/>
    <w:rsid w:val="00E6242F"/>
    <w:rsid w:val="00E6278A"/>
    <w:rsid w:val="00E62A3F"/>
    <w:rsid w:val="00E62A7D"/>
    <w:rsid w:val="00E62A80"/>
    <w:rsid w:val="00E63FE7"/>
    <w:rsid w:val="00E6435E"/>
    <w:rsid w:val="00E643F1"/>
    <w:rsid w:val="00E643F6"/>
    <w:rsid w:val="00E647DA"/>
    <w:rsid w:val="00E65050"/>
    <w:rsid w:val="00E6506B"/>
    <w:rsid w:val="00E6519E"/>
    <w:rsid w:val="00E6614F"/>
    <w:rsid w:val="00E66366"/>
    <w:rsid w:val="00E66429"/>
    <w:rsid w:val="00E66A96"/>
    <w:rsid w:val="00E67574"/>
    <w:rsid w:val="00E67C0A"/>
    <w:rsid w:val="00E7012A"/>
    <w:rsid w:val="00E704F6"/>
    <w:rsid w:val="00E70982"/>
    <w:rsid w:val="00E70CEA"/>
    <w:rsid w:val="00E70EB4"/>
    <w:rsid w:val="00E712CA"/>
    <w:rsid w:val="00E713F7"/>
    <w:rsid w:val="00E71610"/>
    <w:rsid w:val="00E71B36"/>
    <w:rsid w:val="00E727B4"/>
    <w:rsid w:val="00E72EEB"/>
    <w:rsid w:val="00E73636"/>
    <w:rsid w:val="00E737C4"/>
    <w:rsid w:val="00E74DB5"/>
    <w:rsid w:val="00E74FA0"/>
    <w:rsid w:val="00E75548"/>
    <w:rsid w:val="00E75575"/>
    <w:rsid w:val="00E75A94"/>
    <w:rsid w:val="00E75C3F"/>
    <w:rsid w:val="00E76397"/>
    <w:rsid w:val="00E76A75"/>
    <w:rsid w:val="00E76D56"/>
    <w:rsid w:val="00E76E65"/>
    <w:rsid w:val="00E77A7C"/>
    <w:rsid w:val="00E77AE3"/>
    <w:rsid w:val="00E80534"/>
    <w:rsid w:val="00E80799"/>
    <w:rsid w:val="00E8092A"/>
    <w:rsid w:val="00E81D49"/>
    <w:rsid w:val="00E81EC6"/>
    <w:rsid w:val="00E8213D"/>
    <w:rsid w:val="00E822DC"/>
    <w:rsid w:val="00E82478"/>
    <w:rsid w:val="00E82529"/>
    <w:rsid w:val="00E82630"/>
    <w:rsid w:val="00E82C35"/>
    <w:rsid w:val="00E832BB"/>
    <w:rsid w:val="00E83615"/>
    <w:rsid w:val="00E83A7A"/>
    <w:rsid w:val="00E83F6F"/>
    <w:rsid w:val="00E84910"/>
    <w:rsid w:val="00E8522C"/>
    <w:rsid w:val="00E852D3"/>
    <w:rsid w:val="00E855FA"/>
    <w:rsid w:val="00E857BB"/>
    <w:rsid w:val="00E863F1"/>
    <w:rsid w:val="00E868FA"/>
    <w:rsid w:val="00E871D3"/>
    <w:rsid w:val="00E872C7"/>
    <w:rsid w:val="00E873C6"/>
    <w:rsid w:val="00E87402"/>
    <w:rsid w:val="00E87673"/>
    <w:rsid w:val="00E8783B"/>
    <w:rsid w:val="00E87AB1"/>
    <w:rsid w:val="00E87CB1"/>
    <w:rsid w:val="00E87D57"/>
    <w:rsid w:val="00E90308"/>
    <w:rsid w:val="00E90742"/>
    <w:rsid w:val="00E907D5"/>
    <w:rsid w:val="00E91660"/>
    <w:rsid w:val="00E919D7"/>
    <w:rsid w:val="00E91E1F"/>
    <w:rsid w:val="00E91F83"/>
    <w:rsid w:val="00E920D5"/>
    <w:rsid w:val="00E9236C"/>
    <w:rsid w:val="00E92A6D"/>
    <w:rsid w:val="00E93431"/>
    <w:rsid w:val="00E934E9"/>
    <w:rsid w:val="00E938AC"/>
    <w:rsid w:val="00E93E7B"/>
    <w:rsid w:val="00E94359"/>
    <w:rsid w:val="00E9461C"/>
    <w:rsid w:val="00E94A37"/>
    <w:rsid w:val="00E94FBA"/>
    <w:rsid w:val="00E96151"/>
    <w:rsid w:val="00E961DB"/>
    <w:rsid w:val="00E96203"/>
    <w:rsid w:val="00E974FC"/>
    <w:rsid w:val="00E97777"/>
    <w:rsid w:val="00E97D95"/>
    <w:rsid w:val="00E97FB2"/>
    <w:rsid w:val="00EA191F"/>
    <w:rsid w:val="00EA1935"/>
    <w:rsid w:val="00EA2182"/>
    <w:rsid w:val="00EA22C3"/>
    <w:rsid w:val="00EA22DD"/>
    <w:rsid w:val="00EA2615"/>
    <w:rsid w:val="00EA2728"/>
    <w:rsid w:val="00EA2AA2"/>
    <w:rsid w:val="00EA3321"/>
    <w:rsid w:val="00EA3AE8"/>
    <w:rsid w:val="00EA3B9D"/>
    <w:rsid w:val="00EA3DBB"/>
    <w:rsid w:val="00EA42CF"/>
    <w:rsid w:val="00EA44DF"/>
    <w:rsid w:val="00EA47B8"/>
    <w:rsid w:val="00EA4A31"/>
    <w:rsid w:val="00EA4CC4"/>
    <w:rsid w:val="00EA4E67"/>
    <w:rsid w:val="00EA5154"/>
    <w:rsid w:val="00EA621F"/>
    <w:rsid w:val="00EA684D"/>
    <w:rsid w:val="00EA68C1"/>
    <w:rsid w:val="00EA6E39"/>
    <w:rsid w:val="00EA7607"/>
    <w:rsid w:val="00EA7F6F"/>
    <w:rsid w:val="00EB07B8"/>
    <w:rsid w:val="00EB237C"/>
    <w:rsid w:val="00EB2535"/>
    <w:rsid w:val="00EB3358"/>
    <w:rsid w:val="00EB3B32"/>
    <w:rsid w:val="00EB5542"/>
    <w:rsid w:val="00EB5544"/>
    <w:rsid w:val="00EB561A"/>
    <w:rsid w:val="00EB5708"/>
    <w:rsid w:val="00EB6275"/>
    <w:rsid w:val="00EB6703"/>
    <w:rsid w:val="00EB7D59"/>
    <w:rsid w:val="00EC0D14"/>
    <w:rsid w:val="00EC0FB0"/>
    <w:rsid w:val="00EC139F"/>
    <w:rsid w:val="00EC18D3"/>
    <w:rsid w:val="00EC2049"/>
    <w:rsid w:val="00EC2788"/>
    <w:rsid w:val="00EC3710"/>
    <w:rsid w:val="00EC3EA3"/>
    <w:rsid w:val="00EC4E18"/>
    <w:rsid w:val="00EC4E86"/>
    <w:rsid w:val="00EC4FBE"/>
    <w:rsid w:val="00EC554F"/>
    <w:rsid w:val="00EC56AC"/>
    <w:rsid w:val="00EC5E77"/>
    <w:rsid w:val="00EC60FC"/>
    <w:rsid w:val="00EC7592"/>
    <w:rsid w:val="00EC76CD"/>
    <w:rsid w:val="00EC7C03"/>
    <w:rsid w:val="00EC7D49"/>
    <w:rsid w:val="00ED0656"/>
    <w:rsid w:val="00ED0730"/>
    <w:rsid w:val="00ED1308"/>
    <w:rsid w:val="00ED1A2A"/>
    <w:rsid w:val="00ED1B23"/>
    <w:rsid w:val="00ED1C9A"/>
    <w:rsid w:val="00ED1F69"/>
    <w:rsid w:val="00ED2375"/>
    <w:rsid w:val="00ED260B"/>
    <w:rsid w:val="00ED2FE7"/>
    <w:rsid w:val="00ED3403"/>
    <w:rsid w:val="00ED471F"/>
    <w:rsid w:val="00ED47C8"/>
    <w:rsid w:val="00ED482C"/>
    <w:rsid w:val="00ED4ECD"/>
    <w:rsid w:val="00ED4FEE"/>
    <w:rsid w:val="00ED54F4"/>
    <w:rsid w:val="00ED58B4"/>
    <w:rsid w:val="00ED6A9C"/>
    <w:rsid w:val="00ED7942"/>
    <w:rsid w:val="00EE0052"/>
    <w:rsid w:val="00EE0501"/>
    <w:rsid w:val="00EE0795"/>
    <w:rsid w:val="00EE1007"/>
    <w:rsid w:val="00EE1056"/>
    <w:rsid w:val="00EE1F17"/>
    <w:rsid w:val="00EE2387"/>
    <w:rsid w:val="00EE24FA"/>
    <w:rsid w:val="00EE255E"/>
    <w:rsid w:val="00EE284A"/>
    <w:rsid w:val="00EE2CAE"/>
    <w:rsid w:val="00EE38D6"/>
    <w:rsid w:val="00EE3995"/>
    <w:rsid w:val="00EE39E2"/>
    <w:rsid w:val="00EE3AB0"/>
    <w:rsid w:val="00EE4460"/>
    <w:rsid w:val="00EE4DDF"/>
    <w:rsid w:val="00EE51DB"/>
    <w:rsid w:val="00EE520D"/>
    <w:rsid w:val="00EE635A"/>
    <w:rsid w:val="00EE6794"/>
    <w:rsid w:val="00EE752F"/>
    <w:rsid w:val="00EE7905"/>
    <w:rsid w:val="00EE7ED6"/>
    <w:rsid w:val="00EF023B"/>
    <w:rsid w:val="00EF0300"/>
    <w:rsid w:val="00EF0C29"/>
    <w:rsid w:val="00EF105F"/>
    <w:rsid w:val="00EF12C5"/>
    <w:rsid w:val="00EF1BFC"/>
    <w:rsid w:val="00EF1C4C"/>
    <w:rsid w:val="00EF1C97"/>
    <w:rsid w:val="00EF298E"/>
    <w:rsid w:val="00EF347D"/>
    <w:rsid w:val="00EF364B"/>
    <w:rsid w:val="00EF3795"/>
    <w:rsid w:val="00EF3999"/>
    <w:rsid w:val="00EF39DD"/>
    <w:rsid w:val="00EF43FE"/>
    <w:rsid w:val="00EF444A"/>
    <w:rsid w:val="00EF4558"/>
    <w:rsid w:val="00EF482B"/>
    <w:rsid w:val="00EF59E6"/>
    <w:rsid w:val="00EF5B03"/>
    <w:rsid w:val="00EF6706"/>
    <w:rsid w:val="00EF6E08"/>
    <w:rsid w:val="00EF6F9F"/>
    <w:rsid w:val="00EF6FCA"/>
    <w:rsid w:val="00EF71B0"/>
    <w:rsid w:val="00EF73A1"/>
    <w:rsid w:val="00EF7D3C"/>
    <w:rsid w:val="00F00031"/>
    <w:rsid w:val="00F0071F"/>
    <w:rsid w:val="00F00F75"/>
    <w:rsid w:val="00F00F9B"/>
    <w:rsid w:val="00F02544"/>
    <w:rsid w:val="00F03644"/>
    <w:rsid w:val="00F039D9"/>
    <w:rsid w:val="00F03B0B"/>
    <w:rsid w:val="00F0430F"/>
    <w:rsid w:val="00F04797"/>
    <w:rsid w:val="00F048C5"/>
    <w:rsid w:val="00F04B91"/>
    <w:rsid w:val="00F04C9A"/>
    <w:rsid w:val="00F04FA0"/>
    <w:rsid w:val="00F05A4D"/>
    <w:rsid w:val="00F05AD2"/>
    <w:rsid w:val="00F05C5A"/>
    <w:rsid w:val="00F05CD0"/>
    <w:rsid w:val="00F06304"/>
    <w:rsid w:val="00F06B81"/>
    <w:rsid w:val="00F06C13"/>
    <w:rsid w:val="00F070D7"/>
    <w:rsid w:val="00F072AA"/>
    <w:rsid w:val="00F074AB"/>
    <w:rsid w:val="00F07AEF"/>
    <w:rsid w:val="00F10C73"/>
    <w:rsid w:val="00F10C82"/>
    <w:rsid w:val="00F11496"/>
    <w:rsid w:val="00F11690"/>
    <w:rsid w:val="00F11EAF"/>
    <w:rsid w:val="00F1302B"/>
    <w:rsid w:val="00F132C5"/>
    <w:rsid w:val="00F13C68"/>
    <w:rsid w:val="00F13C9B"/>
    <w:rsid w:val="00F14784"/>
    <w:rsid w:val="00F149A7"/>
    <w:rsid w:val="00F14E6F"/>
    <w:rsid w:val="00F14F1A"/>
    <w:rsid w:val="00F15097"/>
    <w:rsid w:val="00F150E0"/>
    <w:rsid w:val="00F15293"/>
    <w:rsid w:val="00F164DB"/>
    <w:rsid w:val="00F17319"/>
    <w:rsid w:val="00F173C0"/>
    <w:rsid w:val="00F1779C"/>
    <w:rsid w:val="00F17C9E"/>
    <w:rsid w:val="00F20909"/>
    <w:rsid w:val="00F20979"/>
    <w:rsid w:val="00F20CEE"/>
    <w:rsid w:val="00F20E07"/>
    <w:rsid w:val="00F20ECF"/>
    <w:rsid w:val="00F219ED"/>
    <w:rsid w:val="00F21D55"/>
    <w:rsid w:val="00F225BA"/>
    <w:rsid w:val="00F227DD"/>
    <w:rsid w:val="00F22AB7"/>
    <w:rsid w:val="00F22D54"/>
    <w:rsid w:val="00F23B7C"/>
    <w:rsid w:val="00F23D19"/>
    <w:rsid w:val="00F24000"/>
    <w:rsid w:val="00F2417C"/>
    <w:rsid w:val="00F2432E"/>
    <w:rsid w:val="00F24613"/>
    <w:rsid w:val="00F25017"/>
    <w:rsid w:val="00F2531F"/>
    <w:rsid w:val="00F25F91"/>
    <w:rsid w:val="00F263E7"/>
    <w:rsid w:val="00F266AD"/>
    <w:rsid w:val="00F26A12"/>
    <w:rsid w:val="00F26AEC"/>
    <w:rsid w:val="00F2751E"/>
    <w:rsid w:val="00F2788B"/>
    <w:rsid w:val="00F279F1"/>
    <w:rsid w:val="00F27D45"/>
    <w:rsid w:val="00F3030B"/>
    <w:rsid w:val="00F30314"/>
    <w:rsid w:val="00F30FC9"/>
    <w:rsid w:val="00F3131E"/>
    <w:rsid w:val="00F31DA5"/>
    <w:rsid w:val="00F31FD4"/>
    <w:rsid w:val="00F32885"/>
    <w:rsid w:val="00F32AB0"/>
    <w:rsid w:val="00F33649"/>
    <w:rsid w:val="00F33C8E"/>
    <w:rsid w:val="00F33F73"/>
    <w:rsid w:val="00F33F84"/>
    <w:rsid w:val="00F33FF4"/>
    <w:rsid w:val="00F342CE"/>
    <w:rsid w:val="00F34976"/>
    <w:rsid w:val="00F35124"/>
    <w:rsid w:val="00F35201"/>
    <w:rsid w:val="00F35376"/>
    <w:rsid w:val="00F3545F"/>
    <w:rsid w:val="00F363F3"/>
    <w:rsid w:val="00F36649"/>
    <w:rsid w:val="00F366F6"/>
    <w:rsid w:val="00F36737"/>
    <w:rsid w:val="00F36BC1"/>
    <w:rsid w:val="00F36EAC"/>
    <w:rsid w:val="00F37B32"/>
    <w:rsid w:val="00F37BC9"/>
    <w:rsid w:val="00F37D27"/>
    <w:rsid w:val="00F407FD"/>
    <w:rsid w:val="00F416B3"/>
    <w:rsid w:val="00F41B89"/>
    <w:rsid w:val="00F421D4"/>
    <w:rsid w:val="00F42650"/>
    <w:rsid w:val="00F42993"/>
    <w:rsid w:val="00F42EA7"/>
    <w:rsid w:val="00F436C9"/>
    <w:rsid w:val="00F43764"/>
    <w:rsid w:val="00F4405A"/>
    <w:rsid w:val="00F44399"/>
    <w:rsid w:val="00F444B3"/>
    <w:rsid w:val="00F44727"/>
    <w:rsid w:val="00F4491C"/>
    <w:rsid w:val="00F44FE6"/>
    <w:rsid w:val="00F45BB0"/>
    <w:rsid w:val="00F45F07"/>
    <w:rsid w:val="00F467D9"/>
    <w:rsid w:val="00F46BBF"/>
    <w:rsid w:val="00F46FA9"/>
    <w:rsid w:val="00F47595"/>
    <w:rsid w:val="00F47946"/>
    <w:rsid w:val="00F479FD"/>
    <w:rsid w:val="00F50BEB"/>
    <w:rsid w:val="00F51633"/>
    <w:rsid w:val="00F51E60"/>
    <w:rsid w:val="00F52886"/>
    <w:rsid w:val="00F52B39"/>
    <w:rsid w:val="00F52B8D"/>
    <w:rsid w:val="00F52BEA"/>
    <w:rsid w:val="00F52D02"/>
    <w:rsid w:val="00F53B2A"/>
    <w:rsid w:val="00F53B83"/>
    <w:rsid w:val="00F54BBD"/>
    <w:rsid w:val="00F54D8D"/>
    <w:rsid w:val="00F54E6E"/>
    <w:rsid w:val="00F55D51"/>
    <w:rsid w:val="00F55D6F"/>
    <w:rsid w:val="00F564AB"/>
    <w:rsid w:val="00F56744"/>
    <w:rsid w:val="00F57233"/>
    <w:rsid w:val="00F57A41"/>
    <w:rsid w:val="00F57E8F"/>
    <w:rsid w:val="00F60129"/>
    <w:rsid w:val="00F60B58"/>
    <w:rsid w:val="00F60CFB"/>
    <w:rsid w:val="00F60DBB"/>
    <w:rsid w:val="00F6160E"/>
    <w:rsid w:val="00F61B48"/>
    <w:rsid w:val="00F61FCE"/>
    <w:rsid w:val="00F63224"/>
    <w:rsid w:val="00F63DCD"/>
    <w:rsid w:val="00F641AF"/>
    <w:rsid w:val="00F64F96"/>
    <w:rsid w:val="00F65622"/>
    <w:rsid w:val="00F661D9"/>
    <w:rsid w:val="00F66201"/>
    <w:rsid w:val="00F665B1"/>
    <w:rsid w:val="00F67464"/>
    <w:rsid w:val="00F6749F"/>
    <w:rsid w:val="00F67816"/>
    <w:rsid w:val="00F67A51"/>
    <w:rsid w:val="00F67A5E"/>
    <w:rsid w:val="00F70BFB"/>
    <w:rsid w:val="00F70F89"/>
    <w:rsid w:val="00F71153"/>
    <w:rsid w:val="00F71331"/>
    <w:rsid w:val="00F71581"/>
    <w:rsid w:val="00F716D0"/>
    <w:rsid w:val="00F72290"/>
    <w:rsid w:val="00F72421"/>
    <w:rsid w:val="00F728EE"/>
    <w:rsid w:val="00F72984"/>
    <w:rsid w:val="00F72A85"/>
    <w:rsid w:val="00F72C8B"/>
    <w:rsid w:val="00F72F32"/>
    <w:rsid w:val="00F73306"/>
    <w:rsid w:val="00F73F6C"/>
    <w:rsid w:val="00F74397"/>
    <w:rsid w:val="00F746F3"/>
    <w:rsid w:val="00F74ADA"/>
    <w:rsid w:val="00F74D51"/>
    <w:rsid w:val="00F7653A"/>
    <w:rsid w:val="00F7688E"/>
    <w:rsid w:val="00F7699A"/>
    <w:rsid w:val="00F77099"/>
    <w:rsid w:val="00F77A30"/>
    <w:rsid w:val="00F801E1"/>
    <w:rsid w:val="00F80432"/>
    <w:rsid w:val="00F80A1F"/>
    <w:rsid w:val="00F8100D"/>
    <w:rsid w:val="00F8103D"/>
    <w:rsid w:val="00F81180"/>
    <w:rsid w:val="00F81244"/>
    <w:rsid w:val="00F8215F"/>
    <w:rsid w:val="00F8220E"/>
    <w:rsid w:val="00F82930"/>
    <w:rsid w:val="00F82BCE"/>
    <w:rsid w:val="00F82DED"/>
    <w:rsid w:val="00F8309A"/>
    <w:rsid w:val="00F83275"/>
    <w:rsid w:val="00F84BCA"/>
    <w:rsid w:val="00F85A6D"/>
    <w:rsid w:val="00F85D64"/>
    <w:rsid w:val="00F8611B"/>
    <w:rsid w:val="00F864E5"/>
    <w:rsid w:val="00F8666D"/>
    <w:rsid w:val="00F86B0B"/>
    <w:rsid w:val="00F87077"/>
    <w:rsid w:val="00F870D5"/>
    <w:rsid w:val="00F87AEA"/>
    <w:rsid w:val="00F87D46"/>
    <w:rsid w:val="00F90264"/>
    <w:rsid w:val="00F9050B"/>
    <w:rsid w:val="00F90AF1"/>
    <w:rsid w:val="00F90E0E"/>
    <w:rsid w:val="00F911B9"/>
    <w:rsid w:val="00F913C7"/>
    <w:rsid w:val="00F91D7A"/>
    <w:rsid w:val="00F91EF2"/>
    <w:rsid w:val="00F91F03"/>
    <w:rsid w:val="00F93468"/>
    <w:rsid w:val="00F93B0D"/>
    <w:rsid w:val="00F945CE"/>
    <w:rsid w:val="00F95002"/>
    <w:rsid w:val="00F958CD"/>
    <w:rsid w:val="00F95BF7"/>
    <w:rsid w:val="00F963E9"/>
    <w:rsid w:val="00F964E3"/>
    <w:rsid w:val="00F96A27"/>
    <w:rsid w:val="00F96BFF"/>
    <w:rsid w:val="00F96E2A"/>
    <w:rsid w:val="00F96ECB"/>
    <w:rsid w:val="00F9731F"/>
    <w:rsid w:val="00F9755B"/>
    <w:rsid w:val="00F97961"/>
    <w:rsid w:val="00F97CA5"/>
    <w:rsid w:val="00F97F15"/>
    <w:rsid w:val="00FA002C"/>
    <w:rsid w:val="00FA035C"/>
    <w:rsid w:val="00FA04AA"/>
    <w:rsid w:val="00FA1564"/>
    <w:rsid w:val="00FA1A97"/>
    <w:rsid w:val="00FA23F3"/>
    <w:rsid w:val="00FA2C21"/>
    <w:rsid w:val="00FA39CE"/>
    <w:rsid w:val="00FA3A4F"/>
    <w:rsid w:val="00FA3A94"/>
    <w:rsid w:val="00FA400D"/>
    <w:rsid w:val="00FA41BB"/>
    <w:rsid w:val="00FA4E00"/>
    <w:rsid w:val="00FA5128"/>
    <w:rsid w:val="00FA5FA5"/>
    <w:rsid w:val="00FA672B"/>
    <w:rsid w:val="00FA6BC8"/>
    <w:rsid w:val="00FA6FC1"/>
    <w:rsid w:val="00FA7142"/>
    <w:rsid w:val="00FA74A9"/>
    <w:rsid w:val="00FB00F2"/>
    <w:rsid w:val="00FB093E"/>
    <w:rsid w:val="00FB0AFA"/>
    <w:rsid w:val="00FB179D"/>
    <w:rsid w:val="00FB17E8"/>
    <w:rsid w:val="00FB1F5F"/>
    <w:rsid w:val="00FB2086"/>
    <w:rsid w:val="00FB239D"/>
    <w:rsid w:val="00FB2547"/>
    <w:rsid w:val="00FB2EE0"/>
    <w:rsid w:val="00FB333B"/>
    <w:rsid w:val="00FB34C3"/>
    <w:rsid w:val="00FB3807"/>
    <w:rsid w:val="00FB4216"/>
    <w:rsid w:val="00FB454C"/>
    <w:rsid w:val="00FB46C8"/>
    <w:rsid w:val="00FB4B21"/>
    <w:rsid w:val="00FB4E54"/>
    <w:rsid w:val="00FB5606"/>
    <w:rsid w:val="00FB6494"/>
    <w:rsid w:val="00FB6A27"/>
    <w:rsid w:val="00FB7328"/>
    <w:rsid w:val="00FB761D"/>
    <w:rsid w:val="00FC0CA5"/>
    <w:rsid w:val="00FC10FC"/>
    <w:rsid w:val="00FC1556"/>
    <w:rsid w:val="00FC1620"/>
    <w:rsid w:val="00FC1F85"/>
    <w:rsid w:val="00FC20F0"/>
    <w:rsid w:val="00FC2AFD"/>
    <w:rsid w:val="00FC2C35"/>
    <w:rsid w:val="00FC2C5F"/>
    <w:rsid w:val="00FC2D10"/>
    <w:rsid w:val="00FC394E"/>
    <w:rsid w:val="00FC3D27"/>
    <w:rsid w:val="00FC4038"/>
    <w:rsid w:val="00FC40EF"/>
    <w:rsid w:val="00FC4FB4"/>
    <w:rsid w:val="00FC5D9F"/>
    <w:rsid w:val="00FC5DFE"/>
    <w:rsid w:val="00FC5E09"/>
    <w:rsid w:val="00FC623B"/>
    <w:rsid w:val="00FC69E0"/>
    <w:rsid w:val="00FC6AF6"/>
    <w:rsid w:val="00FC6CD6"/>
    <w:rsid w:val="00FC6E3C"/>
    <w:rsid w:val="00FC730D"/>
    <w:rsid w:val="00FC77C2"/>
    <w:rsid w:val="00FC7EAA"/>
    <w:rsid w:val="00FD0B26"/>
    <w:rsid w:val="00FD0BF5"/>
    <w:rsid w:val="00FD0D47"/>
    <w:rsid w:val="00FD15CC"/>
    <w:rsid w:val="00FD189B"/>
    <w:rsid w:val="00FD1C1C"/>
    <w:rsid w:val="00FD21FF"/>
    <w:rsid w:val="00FD2787"/>
    <w:rsid w:val="00FD2E78"/>
    <w:rsid w:val="00FD332E"/>
    <w:rsid w:val="00FD3F88"/>
    <w:rsid w:val="00FD4598"/>
    <w:rsid w:val="00FD52A3"/>
    <w:rsid w:val="00FD61ED"/>
    <w:rsid w:val="00FD6EE0"/>
    <w:rsid w:val="00FD751F"/>
    <w:rsid w:val="00FD7BF7"/>
    <w:rsid w:val="00FE0206"/>
    <w:rsid w:val="00FE05D1"/>
    <w:rsid w:val="00FE0721"/>
    <w:rsid w:val="00FE0E1D"/>
    <w:rsid w:val="00FE0F2B"/>
    <w:rsid w:val="00FE1139"/>
    <w:rsid w:val="00FE11CA"/>
    <w:rsid w:val="00FE15D5"/>
    <w:rsid w:val="00FE1E13"/>
    <w:rsid w:val="00FE2901"/>
    <w:rsid w:val="00FE2FC8"/>
    <w:rsid w:val="00FE30BD"/>
    <w:rsid w:val="00FE3E2B"/>
    <w:rsid w:val="00FE4239"/>
    <w:rsid w:val="00FE4CDA"/>
    <w:rsid w:val="00FE577C"/>
    <w:rsid w:val="00FE7D5C"/>
    <w:rsid w:val="00FE7E73"/>
    <w:rsid w:val="00FF085C"/>
    <w:rsid w:val="00FF0D06"/>
    <w:rsid w:val="00FF0D9C"/>
    <w:rsid w:val="00FF1000"/>
    <w:rsid w:val="00FF114F"/>
    <w:rsid w:val="00FF1215"/>
    <w:rsid w:val="00FF1580"/>
    <w:rsid w:val="00FF167B"/>
    <w:rsid w:val="00FF16AB"/>
    <w:rsid w:val="00FF18D1"/>
    <w:rsid w:val="00FF1FB8"/>
    <w:rsid w:val="00FF2064"/>
    <w:rsid w:val="00FF24E3"/>
    <w:rsid w:val="00FF2DC6"/>
    <w:rsid w:val="00FF3155"/>
    <w:rsid w:val="00FF35E3"/>
    <w:rsid w:val="00FF3A3E"/>
    <w:rsid w:val="00FF3D80"/>
    <w:rsid w:val="00FF4015"/>
    <w:rsid w:val="00FF4189"/>
    <w:rsid w:val="00FF49A1"/>
    <w:rsid w:val="00FF4EC7"/>
    <w:rsid w:val="00FF5AB2"/>
    <w:rsid w:val="00FF71BA"/>
    <w:rsid w:val="00FF73A5"/>
    <w:rsid w:val="00FF7455"/>
    <w:rsid w:val="00FF786D"/>
    <w:rsid w:val="00FF7D12"/>
    <w:rsid w:val="00FF7D83"/>
    <w:rsid w:val="720AB082"/>
    <w:rsid w:val="7E125D4A"/>
  </w:rsids>
  <m:mathPr>
    <m:mathFont m:val="Cambria Math"/>
    <m:brkBin m:val="before"/>
    <m:brkBinSub m:val="--"/>
    <m:smallFrac m:val="0"/>
    <m:dispDef/>
    <m:lMargin m:val="0"/>
    <m:rMargin m:val="0"/>
    <m:defJc m:val="centerGroup"/>
    <m:wrapIndent m:val="1440"/>
    <m:intLim m:val="subSup"/>
    <m:naryLim m:val="undOvr"/>
  </m:mathPr>
  <w:themeFontLang w:val="pt-B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5B095"/>
  <w15:docId w15:val="{5E6369E0-0875-4CF7-A37B-0301303F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66"/>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uiPriority w:val="1"/>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uiPriority w:val="1"/>
    <w:qFormat/>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uiPriority w:val="99"/>
    <w:rsid w:val="00E216FC"/>
    <w:pPr>
      <w:tabs>
        <w:tab w:val="center" w:pos="4320"/>
        <w:tab w:val="right" w:pos="8640"/>
      </w:tabs>
    </w:pPr>
    <w:rPr>
      <w:rFonts w:cs="Times New Roman"/>
    </w:rPr>
  </w:style>
  <w:style w:type="character" w:customStyle="1" w:styleId="CabealhoChar">
    <w:name w:val="Cabeçalho Char"/>
    <w:basedOn w:val="Fontepargpadro"/>
    <w:link w:val="Cabealho"/>
    <w:uiPriority w:val="99"/>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1"/>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autoSpaceDE/>
      <w:autoSpaceDN/>
      <w:ind w:left="0"/>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2"/>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2"/>
      </w:numPr>
    </w:pPr>
  </w:style>
  <w:style w:type="paragraph" w:customStyle="1" w:styleId="Marcadori">
    <w:name w:val="Marcadori"/>
    <w:basedOn w:val="Normal"/>
    <w:qFormat/>
    <w:rsid w:val="00176D51"/>
    <w:pPr>
      <w:numPr>
        <w:numId w:val="14"/>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7"/>
      </w:numPr>
    </w:pPr>
  </w:style>
  <w:style w:type="paragraph" w:customStyle="1" w:styleId="1TtuloprincipalDF">
    <w:name w:val="1 Título principalDF"/>
    <w:basedOn w:val="PargrafodaLista"/>
    <w:qFormat/>
    <w:rsid w:val="00176D51"/>
    <w:pPr>
      <w:numPr>
        <w:numId w:val="18"/>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1"/>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1"/>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1"/>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2"/>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2"/>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2"/>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2"/>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3"/>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3"/>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3"/>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3"/>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4"/>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4"/>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4"/>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4"/>
      </w:numPr>
      <w:suppressAutoHyphens w:val="0"/>
    </w:pPr>
    <w:rPr>
      <w:rFonts w:cs="Times New Roman"/>
      <w:i/>
      <w:lang w:val="en-US" w:eastAsia="en-US"/>
    </w:rPr>
  </w:style>
  <w:style w:type="paragraph" w:customStyle="1" w:styleId="CorpodotextoOnzeNegrito4">
    <w:name w:val="CorpodotextoOnzeNegrito4"/>
    <w:qFormat/>
    <w:rsid w:val="00176D51"/>
    <w:pPr>
      <w:numPr>
        <w:numId w:val="25"/>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5"/>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5"/>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5"/>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6"/>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6"/>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6"/>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6"/>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3"/>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4"/>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5"/>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6"/>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2"/>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3"/>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4"/>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7"/>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45"/>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1"/>
      </w:numPr>
      <w:suppressAutoHyphens w:val="0"/>
      <w:spacing w:after="220"/>
    </w:pPr>
    <w:rPr>
      <w:rFonts w:cs="Times New Roman"/>
      <w:lang w:val="en-US" w:eastAsia="en-US"/>
    </w:rPr>
  </w:style>
  <w:style w:type="paragraph" w:customStyle="1" w:styleId="DozeNegrito62">
    <w:name w:val="DozeNegrito62"/>
    <w:qFormat/>
    <w:rsid w:val="00176D51"/>
    <w:pPr>
      <w:numPr>
        <w:numId w:val="27"/>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8"/>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29"/>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0"/>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5"/>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3"/>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7"/>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8"/>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9"/>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0"/>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5"/>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6"/>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19"/>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0"/>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1"/>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6"/>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2"/>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8"/>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8"/>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8"/>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8"/>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39"/>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0"/>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D458ED"/>
    <w:pPr>
      <w:tabs>
        <w:tab w:val="right" w:leader="dot" w:pos="10338"/>
      </w:tabs>
      <w:spacing w:after="100" w:line="276" w:lineRule="auto"/>
    </w:pPr>
  </w:style>
  <w:style w:type="paragraph" w:customStyle="1" w:styleId="020-TtulodeDocumento">
    <w:name w:val="020 - Título de Documento"/>
    <w:basedOn w:val="Normal"/>
    <w:next w:val="Normal"/>
    <w:qFormat/>
    <w:rsid w:val="00AC246C"/>
    <w:pPr>
      <w:keepNext/>
      <w:keepLines/>
      <w:numPr>
        <w:ilvl w:val="1"/>
        <w:numId w:val="47"/>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47"/>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47"/>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46"/>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47"/>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 w:type="character" w:customStyle="1" w:styleId="MenoPendente3">
    <w:name w:val="Menção Pendente3"/>
    <w:basedOn w:val="Fontepargpadro"/>
    <w:uiPriority w:val="99"/>
    <w:semiHidden/>
    <w:unhideWhenUsed/>
    <w:rsid w:val="00AA2AEC"/>
    <w:rPr>
      <w:color w:val="605E5C"/>
      <w:shd w:val="clear" w:color="auto" w:fill="E1DFDD"/>
    </w:rPr>
  </w:style>
  <w:style w:type="character" w:customStyle="1" w:styleId="MenoPendente4">
    <w:name w:val="Menção Pendente4"/>
    <w:basedOn w:val="Fontepargpadro"/>
    <w:uiPriority w:val="99"/>
    <w:semiHidden/>
    <w:unhideWhenUsed/>
    <w:rsid w:val="00974A25"/>
    <w:rPr>
      <w:color w:val="605E5C"/>
      <w:shd w:val="clear" w:color="auto" w:fill="E1DFDD"/>
    </w:rPr>
  </w:style>
  <w:style w:type="character" w:customStyle="1" w:styleId="MenoPendente5">
    <w:name w:val="Menção Pendente5"/>
    <w:basedOn w:val="Fontepargpadro"/>
    <w:uiPriority w:val="99"/>
    <w:semiHidden/>
    <w:unhideWhenUsed/>
    <w:rsid w:val="00040EEE"/>
    <w:rPr>
      <w:color w:val="605E5C"/>
      <w:shd w:val="clear" w:color="auto" w:fill="E1DFDD"/>
    </w:rPr>
  </w:style>
  <w:style w:type="character" w:customStyle="1" w:styleId="MenoPendente6">
    <w:name w:val="Menção Pendente6"/>
    <w:basedOn w:val="Fontepargpadro"/>
    <w:uiPriority w:val="99"/>
    <w:semiHidden/>
    <w:unhideWhenUsed/>
    <w:rsid w:val="00236221"/>
    <w:rPr>
      <w:color w:val="605E5C"/>
      <w:shd w:val="clear" w:color="auto" w:fill="E1DFDD"/>
    </w:rPr>
  </w:style>
  <w:style w:type="character" w:styleId="MenoPendente">
    <w:name w:val="Unresolved Mention"/>
    <w:basedOn w:val="Fontepargpadro"/>
    <w:uiPriority w:val="99"/>
    <w:semiHidden/>
    <w:unhideWhenUsed/>
    <w:rsid w:val="00172D53"/>
    <w:rPr>
      <w:color w:val="605E5C"/>
      <w:shd w:val="clear" w:color="auto" w:fill="E1DFDD"/>
    </w:rPr>
  </w:style>
  <w:style w:type="paragraph" w:styleId="Sumrio3">
    <w:name w:val="toc 3"/>
    <w:basedOn w:val="Normal"/>
    <w:next w:val="Normal"/>
    <w:autoRedefine/>
    <w:uiPriority w:val="39"/>
    <w:unhideWhenUsed/>
    <w:rsid w:val="009166B0"/>
    <w:pPr>
      <w:suppressAutoHyphens w:val="0"/>
      <w:spacing w:after="100" w:line="259" w:lineRule="auto"/>
      <w:ind w:left="440"/>
    </w:pPr>
    <w:rPr>
      <w:rFonts w:asciiTheme="minorHAnsi" w:eastAsiaTheme="minorEastAsia" w:hAnsiTheme="minorHAnsi" w:cstheme="minorBidi"/>
      <w:kern w:val="2"/>
      <w:szCs w:val="22"/>
      <w:lang w:eastAsia="pt-BR" w:bidi="he-IL"/>
      <w14:ligatures w14:val="standardContextual"/>
    </w:rPr>
  </w:style>
  <w:style w:type="paragraph" w:styleId="Sumrio4">
    <w:name w:val="toc 4"/>
    <w:basedOn w:val="Normal"/>
    <w:next w:val="Normal"/>
    <w:autoRedefine/>
    <w:uiPriority w:val="39"/>
    <w:unhideWhenUsed/>
    <w:rsid w:val="009166B0"/>
    <w:pPr>
      <w:suppressAutoHyphens w:val="0"/>
      <w:spacing w:after="100" w:line="259" w:lineRule="auto"/>
      <w:ind w:left="660"/>
    </w:pPr>
    <w:rPr>
      <w:rFonts w:asciiTheme="minorHAnsi" w:eastAsiaTheme="minorEastAsia" w:hAnsiTheme="minorHAnsi" w:cstheme="minorBidi"/>
      <w:kern w:val="2"/>
      <w:szCs w:val="22"/>
      <w:lang w:eastAsia="pt-BR" w:bidi="he-IL"/>
      <w14:ligatures w14:val="standardContextual"/>
    </w:rPr>
  </w:style>
  <w:style w:type="paragraph" w:styleId="Sumrio5">
    <w:name w:val="toc 5"/>
    <w:basedOn w:val="Normal"/>
    <w:next w:val="Normal"/>
    <w:autoRedefine/>
    <w:uiPriority w:val="39"/>
    <w:unhideWhenUsed/>
    <w:rsid w:val="009166B0"/>
    <w:pPr>
      <w:suppressAutoHyphens w:val="0"/>
      <w:spacing w:after="100" w:line="259" w:lineRule="auto"/>
      <w:ind w:left="880"/>
    </w:pPr>
    <w:rPr>
      <w:rFonts w:asciiTheme="minorHAnsi" w:eastAsiaTheme="minorEastAsia" w:hAnsiTheme="minorHAnsi" w:cstheme="minorBidi"/>
      <w:kern w:val="2"/>
      <w:szCs w:val="22"/>
      <w:lang w:eastAsia="pt-BR" w:bidi="he-IL"/>
      <w14:ligatures w14:val="standardContextual"/>
    </w:rPr>
  </w:style>
  <w:style w:type="paragraph" w:styleId="Sumrio6">
    <w:name w:val="toc 6"/>
    <w:basedOn w:val="Normal"/>
    <w:next w:val="Normal"/>
    <w:autoRedefine/>
    <w:uiPriority w:val="39"/>
    <w:unhideWhenUsed/>
    <w:rsid w:val="009166B0"/>
    <w:pPr>
      <w:suppressAutoHyphens w:val="0"/>
      <w:spacing w:after="100" w:line="259" w:lineRule="auto"/>
      <w:ind w:left="1100"/>
    </w:pPr>
    <w:rPr>
      <w:rFonts w:asciiTheme="minorHAnsi" w:eastAsiaTheme="minorEastAsia" w:hAnsiTheme="minorHAnsi" w:cstheme="minorBidi"/>
      <w:kern w:val="2"/>
      <w:szCs w:val="22"/>
      <w:lang w:eastAsia="pt-BR" w:bidi="he-IL"/>
      <w14:ligatures w14:val="standardContextual"/>
    </w:rPr>
  </w:style>
  <w:style w:type="paragraph" w:styleId="Sumrio7">
    <w:name w:val="toc 7"/>
    <w:basedOn w:val="Normal"/>
    <w:next w:val="Normal"/>
    <w:autoRedefine/>
    <w:uiPriority w:val="39"/>
    <w:unhideWhenUsed/>
    <w:rsid w:val="009166B0"/>
    <w:pPr>
      <w:suppressAutoHyphens w:val="0"/>
      <w:spacing w:after="100" w:line="259" w:lineRule="auto"/>
      <w:ind w:left="1320"/>
    </w:pPr>
    <w:rPr>
      <w:rFonts w:asciiTheme="minorHAnsi" w:eastAsiaTheme="minorEastAsia" w:hAnsiTheme="minorHAnsi" w:cstheme="minorBidi"/>
      <w:kern w:val="2"/>
      <w:szCs w:val="22"/>
      <w:lang w:eastAsia="pt-BR" w:bidi="he-IL"/>
      <w14:ligatures w14:val="standardContextual"/>
    </w:rPr>
  </w:style>
  <w:style w:type="paragraph" w:styleId="Sumrio8">
    <w:name w:val="toc 8"/>
    <w:basedOn w:val="Normal"/>
    <w:next w:val="Normal"/>
    <w:autoRedefine/>
    <w:uiPriority w:val="39"/>
    <w:unhideWhenUsed/>
    <w:rsid w:val="009166B0"/>
    <w:pPr>
      <w:suppressAutoHyphens w:val="0"/>
      <w:spacing w:after="100" w:line="259" w:lineRule="auto"/>
      <w:ind w:left="1540"/>
    </w:pPr>
    <w:rPr>
      <w:rFonts w:asciiTheme="minorHAnsi" w:eastAsiaTheme="minorEastAsia" w:hAnsiTheme="minorHAnsi" w:cstheme="minorBidi"/>
      <w:kern w:val="2"/>
      <w:szCs w:val="22"/>
      <w:lang w:eastAsia="pt-BR" w:bidi="he-IL"/>
      <w14:ligatures w14:val="standardContextual"/>
    </w:rPr>
  </w:style>
  <w:style w:type="paragraph" w:styleId="Sumrio9">
    <w:name w:val="toc 9"/>
    <w:basedOn w:val="Normal"/>
    <w:next w:val="Normal"/>
    <w:autoRedefine/>
    <w:uiPriority w:val="39"/>
    <w:unhideWhenUsed/>
    <w:rsid w:val="009166B0"/>
    <w:pPr>
      <w:suppressAutoHyphens w:val="0"/>
      <w:spacing w:after="100" w:line="259" w:lineRule="auto"/>
      <w:ind w:left="1760"/>
    </w:pPr>
    <w:rPr>
      <w:rFonts w:asciiTheme="minorHAnsi" w:eastAsiaTheme="minorEastAsia" w:hAnsiTheme="minorHAnsi" w:cstheme="minorBidi"/>
      <w:kern w:val="2"/>
      <w:szCs w:val="22"/>
      <w:lang w:eastAsia="pt-BR" w:bidi="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2852242">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8577626">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2219697">
      <w:bodyDiv w:val="1"/>
      <w:marLeft w:val="0"/>
      <w:marRight w:val="0"/>
      <w:marTop w:val="0"/>
      <w:marBottom w:val="0"/>
      <w:divBdr>
        <w:top w:val="none" w:sz="0" w:space="0" w:color="auto"/>
        <w:left w:val="none" w:sz="0" w:space="0" w:color="auto"/>
        <w:bottom w:val="none" w:sz="0" w:space="0" w:color="auto"/>
        <w:right w:val="none" w:sz="0" w:space="0" w:color="auto"/>
      </w:divBdr>
    </w:div>
    <w:div w:id="43263355">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7070970">
      <w:bodyDiv w:val="1"/>
      <w:marLeft w:val="0"/>
      <w:marRight w:val="0"/>
      <w:marTop w:val="0"/>
      <w:marBottom w:val="0"/>
      <w:divBdr>
        <w:top w:val="none" w:sz="0" w:space="0" w:color="auto"/>
        <w:left w:val="none" w:sz="0" w:space="0" w:color="auto"/>
        <w:bottom w:val="none" w:sz="0" w:space="0" w:color="auto"/>
        <w:right w:val="none" w:sz="0" w:space="0" w:color="auto"/>
      </w:divBdr>
    </w:div>
    <w:div w:id="47803902">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1661208">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3742515">
      <w:bodyDiv w:val="1"/>
      <w:marLeft w:val="0"/>
      <w:marRight w:val="0"/>
      <w:marTop w:val="0"/>
      <w:marBottom w:val="0"/>
      <w:divBdr>
        <w:top w:val="none" w:sz="0" w:space="0" w:color="auto"/>
        <w:left w:val="none" w:sz="0" w:space="0" w:color="auto"/>
        <w:bottom w:val="none" w:sz="0" w:space="0" w:color="auto"/>
        <w:right w:val="none" w:sz="0" w:space="0" w:color="auto"/>
      </w:divBdr>
    </w:div>
    <w:div w:id="58020663">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068651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1007551">
      <w:bodyDiv w:val="1"/>
      <w:marLeft w:val="0"/>
      <w:marRight w:val="0"/>
      <w:marTop w:val="0"/>
      <w:marBottom w:val="0"/>
      <w:divBdr>
        <w:top w:val="none" w:sz="0" w:space="0" w:color="auto"/>
        <w:left w:val="none" w:sz="0" w:space="0" w:color="auto"/>
        <w:bottom w:val="none" w:sz="0" w:space="0" w:color="auto"/>
        <w:right w:val="none" w:sz="0" w:space="0" w:color="auto"/>
      </w:divBdr>
    </w:div>
    <w:div w:id="74673697">
      <w:bodyDiv w:val="1"/>
      <w:marLeft w:val="0"/>
      <w:marRight w:val="0"/>
      <w:marTop w:val="0"/>
      <w:marBottom w:val="0"/>
      <w:divBdr>
        <w:top w:val="none" w:sz="0" w:space="0" w:color="auto"/>
        <w:left w:val="none" w:sz="0" w:space="0" w:color="auto"/>
        <w:bottom w:val="none" w:sz="0" w:space="0" w:color="auto"/>
        <w:right w:val="none" w:sz="0" w:space="0" w:color="auto"/>
      </w:divBdr>
    </w:div>
    <w:div w:id="75518442">
      <w:bodyDiv w:val="1"/>
      <w:marLeft w:val="0"/>
      <w:marRight w:val="0"/>
      <w:marTop w:val="0"/>
      <w:marBottom w:val="0"/>
      <w:divBdr>
        <w:top w:val="none" w:sz="0" w:space="0" w:color="auto"/>
        <w:left w:val="none" w:sz="0" w:space="0" w:color="auto"/>
        <w:bottom w:val="none" w:sz="0" w:space="0" w:color="auto"/>
        <w:right w:val="none" w:sz="0" w:space="0" w:color="auto"/>
      </w:divBdr>
    </w:div>
    <w:div w:id="75519775">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6445326">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1492873">
      <w:bodyDiv w:val="1"/>
      <w:marLeft w:val="0"/>
      <w:marRight w:val="0"/>
      <w:marTop w:val="0"/>
      <w:marBottom w:val="0"/>
      <w:divBdr>
        <w:top w:val="none" w:sz="0" w:space="0" w:color="auto"/>
        <w:left w:val="none" w:sz="0" w:space="0" w:color="auto"/>
        <w:bottom w:val="none" w:sz="0" w:space="0" w:color="auto"/>
        <w:right w:val="none" w:sz="0" w:space="0" w:color="auto"/>
      </w:divBdr>
    </w:div>
    <w:div w:id="83189917">
      <w:bodyDiv w:val="1"/>
      <w:marLeft w:val="0"/>
      <w:marRight w:val="0"/>
      <w:marTop w:val="0"/>
      <w:marBottom w:val="0"/>
      <w:divBdr>
        <w:top w:val="none" w:sz="0" w:space="0" w:color="auto"/>
        <w:left w:val="none" w:sz="0" w:space="0" w:color="auto"/>
        <w:bottom w:val="none" w:sz="0" w:space="0" w:color="auto"/>
        <w:right w:val="none" w:sz="0" w:space="0" w:color="auto"/>
      </w:divBdr>
    </w:div>
    <w:div w:id="85229403">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87433204">
      <w:bodyDiv w:val="1"/>
      <w:marLeft w:val="0"/>
      <w:marRight w:val="0"/>
      <w:marTop w:val="0"/>
      <w:marBottom w:val="0"/>
      <w:divBdr>
        <w:top w:val="none" w:sz="0" w:space="0" w:color="auto"/>
        <w:left w:val="none" w:sz="0" w:space="0" w:color="auto"/>
        <w:bottom w:val="none" w:sz="0" w:space="0" w:color="auto"/>
        <w:right w:val="none" w:sz="0" w:space="0" w:color="auto"/>
      </w:divBdr>
    </w:div>
    <w:div w:id="88964492">
      <w:bodyDiv w:val="1"/>
      <w:marLeft w:val="0"/>
      <w:marRight w:val="0"/>
      <w:marTop w:val="0"/>
      <w:marBottom w:val="0"/>
      <w:divBdr>
        <w:top w:val="none" w:sz="0" w:space="0" w:color="auto"/>
        <w:left w:val="none" w:sz="0" w:space="0" w:color="auto"/>
        <w:bottom w:val="none" w:sz="0" w:space="0" w:color="auto"/>
        <w:right w:val="none" w:sz="0" w:space="0" w:color="auto"/>
      </w:divBdr>
    </w:div>
    <w:div w:id="89130988">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97719859">
      <w:bodyDiv w:val="1"/>
      <w:marLeft w:val="0"/>
      <w:marRight w:val="0"/>
      <w:marTop w:val="0"/>
      <w:marBottom w:val="0"/>
      <w:divBdr>
        <w:top w:val="none" w:sz="0" w:space="0" w:color="auto"/>
        <w:left w:val="none" w:sz="0" w:space="0" w:color="auto"/>
        <w:bottom w:val="none" w:sz="0" w:space="0" w:color="auto"/>
        <w:right w:val="none" w:sz="0" w:space="0" w:color="auto"/>
      </w:divBdr>
    </w:div>
    <w:div w:id="97798314">
      <w:bodyDiv w:val="1"/>
      <w:marLeft w:val="0"/>
      <w:marRight w:val="0"/>
      <w:marTop w:val="0"/>
      <w:marBottom w:val="0"/>
      <w:divBdr>
        <w:top w:val="none" w:sz="0" w:space="0" w:color="auto"/>
        <w:left w:val="none" w:sz="0" w:space="0" w:color="auto"/>
        <w:bottom w:val="none" w:sz="0" w:space="0" w:color="auto"/>
        <w:right w:val="none" w:sz="0" w:space="0" w:color="auto"/>
      </w:divBdr>
    </w:div>
    <w:div w:id="104539735">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7070226">
      <w:bodyDiv w:val="1"/>
      <w:marLeft w:val="0"/>
      <w:marRight w:val="0"/>
      <w:marTop w:val="0"/>
      <w:marBottom w:val="0"/>
      <w:divBdr>
        <w:top w:val="none" w:sz="0" w:space="0" w:color="auto"/>
        <w:left w:val="none" w:sz="0" w:space="0" w:color="auto"/>
        <w:bottom w:val="none" w:sz="0" w:space="0" w:color="auto"/>
        <w:right w:val="none" w:sz="0" w:space="0" w:color="auto"/>
      </w:divBdr>
    </w:div>
    <w:div w:id="117375558">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19811366">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26746986">
      <w:bodyDiv w:val="1"/>
      <w:marLeft w:val="0"/>
      <w:marRight w:val="0"/>
      <w:marTop w:val="0"/>
      <w:marBottom w:val="0"/>
      <w:divBdr>
        <w:top w:val="none" w:sz="0" w:space="0" w:color="auto"/>
        <w:left w:val="none" w:sz="0" w:space="0" w:color="auto"/>
        <w:bottom w:val="none" w:sz="0" w:space="0" w:color="auto"/>
        <w:right w:val="none" w:sz="0" w:space="0" w:color="auto"/>
      </w:divBdr>
    </w:div>
    <w:div w:id="138426724">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124068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53573082">
      <w:bodyDiv w:val="1"/>
      <w:marLeft w:val="0"/>
      <w:marRight w:val="0"/>
      <w:marTop w:val="0"/>
      <w:marBottom w:val="0"/>
      <w:divBdr>
        <w:top w:val="none" w:sz="0" w:space="0" w:color="auto"/>
        <w:left w:val="none" w:sz="0" w:space="0" w:color="auto"/>
        <w:bottom w:val="none" w:sz="0" w:space="0" w:color="auto"/>
        <w:right w:val="none" w:sz="0" w:space="0" w:color="auto"/>
      </w:divBdr>
    </w:div>
    <w:div w:id="153762858">
      <w:bodyDiv w:val="1"/>
      <w:marLeft w:val="0"/>
      <w:marRight w:val="0"/>
      <w:marTop w:val="0"/>
      <w:marBottom w:val="0"/>
      <w:divBdr>
        <w:top w:val="none" w:sz="0" w:space="0" w:color="auto"/>
        <w:left w:val="none" w:sz="0" w:space="0" w:color="auto"/>
        <w:bottom w:val="none" w:sz="0" w:space="0" w:color="auto"/>
        <w:right w:val="none" w:sz="0" w:space="0" w:color="auto"/>
      </w:divBdr>
    </w:div>
    <w:div w:id="155150826">
      <w:bodyDiv w:val="1"/>
      <w:marLeft w:val="0"/>
      <w:marRight w:val="0"/>
      <w:marTop w:val="0"/>
      <w:marBottom w:val="0"/>
      <w:divBdr>
        <w:top w:val="none" w:sz="0" w:space="0" w:color="auto"/>
        <w:left w:val="none" w:sz="0" w:space="0" w:color="auto"/>
        <w:bottom w:val="none" w:sz="0" w:space="0" w:color="auto"/>
        <w:right w:val="none" w:sz="0" w:space="0" w:color="auto"/>
      </w:divBdr>
    </w:div>
    <w:div w:id="157430838">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63908350">
      <w:bodyDiv w:val="1"/>
      <w:marLeft w:val="0"/>
      <w:marRight w:val="0"/>
      <w:marTop w:val="0"/>
      <w:marBottom w:val="0"/>
      <w:divBdr>
        <w:top w:val="none" w:sz="0" w:space="0" w:color="auto"/>
        <w:left w:val="none" w:sz="0" w:space="0" w:color="auto"/>
        <w:bottom w:val="none" w:sz="0" w:space="0" w:color="auto"/>
        <w:right w:val="none" w:sz="0" w:space="0" w:color="auto"/>
      </w:divBdr>
    </w:div>
    <w:div w:id="164249649">
      <w:bodyDiv w:val="1"/>
      <w:marLeft w:val="0"/>
      <w:marRight w:val="0"/>
      <w:marTop w:val="0"/>
      <w:marBottom w:val="0"/>
      <w:divBdr>
        <w:top w:val="none" w:sz="0" w:space="0" w:color="auto"/>
        <w:left w:val="none" w:sz="0" w:space="0" w:color="auto"/>
        <w:bottom w:val="none" w:sz="0" w:space="0" w:color="auto"/>
        <w:right w:val="none" w:sz="0" w:space="0" w:color="auto"/>
      </w:divBdr>
    </w:div>
    <w:div w:id="167983111">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1795656">
      <w:bodyDiv w:val="1"/>
      <w:marLeft w:val="0"/>
      <w:marRight w:val="0"/>
      <w:marTop w:val="0"/>
      <w:marBottom w:val="0"/>
      <w:divBdr>
        <w:top w:val="none" w:sz="0" w:space="0" w:color="auto"/>
        <w:left w:val="none" w:sz="0" w:space="0" w:color="auto"/>
        <w:bottom w:val="none" w:sz="0" w:space="0" w:color="auto"/>
        <w:right w:val="none" w:sz="0" w:space="0" w:color="auto"/>
      </w:divBdr>
    </w:div>
    <w:div w:id="174424023">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0897772">
      <w:bodyDiv w:val="1"/>
      <w:marLeft w:val="0"/>
      <w:marRight w:val="0"/>
      <w:marTop w:val="0"/>
      <w:marBottom w:val="0"/>
      <w:divBdr>
        <w:top w:val="none" w:sz="0" w:space="0" w:color="auto"/>
        <w:left w:val="none" w:sz="0" w:space="0" w:color="auto"/>
        <w:bottom w:val="none" w:sz="0" w:space="0" w:color="auto"/>
        <w:right w:val="none" w:sz="0" w:space="0" w:color="auto"/>
      </w:divBdr>
    </w:div>
    <w:div w:id="181869962">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86020533">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2160697">
      <w:bodyDiv w:val="1"/>
      <w:marLeft w:val="0"/>
      <w:marRight w:val="0"/>
      <w:marTop w:val="0"/>
      <w:marBottom w:val="0"/>
      <w:divBdr>
        <w:top w:val="none" w:sz="0" w:space="0" w:color="auto"/>
        <w:left w:val="none" w:sz="0" w:space="0" w:color="auto"/>
        <w:bottom w:val="none" w:sz="0" w:space="0" w:color="auto"/>
        <w:right w:val="none" w:sz="0" w:space="0" w:color="auto"/>
      </w:divBdr>
    </w:div>
    <w:div w:id="193807140">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5702510">
      <w:bodyDiv w:val="1"/>
      <w:marLeft w:val="0"/>
      <w:marRight w:val="0"/>
      <w:marTop w:val="0"/>
      <w:marBottom w:val="0"/>
      <w:divBdr>
        <w:top w:val="none" w:sz="0" w:space="0" w:color="auto"/>
        <w:left w:val="none" w:sz="0" w:space="0" w:color="auto"/>
        <w:bottom w:val="none" w:sz="0" w:space="0" w:color="auto"/>
        <w:right w:val="none" w:sz="0" w:space="0" w:color="auto"/>
      </w:divBdr>
    </w:div>
    <w:div w:id="196939640">
      <w:bodyDiv w:val="1"/>
      <w:marLeft w:val="0"/>
      <w:marRight w:val="0"/>
      <w:marTop w:val="0"/>
      <w:marBottom w:val="0"/>
      <w:divBdr>
        <w:top w:val="none" w:sz="0" w:space="0" w:color="auto"/>
        <w:left w:val="none" w:sz="0" w:space="0" w:color="auto"/>
        <w:bottom w:val="none" w:sz="0" w:space="0" w:color="auto"/>
        <w:right w:val="none" w:sz="0" w:space="0" w:color="auto"/>
      </w:divBdr>
    </w:div>
    <w:div w:id="197472579">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1983733">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07496251">
      <w:bodyDiv w:val="1"/>
      <w:marLeft w:val="0"/>
      <w:marRight w:val="0"/>
      <w:marTop w:val="0"/>
      <w:marBottom w:val="0"/>
      <w:divBdr>
        <w:top w:val="none" w:sz="0" w:space="0" w:color="auto"/>
        <w:left w:val="none" w:sz="0" w:space="0" w:color="auto"/>
        <w:bottom w:val="none" w:sz="0" w:space="0" w:color="auto"/>
        <w:right w:val="none" w:sz="0" w:space="0" w:color="auto"/>
      </w:divBdr>
    </w:div>
    <w:div w:id="211160434">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4972051">
      <w:bodyDiv w:val="1"/>
      <w:marLeft w:val="0"/>
      <w:marRight w:val="0"/>
      <w:marTop w:val="0"/>
      <w:marBottom w:val="0"/>
      <w:divBdr>
        <w:top w:val="none" w:sz="0" w:space="0" w:color="auto"/>
        <w:left w:val="none" w:sz="0" w:space="0" w:color="auto"/>
        <w:bottom w:val="none" w:sz="0" w:space="0" w:color="auto"/>
        <w:right w:val="none" w:sz="0" w:space="0" w:color="auto"/>
      </w:divBdr>
    </w:div>
    <w:div w:id="216089056">
      <w:bodyDiv w:val="1"/>
      <w:marLeft w:val="0"/>
      <w:marRight w:val="0"/>
      <w:marTop w:val="0"/>
      <w:marBottom w:val="0"/>
      <w:divBdr>
        <w:top w:val="none" w:sz="0" w:space="0" w:color="auto"/>
        <w:left w:val="none" w:sz="0" w:space="0" w:color="auto"/>
        <w:bottom w:val="none" w:sz="0" w:space="0" w:color="auto"/>
        <w:right w:val="none" w:sz="0" w:space="0" w:color="auto"/>
      </w:divBdr>
    </w:div>
    <w:div w:id="218175432">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8591045">
      <w:bodyDiv w:val="1"/>
      <w:marLeft w:val="0"/>
      <w:marRight w:val="0"/>
      <w:marTop w:val="0"/>
      <w:marBottom w:val="0"/>
      <w:divBdr>
        <w:top w:val="none" w:sz="0" w:space="0" w:color="auto"/>
        <w:left w:val="none" w:sz="0" w:space="0" w:color="auto"/>
        <w:bottom w:val="none" w:sz="0" w:space="0" w:color="auto"/>
        <w:right w:val="none" w:sz="0" w:space="0" w:color="auto"/>
      </w:divBdr>
    </w:div>
    <w:div w:id="219176843">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0021561">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24069015">
      <w:bodyDiv w:val="1"/>
      <w:marLeft w:val="0"/>
      <w:marRight w:val="0"/>
      <w:marTop w:val="0"/>
      <w:marBottom w:val="0"/>
      <w:divBdr>
        <w:top w:val="none" w:sz="0" w:space="0" w:color="auto"/>
        <w:left w:val="none" w:sz="0" w:space="0" w:color="auto"/>
        <w:bottom w:val="none" w:sz="0" w:space="0" w:color="auto"/>
        <w:right w:val="none" w:sz="0" w:space="0" w:color="auto"/>
      </w:divBdr>
    </w:div>
    <w:div w:id="224150709">
      <w:bodyDiv w:val="1"/>
      <w:marLeft w:val="0"/>
      <w:marRight w:val="0"/>
      <w:marTop w:val="0"/>
      <w:marBottom w:val="0"/>
      <w:divBdr>
        <w:top w:val="none" w:sz="0" w:space="0" w:color="auto"/>
        <w:left w:val="none" w:sz="0" w:space="0" w:color="auto"/>
        <w:bottom w:val="none" w:sz="0" w:space="0" w:color="auto"/>
        <w:right w:val="none" w:sz="0" w:space="0" w:color="auto"/>
      </w:divBdr>
    </w:div>
    <w:div w:id="228462229">
      <w:bodyDiv w:val="1"/>
      <w:marLeft w:val="0"/>
      <w:marRight w:val="0"/>
      <w:marTop w:val="0"/>
      <w:marBottom w:val="0"/>
      <w:divBdr>
        <w:top w:val="none" w:sz="0" w:space="0" w:color="auto"/>
        <w:left w:val="none" w:sz="0" w:space="0" w:color="auto"/>
        <w:bottom w:val="none" w:sz="0" w:space="0" w:color="auto"/>
        <w:right w:val="none" w:sz="0" w:space="0" w:color="auto"/>
      </w:divBdr>
    </w:div>
    <w:div w:id="230965362">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3914109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48273166">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6719681">
      <w:bodyDiv w:val="1"/>
      <w:marLeft w:val="0"/>
      <w:marRight w:val="0"/>
      <w:marTop w:val="0"/>
      <w:marBottom w:val="0"/>
      <w:divBdr>
        <w:top w:val="none" w:sz="0" w:space="0" w:color="auto"/>
        <w:left w:val="none" w:sz="0" w:space="0" w:color="auto"/>
        <w:bottom w:val="none" w:sz="0" w:space="0" w:color="auto"/>
        <w:right w:val="none" w:sz="0" w:space="0" w:color="auto"/>
      </w:divBdr>
    </w:div>
    <w:div w:id="259608867">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2691297">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3198966">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334239">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75530862">
      <w:bodyDiv w:val="1"/>
      <w:marLeft w:val="0"/>
      <w:marRight w:val="0"/>
      <w:marTop w:val="0"/>
      <w:marBottom w:val="0"/>
      <w:divBdr>
        <w:top w:val="none" w:sz="0" w:space="0" w:color="auto"/>
        <w:left w:val="none" w:sz="0" w:space="0" w:color="auto"/>
        <w:bottom w:val="none" w:sz="0" w:space="0" w:color="auto"/>
        <w:right w:val="none" w:sz="0" w:space="0" w:color="auto"/>
      </w:divBdr>
    </w:div>
    <w:div w:id="275675703">
      <w:bodyDiv w:val="1"/>
      <w:marLeft w:val="0"/>
      <w:marRight w:val="0"/>
      <w:marTop w:val="0"/>
      <w:marBottom w:val="0"/>
      <w:divBdr>
        <w:top w:val="none" w:sz="0" w:space="0" w:color="auto"/>
        <w:left w:val="none" w:sz="0" w:space="0" w:color="auto"/>
        <w:bottom w:val="none" w:sz="0" w:space="0" w:color="auto"/>
        <w:right w:val="none" w:sz="0" w:space="0" w:color="auto"/>
      </w:divBdr>
    </w:div>
    <w:div w:id="279652747">
      <w:bodyDiv w:val="1"/>
      <w:marLeft w:val="0"/>
      <w:marRight w:val="0"/>
      <w:marTop w:val="0"/>
      <w:marBottom w:val="0"/>
      <w:divBdr>
        <w:top w:val="none" w:sz="0" w:space="0" w:color="auto"/>
        <w:left w:val="none" w:sz="0" w:space="0" w:color="auto"/>
        <w:bottom w:val="none" w:sz="0" w:space="0" w:color="auto"/>
        <w:right w:val="none" w:sz="0" w:space="0" w:color="auto"/>
      </w:divBdr>
    </w:div>
    <w:div w:id="282809420">
      <w:bodyDiv w:val="1"/>
      <w:marLeft w:val="0"/>
      <w:marRight w:val="0"/>
      <w:marTop w:val="0"/>
      <w:marBottom w:val="0"/>
      <w:divBdr>
        <w:top w:val="none" w:sz="0" w:space="0" w:color="auto"/>
        <w:left w:val="none" w:sz="0" w:space="0" w:color="auto"/>
        <w:bottom w:val="none" w:sz="0" w:space="0" w:color="auto"/>
        <w:right w:val="none" w:sz="0" w:space="0" w:color="auto"/>
      </w:divBdr>
    </w:div>
    <w:div w:id="283316678">
      <w:bodyDiv w:val="1"/>
      <w:marLeft w:val="0"/>
      <w:marRight w:val="0"/>
      <w:marTop w:val="0"/>
      <w:marBottom w:val="0"/>
      <w:divBdr>
        <w:top w:val="none" w:sz="0" w:space="0" w:color="auto"/>
        <w:left w:val="none" w:sz="0" w:space="0" w:color="auto"/>
        <w:bottom w:val="none" w:sz="0" w:space="0" w:color="auto"/>
        <w:right w:val="none" w:sz="0" w:space="0" w:color="auto"/>
      </w:divBdr>
    </w:div>
    <w:div w:id="283461189">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86199729">
      <w:bodyDiv w:val="1"/>
      <w:marLeft w:val="0"/>
      <w:marRight w:val="0"/>
      <w:marTop w:val="0"/>
      <w:marBottom w:val="0"/>
      <w:divBdr>
        <w:top w:val="none" w:sz="0" w:space="0" w:color="auto"/>
        <w:left w:val="none" w:sz="0" w:space="0" w:color="auto"/>
        <w:bottom w:val="none" w:sz="0" w:space="0" w:color="auto"/>
        <w:right w:val="none" w:sz="0" w:space="0" w:color="auto"/>
      </w:divBdr>
    </w:div>
    <w:div w:id="289021809">
      <w:bodyDiv w:val="1"/>
      <w:marLeft w:val="0"/>
      <w:marRight w:val="0"/>
      <w:marTop w:val="0"/>
      <w:marBottom w:val="0"/>
      <w:divBdr>
        <w:top w:val="none" w:sz="0" w:space="0" w:color="auto"/>
        <w:left w:val="none" w:sz="0" w:space="0" w:color="auto"/>
        <w:bottom w:val="none" w:sz="0" w:space="0" w:color="auto"/>
        <w:right w:val="none" w:sz="0" w:space="0" w:color="auto"/>
      </w:divBdr>
    </w:div>
    <w:div w:id="290331690">
      <w:bodyDiv w:val="1"/>
      <w:marLeft w:val="0"/>
      <w:marRight w:val="0"/>
      <w:marTop w:val="0"/>
      <w:marBottom w:val="0"/>
      <w:divBdr>
        <w:top w:val="none" w:sz="0" w:space="0" w:color="auto"/>
        <w:left w:val="none" w:sz="0" w:space="0" w:color="auto"/>
        <w:bottom w:val="none" w:sz="0" w:space="0" w:color="auto"/>
        <w:right w:val="none" w:sz="0" w:space="0" w:color="auto"/>
      </w:divBdr>
    </w:div>
    <w:div w:id="291443172">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254331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6276928">
      <w:bodyDiv w:val="1"/>
      <w:marLeft w:val="0"/>
      <w:marRight w:val="0"/>
      <w:marTop w:val="0"/>
      <w:marBottom w:val="0"/>
      <w:divBdr>
        <w:top w:val="none" w:sz="0" w:space="0" w:color="auto"/>
        <w:left w:val="none" w:sz="0" w:space="0" w:color="auto"/>
        <w:bottom w:val="none" w:sz="0" w:space="0" w:color="auto"/>
        <w:right w:val="none" w:sz="0" w:space="0" w:color="auto"/>
      </w:divBdr>
    </w:div>
    <w:div w:id="307394451">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5255755">
      <w:bodyDiv w:val="1"/>
      <w:marLeft w:val="0"/>
      <w:marRight w:val="0"/>
      <w:marTop w:val="0"/>
      <w:marBottom w:val="0"/>
      <w:divBdr>
        <w:top w:val="none" w:sz="0" w:space="0" w:color="auto"/>
        <w:left w:val="none" w:sz="0" w:space="0" w:color="auto"/>
        <w:bottom w:val="none" w:sz="0" w:space="0" w:color="auto"/>
        <w:right w:val="none" w:sz="0" w:space="0" w:color="auto"/>
      </w:divBdr>
    </w:div>
    <w:div w:id="326593708">
      <w:bodyDiv w:val="1"/>
      <w:marLeft w:val="0"/>
      <w:marRight w:val="0"/>
      <w:marTop w:val="0"/>
      <w:marBottom w:val="0"/>
      <w:divBdr>
        <w:top w:val="none" w:sz="0" w:space="0" w:color="auto"/>
        <w:left w:val="none" w:sz="0" w:space="0" w:color="auto"/>
        <w:bottom w:val="none" w:sz="0" w:space="0" w:color="auto"/>
        <w:right w:val="none" w:sz="0" w:space="0" w:color="auto"/>
      </w:divBdr>
    </w:div>
    <w:div w:id="328673521">
      <w:bodyDiv w:val="1"/>
      <w:marLeft w:val="0"/>
      <w:marRight w:val="0"/>
      <w:marTop w:val="0"/>
      <w:marBottom w:val="0"/>
      <w:divBdr>
        <w:top w:val="none" w:sz="0" w:space="0" w:color="auto"/>
        <w:left w:val="none" w:sz="0" w:space="0" w:color="auto"/>
        <w:bottom w:val="none" w:sz="0" w:space="0" w:color="auto"/>
        <w:right w:val="none" w:sz="0" w:space="0" w:color="auto"/>
      </w:divBdr>
    </w:div>
    <w:div w:id="328947721">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29909281">
      <w:bodyDiv w:val="1"/>
      <w:marLeft w:val="0"/>
      <w:marRight w:val="0"/>
      <w:marTop w:val="0"/>
      <w:marBottom w:val="0"/>
      <w:divBdr>
        <w:top w:val="none" w:sz="0" w:space="0" w:color="auto"/>
        <w:left w:val="none" w:sz="0" w:space="0" w:color="auto"/>
        <w:bottom w:val="none" w:sz="0" w:space="0" w:color="auto"/>
        <w:right w:val="none" w:sz="0" w:space="0" w:color="auto"/>
      </w:divBdr>
    </w:div>
    <w:div w:id="330376505">
      <w:bodyDiv w:val="1"/>
      <w:marLeft w:val="0"/>
      <w:marRight w:val="0"/>
      <w:marTop w:val="0"/>
      <w:marBottom w:val="0"/>
      <w:divBdr>
        <w:top w:val="none" w:sz="0" w:space="0" w:color="auto"/>
        <w:left w:val="none" w:sz="0" w:space="0" w:color="auto"/>
        <w:bottom w:val="none" w:sz="0" w:space="0" w:color="auto"/>
        <w:right w:val="none" w:sz="0" w:space="0" w:color="auto"/>
      </w:divBdr>
    </w:div>
    <w:div w:id="331491387">
      <w:bodyDiv w:val="1"/>
      <w:marLeft w:val="0"/>
      <w:marRight w:val="0"/>
      <w:marTop w:val="0"/>
      <w:marBottom w:val="0"/>
      <w:divBdr>
        <w:top w:val="none" w:sz="0" w:space="0" w:color="auto"/>
        <w:left w:val="none" w:sz="0" w:space="0" w:color="auto"/>
        <w:bottom w:val="none" w:sz="0" w:space="0" w:color="auto"/>
        <w:right w:val="none" w:sz="0" w:space="0" w:color="auto"/>
      </w:divBdr>
    </w:div>
    <w:div w:id="331641630">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568759">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2151124">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62368760">
      <w:bodyDiv w:val="1"/>
      <w:marLeft w:val="0"/>
      <w:marRight w:val="0"/>
      <w:marTop w:val="0"/>
      <w:marBottom w:val="0"/>
      <w:divBdr>
        <w:top w:val="none" w:sz="0" w:space="0" w:color="auto"/>
        <w:left w:val="none" w:sz="0" w:space="0" w:color="auto"/>
        <w:bottom w:val="none" w:sz="0" w:space="0" w:color="auto"/>
        <w:right w:val="none" w:sz="0" w:space="0" w:color="auto"/>
      </w:divBdr>
    </w:div>
    <w:div w:id="363406648">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68840156">
      <w:bodyDiv w:val="1"/>
      <w:marLeft w:val="0"/>
      <w:marRight w:val="0"/>
      <w:marTop w:val="0"/>
      <w:marBottom w:val="0"/>
      <w:divBdr>
        <w:top w:val="none" w:sz="0" w:space="0" w:color="auto"/>
        <w:left w:val="none" w:sz="0" w:space="0" w:color="auto"/>
        <w:bottom w:val="none" w:sz="0" w:space="0" w:color="auto"/>
        <w:right w:val="none" w:sz="0" w:space="0" w:color="auto"/>
      </w:divBdr>
    </w:div>
    <w:div w:id="371424800">
      <w:bodyDiv w:val="1"/>
      <w:marLeft w:val="0"/>
      <w:marRight w:val="0"/>
      <w:marTop w:val="0"/>
      <w:marBottom w:val="0"/>
      <w:divBdr>
        <w:top w:val="none" w:sz="0" w:space="0" w:color="auto"/>
        <w:left w:val="none" w:sz="0" w:space="0" w:color="auto"/>
        <w:bottom w:val="none" w:sz="0" w:space="0" w:color="auto"/>
        <w:right w:val="none" w:sz="0" w:space="0" w:color="auto"/>
      </w:divBdr>
    </w:div>
    <w:div w:id="371882998">
      <w:bodyDiv w:val="1"/>
      <w:marLeft w:val="0"/>
      <w:marRight w:val="0"/>
      <w:marTop w:val="0"/>
      <w:marBottom w:val="0"/>
      <w:divBdr>
        <w:top w:val="none" w:sz="0" w:space="0" w:color="auto"/>
        <w:left w:val="none" w:sz="0" w:space="0" w:color="auto"/>
        <w:bottom w:val="none" w:sz="0" w:space="0" w:color="auto"/>
        <w:right w:val="none" w:sz="0" w:space="0" w:color="auto"/>
      </w:divBdr>
    </w:div>
    <w:div w:id="372386056">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4282805">
      <w:bodyDiv w:val="1"/>
      <w:marLeft w:val="0"/>
      <w:marRight w:val="0"/>
      <w:marTop w:val="0"/>
      <w:marBottom w:val="0"/>
      <w:divBdr>
        <w:top w:val="none" w:sz="0" w:space="0" w:color="auto"/>
        <w:left w:val="none" w:sz="0" w:space="0" w:color="auto"/>
        <w:bottom w:val="none" w:sz="0" w:space="0" w:color="auto"/>
        <w:right w:val="none" w:sz="0" w:space="0" w:color="auto"/>
      </w:divBdr>
    </w:div>
    <w:div w:id="375079663">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091573">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0978338">
      <w:bodyDiv w:val="1"/>
      <w:marLeft w:val="0"/>
      <w:marRight w:val="0"/>
      <w:marTop w:val="0"/>
      <w:marBottom w:val="0"/>
      <w:divBdr>
        <w:top w:val="none" w:sz="0" w:space="0" w:color="auto"/>
        <w:left w:val="none" w:sz="0" w:space="0" w:color="auto"/>
        <w:bottom w:val="none" w:sz="0" w:space="0" w:color="auto"/>
        <w:right w:val="none" w:sz="0" w:space="0" w:color="auto"/>
      </w:divBdr>
    </w:div>
    <w:div w:id="383721171">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390466996">
      <w:bodyDiv w:val="1"/>
      <w:marLeft w:val="0"/>
      <w:marRight w:val="0"/>
      <w:marTop w:val="0"/>
      <w:marBottom w:val="0"/>
      <w:divBdr>
        <w:top w:val="none" w:sz="0" w:space="0" w:color="auto"/>
        <w:left w:val="none" w:sz="0" w:space="0" w:color="auto"/>
        <w:bottom w:val="none" w:sz="0" w:space="0" w:color="auto"/>
        <w:right w:val="none" w:sz="0" w:space="0" w:color="auto"/>
      </w:divBdr>
    </w:div>
    <w:div w:id="392658266">
      <w:bodyDiv w:val="1"/>
      <w:marLeft w:val="0"/>
      <w:marRight w:val="0"/>
      <w:marTop w:val="0"/>
      <w:marBottom w:val="0"/>
      <w:divBdr>
        <w:top w:val="none" w:sz="0" w:space="0" w:color="auto"/>
        <w:left w:val="none" w:sz="0" w:space="0" w:color="auto"/>
        <w:bottom w:val="none" w:sz="0" w:space="0" w:color="auto"/>
        <w:right w:val="none" w:sz="0" w:space="0" w:color="auto"/>
      </w:divBdr>
    </w:div>
    <w:div w:id="398947191">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00370273">
      <w:bodyDiv w:val="1"/>
      <w:marLeft w:val="0"/>
      <w:marRight w:val="0"/>
      <w:marTop w:val="0"/>
      <w:marBottom w:val="0"/>
      <w:divBdr>
        <w:top w:val="none" w:sz="0" w:space="0" w:color="auto"/>
        <w:left w:val="none" w:sz="0" w:space="0" w:color="auto"/>
        <w:bottom w:val="none" w:sz="0" w:space="0" w:color="auto"/>
        <w:right w:val="none" w:sz="0" w:space="0" w:color="auto"/>
      </w:divBdr>
    </w:div>
    <w:div w:id="404884100">
      <w:bodyDiv w:val="1"/>
      <w:marLeft w:val="0"/>
      <w:marRight w:val="0"/>
      <w:marTop w:val="0"/>
      <w:marBottom w:val="0"/>
      <w:divBdr>
        <w:top w:val="none" w:sz="0" w:space="0" w:color="auto"/>
        <w:left w:val="none" w:sz="0" w:space="0" w:color="auto"/>
        <w:bottom w:val="none" w:sz="0" w:space="0" w:color="auto"/>
        <w:right w:val="none" w:sz="0" w:space="0" w:color="auto"/>
      </w:divBdr>
    </w:div>
    <w:div w:id="405960879">
      <w:bodyDiv w:val="1"/>
      <w:marLeft w:val="0"/>
      <w:marRight w:val="0"/>
      <w:marTop w:val="0"/>
      <w:marBottom w:val="0"/>
      <w:divBdr>
        <w:top w:val="none" w:sz="0" w:space="0" w:color="auto"/>
        <w:left w:val="none" w:sz="0" w:space="0" w:color="auto"/>
        <w:bottom w:val="none" w:sz="0" w:space="0" w:color="auto"/>
        <w:right w:val="none" w:sz="0" w:space="0" w:color="auto"/>
      </w:divBdr>
    </w:div>
    <w:div w:id="406847861">
      <w:bodyDiv w:val="1"/>
      <w:marLeft w:val="0"/>
      <w:marRight w:val="0"/>
      <w:marTop w:val="0"/>
      <w:marBottom w:val="0"/>
      <w:divBdr>
        <w:top w:val="none" w:sz="0" w:space="0" w:color="auto"/>
        <w:left w:val="none" w:sz="0" w:space="0" w:color="auto"/>
        <w:bottom w:val="none" w:sz="0" w:space="0" w:color="auto"/>
        <w:right w:val="none" w:sz="0" w:space="0" w:color="auto"/>
      </w:divBdr>
    </w:div>
    <w:div w:id="411774918">
      <w:bodyDiv w:val="1"/>
      <w:marLeft w:val="0"/>
      <w:marRight w:val="0"/>
      <w:marTop w:val="0"/>
      <w:marBottom w:val="0"/>
      <w:divBdr>
        <w:top w:val="none" w:sz="0" w:space="0" w:color="auto"/>
        <w:left w:val="none" w:sz="0" w:space="0" w:color="auto"/>
        <w:bottom w:val="none" w:sz="0" w:space="0" w:color="auto"/>
        <w:right w:val="none" w:sz="0" w:space="0" w:color="auto"/>
      </w:divBdr>
    </w:div>
    <w:div w:id="412555806">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1362878">
      <w:bodyDiv w:val="1"/>
      <w:marLeft w:val="0"/>
      <w:marRight w:val="0"/>
      <w:marTop w:val="0"/>
      <w:marBottom w:val="0"/>
      <w:divBdr>
        <w:top w:val="none" w:sz="0" w:space="0" w:color="auto"/>
        <w:left w:val="none" w:sz="0" w:space="0" w:color="auto"/>
        <w:bottom w:val="none" w:sz="0" w:space="0" w:color="auto"/>
        <w:right w:val="none" w:sz="0" w:space="0" w:color="auto"/>
      </w:divBdr>
    </w:div>
    <w:div w:id="431442215">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40303074">
      <w:bodyDiv w:val="1"/>
      <w:marLeft w:val="0"/>
      <w:marRight w:val="0"/>
      <w:marTop w:val="0"/>
      <w:marBottom w:val="0"/>
      <w:divBdr>
        <w:top w:val="none" w:sz="0" w:space="0" w:color="auto"/>
        <w:left w:val="none" w:sz="0" w:space="0" w:color="auto"/>
        <w:bottom w:val="none" w:sz="0" w:space="0" w:color="auto"/>
        <w:right w:val="none" w:sz="0" w:space="0" w:color="auto"/>
      </w:divBdr>
    </w:div>
    <w:div w:id="440420752">
      <w:bodyDiv w:val="1"/>
      <w:marLeft w:val="0"/>
      <w:marRight w:val="0"/>
      <w:marTop w:val="0"/>
      <w:marBottom w:val="0"/>
      <w:divBdr>
        <w:top w:val="none" w:sz="0" w:space="0" w:color="auto"/>
        <w:left w:val="none" w:sz="0" w:space="0" w:color="auto"/>
        <w:bottom w:val="none" w:sz="0" w:space="0" w:color="auto"/>
        <w:right w:val="none" w:sz="0" w:space="0" w:color="auto"/>
      </w:divBdr>
    </w:div>
    <w:div w:id="444931648">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4327176">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463036655">
      <w:bodyDiv w:val="1"/>
      <w:marLeft w:val="0"/>
      <w:marRight w:val="0"/>
      <w:marTop w:val="0"/>
      <w:marBottom w:val="0"/>
      <w:divBdr>
        <w:top w:val="none" w:sz="0" w:space="0" w:color="auto"/>
        <w:left w:val="none" w:sz="0" w:space="0" w:color="auto"/>
        <w:bottom w:val="none" w:sz="0" w:space="0" w:color="auto"/>
        <w:right w:val="none" w:sz="0" w:space="0" w:color="auto"/>
      </w:divBdr>
    </w:div>
    <w:div w:id="463349259">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6900900">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1674498">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2234132">
      <w:bodyDiv w:val="1"/>
      <w:marLeft w:val="0"/>
      <w:marRight w:val="0"/>
      <w:marTop w:val="0"/>
      <w:marBottom w:val="0"/>
      <w:divBdr>
        <w:top w:val="none" w:sz="0" w:space="0" w:color="auto"/>
        <w:left w:val="none" w:sz="0" w:space="0" w:color="auto"/>
        <w:bottom w:val="none" w:sz="0" w:space="0" w:color="auto"/>
        <w:right w:val="none" w:sz="0" w:space="0" w:color="auto"/>
      </w:divBdr>
    </w:div>
    <w:div w:id="482894558">
      <w:bodyDiv w:val="1"/>
      <w:marLeft w:val="0"/>
      <w:marRight w:val="0"/>
      <w:marTop w:val="0"/>
      <w:marBottom w:val="0"/>
      <w:divBdr>
        <w:top w:val="none" w:sz="0" w:space="0" w:color="auto"/>
        <w:left w:val="none" w:sz="0" w:space="0" w:color="auto"/>
        <w:bottom w:val="none" w:sz="0" w:space="0" w:color="auto"/>
        <w:right w:val="none" w:sz="0" w:space="0" w:color="auto"/>
      </w:divBdr>
    </w:div>
    <w:div w:id="484973475">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0829088">
      <w:bodyDiv w:val="1"/>
      <w:marLeft w:val="0"/>
      <w:marRight w:val="0"/>
      <w:marTop w:val="0"/>
      <w:marBottom w:val="0"/>
      <w:divBdr>
        <w:top w:val="none" w:sz="0" w:space="0" w:color="auto"/>
        <w:left w:val="none" w:sz="0" w:space="0" w:color="auto"/>
        <w:bottom w:val="none" w:sz="0" w:space="0" w:color="auto"/>
        <w:right w:val="none" w:sz="0" w:space="0" w:color="auto"/>
      </w:divBdr>
    </w:div>
    <w:div w:id="492794943">
      <w:bodyDiv w:val="1"/>
      <w:marLeft w:val="0"/>
      <w:marRight w:val="0"/>
      <w:marTop w:val="0"/>
      <w:marBottom w:val="0"/>
      <w:divBdr>
        <w:top w:val="none" w:sz="0" w:space="0" w:color="auto"/>
        <w:left w:val="none" w:sz="0" w:space="0" w:color="auto"/>
        <w:bottom w:val="none" w:sz="0" w:space="0" w:color="auto"/>
        <w:right w:val="none" w:sz="0" w:space="0" w:color="auto"/>
      </w:divBdr>
    </w:div>
    <w:div w:id="498542407">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04708292">
      <w:bodyDiv w:val="1"/>
      <w:marLeft w:val="0"/>
      <w:marRight w:val="0"/>
      <w:marTop w:val="0"/>
      <w:marBottom w:val="0"/>
      <w:divBdr>
        <w:top w:val="none" w:sz="0" w:space="0" w:color="auto"/>
        <w:left w:val="none" w:sz="0" w:space="0" w:color="auto"/>
        <w:bottom w:val="none" w:sz="0" w:space="0" w:color="auto"/>
        <w:right w:val="none" w:sz="0" w:space="0" w:color="auto"/>
      </w:divBdr>
    </w:div>
    <w:div w:id="509178528">
      <w:bodyDiv w:val="1"/>
      <w:marLeft w:val="0"/>
      <w:marRight w:val="0"/>
      <w:marTop w:val="0"/>
      <w:marBottom w:val="0"/>
      <w:divBdr>
        <w:top w:val="none" w:sz="0" w:space="0" w:color="auto"/>
        <w:left w:val="none" w:sz="0" w:space="0" w:color="auto"/>
        <w:bottom w:val="none" w:sz="0" w:space="0" w:color="auto"/>
        <w:right w:val="none" w:sz="0" w:space="0" w:color="auto"/>
      </w:divBdr>
    </w:div>
    <w:div w:id="513886498">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7549183">
      <w:bodyDiv w:val="1"/>
      <w:marLeft w:val="0"/>
      <w:marRight w:val="0"/>
      <w:marTop w:val="0"/>
      <w:marBottom w:val="0"/>
      <w:divBdr>
        <w:top w:val="none" w:sz="0" w:space="0" w:color="auto"/>
        <w:left w:val="none" w:sz="0" w:space="0" w:color="auto"/>
        <w:bottom w:val="none" w:sz="0" w:space="0" w:color="auto"/>
        <w:right w:val="none" w:sz="0" w:space="0" w:color="auto"/>
      </w:divBdr>
    </w:div>
    <w:div w:id="51815558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15364">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2866534">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4296551">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2227186">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5774354">
      <w:bodyDiv w:val="1"/>
      <w:marLeft w:val="0"/>
      <w:marRight w:val="0"/>
      <w:marTop w:val="0"/>
      <w:marBottom w:val="0"/>
      <w:divBdr>
        <w:top w:val="none" w:sz="0" w:space="0" w:color="auto"/>
        <w:left w:val="none" w:sz="0" w:space="0" w:color="auto"/>
        <w:bottom w:val="none" w:sz="0" w:space="0" w:color="auto"/>
        <w:right w:val="none" w:sz="0" w:space="0" w:color="auto"/>
      </w:divBdr>
    </w:div>
    <w:div w:id="537622298">
      <w:bodyDiv w:val="1"/>
      <w:marLeft w:val="0"/>
      <w:marRight w:val="0"/>
      <w:marTop w:val="0"/>
      <w:marBottom w:val="0"/>
      <w:divBdr>
        <w:top w:val="none" w:sz="0" w:space="0" w:color="auto"/>
        <w:left w:val="none" w:sz="0" w:space="0" w:color="auto"/>
        <w:bottom w:val="none" w:sz="0" w:space="0" w:color="auto"/>
        <w:right w:val="none" w:sz="0" w:space="0" w:color="auto"/>
      </w:divBdr>
    </w:div>
    <w:div w:id="537740142">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3951488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1870739">
      <w:bodyDiv w:val="1"/>
      <w:marLeft w:val="0"/>
      <w:marRight w:val="0"/>
      <w:marTop w:val="0"/>
      <w:marBottom w:val="0"/>
      <w:divBdr>
        <w:top w:val="none" w:sz="0" w:space="0" w:color="auto"/>
        <w:left w:val="none" w:sz="0" w:space="0" w:color="auto"/>
        <w:bottom w:val="none" w:sz="0" w:space="0" w:color="auto"/>
        <w:right w:val="none" w:sz="0" w:space="0" w:color="auto"/>
      </w:divBdr>
    </w:div>
    <w:div w:id="541946766">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3445651">
      <w:bodyDiv w:val="1"/>
      <w:marLeft w:val="0"/>
      <w:marRight w:val="0"/>
      <w:marTop w:val="0"/>
      <w:marBottom w:val="0"/>
      <w:divBdr>
        <w:top w:val="none" w:sz="0" w:space="0" w:color="auto"/>
        <w:left w:val="none" w:sz="0" w:space="0" w:color="auto"/>
        <w:bottom w:val="none" w:sz="0" w:space="0" w:color="auto"/>
        <w:right w:val="none" w:sz="0" w:space="0" w:color="auto"/>
      </w:divBdr>
    </w:div>
    <w:div w:id="545146100">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4779247">
      <w:bodyDiv w:val="1"/>
      <w:marLeft w:val="0"/>
      <w:marRight w:val="0"/>
      <w:marTop w:val="0"/>
      <w:marBottom w:val="0"/>
      <w:divBdr>
        <w:top w:val="none" w:sz="0" w:space="0" w:color="auto"/>
        <w:left w:val="none" w:sz="0" w:space="0" w:color="auto"/>
        <w:bottom w:val="none" w:sz="0" w:space="0" w:color="auto"/>
        <w:right w:val="none" w:sz="0" w:space="0" w:color="auto"/>
      </w:divBdr>
    </w:div>
    <w:div w:id="554976288">
      <w:bodyDiv w:val="1"/>
      <w:marLeft w:val="0"/>
      <w:marRight w:val="0"/>
      <w:marTop w:val="0"/>
      <w:marBottom w:val="0"/>
      <w:divBdr>
        <w:top w:val="none" w:sz="0" w:space="0" w:color="auto"/>
        <w:left w:val="none" w:sz="0" w:space="0" w:color="auto"/>
        <w:bottom w:val="none" w:sz="0" w:space="0" w:color="auto"/>
        <w:right w:val="none" w:sz="0" w:space="0" w:color="auto"/>
      </w:divBdr>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7740778">
      <w:bodyDiv w:val="1"/>
      <w:marLeft w:val="0"/>
      <w:marRight w:val="0"/>
      <w:marTop w:val="0"/>
      <w:marBottom w:val="0"/>
      <w:divBdr>
        <w:top w:val="none" w:sz="0" w:space="0" w:color="auto"/>
        <w:left w:val="none" w:sz="0" w:space="0" w:color="auto"/>
        <w:bottom w:val="none" w:sz="0" w:space="0" w:color="auto"/>
        <w:right w:val="none" w:sz="0" w:space="0" w:color="auto"/>
      </w:divBdr>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0210653">
      <w:bodyDiv w:val="1"/>
      <w:marLeft w:val="0"/>
      <w:marRight w:val="0"/>
      <w:marTop w:val="0"/>
      <w:marBottom w:val="0"/>
      <w:divBdr>
        <w:top w:val="none" w:sz="0" w:space="0" w:color="auto"/>
        <w:left w:val="none" w:sz="0" w:space="0" w:color="auto"/>
        <w:bottom w:val="none" w:sz="0" w:space="0" w:color="auto"/>
        <w:right w:val="none" w:sz="0" w:space="0" w:color="auto"/>
      </w:divBdr>
    </w:div>
    <w:div w:id="563220712">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69971495">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1813174">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5555587">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79869780">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1165289">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596183506">
      <w:bodyDiv w:val="1"/>
      <w:marLeft w:val="0"/>
      <w:marRight w:val="0"/>
      <w:marTop w:val="0"/>
      <w:marBottom w:val="0"/>
      <w:divBdr>
        <w:top w:val="none" w:sz="0" w:space="0" w:color="auto"/>
        <w:left w:val="none" w:sz="0" w:space="0" w:color="auto"/>
        <w:bottom w:val="none" w:sz="0" w:space="0" w:color="auto"/>
        <w:right w:val="none" w:sz="0" w:space="0" w:color="auto"/>
      </w:divBdr>
    </w:div>
    <w:div w:id="600799821">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04314650">
      <w:bodyDiv w:val="1"/>
      <w:marLeft w:val="0"/>
      <w:marRight w:val="0"/>
      <w:marTop w:val="0"/>
      <w:marBottom w:val="0"/>
      <w:divBdr>
        <w:top w:val="none" w:sz="0" w:space="0" w:color="auto"/>
        <w:left w:val="none" w:sz="0" w:space="0" w:color="auto"/>
        <w:bottom w:val="none" w:sz="0" w:space="0" w:color="auto"/>
        <w:right w:val="none" w:sz="0" w:space="0" w:color="auto"/>
      </w:divBdr>
    </w:div>
    <w:div w:id="606472430">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3440682">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4560529">
      <w:bodyDiv w:val="1"/>
      <w:marLeft w:val="0"/>
      <w:marRight w:val="0"/>
      <w:marTop w:val="0"/>
      <w:marBottom w:val="0"/>
      <w:divBdr>
        <w:top w:val="none" w:sz="0" w:space="0" w:color="auto"/>
        <w:left w:val="none" w:sz="0" w:space="0" w:color="auto"/>
        <w:bottom w:val="none" w:sz="0" w:space="0" w:color="auto"/>
        <w:right w:val="none" w:sz="0" w:space="0" w:color="auto"/>
      </w:divBdr>
    </w:div>
    <w:div w:id="616251952">
      <w:bodyDiv w:val="1"/>
      <w:marLeft w:val="0"/>
      <w:marRight w:val="0"/>
      <w:marTop w:val="0"/>
      <w:marBottom w:val="0"/>
      <w:divBdr>
        <w:top w:val="none" w:sz="0" w:space="0" w:color="auto"/>
        <w:left w:val="none" w:sz="0" w:space="0" w:color="auto"/>
        <w:bottom w:val="none" w:sz="0" w:space="0" w:color="auto"/>
        <w:right w:val="none" w:sz="0" w:space="0" w:color="auto"/>
      </w:divBdr>
    </w:div>
    <w:div w:id="61671922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785603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29555916">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32179799">
      <w:bodyDiv w:val="1"/>
      <w:marLeft w:val="0"/>
      <w:marRight w:val="0"/>
      <w:marTop w:val="0"/>
      <w:marBottom w:val="0"/>
      <w:divBdr>
        <w:top w:val="none" w:sz="0" w:space="0" w:color="auto"/>
        <w:left w:val="none" w:sz="0" w:space="0" w:color="auto"/>
        <w:bottom w:val="none" w:sz="0" w:space="0" w:color="auto"/>
        <w:right w:val="none" w:sz="0" w:space="0" w:color="auto"/>
      </w:divBdr>
    </w:div>
    <w:div w:id="634409205">
      <w:bodyDiv w:val="1"/>
      <w:marLeft w:val="0"/>
      <w:marRight w:val="0"/>
      <w:marTop w:val="0"/>
      <w:marBottom w:val="0"/>
      <w:divBdr>
        <w:top w:val="none" w:sz="0" w:space="0" w:color="auto"/>
        <w:left w:val="none" w:sz="0" w:space="0" w:color="auto"/>
        <w:bottom w:val="none" w:sz="0" w:space="0" w:color="auto"/>
        <w:right w:val="none" w:sz="0" w:space="0" w:color="auto"/>
      </w:divBdr>
    </w:div>
    <w:div w:id="635451345">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1933274">
      <w:bodyDiv w:val="1"/>
      <w:marLeft w:val="0"/>
      <w:marRight w:val="0"/>
      <w:marTop w:val="0"/>
      <w:marBottom w:val="0"/>
      <w:divBdr>
        <w:top w:val="none" w:sz="0" w:space="0" w:color="auto"/>
        <w:left w:val="none" w:sz="0" w:space="0" w:color="auto"/>
        <w:bottom w:val="none" w:sz="0" w:space="0" w:color="auto"/>
        <w:right w:val="none" w:sz="0" w:space="0" w:color="auto"/>
      </w:divBdr>
    </w:div>
    <w:div w:id="643124660">
      <w:bodyDiv w:val="1"/>
      <w:marLeft w:val="0"/>
      <w:marRight w:val="0"/>
      <w:marTop w:val="0"/>
      <w:marBottom w:val="0"/>
      <w:divBdr>
        <w:top w:val="none" w:sz="0" w:space="0" w:color="auto"/>
        <w:left w:val="none" w:sz="0" w:space="0" w:color="auto"/>
        <w:bottom w:val="none" w:sz="0" w:space="0" w:color="auto"/>
        <w:right w:val="none" w:sz="0" w:space="0" w:color="auto"/>
      </w:divBdr>
    </w:div>
    <w:div w:id="648093404">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49602487">
      <w:bodyDiv w:val="1"/>
      <w:marLeft w:val="0"/>
      <w:marRight w:val="0"/>
      <w:marTop w:val="0"/>
      <w:marBottom w:val="0"/>
      <w:divBdr>
        <w:top w:val="none" w:sz="0" w:space="0" w:color="auto"/>
        <w:left w:val="none" w:sz="0" w:space="0" w:color="auto"/>
        <w:bottom w:val="none" w:sz="0" w:space="0" w:color="auto"/>
        <w:right w:val="none" w:sz="0" w:space="0" w:color="auto"/>
      </w:divBdr>
    </w:div>
    <w:div w:id="650523007">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53068062">
      <w:bodyDiv w:val="1"/>
      <w:marLeft w:val="0"/>
      <w:marRight w:val="0"/>
      <w:marTop w:val="0"/>
      <w:marBottom w:val="0"/>
      <w:divBdr>
        <w:top w:val="none" w:sz="0" w:space="0" w:color="auto"/>
        <w:left w:val="none" w:sz="0" w:space="0" w:color="auto"/>
        <w:bottom w:val="none" w:sz="0" w:space="0" w:color="auto"/>
        <w:right w:val="none" w:sz="0" w:space="0" w:color="auto"/>
      </w:divBdr>
    </w:div>
    <w:div w:id="658001486">
      <w:bodyDiv w:val="1"/>
      <w:marLeft w:val="0"/>
      <w:marRight w:val="0"/>
      <w:marTop w:val="0"/>
      <w:marBottom w:val="0"/>
      <w:divBdr>
        <w:top w:val="none" w:sz="0" w:space="0" w:color="auto"/>
        <w:left w:val="none" w:sz="0" w:space="0" w:color="auto"/>
        <w:bottom w:val="none" w:sz="0" w:space="0" w:color="auto"/>
        <w:right w:val="none" w:sz="0" w:space="0" w:color="auto"/>
      </w:divBdr>
    </w:div>
    <w:div w:id="662242314">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69871387">
      <w:bodyDiv w:val="1"/>
      <w:marLeft w:val="0"/>
      <w:marRight w:val="0"/>
      <w:marTop w:val="0"/>
      <w:marBottom w:val="0"/>
      <w:divBdr>
        <w:top w:val="none" w:sz="0" w:space="0" w:color="auto"/>
        <w:left w:val="none" w:sz="0" w:space="0" w:color="auto"/>
        <w:bottom w:val="none" w:sz="0" w:space="0" w:color="auto"/>
        <w:right w:val="none" w:sz="0" w:space="0" w:color="auto"/>
      </w:divBdr>
    </w:div>
    <w:div w:id="671642028">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270661">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83367109">
      <w:bodyDiv w:val="1"/>
      <w:marLeft w:val="0"/>
      <w:marRight w:val="0"/>
      <w:marTop w:val="0"/>
      <w:marBottom w:val="0"/>
      <w:divBdr>
        <w:top w:val="none" w:sz="0" w:space="0" w:color="auto"/>
        <w:left w:val="none" w:sz="0" w:space="0" w:color="auto"/>
        <w:bottom w:val="none" w:sz="0" w:space="0" w:color="auto"/>
        <w:right w:val="none" w:sz="0" w:space="0" w:color="auto"/>
      </w:divBdr>
    </w:div>
    <w:div w:id="688064334">
      <w:bodyDiv w:val="1"/>
      <w:marLeft w:val="0"/>
      <w:marRight w:val="0"/>
      <w:marTop w:val="0"/>
      <w:marBottom w:val="0"/>
      <w:divBdr>
        <w:top w:val="none" w:sz="0" w:space="0" w:color="auto"/>
        <w:left w:val="none" w:sz="0" w:space="0" w:color="auto"/>
        <w:bottom w:val="none" w:sz="0" w:space="0" w:color="auto"/>
        <w:right w:val="none" w:sz="0" w:space="0" w:color="auto"/>
      </w:divBdr>
    </w:div>
    <w:div w:id="689182866">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4386304">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0934795">
      <w:bodyDiv w:val="1"/>
      <w:marLeft w:val="0"/>
      <w:marRight w:val="0"/>
      <w:marTop w:val="0"/>
      <w:marBottom w:val="0"/>
      <w:divBdr>
        <w:top w:val="none" w:sz="0" w:space="0" w:color="auto"/>
        <w:left w:val="none" w:sz="0" w:space="0" w:color="auto"/>
        <w:bottom w:val="none" w:sz="0" w:space="0" w:color="auto"/>
        <w:right w:val="none" w:sz="0" w:space="0" w:color="auto"/>
      </w:divBdr>
    </w:div>
    <w:div w:id="70097850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07681284">
      <w:bodyDiv w:val="1"/>
      <w:marLeft w:val="0"/>
      <w:marRight w:val="0"/>
      <w:marTop w:val="0"/>
      <w:marBottom w:val="0"/>
      <w:divBdr>
        <w:top w:val="none" w:sz="0" w:space="0" w:color="auto"/>
        <w:left w:val="none" w:sz="0" w:space="0" w:color="auto"/>
        <w:bottom w:val="none" w:sz="0" w:space="0" w:color="auto"/>
        <w:right w:val="none" w:sz="0" w:space="0" w:color="auto"/>
      </w:divBdr>
    </w:div>
    <w:div w:id="708653675">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086416">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2559758">
      <w:bodyDiv w:val="1"/>
      <w:marLeft w:val="0"/>
      <w:marRight w:val="0"/>
      <w:marTop w:val="0"/>
      <w:marBottom w:val="0"/>
      <w:divBdr>
        <w:top w:val="none" w:sz="0" w:space="0" w:color="auto"/>
        <w:left w:val="none" w:sz="0" w:space="0" w:color="auto"/>
        <w:bottom w:val="none" w:sz="0" w:space="0" w:color="auto"/>
        <w:right w:val="none" w:sz="0" w:space="0" w:color="auto"/>
      </w:divBdr>
    </w:div>
    <w:div w:id="724333343">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8653528">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293777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2503855">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624507">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35784156">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42144627">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9038998">
      <w:bodyDiv w:val="1"/>
      <w:marLeft w:val="0"/>
      <w:marRight w:val="0"/>
      <w:marTop w:val="0"/>
      <w:marBottom w:val="0"/>
      <w:divBdr>
        <w:top w:val="none" w:sz="0" w:space="0" w:color="auto"/>
        <w:left w:val="none" w:sz="0" w:space="0" w:color="auto"/>
        <w:bottom w:val="none" w:sz="0" w:space="0" w:color="auto"/>
        <w:right w:val="none" w:sz="0" w:space="0" w:color="auto"/>
      </w:divBdr>
    </w:div>
    <w:div w:id="749543737">
      <w:bodyDiv w:val="1"/>
      <w:marLeft w:val="0"/>
      <w:marRight w:val="0"/>
      <w:marTop w:val="0"/>
      <w:marBottom w:val="0"/>
      <w:divBdr>
        <w:top w:val="none" w:sz="0" w:space="0" w:color="auto"/>
        <w:left w:val="none" w:sz="0" w:space="0" w:color="auto"/>
        <w:bottom w:val="none" w:sz="0" w:space="0" w:color="auto"/>
        <w:right w:val="none" w:sz="0" w:space="0" w:color="auto"/>
      </w:divBdr>
    </w:div>
    <w:div w:id="752354176">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52556447">
      <w:bodyDiv w:val="1"/>
      <w:marLeft w:val="0"/>
      <w:marRight w:val="0"/>
      <w:marTop w:val="0"/>
      <w:marBottom w:val="0"/>
      <w:divBdr>
        <w:top w:val="none" w:sz="0" w:space="0" w:color="auto"/>
        <w:left w:val="none" w:sz="0" w:space="0" w:color="auto"/>
        <w:bottom w:val="none" w:sz="0" w:space="0" w:color="auto"/>
        <w:right w:val="none" w:sz="0" w:space="0" w:color="auto"/>
      </w:divBdr>
    </w:div>
    <w:div w:id="753475038">
      <w:bodyDiv w:val="1"/>
      <w:marLeft w:val="0"/>
      <w:marRight w:val="0"/>
      <w:marTop w:val="0"/>
      <w:marBottom w:val="0"/>
      <w:divBdr>
        <w:top w:val="none" w:sz="0" w:space="0" w:color="auto"/>
        <w:left w:val="none" w:sz="0" w:space="0" w:color="auto"/>
        <w:bottom w:val="none" w:sz="0" w:space="0" w:color="auto"/>
        <w:right w:val="none" w:sz="0" w:space="0" w:color="auto"/>
      </w:divBdr>
    </w:div>
    <w:div w:id="758134545">
      <w:bodyDiv w:val="1"/>
      <w:marLeft w:val="0"/>
      <w:marRight w:val="0"/>
      <w:marTop w:val="0"/>
      <w:marBottom w:val="0"/>
      <w:divBdr>
        <w:top w:val="none" w:sz="0" w:space="0" w:color="auto"/>
        <w:left w:val="none" w:sz="0" w:space="0" w:color="auto"/>
        <w:bottom w:val="none" w:sz="0" w:space="0" w:color="auto"/>
        <w:right w:val="none" w:sz="0" w:space="0" w:color="auto"/>
      </w:divBdr>
    </w:div>
    <w:div w:id="759106913">
      <w:bodyDiv w:val="1"/>
      <w:marLeft w:val="0"/>
      <w:marRight w:val="0"/>
      <w:marTop w:val="0"/>
      <w:marBottom w:val="0"/>
      <w:divBdr>
        <w:top w:val="none" w:sz="0" w:space="0" w:color="auto"/>
        <w:left w:val="none" w:sz="0" w:space="0" w:color="auto"/>
        <w:bottom w:val="none" w:sz="0" w:space="0" w:color="auto"/>
        <w:right w:val="none" w:sz="0" w:space="0" w:color="auto"/>
      </w:divBdr>
    </w:div>
    <w:div w:id="761293911">
      <w:bodyDiv w:val="1"/>
      <w:marLeft w:val="0"/>
      <w:marRight w:val="0"/>
      <w:marTop w:val="0"/>
      <w:marBottom w:val="0"/>
      <w:divBdr>
        <w:top w:val="none" w:sz="0" w:space="0" w:color="auto"/>
        <w:left w:val="none" w:sz="0" w:space="0" w:color="auto"/>
        <w:bottom w:val="none" w:sz="0" w:space="0" w:color="auto"/>
        <w:right w:val="none" w:sz="0" w:space="0" w:color="auto"/>
      </w:divBdr>
    </w:div>
    <w:div w:id="765225400">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68500635">
      <w:bodyDiv w:val="1"/>
      <w:marLeft w:val="0"/>
      <w:marRight w:val="0"/>
      <w:marTop w:val="0"/>
      <w:marBottom w:val="0"/>
      <w:divBdr>
        <w:top w:val="none" w:sz="0" w:space="0" w:color="auto"/>
        <w:left w:val="none" w:sz="0" w:space="0" w:color="auto"/>
        <w:bottom w:val="none" w:sz="0" w:space="0" w:color="auto"/>
        <w:right w:val="none" w:sz="0" w:space="0" w:color="auto"/>
      </w:divBdr>
    </w:div>
    <w:div w:id="769012372">
      <w:bodyDiv w:val="1"/>
      <w:marLeft w:val="0"/>
      <w:marRight w:val="0"/>
      <w:marTop w:val="0"/>
      <w:marBottom w:val="0"/>
      <w:divBdr>
        <w:top w:val="none" w:sz="0" w:space="0" w:color="auto"/>
        <w:left w:val="none" w:sz="0" w:space="0" w:color="auto"/>
        <w:bottom w:val="none" w:sz="0" w:space="0" w:color="auto"/>
        <w:right w:val="none" w:sz="0" w:space="0" w:color="auto"/>
      </w:divBdr>
    </w:div>
    <w:div w:id="771707257">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4980543">
      <w:bodyDiv w:val="1"/>
      <w:marLeft w:val="0"/>
      <w:marRight w:val="0"/>
      <w:marTop w:val="0"/>
      <w:marBottom w:val="0"/>
      <w:divBdr>
        <w:top w:val="none" w:sz="0" w:space="0" w:color="auto"/>
        <w:left w:val="none" w:sz="0" w:space="0" w:color="auto"/>
        <w:bottom w:val="none" w:sz="0" w:space="0" w:color="auto"/>
        <w:right w:val="none" w:sz="0" w:space="0" w:color="auto"/>
      </w:divBdr>
    </w:div>
    <w:div w:id="775563489">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6511874">
      <w:bodyDiv w:val="1"/>
      <w:marLeft w:val="0"/>
      <w:marRight w:val="0"/>
      <w:marTop w:val="0"/>
      <w:marBottom w:val="0"/>
      <w:divBdr>
        <w:top w:val="none" w:sz="0" w:space="0" w:color="auto"/>
        <w:left w:val="none" w:sz="0" w:space="0" w:color="auto"/>
        <w:bottom w:val="none" w:sz="0" w:space="0" w:color="auto"/>
        <w:right w:val="none" w:sz="0" w:space="0" w:color="auto"/>
      </w:divBdr>
    </w:div>
    <w:div w:id="786630777">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89472755">
      <w:bodyDiv w:val="1"/>
      <w:marLeft w:val="0"/>
      <w:marRight w:val="0"/>
      <w:marTop w:val="0"/>
      <w:marBottom w:val="0"/>
      <w:divBdr>
        <w:top w:val="none" w:sz="0" w:space="0" w:color="auto"/>
        <w:left w:val="none" w:sz="0" w:space="0" w:color="auto"/>
        <w:bottom w:val="none" w:sz="0" w:space="0" w:color="auto"/>
        <w:right w:val="none" w:sz="0" w:space="0" w:color="auto"/>
      </w:divBdr>
    </w:div>
    <w:div w:id="791090910">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797648272">
      <w:bodyDiv w:val="1"/>
      <w:marLeft w:val="0"/>
      <w:marRight w:val="0"/>
      <w:marTop w:val="0"/>
      <w:marBottom w:val="0"/>
      <w:divBdr>
        <w:top w:val="none" w:sz="0" w:space="0" w:color="auto"/>
        <w:left w:val="none" w:sz="0" w:space="0" w:color="auto"/>
        <w:bottom w:val="none" w:sz="0" w:space="0" w:color="auto"/>
        <w:right w:val="none" w:sz="0" w:space="0" w:color="auto"/>
      </w:divBdr>
    </w:div>
    <w:div w:id="806776198">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0733057">
      <w:bodyDiv w:val="1"/>
      <w:marLeft w:val="0"/>
      <w:marRight w:val="0"/>
      <w:marTop w:val="0"/>
      <w:marBottom w:val="0"/>
      <w:divBdr>
        <w:top w:val="none" w:sz="0" w:space="0" w:color="auto"/>
        <w:left w:val="none" w:sz="0" w:space="0" w:color="auto"/>
        <w:bottom w:val="none" w:sz="0" w:space="0" w:color="auto"/>
        <w:right w:val="none" w:sz="0" w:space="0" w:color="auto"/>
      </w:divBdr>
    </w:div>
    <w:div w:id="823086210">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2886032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33034514">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5481025">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2113215">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66798556">
      <w:bodyDiv w:val="1"/>
      <w:marLeft w:val="0"/>
      <w:marRight w:val="0"/>
      <w:marTop w:val="0"/>
      <w:marBottom w:val="0"/>
      <w:divBdr>
        <w:top w:val="none" w:sz="0" w:space="0" w:color="auto"/>
        <w:left w:val="none" w:sz="0" w:space="0" w:color="auto"/>
        <w:bottom w:val="none" w:sz="0" w:space="0" w:color="auto"/>
        <w:right w:val="none" w:sz="0" w:space="0" w:color="auto"/>
      </w:divBdr>
    </w:div>
    <w:div w:id="869607705">
      <w:bodyDiv w:val="1"/>
      <w:marLeft w:val="0"/>
      <w:marRight w:val="0"/>
      <w:marTop w:val="0"/>
      <w:marBottom w:val="0"/>
      <w:divBdr>
        <w:top w:val="none" w:sz="0" w:space="0" w:color="auto"/>
        <w:left w:val="none" w:sz="0" w:space="0" w:color="auto"/>
        <w:bottom w:val="none" w:sz="0" w:space="0" w:color="auto"/>
        <w:right w:val="none" w:sz="0" w:space="0" w:color="auto"/>
      </w:divBdr>
    </w:div>
    <w:div w:id="871186871">
      <w:bodyDiv w:val="1"/>
      <w:marLeft w:val="0"/>
      <w:marRight w:val="0"/>
      <w:marTop w:val="0"/>
      <w:marBottom w:val="0"/>
      <w:divBdr>
        <w:top w:val="none" w:sz="0" w:space="0" w:color="auto"/>
        <w:left w:val="none" w:sz="0" w:space="0" w:color="auto"/>
        <w:bottom w:val="none" w:sz="0" w:space="0" w:color="auto"/>
        <w:right w:val="none" w:sz="0" w:space="0" w:color="auto"/>
      </w:divBdr>
    </w:div>
    <w:div w:id="873620030">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1209730">
      <w:bodyDiv w:val="1"/>
      <w:marLeft w:val="0"/>
      <w:marRight w:val="0"/>
      <w:marTop w:val="0"/>
      <w:marBottom w:val="0"/>
      <w:divBdr>
        <w:top w:val="none" w:sz="0" w:space="0" w:color="auto"/>
        <w:left w:val="none" w:sz="0" w:space="0" w:color="auto"/>
        <w:bottom w:val="none" w:sz="0" w:space="0" w:color="auto"/>
        <w:right w:val="none" w:sz="0" w:space="0" w:color="auto"/>
      </w:divBdr>
    </w:div>
    <w:div w:id="881289540">
      <w:bodyDiv w:val="1"/>
      <w:marLeft w:val="0"/>
      <w:marRight w:val="0"/>
      <w:marTop w:val="0"/>
      <w:marBottom w:val="0"/>
      <w:divBdr>
        <w:top w:val="none" w:sz="0" w:space="0" w:color="auto"/>
        <w:left w:val="none" w:sz="0" w:space="0" w:color="auto"/>
        <w:bottom w:val="none" w:sz="0" w:space="0" w:color="auto"/>
        <w:right w:val="none" w:sz="0" w:space="0" w:color="auto"/>
      </w:divBdr>
    </w:div>
    <w:div w:id="88375374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85604887">
      <w:bodyDiv w:val="1"/>
      <w:marLeft w:val="0"/>
      <w:marRight w:val="0"/>
      <w:marTop w:val="0"/>
      <w:marBottom w:val="0"/>
      <w:divBdr>
        <w:top w:val="none" w:sz="0" w:space="0" w:color="auto"/>
        <w:left w:val="none" w:sz="0" w:space="0" w:color="auto"/>
        <w:bottom w:val="none" w:sz="0" w:space="0" w:color="auto"/>
        <w:right w:val="none" w:sz="0" w:space="0" w:color="auto"/>
      </w:divBdr>
    </w:div>
    <w:div w:id="897861309">
      <w:bodyDiv w:val="1"/>
      <w:marLeft w:val="0"/>
      <w:marRight w:val="0"/>
      <w:marTop w:val="0"/>
      <w:marBottom w:val="0"/>
      <w:divBdr>
        <w:top w:val="none" w:sz="0" w:space="0" w:color="auto"/>
        <w:left w:val="none" w:sz="0" w:space="0" w:color="auto"/>
        <w:bottom w:val="none" w:sz="0" w:space="0" w:color="auto"/>
        <w:right w:val="none" w:sz="0" w:space="0" w:color="auto"/>
      </w:divBdr>
    </w:div>
    <w:div w:id="899050278">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2256734">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035104">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11544243">
      <w:bodyDiv w:val="1"/>
      <w:marLeft w:val="0"/>
      <w:marRight w:val="0"/>
      <w:marTop w:val="0"/>
      <w:marBottom w:val="0"/>
      <w:divBdr>
        <w:top w:val="none" w:sz="0" w:space="0" w:color="auto"/>
        <w:left w:val="none" w:sz="0" w:space="0" w:color="auto"/>
        <w:bottom w:val="none" w:sz="0" w:space="0" w:color="auto"/>
        <w:right w:val="none" w:sz="0" w:space="0" w:color="auto"/>
      </w:divBdr>
    </w:div>
    <w:div w:id="915019387">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20605464">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1256199">
      <w:bodyDiv w:val="1"/>
      <w:marLeft w:val="0"/>
      <w:marRight w:val="0"/>
      <w:marTop w:val="0"/>
      <w:marBottom w:val="0"/>
      <w:divBdr>
        <w:top w:val="none" w:sz="0" w:space="0" w:color="auto"/>
        <w:left w:val="none" w:sz="0" w:space="0" w:color="auto"/>
        <w:bottom w:val="none" w:sz="0" w:space="0" w:color="auto"/>
        <w:right w:val="none" w:sz="0" w:space="0" w:color="auto"/>
      </w:divBdr>
    </w:div>
    <w:div w:id="921376228">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26427497">
      <w:bodyDiv w:val="1"/>
      <w:marLeft w:val="0"/>
      <w:marRight w:val="0"/>
      <w:marTop w:val="0"/>
      <w:marBottom w:val="0"/>
      <w:divBdr>
        <w:top w:val="none" w:sz="0" w:space="0" w:color="auto"/>
        <w:left w:val="none" w:sz="0" w:space="0" w:color="auto"/>
        <w:bottom w:val="none" w:sz="0" w:space="0" w:color="auto"/>
        <w:right w:val="none" w:sz="0" w:space="0" w:color="auto"/>
      </w:divBdr>
    </w:div>
    <w:div w:id="929236368">
      <w:bodyDiv w:val="1"/>
      <w:marLeft w:val="0"/>
      <w:marRight w:val="0"/>
      <w:marTop w:val="0"/>
      <w:marBottom w:val="0"/>
      <w:divBdr>
        <w:top w:val="none" w:sz="0" w:space="0" w:color="auto"/>
        <w:left w:val="none" w:sz="0" w:space="0" w:color="auto"/>
        <w:bottom w:val="none" w:sz="0" w:space="0" w:color="auto"/>
        <w:right w:val="none" w:sz="0" w:space="0" w:color="auto"/>
      </w:divBdr>
    </w:div>
    <w:div w:id="930048442">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35404677">
      <w:bodyDiv w:val="1"/>
      <w:marLeft w:val="0"/>
      <w:marRight w:val="0"/>
      <w:marTop w:val="0"/>
      <w:marBottom w:val="0"/>
      <w:divBdr>
        <w:top w:val="none" w:sz="0" w:space="0" w:color="auto"/>
        <w:left w:val="none" w:sz="0" w:space="0" w:color="auto"/>
        <w:bottom w:val="none" w:sz="0" w:space="0" w:color="auto"/>
        <w:right w:val="none" w:sz="0" w:space="0" w:color="auto"/>
      </w:divBdr>
    </w:div>
    <w:div w:id="936134113">
      <w:bodyDiv w:val="1"/>
      <w:marLeft w:val="0"/>
      <w:marRight w:val="0"/>
      <w:marTop w:val="0"/>
      <w:marBottom w:val="0"/>
      <w:divBdr>
        <w:top w:val="none" w:sz="0" w:space="0" w:color="auto"/>
        <w:left w:val="none" w:sz="0" w:space="0" w:color="auto"/>
        <w:bottom w:val="none" w:sz="0" w:space="0" w:color="auto"/>
        <w:right w:val="none" w:sz="0" w:space="0" w:color="auto"/>
      </w:divBdr>
    </w:div>
    <w:div w:id="938560591">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45847052">
      <w:bodyDiv w:val="1"/>
      <w:marLeft w:val="0"/>
      <w:marRight w:val="0"/>
      <w:marTop w:val="0"/>
      <w:marBottom w:val="0"/>
      <w:divBdr>
        <w:top w:val="none" w:sz="0" w:space="0" w:color="auto"/>
        <w:left w:val="none" w:sz="0" w:space="0" w:color="auto"/>
        <w:bottom w:val="none" w:sz="0" w:space="0" w:color="auto"/>
        <w:right w:val="none" w:sz="0" w:space="0" w:color="auto"/>
      </w:divBdr>
    </w:div>
    <w:div w:id="94766166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1499822">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69632791">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1131870">
      <w:bodyDiv w:val="1"/>
      <w:marLeft w:val="0"/>
      <w:marRight w:val="0"/>
      <w:marTop w:val="0"/>
      <w:marBottom w:val="0"/>
      <w:divBdr>
        <w:top w:val="none" w:sz="0" w:space="0" w:color="auto"/>
        <w:left w:val="none" w:sz="0" w:space="0" w:color="auto"/>
        <w:bottom w:val="none" w:sz="0" w:space="0" w:color="auto"/>
        <w:right w:val="none" w:sz="0" w:space="0" w:color="auto"/>
      </w:divBdr>
    </w:div>
    <w:div w:id="972632685">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140843">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2662169">
      <w:bodyDiv w:val="1"/>
      <w:marLeft w:val="0"/>
      <w:marRight w:val="0"/>
      <w:marTop w:val="0"/>
      <w:marBottom w:val="0"/>
      <w:divBdr>
        <w:top w:val="none" w:sz="0" w:space="0" w:color="auto"/>
        <w:left w:val="none" w:sz="0" w:space="0" w:color="auto"/>
        <w:bottom w:val="none" w:sz="0" w:space="0" w:color="auto"/>
        <w:right w:val="none" w:sz="0" w:space="0" w:color="auto"/>
      </w:divBdr>
    </w:div>
    <w:div w:id="984816604">
      <w:bodyDiv w:val="1"/>
      <w:marLeft w:val="0"/>
      <w:marRight w:val="0"/>
      <w:marTop w:val="0"/>
      <w:marBottom w:val="0"/>
      <w:divBdr>
        <w:top w:val="none" w:sz="0" w:space="0" w:color="auto"/>
        <w:left w:val="none" w:sz="0" w:space="0" w:color="auto"/>
        <w:bottom w:val="none" w:sz="0" w:space="0" w:color="auto"/>
        <w:right w:val="none" w:sz="0" w:space="0" w:color="auto"/>
      </w:divBdr>
    </w:div>
    <w:div w:id="985354677">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89940719">
      <w:bodyDiv w:val="1"/>
      <w:marLeft w:val="0"/>
      <w:marRight w:val="0"/>
      <w:marTop w:val="0"/>
      <w:marBottom w:val="0"/>
      <w:divBdr>
        <w:top w:val="none" w:sz="0" w:space="0" w:color="auto"/>
        <w:left w:val="none" w:sz="0" w:space="0" w:color="auto"/>
        <w:bottom w:val="none" w:sz="0" w:space="0" w:color="auto"/>
        <w:right w:val="none" w:sz="0" w:space="0" w:color="auto"/>
      </w:divBdr>
    </w:div>
    <w:div w:id="990476816">
      <w:bodyDiv w:val="1"/>
      <w:marLeft w:val="0"/>
      <w:marRight w:val="0"/>
      <w:marTop w:val="0"/>
      <w:marBottom w:val="0"/>
      <w:divBdr>
        <w:top w:val="none" w:sz="0" w:space="0" w:color="auto"/>
        <w:left w:val="none" w:sz="0" w:space="0" w:color="auto"/>
        <w:bottom w:val="none" w:sz="0" w:space="0" w:color="auto"/>
        <w:right w:val="none" w:sz="0" w:space="0" w:color="auto"/>
      </w:divBdr>
    </w:div>
    <w:div w:id="991714493">
      <w:bodyDiv w:val="1"/>
      <w:marLeft w:val="0"/>
      <w:marRight w:val="0"/>
      <w:marTop w:val="0"/>
      <w:marBottom w:val="0"/>
      <w:divBdr>
        <w:top w:val="none" w:sz="0" w:space="0" w:color="auto"/>
        <w:left w:val="none" w:sz="0" w:space="0" w:color="auto"/>
        <w:bottom w:val="none" w:sz="0" w:space="0" w:color="auto"/>
        <w:right w:val="none" w:sz="0" w:space="0" w:color="auto"/>
      </w:divBdr>
    </w:div>
    <w:div w:id="995650593">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0422763">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1448644">
      <w:bodyDiv w:val="1"/>
      <w:marLeft w:val="0"/>
      <w:marRight w:val="0"/>
      <w:marTop w:val="0"/>
      <w:marBottom w:val="0"/>
      <w:divBdr>
        <w:top w:val="none" w:sz="0" w:space="0" w:color="auto"/>
        <w:left w:val="none" w:sz="0" w:space="0" w:color="auto"/>
        <w:bottom w:val="none" w:sz="0" w:space="0" w:color="auto"/>
        <w:right w:val="none" w:sz="0" w:space="0" w:color="auto"/>
      </w:divBdr>
    </w:div>
    <w:div w:id="1012997592">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15573399">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2173596">
      <w:bodyDiv w:val="1"/>
      <w:marLeft w:val="0"/>
      <w:marRight w:val="0"/>
      <w:marTop w:val="0"/>
      <w:marBottom w:val="0"/>
      <w:divBdr>
        <w:top w:val="none" w:sz="0" w:space="0" w:color="auto"/>
        <w:left w:val="none" w:sz="0" w:space="0" w:color="auto"/>
        <w:bottom w:val="none" w:sz="0" w:space="0" w:color="auto"/>
        <w:right w:val="none" w:sz="0" w:space="0" w:color="auto"/>
      </w:divBdr>
    </w:div>
    <w:div w:id="1023021484">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4592428">
      <w:bodyDiv w:val="1"/>
      <w:marLeft w:val="0"/>
      <w:marRight w:val="0"/>
      <w:marTop w:val="0"/>
      <w:marBottom w:val="0"/>
      <w:divBdr>
        <w:top w:val="none" w:sz="0" w:space="0" w:color="auto"/>
        <w:left w:val="none" w:sz="0" w:space="0" w:color="auto"/>
        <w:bottom w:val="none" w:sz="0" w:space="0" w:color="auto"/>
        <w:right w:val="none" w:sz="0" w:space="0" w:color="auto"/>
      </w:divBdr>
    </w:div>
    <w:div w:id="1025247595">
      <w:bodyDiv w:val="1"/>
      <w:marLeft w:val="0"/>
      <w:marRight w:val="0"/>
      <w:marTop w:val="0"/>
      <w:marBottom w:val="0"/>
      <w:divBdr>
        <w:top w:val="none" w:sz="0" w:space="0" w:color="auto"/>
        <w:left w:val="none" w:sz="0" w:space="0" w:color="auto"/>
        <w:bottom w:val="none" w:sz="0" w:space="0" w:color="auto"/>
        <w:right w:val="none" w:sz="0" w:space="0" w:color="auto"/>
      </w:divBdr>
    </w:div>
    <w:div w:id="1028485687">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29644516">
      <w:bodyDiv w:val="1"/>
      <w:marLeft w:val="0"/>
      <w:marRight w:val="0"/>
      <w:marTop w:val="0"/>
      <w:marBottom w:val="0"/>
      <w:divBdr>
        <w:top w:val="none" w:sz="0" w:space="0" w:color="auto"/>
        <w:left w:val="none" w:sz="0" w:space="0" w:color="auto"/>
        <w:bottom w:val="none" w:sz="0" w:space="0" w:color="auto"/>
        <w:right w:val="none" w:sz="0" w:space="0" w:color="auto"/>
      </w:divBdr>
    </w:div>
    <w:div w:id="1030836650">
      <w:bodyDiv w:val="1"/>
      <w:marLeft w:val="0"/>
      <w:marRight w:val="0"/>
      <w:marTop w:val="0"/>
      <w:marBottom w:val="0"/>
      <w:divBdr>
        <w:top w:val="none" w:sz="0" w:space="0" w:color="auto"/>
        <w:left w:val="none" w:sz="0" w:space="0" w:color="auto"/>
        <w:bottom w:val="none" w:sz="0" w:space="0" w:color="auto"/>
        <w:right w:val="none" w:sz="0" w:space="0" w:color="auto"/>
      </w:divBdr>
    </w:div>
    <w:div w:id="1031032557">
      <w:bodyDiv w:val="1"/>
      <w:marLeft w:val="0"/>
      <w:marRight w:val="0"/>
      <w:marTop w:val="0"/>
      <w:marBottom w:val="0"/>
      <w:divBdr>
        <w:top w:val="none" w:sz="0" w:space="0" w:color="auto"/>
        <w:left w:val="none" w:sz="0" w:space="0" w:color="auto"/>
        <w:bottom w:val="none" w:sz="0" w:space="0" w:color="auto"/>
        <w:right w:val="none" w:sz="0" w:space="0" w:color="auto"/>
      </w:divBdr>
    </w:div>
    <w:div w:id="1038623050">
      <w:bodyDiv w:val="1"/>
      <w:marLeft w:val="0"/>
      <w:marRight w:val="0"/>
      <w:marTop w:val="0"/>
      <w:marBottom w:val="0"/>
      <w:divBdr>
        <w:top w:val="none" w:sz="0" w:space="0" w:color="auto"/>
        <w:left w:val="none" w:sz="0" w:space="0" w:color="auto"/>
        <w:bottom w:val="none" w:sz="0" w:space="0" w:color="auto"/>
        <w:right w:val="none" w:sz="0" w:space="0" w:color="auto"/>
      </w:divBdr>
    </w:div>
    <w:div w:id="1044065310">
      <w:bodyDiv w:val="1"/>
      <w:marLeft w:val="0"/>
      <w:marRight w:val="0"/>
      <w:marTop w:val="0"/>
      <w:marBottom w:val="0"/>
      <w:divBdr>
        <w:top w:val="none" w:sz="0" w:space="0" w:color="auto"/>
        <w:left w:val="none" w:sz="0" w:space="0" w:color="auto"/>
        <w:bottom w:val="none" w:sz="0" w:space="0" w:color="auto"/>
        <w:right w:val="none" w:sz="0" w:space="0" w:color="auto"/>
      </w:divBdr>
    </w:div>
    <w:div w:id="1049067328">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0765699">
      <w:bodyDiv w:val="1"/>
      <w:marLeft w:val="0"/>
      <w:marRight w:val="0"/>
      <w:marTop w:val="0"/>
      <w:marBottom w:val="0"/>
      <w:divBdr>
        <w:top w:val="none" w:sz="0" w:space="0" w:color="auto"/>
        <w:left w:val="none" w:sz="0" w:space="0" w:color="auto"/>
        <w:bottom w:val="none" w:sz="0" w:space="0" w:color="auto"/>
        <w:right w:val="none" w:sz="0" w:space="0" w:color="auto"/>
      </w:divBdr>
    </w:div>
    <w:div w:id="1051660961">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7781878">
      <w:bodyDiv w:val="1"/>
      <w:marLeft w:val="0"/>
      <w:marRight w:val="0"/>
      <w:marTop w:val="0"/>
      <w:marBottom w:val="0"/>
      <w:divBdr>
        <w:top w:val="none" w:sz="0" w:space="0" w:color="auto"/>
        <w:left w:val="none" w:sz="0" w:space="0" w:color="auto"/>
        <w:bottom w:val="none" w:sz="0" w:space="0" w:color="auto"/>
        <w:right w:val="none" w:sz="0" w:space="0" w:color="auto"/>
      </w:divBdr>
    </w:div>
    <w:div w:id="1059790967">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78789537">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0374663">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5002910">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09738015">
      <w:bodyDiv w:val="1"/>
      <w:marLeft w:val="0"/>
      <w:marRight w:val="0"/>
      <w:marTop w:val="0"/>
      <w:marBottom w:val="0"/>
      <w:divBdr>
        <w:top w:val="none" w:sz="0" w:space="0" w:color="auto"/>
        <w:left w:val="none" w:sz="0" w:space="0" w:color="auto"/>
        <w:bottom w:val="none" w:sz="0" w:space="0" w:color="auto"/>
        <w:right w:val="none" w:sz="0" w:space="0" w:color="auto"/>
      </w:divBdr>
    </w:div>
    <w:div w:id="1109855203">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16950706">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25124927">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5412091">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39877575">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042753">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45855624">
      <w:bodyDiv w:val="1"/>
      <w:marLeft w:val="0"/>
      <w:marRight w:val="0"/>
      <w:marTop w:val="0"/>
      <w:marBottom w:val="0"/>
      <w:divBdr>
        <w:top w:val="none" w:sz="0" w:space="0" w:color="auto"/>
        <w:left w:val="none" w:sz="0" w:space="0" w:color="auto"/>
        <w:bottom w:val="none" w:sz="0" w:space="0" w:color="auto"/>
        <w:right w:val="none" w:sz="0" w:space="0" w:color="auto"/>
      </w:divBdr>
    </w:div>
    <w:div w:id="1149398239">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64666650">
      <w:bodyDiv w:val="1"/>
      <w:marLeft w:val="0"/>
      <w:marRight w:val="0"/>
      <w:marTop w:val="0"/>
      <w:marBottom w:val="0"/>
      <w:divBdr>
        <w:top w:val="none" w:sz="0" w:space="0" w:color="auto"/>
        <w:left w:val="none" w:sz="0" w:space="0" w:color="auto"/>
        <w:bottom w:val="none" w:sz="0" w:space="0" w:color="auto"/>
        <w:right w:val="none" w:sz="0" w:space="0" w:color="auto"/>
      </w:divBdr>
    </w:div>
    <w:div w:id="1165630474">
      <w:bodyDiv w:val="1"/>
      <w:marLeft w:val="0"/>
      <w:marRight w:val="0"/>
      <w:marTop w:val="0"/>
      <w:marBottom w:val="0"/>
      <w:divBdr>
        <w:top w:val="none" w:sz="0" w:space="0" w:color="auto"/>
        <w:left w:val="none" w:sz="0" w:space="0" w:color="auto"/>
        <w:bottom w:val="none" w:sz="0" w:space="0" w:color="auto"/>
        <w:right w:val="none" w:sz="0" w:space="0" w:color="auto"/>
      </w:divBdr>
    </w:div>
    <w:div w:id="1166703778">
      <w:bodyDiv w:val="1"/>
      <w:marLeft w:val="0"/>
      <w:marRight w:val="0"/>
      <w:marTop w:val="0"/>
      <w:marBottom w:val="0"/>
      <w:divBdr>
        <w:top w:val="none" w:sz="0" w:space="0" w:color="auto"/>
        <w:left w:val="none" w:sz="0" w:space="0" w:color="auto"/>
        <w:bottom w:val="none" w:sz="0" w:space="0" w:color="auto"/>
        <w:right w:val="none" w:sz="0" w:space="0" w:color="auto"/>
      </w:divBdr>
    </w:div>
    <w:div w:id="1168131250">
      <w:bodyDiv w:val="1"/>
      <w:marLeft w:val="0"/>
      <w:marRight w:val="0"/>
      <w:marTop w:val="0"/>
      <w:marBottom w:val="0"/>
      <w:divBdr>
        <w:top w:val="none" w:sz="0" w:space="0" w:color="auto"/>
        <w:left w:val="none" w:sz="0" w:space="0" w:color="auto"/>
        <w:bottom w:val="none" w:sz="0" w:space="0" w:color="auto"/>
        <w:right w:val="none" w:sz="0" w:space="0" w:color="auto"/>
      </w:divBdr>
    </w:div>
    <w:div w:id="1169443804">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71798472">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4228752">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349314">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0984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6791275">
      <w:bodyDiv w:val="1"/>
      <w:marLeft w:val="0"/>
      <w:marRight w:val="0"/>
      <w:marTop w:val="0"/>
      <w:marBottom w:val="0"/>
      <w:divBdr>
        <w:top w:val="none" w:sz="0" w:space="0" w:color="auto"/>
        <w:left w:val="none" w:sz="0" w:space="0" w:color="auto"/>
        <w:bottom w:val="none" w:sz="0" w:space="0" w:color="auto"/>
        <w:right w:val="none" w:sz="0" w:space="0" w:color="auto"/>
      </w:divBdr>
    </w:div>
    <w:div w:id="1208295575">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2764439">
      <w:bodyDiv w:val="1"/>
      <w:marLeft w:val="0"/>
      <w:marRight w:val="0"/>
      <w:marTop w:val="0"/>
      <w:marBottom w:val="0"/>
      <w:divBdr>
        <w:top w:val="none" w:sz="0" w:space="0" w:color="auto"/>
        <w:left w:val="none" w:sz="0" w:space="0" w:color="auto"/>
        <w:bottom w:val="none" w:sz="0" w:space="0" w:color="auto"/>
        <w:right w:val="none" w:sz="0" w:space="0" w:color="auto"/>
      </w:divBdr>
    </w:div>
    <w:div w:id="1214461954">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6550572">
      <w:bodyDiv w:val="1"/>
      <w:marLeft w:val="0"/>
      <w:marRight w:val="0"/>
      <w:marTop w:val="0"/>
      <w:marBottom w:val="0"/>
      <w:divBdr>
        <w:top w:val="none" w:sz="0" w:space="0" w:color="auto"/>
        <w:left w:val="none" w:sz="0" w:space="0" w:color="auto"/>
        <w:bottom w:val="none" w:sz="0" w:space="0" w:color="auto"/>
        <w:right w:val="none" w:sz="0" w:space="0" w:color="auto"/>
      </w:divBdr>
    </w:div>
    <w:div w:id="121897972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0480516">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3366671">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0726635">
      <w:bodyDiv w:val="1"/>
      <w:marLeft w:val="0"/>
      <w:marRight w:val="0"/>
      <w:marTop w:val="0"/>
      <w:marBottom w:val="0"/>
      <w:divBdr>
        <w:top w:val="none" w:sz="0" w:space="0" w:color="auto"/>
        <w:left w:val="none" w:sz="0" w:space="0" w:color="auto"/>
        <w:bottom w:val="none" w:sz="0" w:space="0" w:color="auto"/>
        <w:right w:val="none" w:sz="0" w:space="0" w:color="auto"/>
      </w:divBdr>
    </w:div>
    <w:div w:id="1230968774">
      <w:bodyDiv w:val="1"/>
      <w:marLeft w:val="0"/>
      <w:marRight w:val="0"/>
      <w:marTop w:val="0"/>
      <w:marBottom w:val="0"/>
      <w:divBdr>
        <w:top w:val="none" w:sz="0" w:space="0" w:color="auto"/>
        <w:left w:val="none" w:sz="0" w:space="0" w:color="auto"/>
        <w:bottom w:val="none" w:sz="0" w:space="0" w:color="auto"/>
        <w:right w:val="none" w:sz="0" w:space="0" w:color="auto"/>
      </w:divBdr>
    </w:div>
    <w:div w:id="1231501506">
      <w:bodyDiv w:val="1"/>
      <w:marLeft w:val="0"/>
      <w:marRight w:val="0"/>
      <w:marTop w:val="0"/>
      <w:marBottom w:val="0"/>
      <w:divBdr>
        <w:top w:val="none" w:sz="0" w:space="0" w:color="auto"/>
        <w:left w:val="none" w:sz="0" w:space="0" w:color="auto"/>
        <w:bottom w:val="none" w:sz="0" w:space="0" w:color="auto"/>
        <w:right w:val="none" w:sz="0" w:space="0" w:color="auto"/>
      </w:divBdr>
    </w:div>
    <w:div w:id="1234046187">
      <w:bodyDiv w:val="1"/>
      <w:marLeft w:val="0"/>
      <w:marRight w:val="0"/>
      <w:marTop w:val="0"/>
      <w:marBottom w:val="0"/>
      <w:divBdr>
        <w:top w:val="none" w:sz="0" w:space="0" w:color="auto"/>
        <w:left w:val="none" w:sz="0" w:space="0" w:color="auto"/>
        <w:bottom w:val="none" w:sz="0" w:space="0" w:color="auto"/>
        <w:right w:val="none" w:sz="0" w:space="0" w:color="auto"/>
      </w:divBdr>
    </w:div>
    <w:div w:id="1235168954">
      <w:bodyDiv w:val="1"/>
      <w:marLeft w:val="0"/>
      <w:marRight w:val="0"/>
      <w:marTop w:val="0"/>
      <w:marBottom w:val="0"/>
      <w:divBdr>
        <w:top w:val="none" w:sz="0" w:space="0" w:color="auto"/>
        <w:left w:val="none" w:sz="0" w:space="0" w:color="auto"/>
        <w:bottom w:val="none" w:sz="0" w:space="0" w:color="auto"/>
        <w:right w:val="none" w:sz="0" w:space="0" w:color="auto"/>
      </w:divBdr>
    </w:div>
    <w:div w:id="1236628766">
      <w:bodyDiv w:val="1"/>
      <w:marLeft w:val="0"/>
      <w:marRight w:val="0"/>
      <w:marTop w:val="0"/>
      <w:marBottom w:val="0"/>
      <w:divBdr>
        <w:top w:val="none" w:sz="0" w:space="0" w:color="auto"/>
        <w:left w:val="none" w:sz="0" w:space="0" w:color="auto"/>
        <w:bottom w:val="none" w:sz="0" w:space="0" w:color="auto"/>
        <w:right w:val="none" w:sz="0" w:space="0" w:color="auto"/>
      </w:divBdr>
    </w:div>
    <w:div w:id="1236815822">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39630214">
      <w:bodyDiv w:val="1"/>
      <w:marLeft w:val="0"/>
      <w:marRight w:val="0"/>
      <w:marTop w:val="0"/>
      <w:marBottom w:val="0"/>
      <w:divBdr>
        <w:top w:val="none" w:sz="0" w:space="0" w:color="auto"/>
        <w:left w:val="none" w:sz="0" w:space="0" w:color="auto"/>
        <w:bottom w:val="none" w:sz="0" w:space="0" w:color="auto"/>
        <w:right w:val="none" w:sz="0" w:space="0" w:color="auto"/>
      </w:divBdr>
    </w:div>
    <w:div w:id="1242182504">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49344380">
      <w:bodyDiv w:val="1"/>
      <w:marLeft w:val="0"/>
      <w:marRight w:val="0"/>
      <w:marTop w:val="0"/>
      <w:marBottom w:val="0"/>
      <w:divBdr>
        <w:top w:val="none" w:sz="0" w:space="0" w:color="auto"/>
        <w:left w:val="none" w:sz="0" w:space="0" w:color="auto"/>
        <w:bottom w:val="none" w:sz="0" w:space="0" w:color="auto"/>
        <w:right w:val="none" w:sz="0" w:space="0" w:color="auto"/>
      </w:divBdr>
    </w:div>
    <w:div w:id="1252617270">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799886">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320029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75094032">
      <w:bodyDiv w:val="1"/>
      <w:marLeft w:val="0"/>
      <w:marRight w:val="0"/>
      <w:marTop w:val="0"/>
      <w:marBottom w:val="0"/>
      <w:divBdr>
        <w:top w:val="none" w:sz="0" w:space="0" w:color="auto"/>
        <w:left w:val="none" w:sz="0" w:space="0" w:color="auto"/>
        <w:bottom w:val="none" w:sz="0" w:space="0" w:color="auto"/>
        <w:right w:val="none" w:sz="0" w:space="0" w:color="auto"/>
      </w:divBdr>
    </w:div>
    <w:div w:id="1283264022">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88779043">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6762034">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0182303">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6351712">
      <w:bodyDiv w:val="1"/>
      <w:marLeft w:val="0"/>
      <w:marRight w:val="0"/>
      <w:marTop w:val="0"/>
      <w:marBottom w:val="0"/>
      <w:divBdr>
        <w:top w:val="none" w:sz="0" w:space="0" w:color="auto"/>
        <w:left w:val="none" w:sz="0" w:space="0" w:color="auto"/>
        <w:bottom w:val="none" w:sz="0" w:space="0" w:color="auto"/>
        <w:right w:val="none" w:sz="0" w:space="0" w:color="auto"/>
      </w:divBdr>
    </w:div>
    <w:div w:id="1306738460">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09365150">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13683400">
      <w:bodyDiv w:val="1"/>
      <w:marLeft w:val="0"/>
      <w:marRight w:val="0"/>
      <w:marTop w:val="0"/>
      <w:marBottom w:val="0"/>
      <w:divBdr>
        <w:top w:val="none" w:sz="0" w:space="0" w:color="auto"/>
        <w:left w:val="none" w:sz="0" w:space="0" w:color="auto"/>
        <w:bottom w:val="none" w:sz="0" w:space="0" w:color="auto"/>
        <w:right w:val="none" w:sz="0" w:space="0" w:color="auto"/>
      </w:divBdr>
    </w:div>
    <w:div w:id="1321696504">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25278963">
      <w:bodyDiv w:val="1"/>
      <w:marLeft w:val="0"/>
      <w:marRight w:val="0"/>
      <w:marTop w:val="0"/>
      <w:marBottom w:val="0"/>
      <w:divBdr>
        <w:top w:val="none" w:sz="0" w:space="0" w:color="auto"/>
        <w:left w:val="none" w:sz="0" w:space="0" w:color="auto"/>
        <w:bottom w:val="none" w:sz="0" w:space="0" w:color="auto"/>
        <w:right w:val="none" w:sz="0" w:space="0" w:color="auto"/>
      </w:divBdr>
    </w:div>
    <w:div w:id="1325820602">
      <w:bodyDiv w:val="1"/>
      <w:marLeft w:val="0"/>
      <w:marRight w:val="0"/>
      <w:marTop w:val="0"/>
      <w:marBottom w:val="0"/>
      <w:divBdr>
        <w:top w:val="none" w:sz="0" w:space="0" w:color="auto"/>
        <w:left w:val="none" w:sz="0" w:space="0" w:color="auto"/>
        <w:bottom w:val="none" w:sz="0" w:space="0" w:color="auto"/>
        <w:right w:val="none" w:sz="0" w:space="0" w:color="auto"/>
      </w:divBdr>
    </w:div>
    <w:div w:id="1325930873">
      <w:bodyDiv w:val="1"/>
      <w:marLeft w:val="0"/>
      <w:marRight w:val="0"/>
      <w:marTop w:val="0"/>
      <w:marBottom w:val="0"/>
      <w:divBdr>
        <w:top w:val="none" w:sz="0" w:space="0" w:color="auto"/>
        <w:left w:val="none" w:sz="0" w:space="0" w:color="auto"/>
        <w:bottom w:val="none" w:sz="0" w:space="0" w:color="auto"/>
        <w:right w:val="none" w:sz="0" w:space="0" w:color="auto"/>
      </w:divBdr>
    </w:div>
    <w:div w:id="1326545875">
      <w:bodyDiv w:val="1"/>
      <w:marLeft w:val="0"/>
      <w:marRight w:val="0"/>
      <w:marTop w:val="0"/>
      <w:marBottom w:val="0"/>
      <w:divBdr>
        <w:top w:val="none" w:sz="0" w:space="0" w:color="auto"/>
        <w:left w:val="none" w:sz="0" w:space="0" w:color="auto"/>
        <w:bottom w:val="none" w:sz="0" w:space="0" w:color="auto"/>
        <w:right w:val="none" w:sz="0" w:space="0" w:color="auto"/>
      </w:divBdr>
    </w:div>
    <w:div w:id="1330986753">
      <w:bodyDiv w:val="1"/>
      <w:marLeft w:val="0"/>
      <w:marRight w:val="0"/>
      <w:marTop w:val="0"/>
      <w:marBottom w:val="0"/>
      <w:divBdr>
        <w:top w:val="none" w:sz="0" w:space="0" w:color="auto"/>
        <w:left w:val="none" w:sz="0" w:space="0" w:color="auto"/>
        <w:bottom w:val="none" w:sz="0" w:space="0" w:color="auto"/>
        <w:right w:val="none" w:sz="0" w:space="0" w:color="auto"/>
      </w:divBdr>
    </w:div>
    <w:div w:id="133210322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38194949">
      <w:bodyDiv w:val="1"/>
      <w:marLeft w:val="0"/>
      <w:marRight w:val="0"/>
      <w:marTop w:val="0"/>
      <w:marBottom w:val="0"/>
      <w:divBdr>
        <w:top w:val="none" w:sz="0" w:space="0" w:color="auto"/>
        <w:left w:val="none" w:sz="0" w:space="0" w:color="auto"/>
        <w:bottom w:val="none" w:sz="0" w:space="0" w:color="auto"/>
        <w:right w:val="none" w:sz="0" w:space="0" w:color="auto"/>
      </w:divBdr>
    </w:div>
    <w:div w:id="1339428527">
      <w:bodyDiv w:val="1"/>
      <w:marLeft w:val="0"/>
      <w:marRight w:val="0"/>
      <w:marTop w:val="0"/>
      <w:marBottom w:val="0"/>
      <w:divBdr>
        <w:top w:val="none" w:sz="0" w:space="0" w:color="auto"/>
        <w:left w:val="none" w:sz="0" w:space="0" w:color="auto"/>
        <w:bottom w:val="none" w:sz="0" w:space="0" w:color="auto"/>
        <w:right w:val="none" w:sz="0" w:space="0" w:color="auto"/>
      </w:divBdr>
    </w:div>
    <w:div w:id="1341859880">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323883">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5789081">
      <w:bodyDiv w:val="1"/>
      <w:marLeft w:val="0"/>
      <w:marRight w:val="0"/>
      <w:marTop w:val="0"/>
      <w:marBottom w:val="0"/>
      <w:divBdr>
        <w:top w:val="none" w:sz="0" w:space="0" w:color="auto"/>
        <w:left w:val="none" w:sz="0" w:space="0" w:color="auto"/>
        <w:bottom w:val="none" w:sz="0" w:space="0" w:color="auto"/>
        <w:right w:val="none" w:sz="0" w:space="0" w:color="auto"/>
      </w:divBdr>
    </w:div>
    <w:div w:id="1347093997">
      <w:bodyDiv w:val="1"/>
      <w:marLeft w:val="0"/>
      <w:marRight w:val="0"/>
      <w:marTop w:val="0"/>
      <w:marBottom w:val="0"/>
      <w:divBdr>
        <w:top w:val="none" w:sz="0" w:space="0" w:color="auto"/>
        <w:left w:val="none" w:sz="0" w:space="0" w:color="auto"/>
        <w:bottom w:val="none" w:sz="0" w:space="0" w:color="auto"/>
        <w:right w:val="none" w:sz="0" w:space="0" w:color="auto"/>
      </w:divBdr>
    </w:div>
    <w:div w:id="1347823988">
      <w:bodyDiv w:val="1"/>
      <w:marLeft w:val="0"/>
      <w:marRight w:val="0"/>
      <w:marTop w:val="0"/>
      <w:marBottom w:val="0"/>
      <w:divBdr>
        <w:top w:val="none" w:sz="0" w:space="0" w:color="auto"/>
        <w:left w:val="none" w:sz="0" w:space="0" w:color="auto"/>
        <w:bottom w:val="none" w:sz="0" w:space="0" w:color="auto"/>
        <w:right w:val="none" w:sz="0" w:space="0" w:color="auto"/>
      </w:divBdr>
    </w:div>
    <w:div w:id="134810051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2415291">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62165842">
      <w:bodyDiv w:val="1"/>
      <w:marLeft w:val="0"/>
      <w:marRight w:val="0"/>
      <w:marTop w:val="0"/>
      <w:marBottom w:val="0"/>
      <w:divBdr>
        <w:top w:val="none" w:sz="0" w:space="0" w:color="auto"/>
        <w:left w:val="none" w:sz="0" w:space="0" w:color="auto"/>
        <w:bottom w:val="none" w:sz="0" w:space="0" w:color="auto"/>
        <w:right w:val="none" w:sz="0" w:space="0" w:color="auto"/>
      </w:divBdr>
    </w:div>
    <w:div w:id="1362852691">
      <w:bodyDiv w:val="1"/>
      <w:marLeft w:val="0"/>
      <w:marRight w:val="0"/>
      <w:marTop w:val="0"/>
      <w:marBottom w:val="0"/>
      <w:divBdr>
        <w:top w:val="none" w:sz="0" w:space="0" w:color="auto"/>
        <w:left w:val="none" w:sz="0" w:space="0" w:color="auto"/>
        <w:bottom w:val="none" w:sz="0" w:space="0" w:color="auto"/>
        <w:right w:val="none" w:sz="0" w:space="0" w:color="auto"/>
      </w:divBdr>
    </w:div>
    <w:div w:id="1365132444">
      <w:bodyDiv w:val="1"/>
      <w:marLeft w:val="0"/>
      <w:marRight w:val="0"/>
      <w:marTop w:val="0"/>
      <w:marBottom w:val="0"/>
      <w:divBdr>
        <w:top w:val="none" w:sz="0" w:space="0" w:color="auto"/>
        <w:left w:val="none" w:sz="0" w:space="0" w:color="auto"/>
        <w:bottom w:val="none" w:sz="0" w:space="0" w:color="auto"/>
        <w:right w:val="none" w:sz="0" w:space="0" w:color="auto"/>
      </w:divBdr>
    </w:div>
    <w:div w:id="1367294429">
      <w:bodyDiv w:val="1"/>
      <w:marLeft w:val="0"/>
      <w:marRight w:val="0"/>
      <w:marTop w:val="0"/>
      <w:marBottom w:val="0"/>
      <w:divBdr>
        <w:top w:val="none" w:sz="0" w:space="0" w:color="auto"/>
        <w:left w:val="none" w:sz="0" w:space="0" w:color="auto"/>
        <w:bottom w:val="none" w:sz="0" w:space="0" w:color="auto"/>
        <w:right w:val="none" w:sz="0" w:space="0" w:color="auto"/>
      </w:divBdr>
    </w:div>
    <w:div w:id="1369531619">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2755347">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8381674">
      <w:bodyDiv w:val="1"/>
      <w:marLeft w:val="0"/>
      <w:marRight w:val="0"/>
      <w:marTop w:val="0"/>
      <w:marBottom w:val="0"/>
      <w:divBdr>
        <w:top w:val="none" w:sz="0" w:space="0" w:color="auto"/>
        <w:left w:val="none" w:sz="0" w:space="0" w:color="auto"/>
        <w:bottom w:val="none" w:sz="0" w:space="0" w:color="auto"/>
        <w:right w:val="none" w:sz="0" w:space="0" w:color="auto"/>
      </w:divBdr>
    </w:div>
    <w:div w:id="1388795696">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49938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393894003">
      <w:bodyDiv w:val="1"/>
      <w:marLeft w:val="0"/>
      <w:marRight w:val="0"/>
      <w:marTop w:val="0"/>
      <w:marBottom w:val="0"/>
      <w:divBdr>
        <w:top w:val="none" w:sz="0" w:space="0" w:color="auto"/>
        <w:left w:val="none" w:sz="0" w:space="0" w:color="auto"/>
        <w:bottom w:val="none" w:sz="0" w:space="0" w:color="auto"/>
        <w:right w:val="none" w:sz="0" w:space="0" w:color="auto"/>
      </w:divBdr>
    </w:div>
    <w:div w:id="1394086210">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2286542">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4645916">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0227447">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15277810">
      <w:bodyDiv w:val="1"/>
      <w:marLeft w:val="0"/>
      <w:marRight w:val="0"/>
      <w:marTop w:val="0"/>
      <w:marBottom w:val="0"/>
      <w:divBdr>
        <w:top w:val="none" w:sz="0" w:space="0" w:color="auto"/>
        <w:left w:val="none" w:sz="0" w:space="0" w:color="auto"/>
        <w:bottom w:val="none" w:sz="0" w:space="0" w:color="auto"/>
        <w:right w:val="none" w:sz="0" w:space="0" w:color="auto"/>
      </w:divBdr>
    </w:div>
    <w:div w:id="1423070784">
      <w:bodyDiv w:val="1"/>
      <w:marLeft w:val="0"/>
      <w:marRight w:val="0"/>
      <w:marTop w:val="0"/>
      <w:marBottom w:val="0"/>
      <w:divBdr>
        <w:top w:val="none" w:sz="0" w:space="0" w:color="auto"/>
        <w:left w:val="none" w:sz="0" w:space="0" w:color="auto"/>
        <w:bottom w:val="none" w:sz="0" w:space="0" w:color="auto"/>
        <w:right w:val="none" w:sz="0" w:space="0" w:color="auto"/>
      </w:divBdr>
    </w:div>
    <w:div w:id="1431658242">
      <w:bodyDiv w:val="1"/>
      <w:marLeft w:val="0"/>
      <w:marRight w:val="0"/>
      <w:marTop w:val="0"/>
      <w:marBottom w:val="0"/>
      <w:divBdr>
        <w:top w:val="none" w:sz="0" w:space="0" w:color="auto"/>
        <w:left w:val="none" w:sz="0" w:space="0" w:color="auto"/>
        <w:bottom w:val="none" w:sz="0" w:space="0" w:color="auto"/>
        <w:right w:val="none" w:sz="0" w:space="0" w:color="auto"/>
      </w:divBdr>
    </w:div>
    <w:div w:id="1440301286">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47232171">
      <w:bodyDiv w:val="1"/>
      <w:marLeft w:val="0"/>
      <w:marRight w:val="0"/>
      <w:marTop w:val="0"/>
      <w:marBottom w:val="0"/>
      <w:divBdr>
        <w:top w:val="none" w:sz="0" w:space="0" w:color="auto"/>
        <w:left w:val="none" w:sz="0" w:space="0" w:color="auto"/>
        <w:bottom w:val="none" w:sz="0" w:space="0" w:color="auto"/>
        <w:right w:val="none" w:sz="0" w:space="0" w:color="auto"/>
      </w:divBdr>
    </w:div>
    <w:div w:id="1449812245">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1124068">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691979">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7242383">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0241738">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183155">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570228">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88592134">
      <w:bodyDiv w:val="1"/>
      <w:marLeft w:val="0"/>
      <w:marRight w:val="0"/>
      <w:marTop w:val="0"/>
      <w:marBottom w:val="0"/>
      <w:divBdr>
        <w:top w:val="none" w:sz="0" w:space="0" w:color="auto"/>
        <w:left w:val="none" w:sz="0" w:space="0" w:color="auto"/>
        <w:bottom w:val="none" w:sz="0" w:space="0" w:color="auto"/>
        <w:right w:val="none" w:sz="0" w:space="0" w:color="auto"/>
      </w:divBdr>
    </w:div>
    <w:div w:id="1489442928">
      <w:bodyDiv w:val="1"/>
      <w:marLeft w:val="0"/>
      <w:marRight w:val="0"/>
      <w:marTop w:val="0"/>
      <w:marBottom w:val="0"/>
      <w:divBdr>
        <w:top w:val="none" w:sz="0" w:space="0" w:color="auto"/>
        <w:left w:val="none" w:sz="0" w:space="0" w:color="auto"/>
        <w:bottom w:val="none" w:sz="0" w:space="0" w:color="auto"/>
        <w:right w:val="none" w:sz="0" w:space="0" w:color="auto"/>
      </w:divBdr>
    </w:div>
    <w:div w:id="1491292062">
      <w:bodyDiv w:val="1"/>
      <w:marLeft w:val="0"/>
      <w:marRight w:val="0"/>
      <w:marTop w:val="0"/>
      <w:marBottom w:val="0"/>
      <w:divBdr>
        <w:top w:val="none" w:sz="0" w:space="0" w:color="auto"/>
        <w:left w:val="none" w:sz="0" w:space="0" w:color="auto"/>
        <w:bottom w:val="none" w:sz="0" w:space="0" w:color="auto"/>
        <w:right w:val="none" w:sz="0" w:space="0" w:color="auto"/>
      </w:divBdr>
    </w:div>
    <w:div w:id="1492912016">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498954930">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5241752">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4219302">
      <w:bodyDiv w:val="1"/>
      <w:marLeft w:val="0"/>
      <w:marRight w:val="0"/>
      <w:marTop w:val="0"/>
      <w:marBottom w:val="0"/>
      <w:divBdr>
        <w:top w:val="none" w:sz="0" w:space="0" w:color="auto"/>
        <w:left w:val="none" w:sz="0" w:space="0" w:color="auto"/>
        <w:bottom w:val="none" w:sz="0" w:space="0" w:color="auto"/>
        <w:right w:val="none" w:sz="0" w:space="0" w:color="auto"/>
      </w:divBdr>
    </w:div>
    <w:div w:id="1515220150">
      <w:bodyDiv w:val="1"/>
      <w:marLeft w:val="0"/>
      <w:marRight w:val="0"/>
      <w:marTop w:val="0"/>
      <w:marBottom w:val="0"/>
      <w:divBdr>
        <w:top w:val="none" w:sz="0" w:space="0" w:color="auto"/>
        <w:left w:val="none" w:sz="0" w:space="0" w:color="auto"/>
        <w:bottom w:val="none" w:sz="0" w:space="0" w:color="auto"/>
        <w:right w:val="none" w:sz="0" w:space="0" w:color="auto"/>
      </w:divBdr>
    </w:div>
    <w:div w:id="1515993479">
      <w:bodyDiv w:val="1"/>
      <w:marLeft w:val="0"/>
      <w:marRight w:val="0"/>
      <w:marTop w:val="0"/>
      <w:marBottom w:val="0"/>
      <w:divBdr>
        <w:top w:val="none" w:sz="0" w:space="0" w:color="auto"/>
        <w:left w:val="none" w:sz="0" w:space="0" w:color="auto"/>
        <w:bottom w:val="none" w:sz="0" w:space="0" w:color="auto"/>
        <w:right w:val="none" w:sz="0" w:space="0" w:color="auto"/>
      </w:divBdr>
    </w:div>
    <w:div w:id="1516531883">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28064663">
      <w:bodyDiv w:val="1"/>
      <w:marLeft w:val="0"/>
      <w:marRight w:val="0"/>
      <w:marTop w:val="0"/>
      <w:marBottom w:val="0"/>
      <w:divBdr>
        <w:top w:val="none" w:sz="0" w:space="0" w:color="auto"/>
        <w:left w:val="none" w:sz="0" w:space="0" w:color="auto"/>
        <w:bottom w:val="none" w:sz="0" w:space="0" w:color="auto"/>
        <w:right w:val="none" w:sz="0" w:space="0" w:color="auto"/>
      </w:divBdr>
    </w:div>
    <w:div w:id="1531337485">
      <w:bodyDiv w:val="1"/>
      <w:marLeft w:val="0"/>
      <w:marRight w:val="0"/>
      <w:marTop w:val="0"/>
      <w:marBottom w:val="0"/>
      <w:divBdr>
        <w:top w:val="none" w:sz="0" w:space="0" w:color="auto"/>
        <w:left w:val="none" w:sz="0" w:space="0" w:color="auto"/>
        <w:bottom w:val="none" w:sz="0" w:space="0" w:color="auto"/>
        <w:right w:val="none" w:sz="0" w:space="0" w:color="auto"/>
      </w:divBdr>
    </w:div>
    <w:div w:id="1537156364">
      <w:bodyDiv w:val="1"/>
      <w:marLeft w:val="0"/>
      <w:marRight w:val="0"/>
      <w:marTop w:val="0"/>
      <w:marBottom w:val="0"/>
      <w:divBdr>
        <w:top w:val="none" w:sz="0" w:space="0" w:color="auto"/>
        <w:left w:val="none" w:sz="0" w:space="0" w:color="auto"/>
        <w:bottom w:val="none" w:sz="0" w:space="0" w:color="auto"/>
        <w:right w:val="none" w:sz="0" w:space="0" w:color="auto"/>
      </w:divBdr>
    </w:div>
    <w:div w:id="1539317324">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2671550">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44947063">
      <w:bodyDiv w:val="1"/>
      <w:marLeft w:val="0"/>
      <w:marRight w:val="0"/>
      <w:marTop w:val="0"/>
      <w:marBottom w:val="0"/>
      <w:divBdr>
        <w:top w:val="none" w:sz="0" w:space="0" w:color="auto"/>
        <w:left w:val="none" w:sz="0" w:space="0" w:color="auto"/>
        <w:bottom w:val="none" w:sz="0" w:space="0" w:color="auto"/>
        <w:right w:val="none" w:sz="0" w:space="0" w:color="auto"/>
      </w:divBdr>
    </w:div>
    <w:div w:id="1550193121">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1110693">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5698719">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096453">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1505756">
      <w:bodyDiv w:val="1"/>
      <w:marLeft w:val="0"/>
      <w:marRight w:val="0"/>
      <w:marTop w:val="0"/>
      <w:marBottom w:val="0"/>
      <w:divBdr>
        <w:top w:val="none" w:sz="0" w:space="0" w:color="auto"/>
        <w:left w:val="none" w:sz="0" w:space="0" w:color="auto"/>
        <w:bottom w:val="none" w:sz="0" w:space="0" w:color="auto"/>
        <w:right w:val="none" w:sz="0" w:space="0" w:color="auto"/>
      </w:divBdr>
    </w:div>
    <w:div w:id="1573202897">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69668">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79175459">
      <w:bodyDiv w:val="1"/>
      <w:marLeft w:val="0"/>
      <w:marRight w:val="0"/>
      <w:marTop w:val="0"/>
      <w:marBottom w:val="0"/>
      <w:divBdr>
        <w:top w:val="none" w:sz="0" w:space="0" w:color="auto"/>
        <w:left w:val="none" w:sz="0" w:space="0" w:color="auto"/>
        <w:bottom w:val="none" w:sz="0" w:space="0" w:color="auto"/>
        <w:right w:val="none" w:sz="0" w:space="0" w:color="auto"/>
      </w:divBdr>
    </w:div>
    <w:div w:id="1580167208">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84991530">
      <w:bodyDiv w:val="1"/>
      <w:marLeft w:val="0"/>
      <w:marRight w:val="0"/>
      <w:marTop w:val="0"/>
      <w:marBottom w:val="0"/>
      <w:divBdr>
        <w:top w:val="none" w:sz="0" w:space="0" w:color="auto"/>
        <w:left w:val="none" w:sz="0" w:space="0" w:color="auto"/>
        <w:bottom w:val="none" w:sz="0" w:space="0" w:color="auto"/>
        <w:right w:val="none" w:sz="0" w:space="0" w:color="auto"/>
      </w:divBdr>
    </w:div>
    <w:div w:id="1591356019">
      <w:bodyDiv w:val="1"/>
      <w:marLeft w:val="0"/>
      <w:marRight w:val="0"/>
      <w:marTop w:val="0"/>
      <w:marBottom w:val="0"/>
      <w:divBdr>
        <w:top w:val="none" w:sz="0" w:space="0" w:color="auto"/>
        <w:left w:val="none" w:sz="0" w:space="0" w:color="auto"/>
        <w:bottom w:val="none" w:sz="0" w:space="0" w:color="auto"/>
        <w:right w:val="none" w:sz="0" w:space="0" w:color="auto"/>
      </w:divBdr>
    </w:div>
    <w:div w:id="1592660761">
      <w:bodyDiv w:val="1"/>
      <w:marLeft w:val="0"/>
      <w:marRight w:val="0"/>
      <w:marTop w:val="0"/>
      <w:marBottom w:val="0"/>
      <w:divBdr>
        <w:top w:val="none" w:sz="0" w:space="0" w:color="auto"/>
        <w:left w:val="none" w:sz="0" w:space="0" w:color="auto"/>
        <w:bottom w:val="none" w:sz="0" w:space="0" w:color="auto"/>
        <w:right w:val="none" w:sz="0" w:space="0" w:color="auto"/>
      </w:divBdr>
    </w:div>
    <w:div w:id="1597445315">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16864647">
      <w:bodyDiv w:val="1"/>
      <w:marLeft w:val="0"/>
      <w:marRight w:val="0"/>
      <w:marTop w:val="0"/>
      <w:marBottom w:val="0"/>
      <w:divBdr>
        <w:top w:val="none" w:sz="0" w:space="0" w:color="auto"/>
        <w:left w:val="none" w:sz="0" w:space="0" w:color="auto"/>
        <w:bottom w:val="none" w:sz="0" w:space="0" w:color="auto"/>
        <w:right w:val="none" w:sz="0" w:space="0" w:color="auto"/>
      </w:divBdr>
    </w:div>
    <w:div w:id="1618678537">
      <w:bodyDiv w:val="1"/>
      <w:marLeft w:val="0"/>
      <w:marRight w:val="0"/>
      <w:marTop w:val="0"/>
      <w:marBottom w:val="0"/>
      <w:divBdr>
        <w:top w:val="none" w:sz="0" w:space="0" w:color="auto"/>
        <w:left w:val="none" w:sz="0" w:space="0" w:color="auto"/>
        <w:bottom w:val="none" w:sz="0" w:space="0" w:color="auto"/>
        <w:right w:val="none" w:sz="0" w:space="0" w:color="auto"/>
      </w:divBdr>
    </w:div>
    <w:div w:id="1619145158">
      <w:bodyDiv w:val="1"/>
      <w:marLeft w:val="0"/>
      <w:marRight w:val="0"/>
      <w:marTop w:val="0"/>
      <w:marBottom w:val="0"/>
      <w:divBdr>
        <w:top w:val="none" w:sz="0" w:space="0" w:color="auto"/>
        <w:left w:val="none" w:sz="0" w:space="0" w:color="auto"/>
        <w:bottom w:val="none" w:sz="0" w:space="0" w:color="auto"/>
        <w:right w:val="none" w:sz="0" w:space="0" w:color="auto"/>
      </w:divBdr>
    </w:div>
    <w:div w:id="1619413412">
      <w:bodyDiv w:val="1"/>
      <w:marLeft w:val="0"/>
      <w:marRight w:val="0"/>
      <w:marTop w:val="0"/>
      <w:marBottom w:val="0"/>
      <w:divBdr>
        <w:top w:val="none" w:sz="0" w:space="0" w:color="auto"/>
        <w:left w:val="none" w:sz="0" w:space="0" w:color="auto"/>
        <w:bottom w:val="none" w:sz="0" w:space="0" w:color="auto"/>
        <w:right w:val="none" w:sz="0" w:space="0" w:color="auto"/>
      </w:divBdr>
    </w:div>
    <w:div w:id="1621567346">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2876151">
      <w:bodyDiv w:val="1"/>
      <w:marLeft w:val="0"/>
      <w:marRight w:val="0"/>
      <w:marTop w:val="0"/>
      <w:marBottom w:val="0"/>
      <w:divBdr>
        <w:top w:val="none" w:sz="0" w:space="0" w:color="auto"/>
        <w:left w:val="none" w:sz="0" w:space="0" w:color="auto"/>
        <w:bottom w:val="none" w:sz="0" w:space="0" w:color="auto"/>
        <w:right w:val="none" w:sz="0" w:space="0" w:color="auto"/>
      </w:divBdr>
    </w:div>
    <w:div w:id="1625699081">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334231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5771711">
      <w:bodyDiv w:val="1"/>
      <w:marLeft w:val="0"/>
      <w:marRight w:val="0"/>
      <w:marTop w:val="0"/>
      <w:marBottom w:val="0"/>
      <w:divBdr>
        <w:top w:val="none" w:sz="0" w:space="0" w:color="auto"/>
        <w:left w:val="none" w:sz="0" w:space="0" w:color="auto"/>
        <w:bottom w:val="none" w:sz="0" w:space="0" w:color="auto"/>
        <w:right w:val="none" w:sz="0" w:space="0" w:color="auto"/>
      </w:divBdr>
    </w:div>
    <w:div w:id="1647783857">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49746042">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793007">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7227546">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1468749">
      <w:bodyDiv w:val="1"/>
      <w:marLeft w:val="0"/>
      <w:marRight w:val="0"/>
      <w:marTop w:val="0"/>
      <w:marBottom w:val="0"/>
      <w:divBdr>
        <w:top w:val="none" w:sz="0" w:space="0" w:color="auto"/>
        <w:left w:val="none" w:sz="0" w:space="0" w:color="auto"/>
        <w:bottom w:val="none" w:sz="0" w:space="0" w:color="auto"/>
        <w:right w:val="none" w:sz="0" w:space="0" w:color="auto"/>
      </w:divBdr>
    </w:div>
    <w:div w:id="1664703210">
      <w:bodyDiv w:val="1"/>
      <w:marLeft w:val="0"/>
      <w:marRight w:val="0"/>
      <w:marTop w:val="0"/>
      <w:marBottom w:val="0"/>
      <w:divBdr>
        <w:top w:val="none" w:sz="0" w:space="0" w:color="auto"/>
        <w:left w:val="none" w:sz="0" w:space="0" w:color="auto"/>
        <w:bottom w:val="none" w:sz="0" w:space="0" w:color="auto"/>
        <w:right w:val="none" w:sz="0" w:space="0" w:color="auto"/>
      </w:divBdr>
    </w:div>
    <w:div w:id="1665160528">
      <w:bodyDiv w:val="1"/>
      <w:marLeft w:val="0"/>
      <w:marRight w:val="0"/>
      <w:marTop w:val="0"/>
      <w:marBottom w:val="0"/>
      <w:divBdr>
        <w:top w:val="none" w:sz="0" w:space="0" w:color="auto"/>
        <w:left w:val="none" w:sz="0" w:space="0" w:color="auto"/>
        <w:bottom w:val="none" w:sz="0" w:space="0" w:color="auto"/>
        <w:right w:val="none" w:sz="0" w:space="0" w:color="auto"/>
      </w:divBdr>
    </w:div>
    <w:div w:id="1665935158">
      <w:bodyDiv w:val="1"/>
      <w:marLeft w:val="0"/>
      <w:marRight w:val="0"/>
      <w:marTop w:val="0"/>
      <w:marBottom w:val="0"/>
      <w:divBdr>
        <w:top w:val="none" w:sz="0" w:space="0" w:color="auto"/>
        <w:left w:val="none" w:sz="0" w:space="0" w:color="auto"/>
        <w:bottom w:val="none" w:sz="0" w:space="0" w:color="auto"/>
        <w:right w:val="none" w:sz="0" w:space="0" w:color="auto"/>
      </w:divBdr>
    </w:div>
    <w:div w:id="166627630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74455684">
      <w:bodyDiv w:val="1"/>
      <w:marLeft w:val="0"/>
      <w:marRight w:val="0"/>
      <w:marTop w:val="0"/>
      <w:marBottom w:val="0"/>
      <w:divBdr>
        <w:top w:val="none" w:sz="0" w:space="0" w:color="auto"/>
        <w:left w:val="none" w:sz="0" w:space="0" w:color="auto"/>
        <w:bottom w:val="none" w:sz="0" w:space="0" w:color="auto"/>
        <w:right w:val="none" w:sz="0" w:space="0" w:color="auto"/>
      </w:divBdr>
    </w:div>
    <w:div w:id="1679115635">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2051690">
      <w:bodyDiv w:val="1"/>
      <w:marLeft w:val="0"/>
      <w:marRight w:val="0"/>
      <w:marTop w:val="0"/>
      <w:marBottom w:val="0"/>
      <w:divBdr>
        <w:top w:val="none" w:sz="0" w:space="0" w:color="auto"/>
        <w:left w:val="none" w:sz="0" w:space="0" w:color="auto"/>
        <w:bottom w:val="none" w:sz="0" w:space="0" w:color="auto"/>
        <w:right w:val="none" w:sz="0" w:space="0" w:color="auto"/>
      </w:divBdr>
    </w:div>
    <w:div w:id="1683628625">
      <w:bodyDiv w:val="1"/>
      <w:marLeft w:val="0"/>
      <w:marRight w:val="0"/>
      <w:marTop w:val="0"/>
      <w:marBottom w:val="0"/>
      <w:divBdr>
        <w:top w:val="none" w:sz="0" w:space="0" w:color="auto"/>
        <w:left w:val="none" w:sz="0" w:space="0" w:color="auto"/>
        <w:bottom w:val="none" w:sz="0" w:space="0" w:color="auto"/>
        <w:right w:val="none" w:sz="0" w:space="0" w:color="auto"/>
      </w:divBdr>
    </w:div>
    <w:div w:id="1685398943">
      <w:bodyDiv w:val="1"/>
      <w:marLeft w:val="0"/>
      <w:marRight w:val="0"/>
      <w:marTop w:val="0"/>
      <w:marBottom w:val="0"/>
      <w:divBdr>
        <w:top w:val="none" w:sz="0" w:space="0" w:color="auto"/>
        <w:left w:val="none" w:sz="0" w:space="0" w:color="auto"/>
        <w:bottom w:val="none" w:sz="0" w:space="0" w:color="auto"/>
        <w:right w:val="none" w:sz="0" w:space="0" w:color="auto"/>
      </w:divBdr>
    </w:div>
    <w:div w:id="1686975622">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88677651">
      <w:bodyDiv w:val="1"/>
      <w:marLeft w:val="0"/>
      <w:marRight w:val="0"/>
      <w:marTop w:val="0"/>
      <w:marBottom w:val="0"/>
      <w:divBdr>
        <w:top w:val="none" w:sz="0" w:space="0" w:color="auto"/>
        <w:left w:val="none" w:sz="0" w:space="0" w:color="auto"/>
        <w:bottom w:val="none" w:sz="0" w:space="0" w:color="auto"/>
        <w:right w:val="none" w:sz="0" w:space="0" w:color="auto"/>
      </w:divBdr>
    </w:div>
    <w:div w:id="1690137394">
      <w:bodyDiv w:val="1"/>
      <w:marLeft w:val="0"/>
      <w:marRight w:val="0"/>
      <w:marTop w:val="0"/>
      <w:marBottom w:val="0"/>
      <w:divBdr>
        <w:top w:val="none" w:sz="0" w:space="0" w:color="auto"/>
        <w:left w:val="none" w:sz="0" w:space="0" w:color="auto"/>
        <w:bottom w:val="none" w:sz="0" w:space="0" w:color="auto"/>
        <w:right w:val="none" w:sz="0" w:space="0" w:color="auto"/>
      </w:divBdr>
    </w:div>
    <w:div w:id="1691906469">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695765592">
      <w:bodyDiv w:val="1"/>
      <w:marLeft w:val="0"/>
      <w:marRight w:val="0"/>
      <w:marTop w:val="0"/>
      <w:marBottom w:val="0"/>
      <w:divBdr>
        <w:top w:val="none" w:sz="0" w:space="0" w:color="auto"/>
        <w:left w:val="none" w:sz="0" w:space="0" w:color="auto"/>
        <w:bottom w:val="none" w:sz="0" w:space="0" w:color="auto"/>
        <w:right w:val="none" w:sz="0" w:space="0" w:color="auto"/>
      </w:divBdr>
    </w:div>
    <w:div w:id="1700812259">
      <w:bodyDiv w:val="1"/>
      <w:marLeft w:val="0"/>
      <w:marRight w:val="0"/>
      <w:marTop w:val="0"/>
      <w:marBottom w:val="0"/>
      <w:divBdr>
        <w:top w:val="none" w:sz="0" w:space="0" w:color="auto"/>
        <w:left w:val="none" w:sz="0" w:space="0" w:color="auto"/>
        <w:bottom w:val="none" w:sz="0" w:space="0" w:color="auto"/>
        <w:right w:val="none" w:sz="0" w:space="0" w:color="auto"/>
      </w:divBdr>
    </w:div>
    <w:div w:id="1704788143">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11758316">
      <w:bodyDiv w:val="1"/>
      <w:marLeft w:val="0"/>
      <w:marRight w:val="0"/>
      <w:marTop w:val="0"/>
      <w:marBottom w:val="0"/>
      <w:divBdr>
        <w:top w:val="none" w:sz="0" w:space="0" w:color="auto"/>
        <w:left w:val="none" w:sz="0" w:space="0" w:color="auto"/>
        <w:bottom w:val="none" w:sz="0" w:space="0" w:color="auto"/>
        <w:right w:val="none" w:sz="0" w:space="0" w:color="auto"/>
      </w:divBdr>
    </w:div>
    <w:div w:id="1712075417">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13725558">
      <w:bodyDiv w:val="1"/>
      <w:marLeft w:val="0"/>
      <w:marRight w:val="0"/>
      <w:marTop w:val="0"/>
      <w:marBottom w:val="0"/>
      <w:divBdr>
        <w:top w:val="none" w:sz="0" w:space="0" w:color="auto"/>
        <w:left w:val="none" w:sz="0" w:space="0" w:color="auto"/>
        <w:bottom w:val="none" w:sz="0" w:space="0" w:color="auto"/>
        <w:right w:val="none" w:sz="0" w:space="0" w:color="auto"/>
      </w:divBdr>
    </w:div>
    <w:div w:id="1716857204">
      <w:bodyDiv w:val="1"/>
      <w:marLeft w:val="0"/>
      <w:marRight w:val="0"/>
      <w:marTop w:val="0"/>
      <w:marBottom w:val="0"/>
      <w:divBdr>
        <w:top w:val="none" w:sz="0" w:space="0" w:color="auto"/>
        <w:left w:val="none" w:sz="0" w:space="0" w:color="auto"/>
        <w:bottom w:val="none" w:sz="0" w:space="0" w:color="auto"/>
        <w:right w:val="none" w:sz="0" w:space="0" w:color="auto"/>
      </w:divBdr>
    </w:div>
    <w:div w:id="1717776368">
      <w:bodyDiv w:val="1"/>
      <w:marLeft w:val="0"/>
      <w:marRight w:val="0"/>
      <w:marTop w:val="0"/>
      <w:marBottom w:val="0"/>
      <w:divBdr>
        <w:top w:val="none" w:sz="0" w:space="0" w:color="auto"/>
        <w:left w:val="none" w:sz="0" w:space="0" w:color="auto"/>
        <w:bottom w:val="none" w:sz="0" w:space="0" w:color="auto"/>
        <w:right w:val="none" w:sz="0" w:space="0" w:color="auto"/>
      </w:divBdr>
    </w:div>
    <w:div w:id="1718359376">
      <w:bodyDiv w:val="1"/>
      <w:marLeft w:val="0"/>
      <w:marRight w:val="0"/>
      <w:marTop w:val="0"/>
      <w:marBottom w:val="0"/>
      <w:divBdr>
        <w:top w:val="none" w:sz="0" w:space="0" w:color="auto"/>
        <w:left w:val="none" w:sz="0" w:space="0" w:color="auto"/>
        <w:bottom w:val="none" w:sz="0" w:space="0" w:color="auto"/>
        <w:right w:val="none" w:sz="0" w:space="0" w:color="auto"/>
      </w:divBdr>
    </w:div>
    <w:div w:id="1720087788">
      <w:bodyDiv w:val="1"/>
      <w:marLeft w:val="0"/>
      <w:marRight w:val="0"/>
      <w:marTop w:val="0"/>
      <w:marBottom w:val="0"/>
      <w:divBdr>
        <w:top w:val="none" w:sz="0" w:space="0" w:color="auto"/>
        <w:left w:val="none" w:sz="0" w:space="0" w:color="auto"/>
        <w:bottom w:val="none" w:sz="0" w:space="0" w:color="auto"/>
        <w:right w:val="none" w:sz="0" w:space="0" w:color="auto"/>
      </w:divBdr>
    </w:div>
    <w:div w:id="1720352057">
      <w:bodyDiv w:val="1"/>
      <w:marLeft w:val="0"/>
      <w:marRight w:val="0"/>
      <w:marTop w:val="0"/>
      <w:marBottom w:val="0"/>
      <w:divBdr>
        <w:top w:val="none" w:sz="0" w:space="0" w:color="auto"/>
        <w:left w:val="none" w:sz="0" w:space="0" w:color="auto"/>
        <w:bottom w:val="none" w:sz="0" w:space="0" w:color="auto"/>
        <w:right w:val="none" w:sz="0" w:space="0" w:color="auto"/>
      </w:divBdr>
    </w:div>
    <w:div w:id="1721785157">
      <w:bodyDiv w:val="1"/>
      <w:marLeft w:val="0"/>
      <w:marRight w:val="0"/>
      <w:marTop w:val="0"/>
      <w:marBottom w:val="0"/>
      <w:divBdr>
        <w:top w:val="none" w:sz="0" w:space="0" w:color="auto"/>
        <w:left w:val="none" w:sz="0" w:space="0" w:color="auto"/>
        <w:bottom w:val="none" w:sz="0" w:space="0" w:color="auto"/>
        <w:right w:val="none" w:sz="0" w:space="0" w:color="auto"/>
      </w:divBdr>
    </w:div>
    <w:div w:id="1723166647">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37244577">
      <w:bodyDiv w:val="1"/>
      <w:marLeft w:val="0"/>
      <w:marRight w:val="0"/>
      <w:marTop w:val="0"/>
      <w:marBottom w:val="0"/>
      <w:divBdr>
        <w:top w:val="none" w:sz="0" w:space="0" w:color="auto"/>
        <w:left w:val="none" w:sz="0" w:space="0" w:color="auto"/>
        <w:bottom w:val="none" w:sz="0" w:space="0" w:color="auto"/>
        <w:right w:val="none" w:sz="0" w:space="0" w:color="auto"/>
      </w:divBdr>
    </w:div>
    <w:div w:id="1740907715">
      <w:bodyDiv w:val="1"/>
      <w:marLeft w:val="0"/>
      <w:marRight w:val="0"/>
      <w:marTop w:val="0"/>
      <w:marBottom w:val="0"/>
      <w:divBdr>
        <w:top w:val="none" w:sz="0" w:space="0" w:color="auto"/>
        <w:left w:val="none" w:sz="0" w:space="0" w:color="auto"/>
        <w:bottom w:val="none" w:sz="0" w:space="0" w:color="auto"/>
        <w:right w:val="none" w:sz="0" w:space="0" w:color="auto"/>
      </w:divBdr>
    </w:div>
    <w:div w:id="1750537897">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3427116">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572871">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69304993">
      <w:bodyDiv w:val="1"/>
      <w:marLeft w:val="0"/>
      <w:marRight w:val="0"/>
      <w:marTop w:val="0"/>
      <w:marBottom w:val="0"/>
      <w:divBdr>
        <w:top w:val="none" w:sz="0" w:space="0" w:color="auto"/>
        <w:left w:val="none" w:sz="0" w:space="0" w:color="auto"/>
        <w:bottom w:val="none" w:sz="0" w:space="0" w:color="auto"/>
        <w:right w:val="none" w:sz="0" w:space="0" w:color="auto"/>
      </w:divBdr>
    </w:div>
    <w:div w:id="1770196955">
      <w:bodyDiv w:val="1"/>
      <w:marLeft w:val="0"/>
      <w:marRight w:val="0"/>
      <w:marTop w:val="0"/>
      <w:marBottom w:val="0"/>
      <w:divBdr>
        <w:top w:val="none" w:sz="0" w:space="0" w:color="auto"/>
        <w:left w:val="none" w:sz="0" w:space="0" w:color="auto"/>
        <w:bottom w:val="none" w:sz="0" w:space="0" w:color="auto"/>
        <w:right w:val="none" w:sz="0" w:space="0" w:color="auto"/>
      </w:divBdr>
    </w:div>
    <w:div w:id="1771391421">
      <w:bodyDiv w:val="1"/>
      <w:marLeft w:val="0"/>
      <w:marRight w:val="0"/>
      <w:marTop w:val="0"/>
      <w:marBottom w:val="0"/>
      <w:divBdr>
        <w:top w:val="none" w:sz="0" w:space="0" w:color="auto"/>
        <w:left w:val="none" w:sz="0" w:space="0" w:color="auto"/>
        <w:bottom w:val="none" w:sz="0" w:space="0" w:color="auto"/>
        <w:right w:val="none" w:sz="0" w:space="0" w:color="auto"/>
      </w:divBdr>
    </w:div>
    <w:div w:id="1771588582">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4403158">
      <w:bodyDiv w:val="1"/>
      <w:marLeft w:val="0"/>
      <w:marRight w:val="0"/>
      <w:marTop w:val="0"/>
      <w:marBottom w:val="0"/>
      <w:divBdr>
        <w:top w:val="none" w:sz="0" w:space="0" w:color="auto"/>
        <w:left w:val="none" w:sz="0" w:space="0" w:color="auto"/>
        <w:bottom w:val="none" w:sz="0" w:space="0" w:color="auto"/>
        <w:right w:val="none" w:sz="0" w:space="0" w:color="auto"/>
      </w:divBdr>
    </w:div>
    <w:div w:id="1774666655">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0951969">
      <w:bodyDiv w:val="1"/>
      <w:marLeft w:val="0"/>
      <w:marRight w:val="0"/>
      <w:marTop w:val="0"/>
      <w:marBottom w:val="0"/>
      <w:divBdr>
        <w:top w:val="none" w:sz="0" w:space="0" w:color="auto"/>
        <w:left w:val="none" w:sz="0" w:space="0" w:color="auto"/>
        <w:bottom w:val="none" w:sz="0" w:space="0" w:color="auto"/>
        <w:right w:val="none" w:sz="0" w:space="0" w:color="auto"/>
      </w:divBdr>
    </w:div>
    <w:div w:id="1781992899">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785227096">
      <w:bodyDiv w:val="1"/>
      <w:marLeft w:val="0"/>
      <w:marRight w:val="0"/>
      <w:marTop w:val="0"/>
      <w:marBottom w:val="0"/>
      <w:divBdr>
        <w:top w:val="none" w:sz="0" w:space="0" w:color="auto"/>
        <w:left w:val="none" w:sz="0" w:space="0" w:color="auto"/>
        <w:bottom w:val="none" w:sz="0" w:space="0" w:color="auto"/>
        <w:right w:val="none" w:sz="0" w:space="0" w:color="auto"/>
      </w:divBdr>
    </w:div>
    <w:div w:id="1788622571">
      <w:bodyDiv w:val="1"/>
      <w:marLeft w:val="0"/>
      <w:marRight w:val="0"/>
      <w:marTop w:val="0"/>
      <w:marBottom w:val="0"/>
      <w:divBdr>
        <w:top w:val="none" w:sz="0" w:space="0" w:color="auto"/>
        <w:left w:val="none" w:sz="0" w:space="0" w:color="auto"/>
        <w:bottom w:val="none" w:sz="0" w:space="0" w:color="auto"/>
        <w:right w:val="none" w:sz="0" w:space="0" w:color="auto"/>
      </w:divBdr>
    </w:div>
    <w:div w:id="1791706769">
      <w:bodyDiv w:val="1"/>
      <w:marLeft w:val="0"/>
      <w:marRight w:val="0"/>
      <w:marTop w:val="0"/>
      <w:marBottom w:val="0"/>
      <w:divBdr>
        <w:top w:val="none" w:sz="0" w:space="0" w:color="auto"/>
        <w:left w:val="none" w:sz="0" w:space="0" w:color="auto"/>
        <w:bottom w:val="none" w:sz="0" w:space="0" w:color="auto"/>
        <w:right w:val="none" w:sz="0" w:space="0" w:color="auto"/>
      </w:divBdr>
    </w:div>
    <w:div w:id="1798450519">
      <w:bodyDiv w:val="1"/>
      <w:marLeft w:val="0"/>
      <w:marRight w:val="0"/>
      <w:marTop w:val="0"/>
      <w:marBottom w:val="0"/>
      <w:divBdr>
        <w:top w:val="none" w:sz="0" w:space="0" w:color="auto"/>
        <w:left w:val="none" w:sz="0" w:space="0" w:color="auto"/>
        <w:bottom w:val="none" w:sz="0" w:space="0" w:color="auto"/>
        <w:right w:val="none" w:sz="0" w:space="0" w:color="auto"/>
      </w:divBdr>
    </w:div>
    <w:div w:id="1801532400">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04998430">
      <w:bodyDiv w:val="1"/>
      <w:marLeft w:val="0"/>
      <w:marRight w:val="0"/>
      <w:marTop w:val="0"/>
      <w:marBottom w:val="0"/>
      <w:divBdr>
        <w:top w:val="none" w:sz="0" w:space="0" w:color="auto"/>
        <w:left w:val="none" w:sz="0" w:space="0" w:color="auto"/>
        <w:bottom w:val="none" w:sz="0" w:space="0" w:color="auto"/>
        <w:right w:val="none" w:sz="0" w:space="0" w:color="auto"/>
      </w:divBdr>
    </w:div>
    <w:div w:id="1808278299">
      <w:bodyDiv w:val="1"/>
      <w:marLeft w:val="0"/>
      <w:marRight w:val="0"/>
      <w:marTop w:val="0"/>
      <w:marBottom w:val="0"/>
      <w:divBdr>
        <w:top w:val="none" w:sz="0" w:space="0" w:color="auto"/>
        <w:left w:val="none" w:sz="0" w:space="0" w:color="auto"/>
        <w:bottom w:val="none" w:sz="0" w:space="0" w:color="auto"/>
        <w:right w:val="none" w:sz="0" w:space="0" w:color="auto"/>
      </w:divBdr>
    </w:div>
    <w:div w:id="1811089880">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17793295">
      <w:bodyDiv w:val="1"/>
      <w:marLeft w:val="0"/>
      <w:marRight w:val="0"/>
      <w:marTop w:val="0"/>
      <w:marBottom w:val="0"/>
      <w:divBdr>
        <w:top w:val="none" w:sz="0" w:space="0" w:color="auto"/>
        <w:left w:val="none" w:sz="0" w:space="0" w:color="auto"/>
        <w:bottom w:val="none" w:sz="0" w:space="0" w:color="auto"/>
        <w:right w:val="none" w:sz="0" w:space="0" w:color="auto"/>
      </w:divBdr>
    </w:div>
    <w:div w:id="1819148528">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1119284">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3807722">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29590166">
      <w:bodyDiv w:val="1"/>
      <w:marLeft w:val="0"/>
      <w:marRight w:val="0"/>
      <w:marTop w:val="0"/>
      <w:marBottom w:val="0"/>
      <w:divBdr>
        <w:top w:val="none" w:sz="0" w:space="0" w:color="auto"/>
        <w:left w:val="none" w:sz="0" w:space="0" w:color="auto"/>
        <w:bottom w:val="none" w:sz="0" w:space="0" w:color="auto"/>
        <w:right w:val="none" w:sz="0" w:space="0" w:color="auto"/>
      </w:divBdr>
    </w:div>
    <w:div w:id="1829782248">
      <w:bodyDiv w:val="1"/>
      <w:marLeft w:val="0"/>
      <w:marRight w:val="0"/>
      <w:marTop w:val="0"/>
      <w:marBottom w:val="0"/>
      <w:divBdr>
        <w:top w:val="none" w:sz="0" w:space="0" w:color="auto"/>
        <w:left w:val="none" w:sz="0" w:space="0" w:color="auto"/>
        <w:bottom w:val="none" w:sz="0" w:space="0" w:color="auto"/>
        <w:right w:val="none" w:sz="0" w:space="0" w:color="auto"/>
      </w:divBdr>
    </w:div>
    <w:div w:id="1829980119">
      <w:bodyDiv w:val="1"/>
      <w:marLeft w:val="0"/>
      <w:marRight w:val="0"/>
      <w:marTop w:val="0"/>
      <w:marBottom w:val="0"/>
      <w:divBdr>
        <w:top w:val="none" w:sz="0" w:space="0" w:color="auto"/>
        <w:left w:val="none" w:sz="0" w:space="0" w:color="auto"/>
        <w:bottom w:val="none" w:sz="0" w:space="0" w:color="auto"/>
        <w:right w:val="none" w:sz="0" w:space="0" w:color="auto"/>
      </w:divBdr>
    </w:div>
    <w:div w:id="1833254188">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5797232">
      <w:bodyDiv w:val="1"/>
      <w:marLeft w:val="0"/>
      <w:marRight w:val="0"/>
      <w:marTop w:val="0"/>
      <w:marBottom w:val="0"/>
      <w:divBdr>
        <w:top w:val="none" w:sz="0" w:space="0" w:color="auto"/>
        <w:left w:val="none" w:sz="0" w:space="0" w:color="auto"/>
        <w:bottom w:val="none" w:sz="0" w:space="0" w:color="auto"/>
        <w:right w:val="none" w:sz="0" w:space="0" w:color="auto"/>
      </w:divBdr>
    </w:div>
    <w:div w:id="1836794987">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43817046">
      <w:bodyDiv w:val="1"/>
      <w:marLeft w:val="0"/>
      <w:marRight w:val="0"/>
      <w:marTop w:val="0"/>
      <w:marBottom w:val="0"/>
      <w:divBdr>
        <w:top w:val="none" w:sz="0" w:space="0" w:color="auto"/>
        <w:left w:val="none" w:sz="0" w:space="0" w:color="auto"/>
        <w:bottom w:val="none" w:sz="0" w:space="0" w:color="auto"/>
        <w:right w:val="none" w:sz="0" w:space="0" w:color="auto"/>
      </w:divBdr>
    </w:div>
    <w:div w:id="1845196285">
      <w:bodyDiv w:val="1"/>
      <w:marLeft w:val="0"/>
      <w:marRight w:val="0"/>
      <w:marTop w:val="0"/>
      <w:marBottom w:val="0"/>
      <w:divBdr>
        <w:top w:val="none" w:sz="0" w:space="0" w:color="auto"/>
        <w:left w:val="none" w:sz="0" w:space="0" w:color="auto"/>
        <w:bottom w:val="none" w:sz="0" w:space="0" w:color="auto"/>
        <w:right w:val="none" w:sz="0" w:space="0" w:color="auto"/>
      </w:divBdr>
    </w:div>
    <w:div w:id="1852910190">
      <w:bodyDiv w:val="1"/>
      <w:marLeft w:val="0"/>
      <w:marRight w:val="0"/>
      <w:marTop w:val="0"/>
      <w:marBottom w:val="0"/>
      <w:divBdr>
        <w:top w:val="none" w:sz="0" w:space="0" w:color="auto"/>
        <w:left w:val="none" w:sz="0" w:space="0" w:color="auto"/>
        <w:bottom w:val="none" w:sz="0" w:space="0" w:color="auto"/>
        <w:right w:val="none" w:sz="0" w:space="0" w:color="auto"/>
      </w:divBdr>
    </w:div>
    <w:div w:id="1855612706">
      <w:bodyDiv w:val="1"/>
      <w:marLeft w:val="0"/>
      <w:marRight w:val="0"/>
      <w:marTop w:val="0"/>
      <w:marBottom w:val="0"/>
      <w:divBdr>
        <w:top w:val="none" w:sz="0" w:space="0" w:color="auto"/>
        <w:left w:val="none" w:sz="0" w:space="0" w:color="auto"/>
        <w:bottom w:val="none" w:sz="0" w:space="0" w:color="auto"/>
        <w:right w:val="none" w:sz="0" w:space="0" w:color="auto"/>
      </w:divBdr>
    </w:div>
    <w:div w:id="1856726287">
      <w:bodyDiv w:val="1"/>
      <w:marLeft w:val="0"/>
      <w:marRight w:val="0"/>
      <w:marTop w:val="0"/>
      <w:marBottom w:val="0"/>
      <w:divBdr>
        <w:top w:val="none" w:sz="0" w:space="0" w:color="auto"/>
        <w:left w:val="none" w:sz="0" w:space="0" w:color="auto"/>
        <w:bottom w:val="none" w:sz="0" w:space="0" w:color="auto"/>
        <w:right w:val="none" w:sz="0" w:space="0" w:color="auto"/>
      </w:divBdr>
    </w:div>
    <w:div w:id="1856918211">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66552200">
      <w:bodyDiv w:val="1"/>
      <w:marLeft w:val="0"/>
      <w:marRight w:val="0"/>
      <w:marTop w:val="0"/>
      <w:marBottom w:val="0"/>
      <w:divBdr>
        <w:top w:val="none" w:sz="0" w:space="0" w:color="auto"/>
        <w:left w:val="none" w:sz="0" w:space="0" w:color="auto"/>
        <w:bottom w:val="none" w:sz="0" w:space="0" w:color="auto"/>
        <w:right w:val="none" w:sz="0" w:space="0" w:color="auto"/>
      </w:divBdr>
    </w:div>
    <w:div w:id="1867138931">
      <w:bodyDiv w:val="1"/>
      <w:marLeft w:val="0"/>
      <w:marRight w:val="0"/>
      <w:marTop w:val="0"/>
      <w:marBottom w:val="0"/>
      <w:divBdr>
        <w:top w:val="none" w:sz="0" w:space="0" w:color="auto"/>
        <w:left w:val="none" w:sz="0" w:space="0" w:color="auto"/>
        <w:bottom w:val="none" w:sz="0" w:space="0" w:color="auto"/>
        <w:right w:val="none" w:sz="0" w:space="0" w:color="auto"/>
      </w:divBdr>
    </w:div>
    <w:div w:id="1869296345">
      <w:bodyDiv w:val="1"/>
      <w:marLeft w:val="0"/>
      <w:marRight w:val="0"/>
      <w:marTop w:val="0"/>
      <w:marBottom w:val="0"/>
      <w:divBdr>
        <w:top w:val="none" w:sz="0" w:space="0" w:color="auto"/>
        <w:left w:val="none" w:sz="0" w:space="0" w:color="auto"/>
        <w:bottom w:val="none" w:sz="0" w:space="0" w:color="auto"/>
        <w:right w:val="none" w:sz="0" w:space="0" w:color="auto"/>
      </w:divBdr>
    </w:div>
    <w:div w:id="1869484854">
      <w:bodyDiv w:val="1"/>
      <w:marLeft w:val="0"/>
      <w:marRight w:val="0"/>
      <w:marTop w:val="0"/>
      <w:marBottom w:val="0"/>
      <w:divBdr>
        <w:top w:val="none" w:sz="0" w:space="0" w:color="auto"/>
        <w:left w:val="none" w:sz="0" w:space="0" w:color="auto"/>
        <w:bottom w:val="none" w:sz="0" w:space="0" w:color="auto"/>
        <w:right w:val="none" w:sz="0" w:space="0" w:color="auto"/>
      </w:divBdr>
    </w:div>
    <w:div w:id="1871183963">
      <w:bodyDiv w:val="1"/>
      <w:marLeft w:val="0"/>
      <w:marRight w:val="0"/>
      <w:marTop w:val="0"/>
      <w:marBottom w:val="0"/>
      <w:divBdr>
        <w:top w:val="none" w:sz="0" w:space="0" w:color="auto"/>
        <w:left w:val="none" w:sz="0" w:space="0" w:color="auto"/>
        <w:bottom w:val="none" w:sz="0" w:space="0" w:color="auto"/>
        <w:right w:val="none" w:sz="0" w:space="0" w:color="auto"/>
      </w:divBdr>
    </w:div>
    <w:div w:id="1871409213">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897154984">
      <w:bodyDiv w:val="1"/>
      <w:marLeft w:val="0"/>
      <w:marRight w:val="0"/>
      <w:marTop w:val="0"/>
      <w:marBottom w:val="0"/>
      <w:divBdr>
        <w:top w:val="none" w:sz="0" w:space="0" w:color="auto"/>
        <w:left w:val="none" w:sz="0" w:space="0" w:color="auto"/>
        <w:bottom w:val="none" w:sz="0" w:space="0" w:color="auto"/>
        <w:right w:val="none" w:sz="0" w:space="0" w:color="auto"/>
      </w:divBdr>
    </w:div>
    <w:div w:id="1901014961">
      <w:bodyDiv w:val="1"/>
      <w:marLeft w:val="0"/>
      <w:marRight w:val="0"/>
      <w:marTop w:val="0"/>
      <w:marBottom w:val="0"/>
      <w:divBdr>
        <w:top w:val="none" w:sz="0" w:space="0" w:color="auto"/>
        <w:left w:val="none" w:sz="0" w:space="0" w:color="auto"/>
        <w:bottom w:val="none" w:sz="0" w:space="0" w:color="auto"/>
        <w:right w:val="none" w:sz="0" w:space="0" w:color="auto"/>
      </w:divBdr>
    </w:div>
    <w:div w:id="1903053943">
      <w:bodyDiv w:val="1"/>
      <w:marLeft w:val="0"/>
      <w:marRight w:val="0"/>
      <w:marTop w:val="0"/>
      <w:marBottom w:val="0"/>
      <w:divBdr>
        <w:top w:val="none" w:sz="0" w:space="0" w:color="auto"/>
        <w:left w:val="none" w:sz="0" w:space="0" w:color="auto"/>
        <w:bottom w:val="none" w:sz="0" w:space="0" w:color="auto"/>
        <w:right w:val="none" w:sz="0" w:space="0" w:color="auto"/>
      </w:divBdr>
    </w:div>
    <w:div w:id="1903517035">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4875188">
      <w:bodyDiv w:val="1"/>
      <w:marLeft w:val="0"/>
      <w:marRight w:val="0"/>
      <w:marTop w:val="0"/>
      <w:marBottom w:val="0"/>
      <w:divBdr>
        <w:top w:val="none" w:sz="0" w:space="0" w:color="auto"/>
        <w:left w:val="none" w:sz="0" w:space="0" w:color="auto"/>
        <w:bottom w:val="none" w:sz="0" w:space="0" w:color="auto"/>
        <w:right w:val="none" w:sz="0" w:space="0" w:color="auto"/>
      </w:divBdr>
    </w:div>
    <w:div w:id="1908153329">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263659">
      <w:bodyDiv w:val="1"/>
      <w:marLeft w:val="0"/>
      <w:marRight w:val="0"/>
      <w:marTop w:val="0"/>
      <w:marBottom w:val="0"/>
      <w:divBdr>
        <w:top w:val="none" w:sz="0" w:space="0" w:color="auto"/>
        <w:left w:val="none" w:sz="0" w:space="0" w:color="auto"/>
        <w:bottom w:val="none" w:sz="0" w:space="0" w:color="auto"/>
        <w:right w:val="none" w:sz="0" w:space="0" w:color="auto"/>
      </w:divBdr>
    </w:div>
    <w:div w:id="1909338371">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14124205">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1669165">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0501772">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1691793">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3657882">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3686741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42834246">
      <w:bodyDiv w:val="1"/>
      <w:marLeft w:val="0"/>
      <w:marRight w:val="0"/>
      <w:marTop w:val="0"/>
      <w:marBottom w:val="0"/>
      <w:divBdr>
        <w:top w:val="none" w:sz="0" w:space="0" w:color="auto"/>
        <w:left w:val="none" w:sz="0" w:space="0" w:color="auto"/>
        <w:bottom w:val="none" w:sz="0" w:space="0" w:color="auto"/>
        <w:right w:val="none" w:sz="0" w:space="0" w:color="auto"/>
      </w:divBdr>
    </w:div>
    <w:div w:id="1944879052">
      <w:bodyDiv w:val="1"/>
      <w:marLeft w:val="0"/>
      <w:marRight w:val="0"/>
      <w:marTop w:val="0"/>
      <w:marBottom w:val="0"/>
      <w:divBdr>
        <w:top w:val="none" w:sz="0" w:space="0" w:color="auto"/>
        <w:left w:val="none" w:sz="0" w:space="0" w:color="auto"/>
        <w:bottom w:val="none" w:sz="0" w:space="0" w:color="auto"/>
        <w:right w:val="none" w:sz="0" w:space="0" w:color="auto"/>
      </w:divBdr>
    </w:div>
    <w:div w:id="1945258443">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51933296">
      <w:bodyDiv w:val="1"/>
      <w:marLeft w:val="0"/>
      <w:marRight w:val="0"/>
      <w:marTop w:val="0"/>
      <w:marBottom w:val="0"/>
      <w:divBdr>
        <w:top w:val="none" w:sz="0" w:space="0" w:color="auto"/>
        <w:left w:val="none" w:sz="0" w:space="0" w:color="auto"/>
        <w:bottom w:val="none" w:sz="0" w:space="0" w:color="auto"/>
        <w:right w:val="none" w:sz="0" w:space="0" w:color="auto"/>
      </w:divBdr>
    </w:div>
    <w:div w:id="1952273773">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6155657">
      <w:bodyDiv w:val="1"/>
      <w:marLeft w:val="0"/>
      <w:marRight w:val="0"/>
      <w:marTop w:val="0"/>
      <w:marBottom w:val="0"/>
      <w:divBdr>
        <w:top w:val="none" w:sz="0" w:space="0" w:color="auto"/>
        <w:left w:val="none" w:sz="0" w:space="0" w:color="auto"/>
        <w:bottom w:val="none" w:sz="0" w:space="0" w:color="auto"/>
        <w:right w:val="none" w:sz="0" w:space="0" w:color="auto"/>
      </w:divBdr>
    </w:div>
    <w:div w:id="1969122014">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69628167">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1768259">
      <w:bodyDiv w:val="1"/>
      <w:marLeft w:val="0"/>
      <w:marRight w:val="0"/>
      <w:marTop w:val="0"/>
      <w:marBottom w:val="0"/>
      <w:divBdr>
        <w:top w:val="none" w:sz="0" w:space="0" w:color="auto"/>
        <w:left w:val="none" w:sz="0" w:space="0" w:color="auto"/>
        <w:bottom w:val="none" w:sz="0" w:space="0" w:color="auto"/>
        <w:right w:val="none" w:sz="0" w:space="0" w:color="auto"/>
      </w:divBdr>
    </w:div>
    <w:div w:id="1984237204">
      <w:bodyDiv w:val="1"/>
      <w:marLeft w:val="0"/>
      <w:marRight w:val="0"/>
      <w:marTop w:val="0"/>
      <w:marBottom w:val="0"/>
      <w:divBdr>
        <w:top w:val="none" w:sz="0" w:space="0" w:color="auto"/>
        <w:left w:val="none" w:sz="0" w:space="0" w:color="auto"/>
        <w:bottom w:val="none" w:sz="0" w:space="0" w:color="auto"/>
        <w:right w:val="none" w:sz="0" w:space="0" w:color="auto"/>
      </w:divBdr>
    </w:div>
    <w:div w:id="1985891050">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1471066">
      <w:bodyDiv w:val="1"/>
      <w:marLeft w:val="0"/>
      <w:marRight w:val="0"/>
      <w:marTop w:val="0"/>
      <w:marBottom w:val="0"/>
      <w:divBdr>
        <w:top w:val="none" w:sz="0" w:space="0" w:color="auto"/>
        <w:left w:val="none" w:sz="0" w:space="0" w:color="auto"/>
        <w:bottom w:val="none" w:sz="0" w:space="0" w:color="auto"/>
        <w:right w:val="none" w:sz="0" w:space="0" w:color="auto"/>
      </w:divBdr>
    </w:div>
    <w:div w:id="1992827391">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1274467">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6178863">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20085558">
      <w:bodyDiv w:val="1"/>
      <w:marLeft w:val="0"/>
      <w:marRight w:val="0"/>
      <w:marTop w:val="0"/>
      <w:marBottom w:val="0"/>
      <w:divBdr>
        <w:top w:val="none" w:sz="0" w:space="0" w:color="auto"/>
        <w:left w:val="none" w:sz="0" w:space="0" w:color="auto"/>
        <w:bottom w:val="none" w:sz="0" w:space="0" w:color="auto"/>
        <w:right w:val="none" w:sz="0" w:space="0" w:color="auto"/>
      </w:divBdr>
    </w:div>
    <w:div w:id="2020689944">
      <w:bodyDiv w:val="1"/>
      <w:marLeft w:val="0"/>
      <w:marRight w:val="0"/>
      <w:marTop w:val="0"/>
      <w:marBottom w:val="0"/>
      <w:divBdr>
        <w:top w:val="none" w:sz="0" w:space="0" w:color="auto"/>
        <w:left w:val="none" w:sz="0" w:space="0" w:color="auto"/>
        <w:bottom w:val="none" w:sz="0" w:space="0" w:color="auto"/>
        <w:right w:val="none" w:sz="0" w:space="0" w:color="auto"/>
      </w:divBdr>
    </w:div>
    <w:div w:id="2022975208">
      <w:bodyDiv w:val="1"/>
      <w:marLeft w:val="0"/>
      <w:marRight w:val="0"/>
      <w:marTop w:val="0"/>
      <w:marBottom w:val="0"/>
      <w:divBdr>
        <w:top w:val="none" w:sz="0" w:space="0" w:color="auto"/>
        <w:left w:val="none" w:sz="0" w:space="0" w:color="auto"/>
        <w:bottom w:val="none" w:sz="0" w:space="0" w:color="auto"/>
        <w:right w:val="none" w:sz="0" w:space="0" w:color="auto"/>
      </w:divBdr>
    </w:div>
    <w:div w:id="2025589834">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1031235">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6079931">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49258610">
      <w:bodyDiv w:val="1"/>
      <w:marLeft w:val="0"/>
      <w:marRight w:val="0"/>
      <w:marTop w:val="0"/>
      <w:marBottom w:val="0"/>
      <w:divBdr>
        <w:top w:val="none" w:sz="0" w:space="0" w:color="auto"/>
        <w:left w:val="none" w:sz="0" w:space="0" w:color="auto"/>
        <w:bottom w:val="none" w:sz="0" w:space="0" w:color="auto"/>
        <w:right w:val="none" w:sz="0" w:space="0" w:color="auto"/>
      </w:divBdr>
    </w:div>
    <w:div w:id="2049835720">
      <w:bodyDiv w:val="1"/>
      <w:marLeft w:val="0"/>
      <w:marRight w:val="0"/>
      <w:marTop w:val="0"/>
      <w:marBottom w:val="0"/>
      <w:divBdr>
        <w:top w:val="none" w:sz="0" w:space="0" w:color="auto"/>
        <w:left w:val="none" w:sz="0" w:space="0" w:color="auto"/>
        <w:bottom w:val="none" w:sz="0" w:space="0" w:color="auto"/>
        <w:right w:val="none" w:sz="0" w:space="0" w:color="auto"/>
      </w:divBdr>
    </w:div>
    <w:div w:id="2051031360">
      <w:bodyDiv w:val="1"/>
      <w:marLeft w:val="0"/>
      <w:marRight w:val="0"/>
      <w:marTop w:val="0"/>
      <w:marBottom w:val="0"/>
      <w:divBdr>
        <w:top w:val="none" w:sz="0" w:space="0" w:color="auto"/>
        <w:left w:val="none" w:sz="0" w:space="0" w:color="auto"/>
        <w:bottom w:val="none" w:sz="0" w:space="0" w:color="auto"/>
        <w:right w:val="none" w:sz="0" w:space="0" w:color="auto"/>
      </w:divBdr>
    </w:div>
    <w:div w:id="2052610967">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6923333">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65254194">
      <w:bodyDiv w:val="1"/>
      <w:marLeft w:val="0"/>
      <w:marRight w:val="0"/>
      <w:marTop w:val="0"/>
      <w:marBottom w:val="0"/>
      <w:divBdr>
        <w:top w:val="none" w:sz="0" w:space="0" w:color="auto"/>
        <w:left w:val="none" w:sz="0" w:space="0" w:color="auto"/>
        <w:bottom w:val="none" w:sz="0" w:space="0" w:color="auto"/>
        <w:right w:val="none" w:sz="0" w:space="0" w:color="auto"/>
      </w:divBdr>
    </w:div>
    <w:div w:id="2067142766">
      <w:bodyDiv w:val="1"/>
      <w:marLeft w:val="0"/>
      <w:marRight w:val="0"/>
      <w:marTop w:val="0"/>
      <w:marBottom w:val="0"/>
      <w:divBdr>
        <w:top w:val="none" w:sz="0" w:space="0" w:color="auto"/>
        <w:left w:val="none" w:sz="0" w:space="0" w:color="auto"/>
        <w:bottom w:val="none" w:sz="0" w:space="0" w:color="auto"/>
        <w:right w:val="none" w:sz="0" w:space="0" w:color="auto"/>
      </w:divBdr>
    </w:div>
    <w:div w:id="2071726154">
      <w:bodyDiv w:val="1"/>
      <w:marLeft w:val="0"/>
      <w:marRight w:val="0"/>
      <w:marTop w:val="0"/>
      <w:marBottom w:val="0"/>
      <w:divBdr>
        <w:top w:val="none" w:sz="0" w:space="0" w:color="auto"/>
        <w:left w:val="none" w:sz="0" w:space="0" w:color="auto"/>
        <w:bottom w:val="none" w:sz="0" w:space="0" w:color="auto"/>
        <w:right w:val="none" w:sz="0" w:space="0" w:color="auto"/>
      </w:divBdr>
    </w:div>
    <w:div w:id="2071997600">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77126342">
      <w:bodyDiv w:val="1"/>
      <w:marLeft w:val="0"/>
      <w:marRight w:val="0"/>
      <w:marTop w:val="0"/>
      <w:marBottom w:val="0"/>
      <w:divBdr>
        <w:top w:val="none" w:sz="0" w:space="0" w:color="auto"/>
        <w:left w:val="none" w:sz="0" w:space="0" w:color="auto"/>
        <w:bottom w:val="none" w:sz="0" w:space="0" w:color="auto"/>
        <w:right w:val="none" w:sz="0" w:space="0" w:color="auto"/>
      </w:divBdr>
    </w:div>
    <w:div w:id="2077779579">
      <w:bodyDiv w:val="1"/>
      <w:marLeft w:val="0"/>
      <w:marRight w:val="0"/>
      <w:marTop w:val="0"/>
      <w:marBottom w:val="0"/>
      <w:divBdr>
        <w:top w:val="none" w:sz="0" w:space="0" w:color="auto"/>
        <w:left w:val="none" w:sz="0" w:space="0" w:color="auto"/>
        <w:bottom w:val="none" w:sz="0" w:space="0" w:color="auto"/>
        <w:right w:val="none" w:sz="0" w:space="0" w:color="auto"/>
      </w:divBdr>
    </w:div>
    <w:div w:id="2078700995">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2214034">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3156209">
      <w:bodyDiv w:val="1"/>
      <w:marLeft w:val="0"/>
      <w:marRight w:val="0"/>
      <w:marTop w:val="0"/>
      <w:marBottom w:val="0"/>
      <w:divBdr>
        <w:top w:val="none" w:sz="0" w:space="0" w:color="auto"/>
        <w:left w:val="none" w:sz="0" w:space="0" w:color="auto"/>
        <w:bottom w:val="none" w:sz="0" w:space="0" w:color="auto"/>
        <w:right w:val="none" w:sz="0" w:space="0" w:color="auto"/>
      </w:divBdr>
    </w:div>
    <w:div w:id="2094430381">
      <w:bodyDiv w:val="1"/>
      <w:marLeft w:val="0"/>
      <w:marRight w:val="0"/>
      <w:marTop w:val="0"/>
      <w:marBottom w:val="0"/>
      <w:divBdr>
        <w:top w:val="none" w:sz="0" w:space="0" w:color="auto"/>
        <w:left w:val="none" w:sz="0" w:space="0" w:color="auto"/>
        <w:bottom w:val="none" w:sz="0" w:space="0" w:color="auto"/>
        <w:right w:val="none" w:sz="0" w:space="0" w:color="auto"/>
      </w:divBdr>
    </w:div>
    <w:div w:id="2095734901">
      <w:bodyDiv w:val="1"/>
      <w:marLeft w:val="0"/>
      <w:marRight w:val="0"/>
      <w:marTop w:val="0"/>
      <w:marBottom w:val="0"/>
      <w:divBdr>
        <w:top w:val="none" w:sz="0" w:space="0" w:color="auto"/>
        <w:left w:val="none" w:sz="0" w:space="0" w:color="auto"/>
        <w:bottom w:val="none" w:sz="0" w:space="0" w:color="auto"/>
        <w:right w:val="none" w:sz="0" w:space="0" w:color="auto"/>
      </w:divBdr>
    </w:div>
    <w:div w:id="2097286229">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13911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2866920">
      <w:bodyDiv w:val="1"/>
      <w:marLeft w:val="0"/>
      <w:marRight w:val="0"/>
      <w:marTop w:val="0"/>
      <w:marBottom w:val="0"/>
      <w:divBdr>
        <w:top w:val="none" w:sz="0" w:space="0" w:color="auto"/>
        <w:left w:val="none" w:sz="0" w:space="0" w:color="auto"/>
        <w:bottom w:val="none" w:sz="0" w:space="0" w:color="auto"/>
        <w:right w:val="none" w:sz="0" w:space="0" w:color="auto"/>
      </w:divBdr>
    </w:div>
    <w:div w:id="2104953093">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7459219">
      <w:bodyDiv w:val="1"/>
      <w:marLeft w:val="0"/>
      <w:marRight w:val="0"/>
      <w:marTop w:val="0"/>
      <w:marBottom w:val="0"/>
      <w:divBdr>
        <w:top w:val="none" w:sz="0" w:space="0" w:color="auto"/>
        <w:left w:val="none" w:sz="0" w:space="0" w:color="auto"/>
        <w:bottom w:val="none" w:sz="0" w:space="0" w:color="auto"/>
        <w:right w:val="none" w:sz="0" w:space="0" w:color="auto"/>
      </w:divBdr>
    </w:div>
    <w:div w:id="2108697778">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7094681">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20447132">
      <w:bodyDiv w:val="1"/>
      <w:marLeft w:val="0"/>
      <w:marRight w:val="0"/>
      <w:marTop w:val="0"/>
      <w:marBottom w:val="0"/>
      <w:divBdr>
        <w:top w:val="none" w:sz="0" w:space="0" w:color="auto"/>
        <w:left w:val="none" w:sz="0" w:space="0" w:color="auto"/>
        <w:bottom w:val="none" w:sz="0" w:space="0" w:color="auto"/>
        <w:right w:val="none" w:sz="0" w:space="0" w:color="auto"/>
      </w:divBdr>
    </w:div>
    <w:div w:id="2122143559">
      <w:bodyDiv w:val="1"/>
      <w:marLeft w:val="0"/>
      <w:marRight w:val="0"/>
      <w:marTop w:val="0"/>
      <w:marBottom w:val="0"/>
      <w:divBdr>
        <w:top w:val="none" w:sz="0" w:space="0" w:color="auto"/>
        <w:left w:val="none" w:sz="0" w:space="0" w:color="auto"/>
        <w:bottom w:val="none" w:sz="0" w:space="0" w:color="auto"/>
        <w:right w:val="none" w:sz="0" w:space="0" w:color="auto"/>
      </w:divBdr>
    </w:div>
    <w:div w:id="2124108972">
      <w:bodyDiv w:val="1"/>
      <w:marLeft w:val="0"/>
      <w:marRight w:val="0"/>
      <w:marTop w:val="0"/>
      <w:marBottom w:val="0"/>
      <w:divBdr>
        <w:top w:val="none" w:sz="0" w:space="0" w:color="auto"/>
        <w:left w:val="none" w:sz="0" w:space="0" w:color="auto"/>
        <w:bottom w:val="none" w:sz="0" w:space="0" w:color="auto"/>
        <w:right w:val="none" w:sz="0" w:space="0" w:color="auto"/>
      </w:divBdr>
    </w:div>
    <w:div w:id="2126539705">
      <w:bodyDiv w:val="1"/>
      <w:marLeft w:val="0"/>
      <w:marRight w:val="0"/>
      <w:marTop w:val="0"/>
      <w:marBottom w:val="0"/>
      <w:divBdr>
        <w:top w:val="none" w:sz="0" w:space="0" w:color="auto"/>
        <w:left w:val="none" w:sz="0" w:space="0" w:color="auto"/>
        <w:bottom w:val="none" w:sz="0" w:space="0" w:color="auto"/>
        <w:right w:val="none" w:sz="0" w:space="0" w:color="auto"/>
      </w:divBdr>
    </w:div>
    <w:div w:id="2135169206">
      <w:bodyDiv w:val="1"/>
      <w:marLeft w:val="0"/>
      <w:marRight w:val="0"/>
      <w:marTop w:val="0"/>
      <w:marBottom w:val="0"/>
      <w:divBdr>
        <w:top w:val="none" w:sz="0" w:space="0" w:color="auto"/>
        <w:left w:val="none" w:sz="0" w:space="0" w:color="auto"/>
        <w:bottom w:val="none" w:sz="0" w:space="0" w:color="auto"/>
        <w:right w:val="none" w:sz="0" w:space="0" w:color="auto"/>
      </w:divBdr>
    </w:div>
    <w:div w:id="2135631032">
      <w:bodyDiv w:val="1"/>
      <w:marLeft w:val="0"/>
      <w:marRight w:val="0"/>
      <w:marTop w:val="0"/>
      <w:marBottom w:val="0"/>
      <w:divBdr>
        <w:top w:val="none" w:sz="0" w:space="0" w:color="auto"/>
        <w:left w:val="none" w:sz="0" w:space="0" w:color="auto"/>
        <w:bottom w:val="none" w:sz="0" w:space="0" w:color="auto"/>
        <w:right w:val="none" w:sz="0" w:space="0" w:color="auto"/>
      </w:divBdr>
    </w:div>
    <w:div w:id="2137605472">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2378469">
      <w:bodyDiv w:val="1"/>
      <w:marLeft w:val="0"/>
      <w:marRight w:val="0"/>
      <w:marTop w:val="0"/>
      <w:marBottom w:val="0"/>
      <w:divBdr>
        <w:top w:val="none" w:sz="0" w:space="0" w:color="auto"/>
        <w:left w:val="none" w:sz="0" w:space="0" w:color="auto"/>
        <w:bottom w:val="none" w:sz="0" w:space="0" w:color="auto"/>
        <w:right w:val="none" w:sz="0" w:space="0" w:color="auto"/>
      </w:divBdr>
    </w:div>
    <w:div w:id="2142381971">
      <w:bodyDiv w:val="1"/>
      <w:marLeft w:val="0"/>
      <w:marRight w:val="0"/>
      <w:marTop w:val="0"/>
      <w:marBottom w:val="0"/>
      <w:divBdr>
        <w:top w:val="none" w:sz="0" w:space="0" w:color="auto"/>
        <w:left w:val="none" w:sz="0" w:space="0" w:color="auto"/>
        <w:bottom w:val="none" w:sz="0" w:space="0" w:color="auto"/>
        <w:right w:val="none" w:sz="0" w:space="0" w:color="auto"/>
      </w:divBdr>
    </w:div>
    <w:div w:id="2142645288">
      <w:bodyDiv w:val="1"/>
      <w:marLeft w:val="0"/>
      <w:marRight w:val="0"/>
      <w:marTop w:val="0"/>
      <w:marBottom w:val="0"/>
      <w:divBdr>
        <w:top w:val="none" w:sz="0" w:space="0" w:color="auto"/>
        <w:left w:val="none" w:sz="0" w:space="0" w:color="auto"/>
        <w:bottom w:val="none" w:sz="0" w:space="0" w:color="auto"/>
        <w:right w:val="none" w:sz="0" w:space="0" w:color="auto"/>
      </w:divBdr>
    </w:div>
    <w:div w:id="214449872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header" Target="header18.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header" Target="header34.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2.xml"/><Relationship Id="rId41" Type="http://schemas.openxmlformats.org/officeDocument/2006/relationships/header" Target="header20.xml"/><Relationship Id="rId54" Type="http://schemas.openxmlformats.org/officeDocument/2006/relationships/header" Target="header3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eader" Target="header28.xml"/><Relationship Id="rId57" Type="http://schemas.openxmlformats.org/officeDocument/2006/relationships/hyperlink" Target="https://www.fomento.pr.gov.br/pagina/responsabilidade-social-ambiental-e-climatica" TargetMode="External"/><Relationship Id="rId61" Type="http://schemas.openxmlformats.org/officeDocument/2006/relationships/header" Target="header38.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5.xml"/><Relationship Id="rId8" Type="http://schemas.openxmlformats.org/officeDocument/2006/relationships/settings" Target="settings.xml"/><Relationship Id="rId51" Type="http://schemas.openxmlformats.org/officeDocument/2006/relationships/header" Target="header3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8.xml"/><Relationship Id="rId38" Type="http://schemas.openxmlformats.org/officeDocument/2006/relationships/header" Target="header17.xml"/><Relationship Id="rId46" Type="http://schemas.openxmlformats.org/officeDocument/2006/relationships/header" Target="header25.xml"/><Relationship Id="rId59" Type="http://schemas.openxmlformats.org/officeDocument/2006/relationships/header" Target="header3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4.emf"/></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D437A0BB25D6484E987503396667773E" ma:contentTypeVersion="19" ma:contentTypeDescription="Crie um novo documento." ma:contentTypeScope="" ma:versionID="566651fd4f18490f76c6fdafa326156d">
  <xsd:schema xmlns:xsd="http://www.w3.org/2001/XMLSchema" xmlns:xs="http://www.w3.org/2001/XMLSchema" xmlns:p="http://schemas.microsoft.com/office/2006/metadata/properties" xmlns:ns2="c9f17147-27e0-4a5a-9a5c-31d8e3d13b6e" xmlns:ns3="865c5fb3-b740-454d-8125-788391a65708" xmlns:ns4="ae308006-5dcc-48a4-9737-5536a3520d94" targetNamespace="http://schemas.microsoft.com/office/2006/metadata/properties" ma:root="true" ma:fieldsID="f15bbda376e0d8c83bf99dd5e5da10a5" ns2:_="" ns3:_="" ns4:_="">
    <xsd:import namespace="c9f17147-27e0-4a5a-9a5c-31d8e3d13b6e"/>
    <xsd:import namespace="865c5fb3-b740-454d-8125-788391a65708"/>
    <xsd:import namespace="ae308006-5dcc-48a4-9737-5536a3520d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Observa_x00e7__x00e3_o" minOccurs="0"/>
                <xsd:element ref="ns3:MediaServiceGenerationTime" minOccurs="0"/>
                <xsd:element ref="ns3:MediaServiceEventHashCode" minOccurs="0"/>
                <xsd:element ref="ns3:MediaServiceAutoKeyPoints" minOccurs="0"/>
                <xsd:element ref="ns3:MediaServiceKeyPoints" minOccurs="0"/>
                <xsd:element ref="ns3:_x0032__x00aa_Revis_x00e3_o"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17147-27e0-4a5a-9a5c-31d8e3d13b6e"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dexed="true"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7" nillable="true" ma:displayName="Taxonomy Catch All Column" ma:hidden="true" ma:list="{3dc1c655-e9dc-4914-aeaf-cbad3d749c32}" ma:internalName="TaxCatchAll" ma:showField="CatchAllData" ma:web="c9f17147-27e0-4a5a-9a5c-31d8e3d13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5c5fb3-b740-454d-8125-788391a6570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Observa_x00e7__x00e3_o" ma:index="19" nillable="true" ma:displayName="Observação" ma:description="&#10;" ma:format="Dropdown" ma:internalName="Observa_x00e7__x00e3_o">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x0032__x00aa_Revis_x00e3_o" ma:index="24" nillable="true" ma:displayName="2ª Revisão" ma:default="Pendente" ma:format="Dropdown" ma:internalName="_x0032__x00aa_Revis_x00e3_o">
      <xsd:simpleType>
        <xsd:restriction base="dms:Choice">
          <xsd:enumeration value="Pendente"/>
          <xsd:enumeration value="Revisado"/>
        </xsd:restriction>
      </xsd:simpleType>
    </xsd:element>
    <xsd:element name="lcf76f155ced4ddcb4097134ff3c332f" ma:index="26" nillable="true" ma:taxonomy="true" ma:internalName="lcf76f155ced4ddcb4097134ff3c332f" ma:taxonomyFieldName="MediaServiceImageTags" ma:displayName="Marcações de imagem" ma:readOnly="false" ma:fieldId="{5cf76f15-5ced-4ddc-b409-7134ff3c332f}" ma:taxonomyMulti="true" ma:sspId="b94fb9cf-62a0-4c4e-881e-37378edb36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308006-5dcc-48a4-9737-5536a3520d94" elementFormDefault="qualified">
    <xsd:import namespace="http://schemas.microsoft.com/office/2006/documentManagement/types"/>
    <xsd:import namespace="http://schemas.microsoft.com/office/infopath/2007/PartnerControls"/>
    <xsd:element name="SharedWithUsers" ma:index="13"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f17147-27e0-4a5a-9a5c-31d8e3d13b6e" xsi:nil="true"/>
    <lcf76f155ced4ddcb4097134ff3c332f xmlns="865c5fb3-b740-454d-8125-788391a65708">
      <Terms xmlns="http://schemas.microsoft.com/office/infopath/2007/PartnerControls"/>
    </lcf76f155ced4ddcb4097134ff3c332f>
    <Observa_x00e7__x00e3_o xmlns="865c5fb3-b740-454d-8125-788391a65708" xsi:nil="true"/>
    <_x0032__x00aa_Revis_x00e3_o xmlns="865c5fb3-b740-454d-8125-788391a65708">Pendente</_x0032__x00aa_Revis_x00e3_o>
    <_dlc_DocId xmlns="c9f17147-27e0-4a5a-9a5c-31d8e3d13b6e">FA3Q42E7JVZW-973862176-676276</_dlc_DocId>
    <_dlc_DocIdUrl xmlns="c9f17147-27e0-4a5a-9a5c-31d8e3d13b6e">
      <Url>https://bdobrazilrcs.sharepoint.com/sites/escritorios/saopaulo/Processamento de Texto/_layouts/15/DocIdRedir.aspx?ID=FA3Q42E7JVZW-973862176-676276</Url>
      <Description>FA3Q42E7JVZW-973862176-676276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E018B4-483E-42D9-BE19-75529E60B72E}">
  <ds:schemaRefs>
    <ds:schemaRef ds:uri="http://schemas.openxmlformats.org/officeDocument/2006/bibliography"/>
  </ds:schemaRefs>
</ds:datastoreItem>
</file>

<file path=customXml/itemProps2.xml><?xml version="1.0" encoding="utf-8"?>
<ds:datastoreItem xmlns:ds="http://schemas.openxmlformats.org/officeDocument/2006/customXml" ds:itemID="{E7FDBB65-D85F-4258-87D9-D06702A02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17147-27e0-4a5a-9a5c-31d8e3d13b6e"/>
    <ds:schemaRef ds:uri="865c5fb3-b740-454d-8125-788391a65708"/>
    <ds:schemaRef ds:uri="ae308006-5dcc-48a4-9737-5536a3520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4.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c9f17147-27e0-4a5a-9a5c-31d8e3d13b6e"/>
    <ds:schemaRef ds:uri="865c5fb3-b740-454d-8125-788391a65708"/>
  </ds:schemaRefs>
</ds:datastoreItem>
</file>

<file path=customXml/itemProps5.xml><?xml version="1.0" encoding="utf-8"?>
<ds:datastoreItem xmlns:ds="http://schemas.openxmlformats.org/officeDocument/2006/customXml" ds:itemID="{F5B250F5-F312-4F47-9E11-9D6378D0F05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22706</Words>
  <Characters>122617</Characters>
  <Application>Microsoft Office Word</Application>
  <DocSecurity>0</DocSecurity>
  <Lines>1021</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Vinicius Bassi Murro</dc:creator>
  <cp:keywords/>
  <cp:lastModifiedBy>Licencas 1</cp:lastModifiedBy>
  <cp:revision>2</cp:revision>
  <cp:lastPrinted>2024-03-22T18:32:00Z</cp:lastPrinted>
  <dcterms:created xsi:type="dcterms:W3CDTF">2024-09-26T17:17:00Z</dcterms:created>
  <dcterms:modified xsi:type="dcterms:W3CDTF">2024-09-26T17:17:00Z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56b947f8-da6b-4b93-8dd7-376ccfdb9e35</vt:lpwstr>
  </property>
  <property fmtid="{D5CDD505-2E9C-101B-9397-08002B2CF9AE}" pid="3" name="ContentTypeId">
    <vt:lpwstr>0x010100D437A0BB25D6484E987503396667773E</vt:lpwstr>
  </property>
  <property fmtid="{D5CDD505-2E9C-101B-9397-08002B2CF9AE}" pid="4" name="MediaServiceImageTags">
    <vt:lpwstr/>
  </property>
</Properties>
</file>